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Model-predicted authentication accuracy by moderator level</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Construct</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Level</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Univariate model % [95% CrI]</w:t>
            </w:r>
          </w:p>
        </w:tc>
        <w:tc>
          <w:tcPr>
            <w:tcBorders>
              <w:bottom w:val="single" w:sz="5"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Multivariate model % [95% CrI]</w:t>
            </w:r>
          </w:p>
        </w:tc>
      </w:tr>
      <w:tr>
        <w:trPr>
          <w:trHeight w:val="360" w:hRule="auto"/>
        </w:trPr>
        <w:tc>
          <w:tcPr>
            <w:vMerge w:val="restart"/>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Modality</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Other</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85.6 [75.0, 91.8]</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84.8 [73.6, 91.7]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ECG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89.2 [79.2, 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88.3 [78.0, 94.0]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PPG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88.7 [79.6, 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87.4 [77.5, 93.3]</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Algorithm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Other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87.6 [79.4, 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88.3 [78.0, 94.0]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Deep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87.6 [79.4, 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88.6 [78.4, 94.1]</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Temporal deep learning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88.5 [79.4, 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89.6 [77.8, 95.3]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Tree-based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87.6 [79.0, 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88.9 [78.8, 94.3]</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Kernel-based methods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89.7 [81.2, 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90.4 [80.5, 95.4]</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Study duration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low (one 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88.7 [80.5, 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88.3 [78.0, 94.0]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medium (multiple days)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87.1 [73.1, 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87.0 [70.7, 94.8]</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high (&gt; one week)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82.7 [63.6, 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83.5 [59.9, 93.1]</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Unimodal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88.5 [81.1, 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88.3 [78.0, 94.0]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Multimodal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92.0 [86.4, 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91.0 [82.5, 95.5]</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No 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88.6 [80.8, 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Intruders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87.1 [77.9, 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Feature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handcrafted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89.0 [80.9, 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deep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88.3 [78.7, 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hybrid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85.1 [71.6, 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w:t>
            </w:r>
          </w:p>
        </w:tc>
      </w:tr>
      <w:tr>
        <w:trPr>
          <w:trHeight w:val="360" w:hRule="auto"/>
        </w:trPr>
        <w:tc>
          <w:tcPr>
            <w:vMerge w:val="restart"/>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one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87.0 [78.3, 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88.1 [77.1, 94.1]</w:t>
            </w:r>
          </w:p>
        </w:tc>
      </w:tr>
      <w:tr>
        <w:trPr>
          <w:trHeight w:val="360" w:hRule="auto"/>
        </w:trPr>
        <w:tc>
          <w:tcPr>
            <w:vMerge/>
            <w:tcBorders>
              <w:bottom w:val="none" w:sz="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multiple conditions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88.2 [79.4, 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89.0 [78.1, 94.6]</w:t>
            </w:r>
          </w:p>
        </w:tc>
      </w:tr>
      <w:tr>
        <w:trPr>
          <w:trHeight w:val="360" w:hRule="auto"/>
        </w:trPr>
        <w:tc>
          <w:tcPr>
            <w:vMerge/>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everyday activities</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88.2 [77.0, 94.1]</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88"/>
              <w:ind w:left="100" w:right="100" w:firstLine="0" w:firstLineChars="0"/>
              <w:rPr>
                <w:rFonts w:ascii="Times New Roman" w:hAnsi="Times New Roman" w:eastAsia="Times New Roman" w:cs="Times New Roman"/>
                <w:i w:val="false"/>
                <w:b w:val="false"/>
                <w:u w:val="none"/>
                <w:strike w:val="false"/>
                <w:sz w:val="22"/>
                <w:szCs w:val="22"/>
                <w:color w:val="000000"/>
              </w:rPr>
            </w:pPr>
            <w:r>
              <w:rPr>
                <w:rFonts w:ascii="Times New Roman" w:hAnsi="Times New Roman" w:eastAsia="Times New Roman" w:cs="Times New Roman"/>
                <w:i w:val="false"/>
                <w:b w:val="false"/>
                <w:u w:val="none"/>
                <w:strike w:val="false"/>
                <w:sz w:val="22"/>
                <w:szCs w:val="22"/>
                <w:color w:val="000000"/>
              </w:rPr>
              <w:t xml:space="preserve">89.8 [77.0, 95.7]</w:t>
            </w:r>
          </w:p>
        </w:tc>
      </w:tr>
      <w:tr>
        <w:trPr>
          <w:trHeight w:val="360" w:hRule="auto"/>
        </w:trPr>
        <w:tc>
          <w:tcPr>
            <w:gridSpan w:val="4"/>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Posterior median predicted authentication accuracy for a new study; brackets give the 95% credible interval. Univariate estimates come from a separate single-predictor model for each construct, so the remaining moderators are not conditioned on. Multivariate estimates come from the single model containing sensing modality, algorithm family, multimodality, study duration and activity condition, with the other moderators held at their reference levels; this is why they sit roughly three to four percentage points below the univariate estimates and why the reference level of each construct takes the same value, that being the same all-references cell of the model. Intruder validation and feature type were pre-specified as single-predictor and sensitivity terms and are not in the multivariate model, so no adjusted estimate exists for them (—). Predictions are population-level (marginal with respect to the study random effect).</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2026-08-12T14:24:23Z</dcterms:modified>
  <cp:category/>
</cp:coreProperties>
</file>