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Model-predicted authentication accuracy by moderator level</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Construct</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Level</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Univariate model % [95% CrI]</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Multivariate model % [95% CrI]</w:t>
            </w:r>
          </w:p>
        </w:tc>
      </w:tr>
      <w:tr>
        <w:trPr>
          <w:trHeight w:val="360" w:hRule="auto"/>
        </w:trPr>
        <w:tc>
          <w:tcPr>
            <w:vMerge w:val="restart"/>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Modality</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Other</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84.0 [75.3, 89.9]</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84.5 [74.7, 91.1]</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90.2 [82.9, 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90.3 [82.5, 94.8]</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87.1 [79.7, 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87.0 [78.4, 92.7]</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Algorithm family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Other algorithm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87.9 [80.9, 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84.5 [74.7, 91.1]</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Deep learning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87.9 [80.9, 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84.8 [75.1, 91.3]</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Temporal deep learning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88.5 [80.9, 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86.0 [75.3, 93.0]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Tree-based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88.1 [81.2, 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85.2 [75.6, 91.5]</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Kernel-based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86.5 [77.4, 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82.1 [70.2, 90.1]</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Study duration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low (one 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88.3 [81.5, 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84.5 [74.7, 91.1]</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medium/high (&gt; one 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86.0 [74.0, 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81.8 [64.3, 90.2]</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Multimodality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Unimodal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88.0 [81.4, 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84.5 [74.7, 91.1]</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Multimodal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91.6 [86.5, 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87.9 [79.6, 93.3]</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Intruders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 intruders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88.1 [81.5, 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Intruders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86.8 [78.2, 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Feature 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87.9 [81.1, 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89.4 [80.5, 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85.0 [73.3, 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val="restart"/>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one condition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86.9 [79.3, 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84.3 [73.8, 91.3]</w:t>
            </w:r>
          </w:p>
        </w:tc>
      </w:tr>
      <w:tr>
        <w:trPr>
          <w:trHeight w:val="360" w:hRule="auto"/>
        </w:trPr>
        <w:tc>
          <w:tcPr>
            <w:vMerge/>
            <w:tcBorders>
              <w:bottom w:val="none" w:sz="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multiple conditions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88.2 [80.0, 93.1]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85.3 [74.0, 92.2]</w:t>
            </w:r>
          </w:p>
        </w:tc>
      </w:tr>
      <w:tr>
        <w:trPr>
          <w:trHeight w:val="360" w:hRule="auto"/>
        </w:trPr>
        <w:tc>
          <w:tcPr>
            <w:vMerge/>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everyday activities</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86.4 [76.6, 92.5]</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84.7 [72.7, 92.2]</w:t>
            </w:r>
          </w:p>
        </w:tc>
      </w:tr>
      <w:tr>
        <w:trPr>
          <w:trHeight w:val="360" w:hRule="auto"/>
        </w:trPr>
        <w:tc>
          <w:tcPr>
            <w:gridSpan w:val="4"/>
            <w:tcBorders>
              <w:bottom w:val="none" w:sz="0" w:space="0" w:color="FFFFFF"/>
              <w:top w:val="single" w:sz="1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Posterior median predicted authentication accuracy for a new study; brackets give the 95% credible interval. Univariate estimates come from a separate single-predictor model for each construct, so the remaining moderators are not conditioned on. Multivariate estimates come from the single model containing sensing modality, algorithm family, multimodality, study duration and activity condition, with the other moderators held at their reference levels; this is why they sit roughly three to four percentage points below the univariate estimates and why the reference level of each construct takes the same value, that being the same all-references cell of the model. Intruder validation and feature type were pre-specified as single-predictor and sensitivity terms and are not in the multivariate model, so no adjusted estimate exists for them (—). Predictions are population-level (marginal with respect to the study random effect).</w:t>
            </w:r>
          </w:p>
        </w:tc>
      </w:tr>
    </w:tbl>
    <w:sectPr>
      <w:pgMar w:header="708" w:bottom="1417" w:top="1417" w:right="1417" w:left="1417"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2026-08-12T14:22:18Z</dcterms:modified>
  <cp:category/>
</cp:coreProperties>
</file>