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Between-study heterogeneity and variance explained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τ²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R²_meta [95% CrI]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[0.88, 1.63]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[0.78, 2.67]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[0.00, 0.00]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[0.80, 1.56]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[0.65, 2.43]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[-1.17, 0.65]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[0.89, 1.66]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[0.79, 2.76]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[-1.47, 0.58]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[0.87, 1.62]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[0.75, 2.62]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[-1.33, 0.60]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[0.89, 1.66]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 [0.79, 2.75]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[-1.46, 0.57]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[0.87, 1.62]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[0.76, 2.64]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[-1.36, 0.59]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[0.88, 1.63]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 [0.77, 2.65]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[-1.37, 0.59]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[0.86, 1.62]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[0.74, 2.62]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[-1.34, 0.60]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[0.84, 1.62]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[0.70, 2.62]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[-1.33, 0.62]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 = between-study SD (logit scale); τ² = between-study variance; R²_meta = proportion of between-study heterogeneity explained relative to the null model. Brackets give 95% credible intervals.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2026-07-28T12:48:05Z</dcterms:modified>
  <cp:category/>
</cp:coreProperties>
</file>