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Between-study heterogeneity and variance explained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τ²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R²_meta [95% CrI]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[0.73, 1.48]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[0.53, 2.18]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[0.00, 0.00]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[0.72, 1.44]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[0.51, 2.06]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[-1.57, 0.65]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 [0.75, 1.53]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[0.56, 2.35]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 [-1.92, 0.61]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[0.75, 1.49]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[0.56, 2.21]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[-1.77, 0.61]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[0.71, 1.48]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[0.51, 2.18]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[-1.71, 0.64]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[0.71, 1.43]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[0.50, 2.05]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[-1.56, 0.65]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[0.72, 1.47]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[0.52, 2.16]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[-1.69, 0.64]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[0.69, 1.45]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[0.48, 2.09]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[-1.61, 0.66]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[0.72, 1.49]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[0.52, 2.21]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[-1.73, 0.64]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τ = between-study SD (logit scale); τ² = between-study variance; R²_meta = proportion of between-study heterogeneity explained relative to the null model. Brackets give 95% credible intervals.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2026-07-28T09:02:18Z</dcterms:modified>
  <cp:category/>
</cp:coreProperties>
</file>