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Between-study heterogeneity and variance explained by model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τ [95% CrI]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τ² [95% CrI]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R²_meta [95% CrI]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 [0.73, 1.47]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 [0.53, 2.15]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[0.00, 0.00]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 [0.71, 1.40]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 [0.50, 1.96]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 [-1.45, 0.65]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 [0.76, 1.54]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 [0.58, 2.38]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 [-1.95, 0.59]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 [0.72, 1.44]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 [0.52, 2.08]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 [-1.60, 0.63]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Algorithm family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 [0.72, 1.47]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 [0.52, 2.17]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 [-1.71, 0.63]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 [0.75, 1.50]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 [0.57, 2.25]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 [-1.84, 0.60]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 [0.72, 1.46]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 [0.52, 2.13]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 [-1.66, 0.64]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Feature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[0.70, 1.45]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[0.50, 2.09]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 [-1.61, 0.65]</w:t>
            </w:r>
          </w:p>
        </w:tc>
      </w:tr>
      <w:tr>
        <w:trPr>
          <w:trHeight w:val="360" w:hRule="auto"/>
        </w:trPr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 [0.74, 1.51]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 [0.55, 2.29]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 [-1.85, 0.61]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τ = between-study SD (logit scale); τ² = between-study variance; R²_meta = proportion of between-study heterogeneity explained relative to the null model. Brackets give 95% credible intervals.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2026-07-28T00:23:05Z</dcterms:modified>
  <cp:category/>
</cp:coreProperties>
</file>