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dimension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Dimensionality reduction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Feature-selection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Experiments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IDs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Implicit/model-based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 | 475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Explicit selection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/ 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/ 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 | 330 | 43 | 445 | 495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Implicit/model-based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Implicit/model-based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Implicit/model-based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| 253 | 447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Explicit selection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Implicit/model-based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| 28 | 374 | 401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/ 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Explicit selection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 | 486 | 55 | 61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/ 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Explicit selection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Explicit selection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 | 61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/ 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/ 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Implicit/model-based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  <w:tr>
        <w:trPr>
          <w:trHeight w:val="61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Implicit/model-based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Explicit selection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| 305</w:t>
            </w:r>
          </w:p>
        </w:tc>
      </w:tr>
      <w:tr>
        <w:trPr>
          <w:trHeight w:val="61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Explicit selection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61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Explicit selection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61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Explicit selection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/ 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</w:tr>
      <w:tr>
        <w:trPr>
          <w:trHeight w:val="615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Implicit/model-based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2026-07-10T16:14:54Z</dcterms:modified>
  <cp:category/>
</cp:coreProperties>
</file>