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C939A" w14:textId="3DE2AABA" w:rsidR="00EF7B06" w:rsidRDefault="00F5559E" w:rsidP="00EF7B06">
      <w:pPr>
        <w:pStyle w:val="KeinLeerraum"/>
        <w:jc w:val="center"/>
        <w:rPr>
          <w:b/>
          <w:bCs/>
        </w:rPr>
      </w:pPr>
      <w:r w:rsidRPr="00F5559E">
        <w:rPr>
          <w:b/>
          <w:bCs/>
        </w:rPr>
        <w:t xml:space="preserve">Vorlesung 4 – </w:t>
      </w:r>
      <w:r w:rsidR="00EF7B06">
        <w:rPr>
          <w:b/>
          <w:bCs/>
        </w:rPr>
        <w:t>Exam Assignments</w:t>
      </w:r>
    </w:p>
    <w:p w14:paraId="1AD27AE7" w14:textId="77777777" w:rsidR="00EF7B06" w:rsidRDefault="00EF7B06" w:rsidP="00F5559E">
      <w:pPr>
        <w:pStyle w:val="KeinLeerraum"/>
        <w:rPr>
          <w:b/>
          <w:bCs/>
        </w:rPr>
      </w:pPr>
    </w:p>
    <w:p w14:paraId="5853F2D7" w14:textId="2E565673" w:rsidR="00EF7B06" w:rsidRDefault="00EF7B06" w:rsidP="00EF7B06">
      <w:pPr>
        <w:pStyle w:val="KeinLeerraum"/>
        <w:numPr>
          <w:ilvl w:val="0"/>
          <w:numId w:val="2"/>
        </w:numPr>
      </w:pPr>
      <w:r>
        <w:t>Benchmark min_max_quicksort against std::sort and __gnu_parallel::sort</w:t>
      </w:r>
    </w:p>
    <w:p w14:paraId="03D1EF40" w14:textId="77777777" w:rsidR="003616E0" w:rsidRDefault="003616E0" w:rsidP="003616E0">
      <w:pPr>
        <w:pStyle w:val="KeinLeerraum"/>
      </w:pPr>
    </w:p>
    <w:p w14:paraId="1222FC1D" w14:textId="73FCE84F" w:rsidR="003616E0" w:rsidRDefault="003616E0" w:rsidP="003616E0">
      <w:pPr>
        <w:pStyle w:val="KeinLeerraum"/>
      </w:pPr>
      <w:r>
        <w:t>Messwerte in der Excel-Datei!</w:t>
      </w:r>
    </w:p>
    <w:p w14:paraId="3861C2E7" w14:textId="77777777" w:rsidR="003616E0" w:rsidRDefault="003616E0" w:rsidP="003616E0">
      <w:pPr>
        <w:pStyle w:val="KeinLeerraum"/>
      </w:pPr>
    </w:p>
    <w:p w14:paraId="167ABCFE" w14:textId="6205DE91" w:rsidR="003616E0" w:rsidRDefault="003616E0" w:rsidP="003616E0">
      <w:pPr>
        <w:pStyle w:val="KeinLeerraum"/>
      </w:pPr>
      <w:r>
        <w:rPr>
          <w:noProof/>
        </w:rPr>
        <w:drawing>
          <wp:inline distT="0" distB="0" distL="0" distR="0" wp14:anchorId="163839FE" wp14:editId="19C96C2B">
            <wp:extent cx="4902200" cy="2990850"/>
            <wp:effectExtent l="0" t="0" r="12700" b="0"/>
            <wp:docPr id="147938338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F891A220-232E-D223-975D-FAF5C81631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092CBAF" w14:textId="278D7610" w:rsidR="003616E0" w:rsidRDefault="003616E0" w:rsidP="003616E0">
      <w:pPr>
        <w:pStyle w:val="KeinLeerraum"/>
        <w:numPr>
          <w:ilvl w:val="0"/>
          <w:numId w:val="3"/>
        </w:numPr>
      </w:pPr>
      <w:r>
        <w:t>Der Speedup nimmt mit ansteigender Thread-Zahl zu</w:t>
      </w:r>
    </w:p>
    <w:p w14:paraId="39A6F372" w14:textId="0507CE63" w:rsidR="003616E0" w:rsidRDefault="003616E0" w:rsidP="003616E0">
      <w:pPr>
        <w:pStyle w:val="KeinLeerraum"/>
        <w:numPr>
          <w:ilvl w:val="0"/>
          <w:numId w:val="3"/>
        </w:numPr>
      </w:pPr>
      <w:r>
        <w:t>Es sieht nach einem linearen Anstieg aus</w:t>
      </w:r>
    </w:p>
    <w:p w14:paraId="71359488" w14:textId="77777777" w:rsidR="003616E0" w:rsidRDefault="003616E0" w:rsidP="003616E0">
      <w:pPr>
        <w:pStyle w:val="KeinLeerraum"/>
      </w:pPr>
    </w:p>
    <w:p w14:paraId="47BAA686" w14:textId="0D74A8EA" w:rsidR="003616E0" w:rsidRDefault="003616E0" w:rsidP="003616E0">
      <w:pPr>
        <w:pStyle w:val="KeinLeerraum"/>
      </w:pPr>
      <w:r>
        <w:rPr>
          <w:noProof/>
        </w:rPr>
        <w:drawing>
          <wp:inline distT="0" distB="0" distL="0" distR="0" wp14:anchorId="4F80E2F6" wp14:editId="2D844757">
            <wp:extent cx="4908550" cy="3003550"/>
            <wp:effectExtent l="0" t="0" r="6350" b="6350"/>
            <wp:docPr id="1266149867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6FD345E9-FC05-E39D-EFF4-8AD21FE57C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7B7F185" w14:textId="01BCADB9" w:rsidR="003616E0" w:rsidRDefault="003616E0" w:rsidP="003616E0">
      <w:pPr>
        <w:pStyle w:val="KeinLeerraum"/>
        <w:numPr>
          <w:ilvl w:val="0"/>
          <w:numId w:val="3"/>
        </w:numPr>
      </w:pPr>
      <w:r>
        <w:t>Der Speedup nimmt mit Steigender Thread-Zahl schnell zu, bis er ab 4 Threads ein Plateau erreicht und nicht weiter steigt</w:t>
      </w:r>
    </w:p>
    <w:p w14:paraId="7AA96EB5" w14:textId="0FC77010" w:rsidR="00AA426E" w:rsidRDefault="00AA426E" w:rsidP="003616E0">
      <w:pPr>
        <w:pStyle w:val="KeinLeerraum"/>
        <w:numPr>
          <w:ilvl w:val="0"/>
          <w:numId w:val="3"/>
        </w:numPr>
      </w:pPr>
      <w:r>
        <w:t xml:space="preserve">Hier scheinen Parallelisierungsgrenzen des Sortierverfahrens Hardwaregrenzen wie </w:t>
      </w:r>
      <w:r w:rsidRPr="00AA426E">
        <w:t>Speicherzugriffslatenzen, Cache-Kohärenz und Bandbreite</w:t>
      </w:r>
      <w:r>
        <w:t xml:space="preserve"> erreicht </w:t>
      </w:r>
    </w:p>
    <w:p w14:paraId="25A5D3A8" w14:textId="77777777" w:rsidR="003616E0" w:rsidRDefault="003616E0" w:rsidP="003616E0">
      <w:pPr>
        <w:pStyle w:val="KeinLeerraum"/>
      </w:pPr>
    </w:p>
    <w:p w14:paraId="0197C6D5" w14:textId="497AB97C" w:rsidR="003616E0" w:rsidRDefault="003616E0" w:rsidP="003616E0">
      <w:pPr>
        <w:pStyle w:val="KeinLeerraum"/>
      </w:pPr>
      <w:r>
        <w:rPr>
          <w:noProof/>
        </w:rPr>
        <w:lastRenderedPageBreak/>
        <w:drawing>
          <wp:inline distT="0" distB="0" distL="0" distR="0" wp14:anchorId="042AB892" wp14:editId="31E6676E">
            <wp:extent cx="4794250" cy="2622550"/>
            <wp:effectExtent l="0" t="0" r="6350" b="6350"/>
            <wp:docPr id="1464280306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A1C9D8BD-C215-EA7A-97F2-E315D2C16B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648C017" w14:textId="4000291D" w:rsidR="003616E0" w:rsidRDefault="003616E0" w:rsidP="003616E0">
      <w:pPr>
        <w:pStyle w:val="KeinLeerraum"/>
      </w:pPr>
      <w:r>
        <w:rPr>
          <w:noProof/>
        </w:rPr>
        <w:drawing>
          <wp:inline distT="0" distB="0" distL="0" distR="0" wp14:anchorId="61361BA5" wp14:editId="2B024DD0">
            <wp:extent cx="4800600" cy="2768600"/>
            <wp:effectExtent l="0" t="0" r="0" b="12700"/>
            <wp:docPr id="140179243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A17F80E4-210E-688D-C8C8-5A4278D43F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D4329CE" w14:textId="4541D135" w:rsidR="003616E0" w:rsidRDefault="003616E0" w:rsidP="003616E0">
      <w:pPr>
        <w:pStyle w:val="KeinLeerraum"/>
        <w:numPr>
          <w:ilvl w:val="0"/>
          <w:numId w:val="3"/>
        </w:numPr>
      </w:pPr>
      <w:r>
        <w:t>Die Messwerte waren leider bei beiden Messungen unvollständig</w:t>
      </w:r>
    </w:p>
    <w:p w14:paraId="6D69F185" w14:textId="7DD1892B" w:rsidR="003616E0" w:rsidRDefault="003616E0" w:rsidP="003616E0">
      <w:pPr>
        <w:pStyle w:val="KeinLeerraum"/>
        <w:numPr>
          <w:ilvl w:val="0"/>
          <w:numId w:val="3"/>
        </w:numPr>
      </w:pPr>
      <w:r>
        <w:t>Es lässt sich ein starker Anstieg zu Beginn mit anschließendem Erreichen eines Plateaus vermuten</w:t>
      </w:r>
    </w:p>
    <w:p w14:paraId="6142CE84" w14:textId="64EB97FE" w:rsidR="00AA426E" w:rsidRDefault="00AA426E" w:rsidP="003616E0">
      <w:pPr>
        <w:pStyle w:val="KeinLeerraum"/>
        <w:numPr>
          <w:ilvl w:val="0"/>
          <w:numId w:val="3"/>
        </w:numPr>
      </w:pPr>
      <w:r>
        <w:t xml:space="preserve">Für kleine Arrays funktionieren beide Sortierverfahren eventuell schlechter als std::sort aufgrund des </w:t>
      </w:r>
      <w:r w:rsidRPr="00AA426E">
        <w:t>Overhead durch die Thread-Erstellung</w:t>
      </w:r>
    </w:p>
    <w:p w14:paraId="431521AB" w14:textId="4D48ABB3" w:rsidR="004E74FA" w:rsidRDefault="004E74FA" w:rsidP="003616E0">
      <w:pPr>
        <w:pStyle w:val="KeinLeerraum"/>
        <w:numPr>
          <w:ilvl w:val="0"/>
          <w:numId w:val="3"/>
        </w:numPr>
      </w:pPr>
      <w:r>
        <w:t>Hardwarelimitierungen dürften hier besonders eine Rolle spielen</w:t>
      </w:r>
    </w:p>
    <w:p w14:paraId="33DC9891" w14:textId="77777777" w:rsidR="00EF7B06" w:rsidRDefault="00EF7B06" w:rsidP="00EF7B06">
      <w:pPr>
        <w:pStyle w:val="KeinLeerraum"/>
      </w:pPr>
    </w:p>
    <w:p w14:paraId="115680B2" w14:textId="77777777" w:rsidR="00EF7B06" w:rsidRPr="00EF7B06" w:rsidRDefault="00EF7B06" w:rsidP="00EF7B06">
      <w:pPr>
        <w:pStyle w:val="KeinLeerraum"/>
      </w:pPr>
    </w:p>
    <w:p w14:paraId="775DDBE7" w14:textId="64D0ACA6" w:rsidR="0034314E" w:rsidRPr="00EF7B06" w:rsidRDefault="00F5559E" w:rsidP="00EF7B06">
      <w:pPr>
        <w:pStyle w:val="KeinLeerraum"/>
        <w:numPr>
          <w:ilvl w:val="0"/>
          <w:numId w:val="2"/>
        </w:numPr>
      </w:pPr>
      <w:r w:rsidRPr="00EF7B06">
        <w:t>„What every systems programmer should know about Concurrency“</w:t>
      </w:r>
    </w:p>
    <w:p w14:paraId="555F7770" w14:textId="77777777" w:rsidR="00F5559E" w:rsidRDefault="00F5559E" w:rsidP="00F5559E">
      <w:pPr>
        <w:pStyle w:val="KeinLeerraum"/>
        <w:rPr>
          <w:b/>
          <w:bCs/>
        </w:rPr>
      </w:pPr>
    </w:p>
    <w:p w14:paraId="15264952" w14:textId="424A86C0" w:rsidR="00F5559E" w:rsidRDefault="00F5559E" w:rsidP="00F5559E">
      <w:pPr>
        <w:pStyle w:val="KeinLeerraum"/>
      </w:pPr>
      <w:r>
        <w:t xml:space="preserve">Atomare </w:t>
      </w:r>
      <w:r w:rsidR="0054406A">
        <w:t xml:space="preserve">Variablen und </w:t>
      </w:r>
      <w:r>
        <w:t>Operationen</w:t>
      </w:r>
    </w:p>
    <w:p w14:paraId="34E1C965" w14:textId="17BF1605" w:rsidR="00F5559E" w:rsidRDefault="00F5559E" w:rsidP="00F5559E">
      <w:pPr>
        <w:pStyle w:val="KeinLeerraum"/>
        <w:numPr>
          <w:ilvl w:val="0"/>
          <w:numId w:val="1"/>
        </w:numPr>
      </w:pPr>
      <w:r>
        <w:t>Auf Mulit-Core-Prozessoren kann es passieren, dass bei Zugriffen von mehreren Threads auf die gleiche Variable ungewollte Ergebnisse entstehen, da unterschiedliche Rechengeschwindigkeiten, Compiler und Hardwarearchitektur die Befehlsreihenfolge durcheinanderbringen können – sogenannte race conditions</w:t>
      </w:r>
    </w:p>
    <w:p w14:paraId="0EE57B53" w14:textId="5EFF2472" w:rsidR="00F5559E" w:rsidRDefault="00F5559E" w:rsidP="00F5559E">
      <w:pPr>
        <w:pStyle w:val="KeinLeerraum"/>
        <w:numPr>
          <w:ilvl w:val="0"/>
          <w:numId w:val="1"/>
        </w:numPr>
      </w:pPr>
      <w:r>
        <w:t>Eine Möglichkeit, um dies zu verhindern und trotzdem Parallelität zu nutzen, sind atomare Variablen</w:t>
      </w:r>
    </w:p>
    <w:p w14:paraId="3EE6C9E1" w14:textId="70F79D16" w:rsidR="00F5559E" w:rsidRDefault="00F5559E" w:rsidP="00F5559E">
      <w:pPr>
        <w:pStyle w:val="KeinLeerraum"/>
        <w:numPr>
          <w:ilvl w:val="0"/>
          <w:numId w:val="1"/>
        </w:numPr>
      </w:pPr>
      <w:r>
        <w:t xml:space="preserve">Atomare Variablen sind wie Treffpunkte für die Threads und stellen sicher, dass </w:t>
      </w:r>
      <w:r w:rsidR="0054406A">
        <w:t>Befehle,</w:t>
      </w:r>
      <w:r>
        <w:t xml:space="preserve"> die vor</w:t>
      </w:r>
      <w:r w:rsidR="0054406A">
        <w:t xml:space="preserve"> einem atomaren Variablenzugriff</w:t>
      </w:r>
      <w:r>
        <w:t xml:space="preserve"> ausgeführt werden sollen auch wirklich davor</w:t>
      </w:r>
      <w:r w:rsidR="0054406A">
        <w:t xml:space="preserve"> ausgeführt werden und die danach ausgeführt werden sollen auch wirklich danach ausgeführt werden</w:t>
      </w:r>
    </w:p>
    <w:p w14:paraId="6C771F19" w14:textId="0051537B" w:rsidR="0054406A" w:rsidRDefault="0054406A" w:rsidP="00F5559E">
      <w:pPr>
        <w:pStyle w:val="KeinLeerraum"/>
        <w:numPr>
          <w:ilvl w:val="0"/>
          <w:numId w:val="1"/>
        </w:numPr>
      </w:pPr>
      <w:r>
        <w:lastRenderedPageBreak/>
        <w:t xml:space="preserve">Auch read-modify-write-Operationen können als ein atomarer Schritt definiert werden, um race conditions zu vermeiden </w:t>
      </w:r>
    </w:p>
    <w:p w14:paraId="14579AFB" w14:textId="77777777" w:rsidR="00050195" w:rsidRDefault="00050195" w:rsidP="00050195">
      <w:pPr>
        <w:pStyle w:val="KeinLeerraum"/>
      </w:pPr>
    </w:p>
    <w:p w14:paraId="7FC15F52" w14:textId="6EA3322B" w:rsidR="00050195" w:rsidRDefault="00050195" w:rsidP="00050195">
      <w:pPr>
        <w:pStyle w:val="KeinLeerraum"/>
      </w:pPr>
      <w:r>
        <w:t>Cache Effekte und false sharing</w:t>
      </w:r>
    </w:p>
    <w:p w14:paraId="7C0BDF9A" w14:textId="1329E9A8" w:rsidR="00050195" w:rsidRDefault="00050195" w:rsidP="00050195">
      <w:pPr>
        <w:pStyle w:val="KeinLeerraum"/>
        <w:numPr>
          <w:ilvl w:val="0"/>
          <w:numId w:val="1"/>
        </w:numPr>
      </w:pPr>
      <w:r>
        <w:t>Speicher zwischen RAM und CPU wird in Cache-Lines übertragen</w:t>
      </w:r>
    </w:p>
    <w:p w14:paraId="51E4514F" w14:textId="4CA7C74D" w:rsidR="00050195" w:rsidRDefault="00050195" w:rsidP="00050195">
      <w:pPr>
        <w:pStyle w:val="KeinLeerraum"/>
        <w:numPr>
          <w:ilvl w:val="0"/>
          <w:numId w:val="1"/>
        </w:numPr>
      </w:pPr>
      <w:r>
        <w:t>Wenn ein Prozessor-Kern auf einer Cache-Line schreibt und ein anderer Kern diese lesen will, muss die gesamte Cache-Line vom Cache des ersten Kerns in den Cache des zweiten übertragen werden, damit der Speicher kohärent bleibt</w:t>
      </w:r>
    </w:p>
    <w:p w14:paraId="42E5725E" w14:textId="4F4DD1B2" w:rsidR="00050195" w:rsidRDefault="00050195" w:rsidP="00050195">
      <w:pPr>
        <w:pStyle w:val="KeinLeerraum"/>
        <w:numPr>
          <w:ilvl w:val="0"/>
          <w:numId w:val="1"/>
        </w:numPr>
      </w:pPr>
      <w:r>
        <w:t>Wenn dies häufig passiert</w:t>
      </w:r>
      <w:r w:rsidR="001B5EEA">
        <w:t xml:space="preserve"> und die kritischen Abschnitte nicht sehr groß sind</w:t>
      </w:r>
      <w:r>
        <w:t xml:space="preserve">, kann dieses Hin-und-her-springen zwischen den Caches </w:t>
      </w:r>
      <w:r w:rsidR="001B5EEA">
        <w:t>länger dauern als die kritischen Abschnitte selbst – es kommt so zu starken Performanceeinbußen</w:t>
      </w:r>
    </w:p>
    <w:p w14:paraId="219F0E55" w14:textId="0A33D451" w:rsidR="001B5EEA" w:rsidRDefault="001B5EEA" w:rsidP="00050195">
      <w:pPr>
        <w:pStyle w:val="KeinLeerraum"/>
        <w:numPr>
          <w:ilvl w:val="0"/>
          <w:numId w:val="1"/>
        </w:numPr>
      </w:pPr>
      <w:r>
        <w:t>Besonders schlimm ist diese Verlangsamung bei unabhängigen Variablen, die zufällig auf der gleichen Cache-Line gespeichert wurden – sogenanntes false sharing</w:t>
      </w:r>
    </w:p>
    <w:p w14:paraId="12CD3D03" w14:textId="3CC0115D" w:rsidR="001B5EEA" w:rsidRPr="00F5559E" w:rsidRDefault="001B5EEA" w:rsidP="001B5EEA">
      <w:pPr>
        <w:pStyle w:val="KeinLeerraum"/>
        <w:numPr>
          <w:ilvl w:val="0"/>
          <w:numId w:val="1"/>
        </w:numPr>
      </w:pPr>
      <w:r w:rsidRPr="001B5EEA">
        <w:t>Eine Möglichkeit, dies zu vermeiden, besteht darin,</w:t>
      </w:r>
      <w:r>
        <w:t xml:space="preserve"> </w:t>
      </w:r>
      <w:r w:rsidRPr="001B5EEA">
        <w:t>atomare Variablen mit einer Cache</w:t>
      </w:r>
      <w:r>
        <w:t>-Line</w:t>
      </w:r>
      <w:r w:rsidRPr="001B5EEA">
        <w:t xml:space="preserve"> nicht gemeinsam genutzter Daten</w:t>
      </w:r>
      <w:r>
        <w:t xml:space="preserve"> </w:t>
      </w:r>
      <w:r w:rsidRPr="001B5EEA">
        <w:t>aufzufüllen, aber dies ist offensichtlich ein großer Kompromiss zwischen Speicherplatz und Zeit</w:t>
      </w:r>
    </w:p>
    <w:sectPr w:rsidR="001B5EEA" w:rsidRPr="00F555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2E2B24"/>
    <w:multiLevelType w:val="hybridMultilevel"/>
    <w:tmpl w:val="8C483688"/>
    <w:lvl w:ilvl="0" w:tplc="3C9485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27EC7"/>
    <w:multiLevelType w:val="hybridMultilevel"/>
    <w:tmpl w:val="FC6EA7A8"/>
    <w:lvl w:ilvl="0" w:tplc="324AD0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C6FFA"/>
    <w:multiLevelType w:val="hybridMultilevel"/>
    <w:tmpl w:val="C932013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331035">
    <w:abstractNumId w:val="1"/>
  </w:num>
  <w:num w:numId="2" w16cid:durableId="460417650">
    <w:abstractNumId w:val="2"/>
  </w:num>
  <w:num w:numId="3" w16cid:durableId="509682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9E"/>
    <w:rsid w:val="00050195"/>
    <w:rsid w:val="001B5EEA"/>
    <w:rsid w:val="00254EEE"/>
    <w:rsid w:val="0026240B"/>
    <w:rsid w:val="0034314E"/>
    <w:rsid w:val="003616E0"/>
    <w:rsid w:val="004E339E"/>
    <w:rsid w:val="004E74FA"/>
    <w:rsid w:val="0054406A"/>
    <w:rsid w:val="00886B0F"/>
    <w:rsid w:val="00893D13"/>
    <w:rsid w:val="00AA426E"/>
    <w:rsid w:val="00D436C2"/>
    <w:rsid w:val="00EF7B06"/>
    <w:rsid w:val="00F5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EE264"/>
  <w15:chartTrackingRefBased/>
  <w15:docId w15:val="{A2F429E0-3C3B-447D-BD30-2A25D95B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55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55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55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55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55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55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5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55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55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5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55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55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5559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5559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5559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5559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5559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555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55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5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5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5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55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555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555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5559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5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559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5559E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F555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s\Documents\UNI%20SEMESTER%209\Algorithm%20Engineering\VL4%20Benchmark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s\Documents\UNI%20SEMESTER%209\Algorithm%20Engineering\VL4%20Benchmark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s\Documents\UNI%20SEMESTER%209\Algorithm%20Engineering\VL4%20Benchmarkin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s\Documents\UNI%20SEMESTER%209\Algorithm%20Engineering\VL4%20Benchmarking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Quicksort speedup</a:t>
            </a:r>
            <a:r>
              <a:rPr lang="de-DE" baseline="0"/>
              <a:t> ggüber std::sort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Tabelle1!$B$4:$B$19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Tabelle1!$H$4:$H$19</c:f>
              <c:numCache>
                <c:formatCode>0.00</c:formatCode>
                <c:ptCount val="16"/>
                <c:pt idx="0">
                  <c:v>1.460054</c:v>
                </c:pt>
                <c:pt idx="1">
                  <c:v>2.804014</c:v>
                </c:pt>
                <c:pt idx="2">
                  <c:v>3.648968</c:v>
                </c:pt>
                <c:pt idx="3">
                  <c:v>4.4907859999999999</c:v>
                </c:pt>
                <c:pt idx="4">
                  <c:v>5.0208539999999999</c:v>
                </c:pt>
                <c:pt idx="5">
                  <c:v>5.1539980000000005</c:v>
                </c:pt>
                <c:pt idx="6">
                  <c:v>5.8473040000000012</c:v>
                </c:pt>
                <c:pt idx="7">
                  <c:v>6.1348259999999994</c:v>
                </c:pt>
                <c:pt idx="8">
                  <c:v>6.4869140000000005</c:v>
                </c:pt>
                <c:pt idx="9">
                  <c:v>7.7941839999999996</c:v>
                </c:pt>
                <c:pt idx="10">
                  <c:v>7.2658839999999998</c:v>
                </c:pt>
                <c:pt idx="11">
                  <c:v>7.5680579999999988</c:v>
                </c:pt>
                <c:pt idx="12">
                  <c:v>7.4739300000000002</c:v>
                </c:pt>
                <c:pt idx="13">
                  <c:v>8.0032560000000004</c:v>
                </c:pt>
                <c:pt idx="14">
                  <c:v>8.1055240000000008</c:v>
                </c:pt>
                <c:pt idx="15">
                  <c:v>8.2855880000000006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90C-40DF-AA19-6601D58071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2553535"/>
        <c:axId val="852553055"/>
      </c:scatterChart>
      <c:valAx>
        <c:axId val="852553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52553055"/>
        <c:crosses val="autoZero"/>
        <c:crossBetween val="midCat"/>
      </c:valAx>
      <c:valAx>
        <c:axId val="852553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525535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gnu_parallel speedup ggüber std::sort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Tabelle1!$N$4:$N$19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xVal>
          <c:yVal>
            <c:numRef>
              <c:f>Tabelle1!$T$4:$T$19</c:f>
              <c:numCache>
                <c:formatCode>0.00</c:formatCode>
                <c:ptCount val="16"/>
                <c:pt idx="0">
                  <c:v>0.9086548000000001</c:v>
                </c:pt>
                <c:pt idx="1">
                  <c:v>3.0197060000000002</c:v>
                </c:pt>
                <c:pt idx="2">
                  <c:v>4.2982299999999993</c:v>
                </c:pt>
                <c:pt idx="3">
                  <c:v>5.6857899999999999</c:v>
                </c:pt>
                <c:pt idx="4">
                  <c:v>5.0937460000000003</c:v>
                </c:pt>
                <c:pt idx="5">
                  <c:v>5.2231199999999998</c:v>
                </c:pt>
                <c:pt idx="6">
                  <c:v>5.2701019999999996</c:v>
                </c:pt>
                <c:pt idx="7">
                  <c:v>5.24146</c:v>
                </c:pt>
                <c:pt idx="8">
                  <c:v>5.0718340000000008</c:v>
                </c:pt>
                <c:pt idx="9">
                  <c:v>5.2931339999999993</c:v>
                </c:pt>
                <c:pt idx="10">
                  <c:v>5.1950680000000009</c:v>
                </c:pt>
                <c:pt idx="11">
                  <c:v>5.1495980000000001</c:v>
                </c:pt>
                <c:pt idx="12">
                  <c:v>5.143904</c:v>
                </c:pt>
                <c:pt idx="13">
                  <c:v>5.0444619999999993</c:v>
                </c:pt>
                <c:pt idx="14">
                  <c:v>5.1000040000000002</c:v>
                </c:pt>
                <c:pt idx="15">
                  <c:v>5.1613020000000001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EC-4C22-890B-2168FFFB17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9555392"/>
        <c:axId val="769557792"/>
      </c:scatterChart>
      <c:valAx>
        <c:axId val="769555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69557792"/>
        <c:crosses val="autoZero"/>
        <c:crossBetween val="midCat"/>
      </c:valAx>
      <c:valAx>
        <c:axId val="76955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769555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quicksort speedup ggüber std::sort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Tabelle1!$B$44:$B$49</c:f>
              <c:numCache>
                <c:formatCode>General</c:formatCode>
                <c:ptCount val="6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</c:numCache>
            </c:numRef>
          </c:xVal>
          <c:yVal>
            <c:numRef>
              <c:f>Tabelle1!$H$44:$H$49</c:f>
              <c:numCache>
                <c:formatCode>0.00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0.91998000000000002</c:v>
                </c:pt>
                <c:pt idx="3">
                  <c:v>7.5896699999999999</c:v>
                </c:pt>
                <c:pt idx="4">
                  <c:v>4.7473020000000004</c:v>
                </c:pt>
                <c:pt idx="5">
                  <c:v>7.5857779999999995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AD7-4659-89B2-0DFC34EA42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5280383"/>
        <c:axId val="225268383"/>
      </c:scatterChart>
      <c:valAx>
        <c:axId val="2252803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Arraylänge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25268383"/>
        <c:crosses val="autoZero"/>
        <c:crossBetween val="midCat"/>
      </c:valAx>
      <c:valAx>
        <c:axId val="225268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speedup</a:t>
                </a:r>
              </a:p>
              <a:p>
                <a:pPr>
                  <a:defRPr/>
                </a:pP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252803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gnu_parallel speedup ggüber std::sort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Tabelle1!$N$44:$N$49</c:f>
              <c:numCache>
                <c:formatCode>General</c:formatCode>
                <c:ptCount val="6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  <c:pt idx="4">
                  <c:v>10000000</c:v>
                </c:pt>
                <c:pt idx="5">
                  <c:v>100000000</c:v>
                </c:pt>
              </c:numCache>
            </c:numRef>
          </c:xVal>
          <c:yVal>
            <c:numRef>
              <c:f>Tabelle1!$T$44:$T$49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1.7733719999999997</c:v>
                </c:pt>
                <c:pt idx="3">
                  <c:v>7.5684899999999997</c:v>
                </c:pt>
                <c:pt idx="4">
                  <c:v>10.303586000000001</c:v>
                </c:pt>
                <c:pt idx="5">
                  <c:v>8.5269340000000007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E25-4FCC-B0C5-57B539D85A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185935"/>
        <c:axId val="211212815"/>
      </c:scatterChart>
      <c:valAx>
        <c:axId val="2111859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Arraylänge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11212815"/>
        <c:crosses val="autoZero"/>
        <c:crossBetween val="midCat"/>
      </c:valAx>
      <c:valAx>
        <c:axId val="211212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111859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Söhnel</dc:creator>
  <cp:keywords/>
  <dc:description/>
  <cp:lastModifiedBy>Jonas Söhnel</cp:lastModifiedBy>
  <cp:revision>3</cp:revision>
  <dcterms:created xsi:type="dcterms:W3CDTF">2024-12-15T13:48:00Z</dcterms:created>
  <dcterms:modified xsi:type="dcterms:W3CDTF">2025-01-14T13:21:00Z</dcterms:modified>
</cp:coreProperties>
</file>