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769AA"/>
          <w:sz w:val="22"/>
          <w:szCs w:val="22"/>
        </w:rPr>
        <w:t xml:space="preserve">PROJET TRACKIT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63658"/>
          <w:sz w:val="52"/>
          <w:szCs w:val="52"/>
        </w:rPr>
        <w:t xml:space="preserve">15 — Documentation de l'API</w:t>
      </w:r>
    </w:p>
    <w:p>
      <w:pPr>
        <w:pBdr>
          <w:bottom w:val="single" w:color="1769AA" w:sz="12" w:space="12"/>
        </w:pBdr>
        <w:spacing w:after="400"/>
      </w:pPr>
      <w:r>
        <w:rPr>
          <w:rFonts w:ascii="Arial" w:cs="Arial" w:eastAsia="Arial" w:hAnsi="Arial"/>
          <w:b/>
          <w:bCs/>
          <w:color w:val="163658"/>
          <w:sz w:val="52"/>
          <w:szCs w:val="52"/>
        </w:rPr>
        <w:t xml:space="preserve">et Open Data</w:t>
      </w:r>
    </w:p>
    <w:p>
      <w:pPr>
        <w:spacing w:after="120" w:before="0" w:line="288"/>
      </w:pPr>
      <w:r>
        <w:rPr>
          <w:rFonts w:ascii="Arial" w:cs="Arial" w:eastAsia="Arial" w:hAnsi="Arial"/>
          <w:color w:val="202B38"/>
          <w:sz w:val="26"/>
          <w:szCs w:val="26"/>
        </w:rPr>
        <w:t xml:space="preserve">API REST de gestion, de suivi et de traitement des anomalies informatiques</w:t>
      </w:r>
    </w:p>
    <w:p>
      <w:pPr>
        <w:spacing w:before="2600"/>
      </w:pPr>
    </w:p>
    <w:p>
      <w:pPr>
        <w:pStyle w:val="Heading1"/>
        <w:keepNext/>
        <w:pageBreakBefore/>
        <w:spacing w:after="200" w:before="120"/>
      </w:pPr>
      <w:r>
        <w:rPr>
          <w:rFonts w:ascii="Arial" w:cs="Arial" w:eastAsia="Arial" w:hAnsi="Arial"/>
          <w:b/>
          <w:bCs/>
          <w:color w:val="163658"/>
          <w:sz w:val="32"/>
          <w:szCs w:val="32"/>
        </w:rPr>
        <w:t xml:space="preserve">Sommaire</w:t>
      </w:r>
    </w:p>
    <w:p>
      <w:pPr>
        <w:spacing w:after="140" w:before="0" w:line="288"/>
      </w:pPr>
      <w:r>
        <w:rPr>
          <w:rFonts w:ascii="Arial" w:cs="Arial" w:eastAsia="Arial" w:hAnsi="Arial"/>
          <w:color w:val="202B38"/>
          <w:sz w:val="23"/>
          <w:szCs w:val="23"/>
        </w:rPr>
        <w:t xml:space="preserve">1. Présentation de l'API</w:t>
      </w:r>
    </w:p>
    <w:p>
      <w:pPr>
        <w:spacing w:after="140" w:before="0" w:line="288"/>
      </w:pPr>
      <w:r>
        <w:rPr>
          <w:rFonts w:ascii="Arial" w:cs="Arial" w:eastAsia="Arial" w:hAnsi="Arial"/>
          <w:color w:val="202B38"/>
          <w:sz w:val="23"/>
          <w:szCs w:val="23"/>
        </w:rPr>
        <w:t xml:space="preserve">2. Documentation en ligne (Swagger / OpenAPI)</w:t>
      </w:r>
    </w:p>
    <w:p>
      <w:pPr>
        <w:spacing w:after="140" w:before="0" w:line="288"/>
      </w:pPr>
      <w:r>
        <w:rPr>
          <w:rFonts w:ascii="Arial" w:cs="Arial" w:eastAsia="Arial" w:hAnsi="Arial"/>
          <w:color w:val="202B38"/>
          <w:sz w:val="23"/>
          <w:szCs w:val="23"/>
        </w:rPr>
        <w:t xml:space="preserve">3. Versioning</w:t>
      </w:r>
    </w:p>
    <w:p>
      <w:pPr>
        <w:spacing w:after="140" w:before="0" w:line="288"/>
      </w:pPr>
      <w:r>
        <w:rPr>
          <w:rFonts w:ascii="Arial" w:cs="Arial" w:eastAsia="Arial" w:hAnsi="Arial"/>
          <w:color w:val="202B38"/>
          <w:sz w:val="23"/>
          <w:szCs w:val="23"/>
        </w:rPr>
        <w:t xml:space="preserve">4. Authentification et autorisations</w:t>
      </w:r>
    </w:p>
    <w:p>
      <w:pPr>
        <w:spacing w:after="140" w:before="0" w:line="288"/>
      </w:pPr>
      <w:r>
        <w:rPr>
          <w:rFonts w:ascii="Arial" w:cs="Arial" w:eastAsia="Arial" w:hAnsi="Arial"/>
          <w:color w:val="202B38"/>
          <w:sz w:val="23"/>
          <w:szCs w:val="23"/>
        </w:rPr>
        <w:t xml:space="preserve">5. Conventions communes (format, pagination, erreurs)</w:t>
      </w:r>
    </w:p>
    <w:p>
      <w:pPr>
        <w:spacing w:after="140" w:before="0" w:line="288"/>
      </w:pPr>
      <w:r>
        <w:rPr>
          <w:rFonts w:ascii="Arial" w:cs="Arial" w:eastAsia="Arial" w:hAnsi="Arial"/>
          <w:color w:val="202B38"/>
          <w:sz w:val="23"/>
          <w:szCs w:val="23"/>
        </w:rPr>
        <w:t xml:space="preserve">6. Liste des endpoints</w:t>
      </w:r>
    </w:p>
    <w:p>
      <w:pPr>
        <w:spacing w:after="140" w:before="0" w:line="288"/>
      </w:pPr>
      <w:r>
        <w:rPr>
          <w:rFonts w:ascii="Arial" w:cs="Arial" w:eastAsia="Arial" w:hAnsi="Arial"/>
          <w:color w:val="202B38"/>
          <w:sz w:val="23"/>
          <w:szCs w:val="23"/>
        </w:rPr>
        <w:t xml:space="preserve">7. Exemples d'utilisation</w:t>
      </w:r>
    </w:p>
    <w:p>
      <w:pPr>
        <w:spacing w:after="140" w:before="0" w:line="288"/>
      </w:pPr>
      <w:r>
        <w:rPr>
          <w:rFonts w:ascii="Arial" w:cs="Arial" w:eastAsia="Arial" w:hAnsi="Arial"/>
          <w:color w:val="202B38"/>
          <w:sz w:val="23"/>
          <w:szCs w:val="23"/>
        </w:rPr>
        <w:t xml:space="preserve">8. Open Data</w:t>
      </w:r>
    </w:p>
    <w:p>
      <w:pPr>
        <w:spacing w:after="140" w:before="0" w:line="288"/>
      </w:pPr>
      <w:r>
        <w:rPr>
          <w:rFonts w:ascii="Arial" w:cs="Arial" w:eastAsia="Arial" w:hAnsi="Arial"/>
          <w:color w:val="202B38"/>
          <w:sz w:val="23"/>
          <w:szCs w:val="23"/>
        </w:rPr>
        <w:t xml:space="preserve">9. Récapitulatif des fonctionnalités par rôle</w:t>
      </w:r>
    </w:p>
    <w:p>
      <w:pPr>
        <w:pStyle w:val="Heading1"/>
        <w:keepNext/>
        <w:pageBreakBefore/>
        <w:spacing w:after="200" w:before="120"/>
      </w:pPr>
      <w:r>
        <w:rPr>
          <w:rFonts w:ascii="Arial" w:cs="Arial" w:eastAsia="Arial" w:hAnsi="Arial"/>
          <w:b/>
          <w:bCs/>
          <w:color w:val="163658"/>
          <w:sz w:val="32"/>
          <w:szCs w:val="32"/>
        </w:rPr>
        <w:t xml:space="preserve">1. Présentation de l'API</w:t>
      </w:r>
    </w:p>
    <w:p>
      <w:pPr>
        <w:spacing w:after="12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TrackIT expose l'ensemble de ses fonctionnalités au moyen d'une </w:t>
      </w: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API REST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. Le frontend web de l'application l'utilise exclusivement ; d'autres clients (outil de supervision, application mobile, script d'intégration) peuvent l'appeler de la même manière, avec les mêmes contrôles d'accès (cas d'utilisation UC-06 « API REST de gestion des anomalies »).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1.1 Principes de l'architecture REST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Ressources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identifiées par des URL au pluriel :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/anomalies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/systemes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/utilisateurs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…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Verbes HTTP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porteurs de sens :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GET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lit,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POST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crée,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PUT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remplace,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PATCH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modifie une partie (statut, priorité, affectation),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DELETE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supprime.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Codes HTTP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standard pour le résultat : 200, 201, 204, 400, 401, 402, 403, 404, 409, 413.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Sans état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(stateless) : chaque requête porte son jeton JWT ; le serveur ne conserve aucune session.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Format JSON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en UTF-8 pour les requêtes et les réponses ;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multipart/form-data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pour l'envoi de fichiers.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Isolation des données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: un utilisateur ne voit que les données de son organisation ; une ressource d'une autre organisation est signalée comme introuvable (404).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1.2 Informations générales</w:t>
      </w: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70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URL de base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http://localhost:8080/api/v1</w:t>
            </w:r>
          </w:p>
        </w:tc>
      </w:tr>
      <w:tr>
        <w:trPr>
          <w:cantSplit/>
        </w:trPr>
        <w:tc>
          <w:tcPr>
            <w:tcW w:type="dxa" w:w="26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Version courante</w:t>
            </w:r>
          </w:p>
        </w:tc>
        <w:tc>
          <w:tcPr>
            <w:tcW w:type="dxa" w:w="70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1.0.0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 (en-tête de réponse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X-API-Version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Documentation interactive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http://localhost:8080/swagger-ui.html</w:t>
            </w:r>
          </w:p>
        </w:tc>
      </w:tr>
      <w:tr>
        <w:trPr>
          <w:cantSplit/>
        </w:trPr>
        <w:tc>
          <w:tcPr>
            <w:tcW w:type="dxa" w:w="26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Spécification OpenAPI 3</w:t>
            </w:r>
          </w:p>
        </w:tc>
        <w:tc>
          <w:tcPr>
            <w:tcW w:type="dxa" w:w="70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http://localhost:8080/v3/api-docs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 (JSON, importable dans Postman ou Insomnia)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JWT, en-tête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Authorization: Bearer &lt;jeton&gt;</w:t>
            </w:r>
          </w:p>
        </w:tc>
      </w:tr>
      <w:tr>
        <w:trPr>
          <w:cantSplit/>
        </w:trPr>
        <w:tc>
          <w:tcPr>
            <w:tcW w:type="dxa" w:w="26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Format des dates</w:t>
            </w:r>
          </w:p>
        </w:tc>
        <w:tc>
          <w:tcPr>
            <w:tcW w:type="dxa" w:w="70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ISO 8601 :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2026-10-05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 (date) et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2026-10-05T09:30:00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 (date et heure)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Technologies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Java 17, Spring Boot 3, Spring Security, springdoc-openapi, MySQL 8</w:t>
            </w:r>
          </w:p>
        </w:tc>
      </w:tr>
      <w:tr>
        <w:trPr>
          <w:cantSplit/>
        </w:trPr>
        <w:tc>
          <w:tcPr>
            <w:tcW w:type="dxa" w:w="26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Volume</w:t>
            </w:r>
          </w:p>
        </w:tc>
        <w:tc>
          <w:tcPr>
            <w:tcW w:type="dxa" w:w="70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61 opérations réparties sur 44 chemins et 11 groupes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1.3 Groupes fonctionnels</w:t>
      </w: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2400"/>
        <w:gridCol w:w="5938"/>
        <w:gridCol w:w="1300"/>
      </w:tblGrid>
      <w:tr>
        <w:trPr>
          <w:cantSplit/>
          <w:tblHeader/>
        </w:trPr>
        <w:tc>
          <w:tcPr>
            <w:tcW w:type="dxa" w:w="24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Groupe</w:t>
            </w:r>
          </w:p>
        </w:tc>
        <w:tc>
          <w:tcPr>
            <w:tcW w:type="dxa" w:w="59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 du groupe</w:t>
            </w:r>
          </w:p>
        </w:tc>
        <w:tc>
          <w:tcPr>
            <w:tcW w:type="dxa" w:w="13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Opérations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Obtention du jeton JWT et création d'une organisation.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Profil</w:t>
            </w:r>
          </w:p>
        </w:tc>
        <w:tc>
          <w:tcPr>
            <w:tcW w:type="dxa" w:w="5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Informations de l'utilisateur connecté.</w:t>
            </w:r>
          </w:p>
        </w:tc>
        <w:tc>
          <w:tcPr>
            <w:tcW w:type="dxa" w:w="13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Anomalies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Cœur de l'API : déclaration, recherche, consultation, cycle de vie, affectation, commentaires, historique et pièces jointes.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2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Référentiels</w:t>
            </w:r>
          </w:p>
        </w:tc>
        <w:tc>
          <w:tcPr>
            <w:tcW w:type="dxa" w:w="5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Rôles, types d'anomalie, priorités et statuts.</w:t>
            </w:r>
          </w:p>
        </w:tc>
        <w:tc>
          <w:tcPr>
            <w:tcW w:type="dxa" w:w="13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Systèmes IT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Systèmes informatiques suivis par l'organisation.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Utilisateurs</w:t>
            </w:r>
          </w:p>
        </w:tc>
        <w:tc>
          <w:tcPr>
            <w:tcW w:type="dxa" w:w="5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Gestion des comptes et des rôles (Administrateur).</w:t>
            </w:r>
          </w:p>
        </w:tc>
        <w:tc>
          <w:tcPr>
            <w:tcW w:type="dxa" w:w="13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Statistiques et supervision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Indicateurs calculés en base et contrôle des délais.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Rapports</w:t>
            </w:r>
          </w:p>
        </w:tc>
        <w:tc>
          <w:tcPr>
            <w:tcW w:type="dxa" w:w="5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Génération et export PDF / Excel (Analyste, fonctionnalité Premium).</w:t>
            </w:r>
          </w:p>
        </w:tc>
        <w:tc>
          <w:tcPr>
            <w:tcW w:type="dxa" w:w="13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Notifications de l'utilisateur connecté.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Abonnement Premium</w:t>
            </w:r>
          </w:p>
        </w:tc>
        <w:tc>
          <w:tcPr>
            <w:tcW w:type="dxa" w:w="5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Offres, paiement Stripe (mode test) et état de l'abonnement.</w:t>
            </w:r>
          </w:p>
        </w:tc>
        <w:tc>
          <w:tcPr>
            <w:tcW w:type="dxa" w:w="13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Public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Données ouvertes, sans authentification.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1"/>
        <w:keepNext/>
        <w:pageBreakBefore/>
        <w:spacing w:after="200" w:before="120"/>
      </w:pPr>
      <w:r>
        <w:rPr>
          <w:rFonts w:ascii="Arial" w:cs="Arial" w:eastAsia="Arial" w:hAnsi="Arial"/>
          <w:b/>
          <w:bCs/>
          <w:color w:val="163658"/>
          <w:sz w:val="32"/>
          <w:szCs w:val="32"/>
        </w:rPr>
        <w:t xml:space="preserve">2. Documentation en ligne (Swagger / OpenAPI)</w:t>
      </w:r>
    </w:p>
    <w:p>
      <w:pPr>
        <w:spacing w:after="12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La documentation interactive est générée automatiquement à partir du code source par </w:t>
      </w: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springdoc-openapi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: chaque contrôleur, paramètre, objet de requête ou de réponse (DTO) et code de réponse y figure. Elle est donc toujours synchronisée avec l'API réellement déployée.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2.1 Accès</w:t>
      </w: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3400"/>
        <w:gridCol w:w="6238"/>
      </w:tblGrid>
      <w:tr>
        <w:trPr>
          <w:cantSplit/>
          <w:tblHeader/>
        </w:trPr>
        <w:tc>
          <w:tcPr>
            <w:tcW w:type="dxa" w:w="34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Ressource</w:t>
            </w:r>
          </w:p>
        </w:tc>
        <w:tc>
          <w:tcPr>
            <w:tcW w:type="dxa" w:w="62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Adresse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Interface Swagger UI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http://localhost:8080/swagger-ui.html</w:t>
            </w:r>
          </w:p>
        </w:tc>
      </w:tr>
      <w:tr>
        <w:trPr>
          <w:cantSplit/>
        </w:trPr>
        <w:tc>
          <w:tcPr>
            <w:tcW w:type="dxa" w:w="3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Spécification OpenAPI (JSON)</w:t>
            </w:r>
          </w:p>
        </w:tc>
        <w:tc>
          <w:tcPr>
            <w:tcW w:type="dxa" w:w="62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http://localhost:8080/v3/api-docs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9055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8"/>
          <w:sz w:val="17"/>
          <w:szCs w:val="17"/>
        </w:rPr>
        <w:t xml:space="preserve">Figure 1 — Page d'accueil de Swagger UI : version, versioning, authentification et premier groupe d'endpoints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2.2 Tester l'API depuis Swagger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Ouvrir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POST /api/v1/auth/connexion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, cliquer sur </w:t>
      </w: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Try it out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et saisir un compte de démonstration (par exemple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younes.errahmani@trackit.demo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TrackIT@2026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Cliquer sur </w:t>
      </w: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Execute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et copier la valeur du champ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jeton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de la réponse.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Cliquer sur le bouton </w:t>
      </w: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Authorize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(cadenas), coller le jeton puis valider : toutes les requêtes suivantes l'enverront automatiquement.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Ouvrir n'importe quel endpoint, cliquer sur </w:t>
      </w: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Try it out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, renseigner les paramètres et cliquer sur </w:t>
      </w: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Execute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: Swagger affiche la commande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curl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, l'URL appelée, le code, le corps et les en-têtes de la réponse.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7528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8"/>
          <w:sz w:val="17"/>
          <w:szCs w:val="17"/>
        </w:rPr>
        <w:t xml:space="preserve">Figure 2 — Saisie du jeton JWT dans la fenêtre « Authorize 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1718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8"/>
          <w:sz w:val="17"/>
          <w:szCs w:val="17"/>
        </w:rPr>
        <w:t xml:space="preserve">Figure 3 — Exécution réelle de GET /api/v1/anomalies : corps JSON et en-têtes (dont x-api-version: 1.0.0)</w:t>
      </w:r>
    </w:p>
    <w:p>
      <w:pPr>
        <w:spacing w:after="12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Les routes publiques (données ouvertes, connexion) sont affichées </w:t>
      </w: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sans cadenas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; toutes les autres exigent le jeton. Chaque opération documente sa réponse de succès et ses réponses d'erreur avec le schéma commun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ErreurResponse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.</w:t>
      </w:r>
    </w:p>
    <w:p>
      <w:pPr>
        <w:pStyle w:val="Heading1"/>
        <w:keepNext/>
        <w:pageBreakBefore/>
        <w:spacing w:after="200" w:before="120"/>
      </w:pPr>
      <w:r>
        <w:rPr>
          <w:rFonts w:ascii="Arial" w:cs="Arial" w:eastAsia="Arial" w:hAnsi="Arial"/>
          <w:b/>
          <w:bCs/>
          <w:color w:val="163658"/>
          <w:sz w:val="32"/>
          <w:szCs w:val="32"/>
        </w:rPr>
        <w:t xml:space="preserve">3. Versioning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3.1 Stratégie retenue : version dans l'URL</w:t>
      </w:r>
    </w:p>
    <w:p>
      <w:pPr>
        <w:spacing w:after="12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La version </w:t>
      </w: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majeure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fait partie du chemin de chaque route : toutes les routes commencent par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/api/v1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. Ce choix rend la version visible dans chaque appel, dans les journaux et dans la documentation, et permet de faire coexister deux versions.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5B6778"/>
          <w:sz w:val="17"/>
          <w:szCs w:val="17"/>
        </w:rPr>
        <w:t xml:space="preserve">Version dans l'URL et dans l'en-tête de réponse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GET http://localhost:8080/api/v1/anomalies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HTTP/1.1 200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Content-Type: application/json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X-API-Version: 1.0.0</w:t>
      </w:r>
    </w:p>
    <w:p>
      <w:pPr>
        <w:spacing w:after="120"/>
      </w:pPr>
    </w:p>
    <w:p>
      <w:pPr>
        <w:spacing w:after="12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La version </w:t>
      </w: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complète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MAJEUR.MINEUR.CORRECTIF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) est renvoyée dans l'en-tête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X-API-Version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de toutes les réponses et affichée dans Swagger. Elle est définie à un seul endroit du code (classe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ApiVersion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).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3.2 Règles d'évolution (versionnement sémantique)</w:t>
      </w: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2000"/>
        <w:gridCol w:w="3738"/>
        <w:gridCol w:w="1500"/>
        <w:gridCol w:w="2400"/>
      </w:tblGrid>
      <w:tr>
        <w:trPr>
          <w:cantSplit/>
          <w:tblHeader/>
        </w:trPr>
        <w:tc>
          <w:tcPr>
            <w:tcW w:type="dxa" w:w="20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changement</w:t>
            </w:r>
          </w:p>
        </w:tc>
        <w:tc>
          <w:tcPr>
            <w:tcW w:type="dxa" w:w="37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Exemples</w:t>
            </w:r>
          </w:p>
        </w:tc>
        <w:tc>
          <w:tcPr>
            <w:tcW w:type="dxa" w:w="15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Nouvelle version</w:t>
            </w:r>
          </w:p>
        </w:tc>
        <w:tc>
          <w:tcPr>
            <w:tcW w:type="dxa" w:w="24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Correctif</w:t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Correction d'un bug, d'un message d'erreur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1.0.</w:t>
            </w: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/api/v1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 inchangé</w:t>
            </w:r>
          </w:p>
        </w:tc>
      </w:tr>
      <w:tr>
        <w:trPr>
          <w:cantSplit/>
        </w:trPr>
        <w:tc>
          <w:tcPr>
            <w:tcW w:type="dxa" w:w="20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Évolution compatible</w:t>
            </w:r>
          </w:p>
        </w:tc>
        <w:tc>
          <w:tcPr>
            <w:tcW w:type="dxa" w:w="37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Nouvel endpoint, nouveau paramètre facultatif, nouveau champ dans une réponse</w:t>
            </w:r>
          </w:p>
        </w:tc>
        <w:tc>
          <w:tcPr>
            <w:tcW w:type="dxa" w:w="15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1.</w:t>
            </w: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.0</w:t>
            </w:r>
          </w:p>
        </w:tc>
        <w:tc>
          <w:tcPr>
            <w:tcW w:type="dxa" w:w="2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/api/v1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 inchangé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Évolution incompatible</w:t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Champ renommé ou supprimé, paramètre devenu obligatoire, changement de comportement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.0.0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/api/v2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 créé ;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/api/v1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 reste disponible pendant la transition</w:t>
            </w:r>
          </w:p>
        </w:tc>
      </w:tr>
    </w:tbl>
    <w:p>
      <w:pPr>
        <w:spacing w:after="12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Un client écrit pour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/api/v1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continue donc de fonctionner tant que la version 1 est maintenue ; il lui suffit de vérifier l'en-tête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X-API-Version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pour connaître les évolutions compatibles disponibles.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3.3 Historique des versions</w:t>
      </w: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1300"/>
        <w:gridCol w:w="1500"/>
        <w:gridCol w:w="6838"/>
      </w:tblGrid>
      <w:tr>
        <w:trPr>
          <w:cantSplit/>
          <w:tblHeader/>
        </w:trPr>
        <w:tc>
          <w:tcPr>
            <w:tcW w:type="dxa" w:w="13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8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1.0.0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05/10/2026</w:t>
            </w:r>
          </w:p>
        </w:tc>
        <w:tc>
          <w:tcPr>
            <w:tcW w:type="dxa" w:w="6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Première version publique : 61 opérations (authentification, anomalies, référentiels, systèmes IT, utilisateurs, statistiques, supervision, rapports, notifications, Premium, données ouvertes).</w:t>
            </w:r>
          </w:p>
        </w:tc>
      </w:tr>
    </w:tbl>
    <w:p>
      <w:pPr>
        <w:pStyle w:val="Heading1"/>
        <w:keepNext/>
        <w:spacing w:after="200" w:before="480"/>
      </w:pPr>
      <w:r>
        <w:rPr>
          <w:rFonts w:ascii="Arial" w:cs="Arial" w:eastAsia="Arial" w:hAnsi="Arial"/>
          <w:b/>
          <w:bCs/>
          <w:color w:val="163658"/>
          <w:sz w:val="32"/>
          <w:szCs w:val="32"/>
        </w:rPr>
        <w:t xml:space="preserve">4. Authentification et autorisations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4.1 Principe : jeton JWT</w:t>
      </w:r>
    </w:p>
    <w:p>
      <w:pPr>
        <w:spacing w:after="12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L'API utilise des </w:t>
      </w: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JSON Web Tokens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signés (HMAC-SHA512) et </w:t>
      </w: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Spring Security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. Le client s'authentifie une fois avec son e-mail et son mot de passe, reçoit un jeton valable </w:t>
      </w: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8 heures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, puis le joint à chaque requête dans l'en-tête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Authorization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. Les mots de passe ne sont jamais stockés en clair : seule leur empreinte </w:t>
      </w: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BCrypt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est conservée.</w:t>
      </w: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1900"/>
        <w:gridCol w:w="4300"/>
        <w:gridCol w:w="3438"/>
      </w:tblGrid>
      <w:tr>
        <w:trPr>
          <w:cantSplit/>
          <w:tblHeader/>
        </w:trPr>
        <w:tc>
          <w:tcPr>
            <w:tcW w:type="dxa" w:w="19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43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Requête</w:t>
            </w:r>
          </w:p>
        </w:tc>
        <w:tc>
          <w:tcPr>
            <w:tcW w:type="dxa" w:w="34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1. Connexion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POST /api/v1/auth/connexion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 avec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email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motDePasse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Jeton JWT, durée de validité, profil et rôle</w:t>
            </w:r>
          </w:p>
        </w:tc>
      </w:tr>
      <w:tr>
        <w:trPr>
          <w:cantSplit/>
        </w:trPr>
        <w:tc>
          <w:tcPr>
            <w:tcW w:type="dxa" w:w="19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2. Appels</w:t>
            </w:r>
          </w:p>
        </w:tc>
        <w:tc>
          <w:tcPr>
            <w:tcW w:type="dxa" w:w="43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En-tête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Authorization: Bearer &lt;jeton&gt;</w:t>
            </w:r>
          </w:p>
        </w:tc>
        <w:tc>
          <w:tcPr>
            <w:tcW w:type="dxa" w:w="34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Accès selon le rôle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3. Expiration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Jeton expiré, absent ou falsifié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401 : le client doit se reconnecter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769AA"/>
          <w:sz w:val="22"/>
          <w:szCs w:val="22"/>
        </w:rPr>
        <w:t xml:space="preserve">Requête de connexion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curl -X POST http://localhost:8080/api/v1/auth/connexion \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-H "Content-Type: application/json" \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-d '{"email": "younes.errahmani@trackit.demo", "motDePasse": "TrackIT@2026"}'</w:t>
      </w:r>
    </w:p>
    <w:p>
      <w:pPr>
        <w:spacing w:after="120"/>
      </w:pP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769AA"/>
          <w:sz w:val="22"/>
          <w:szCs w:val="22"/>
        </w:rPr>
        <w:t xml:space="preserve">Réponse 200 (jeton raccourci)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{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"jeton": "eyJhbGciOiJIUzUxMiJ9.eyJzdWIiOiJ5b3VuZ…",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"type": "Bearer",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"expireDansSecondes": 28800,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"utilisateur": {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"id": 2,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"nom": "ERRAHMANI",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"prenom": "Younes",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"email": "younes.errahmani@trackit.demo",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"actif": true,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"dateCreation": "2026-01-12T10:00:00",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"role": {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"id": 2,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"nom": "Opérateur"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"codeRole": "OPERATEUR",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"organisation": {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"id": 1,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"nom": "TrackIT"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pacing w:after="120"/>
      </w:pPr>
    </w:p>
    <w:p>
      <w:pPr>
        <w:pStyle w:val="Heading3"/>
        <w:keepNext/>
        <w:spacing w:after="80" w:before="200"/>
      </w:pPr>
      <w:r>
        <w:rPr>
          <w:rFonts w:ascii="Arial" w:cs="Arial" w:eastAsia="Arial" w:hAnsi="Arial"/>
          <w:b/>
          <w:bCs/>
          <w:color w:val="1769AA"/>
          <w:sz w:val="22"/>
          <w:szCs w:val="22"/>
        </w:rPr>
        <w:t xml:space="preserve">Utilisation du jeton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curl http://localhost:8080/api/v1/anomalies?taille=5 \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-H "Authorization: Bearer eyJhbGciOiJIUzUxMiJ9…"</w:t>
      </w:r>
    </w:p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4.2 Erreurs d'authentification et de droits</w:t>
      </w: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900"/>
        <w:gridCol w:w="3800"/>
        <w:gridCol w:w="4938"/>
      </w:tblGrid>
      <w:tr>
        <w:trPr>
          <w:cantSplit/>
          <w:tblHeader/>
        </w:trPr>
        <w:tc>
          <w:tcPr>
            <w:tcW w:type="dxa" w:w="9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8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</w:t>
            </w:r>
          </w:p>
        </w:tc>
        <w:tc>
          <w:tcPr>
            <w:tcW w:type="dxa" w:w="49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renvoyé (réel)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401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Mauvais mot de passe</w:t>
            </w:r>
          </w:p>
        </w:tc>
        <w:tc>
          <w:tcPr>
            <w:tcW w:type="dxa" w:w="4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Identifiants incorrects. Vérifiez votre adresse e-mail et votre mot de passe.</w:t>
            </w:r>
          </w:p>
        </w:tc>
      </w:tr>
      <w:tr>
        <w:trPr>
          <w:cantSplit/>
        </w:trPr>
        <w:tc>
          <w:tcPr>
            <w:tcW w:type="dxa" w:w="9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401</w:t>
            </w:r>
          </w:p>
        </w:tc>
        <w:tc>
          <w:tcPr>
            <w:tcW w:type="dxa" w:w="3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Jeton absent, invalide ou expiré</w:t>
            </w:r>
          </w:p>
        </w:tc>
        <w:tc>
          <w:tcPr>
            <w:tcW w:type="dxa" w:w="4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Authentification requise : jeton absent, invalide ou expiré.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403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Rôle insuffisant (un Opérateur appelle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GET /utilisateurs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)</w:t>
            </w:r>
          </w:p>
        </w:tc>
        <w:tc>
          <w:tcPr>
            <w:tcW w:type="dxa" w:w="4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Votre rôle ne permet pas d'effectuer cette action.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4.3 Rôles</w:t>
      </w:r>
    </w:p>
    <w:p>
      <w:pPr>
        <w:spacing w:after="12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Chaque compte possède un rôle. Les autorisations sont vérifiées </w:t>
      </w: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côté serveur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(annotations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@PreAuthorize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et règles métier dans les services), indépendamment de l'interface.</w:t>
      </w: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72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Accès principal via l'API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Utilisateur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Consultation et recherche des anomalies, systèmes IT, profil, notifications</w:t>
            </w:r>
          </w:p>
        </w:tc>
      </w:tr>
      <w:tr>
        <w:trPr>
          <w:cantSplit/>
        </w:trPr>
        <w:tc>
          <w:tcPr>
            <w:tcW w:type="dxa" w:w="2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Opérateur</w:t>
            </w:r>
          </w:p>
        </w:tc>
        <w:tc>
          <w:tcPr>
            <w:tcW w:type="dxa" w:w="72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Déclaration, modification et classification de ses anomalies, changement de statut, prise en charge, commentaires, pièces jointes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Responsable technique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Supervision, priorisation, affectation et réaffectation, contrôle des délais, fermeture, statistiques</w:t>
            </w:r>
          </w:p>
        </w:tc>
      </w:tr>
      <w:tr>
        <w:trPr>
          <w:cantSplit/>
        </w:trPr>
        <w:tc>
          <w:tcPr>
            <w:tcW w:type="dxa" w:w="2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Analyste</w:t>
            </w:r>
          </w:p>
        </w:tc>
        <w:tc>
          <w:tcPr>
            <w:tcW w:type="dxa" w:w="72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Statistiques détaillées, génération et export des rapports PDF / Excel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Administrateur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Comptes et rôles, systèmes IT, référentiels, abonnement Premium, suppression d'anomalies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4.4 Routes publiques</w:t>
      </w: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1100"/>
        <w:gridCol w:w="4300"/>
        <w:gridCol w:w="4238"/>
      </w:tblGrid>
      <w:tr>
        <w:trPr>
          <w:cantSplit/>
          <w:tblHeader/>
        </w:trPr>
        <w:tc>
          <w:tcPr>
            <w:tcW w:type="dxa" w:w="11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43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2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rPr>
          <w:cantSplit/>
        </w:trPr>
        <w:tc>
          <w:tcPr>
            <w:tcW w:type="dxa" w:w="1100"/>
            <w:shd w:fill="2E9B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/api/v1/stripe/webhook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Webhook Stripe</w:t>
            </w:r>
          </w:p>
        </w:tc>
      </w:tr>
      <w:tr>
        <w:trPr>
          <w:cantSplit/>
        </w:trPr>
        <w:tc>
          <w:tcPr>
            <w:tcW w:type="dxa" w:w="1100"/>
            <w:shd w:fill="2E9B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43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/api/v1/auth/inscription</w:t>
            </w:r>
          </w:p>
        </w:tc>
        <w:tc>
          <w:tcPr>
            <w:tcW w:type="dxa" w:w="42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Inscrire une organisation</w:t>
            </w:r>
          </w:p>
        </w:tc>
      </w:tr>
      <w:tr>
        <w:trPr>
          <w:cantSplit/>
        </w:trPr>
        <w:tc>
          <w:tcPr>
            <w:tcW w:type="dxa" w:w="1100"/>
            <w:shd w:fill="2E9B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/api/v1/auth/connexion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Se connecter</w:t>
            </w:r>
          </w:p>
        </w:tc>
      </w:tr>
      <w:tr>
        <w:trPr>
          <w:cantSplit/>
        </w:trPr>
        <w:tc>
          <w:tcPr>
            <w:tcW w:type="dxa" w:w="11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43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/api/v1/public/chiffres</w:t>
            </w:r>
          </w:p>
        </w:tc>
        <w:tc>
          <w:tcPr>
            <w:tcW w:type="dxa" w:w="42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Chiffres clés de la plateforme</w:t>
            </w:r>
          </w:p>
        </w:tc>
      </w:tr>
      <w:tr>
        <w:trPr>
          <w:cantSplit/>
        </w:trPr>
        <w:tc>
          <w:tcPr>
            <w:tcW w:type="dxa" w:w="11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/api/v1/abonnements/offres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Lister les offres Premium (public)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4.5 Comptes de démonstration</w:t>
      </w:r>
    </w:p>
    <w:p>
      <w:pPr>
        <w:spacing w:after="12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Mot de passe commun :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TrackIT@2026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(organisation « TrackIT »).</w:t>
      </w: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66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Utilisateur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salma.bennani@trackit.demo</w:t>
            </w:r>
          </w:p>
        </w:tc>
      </w:tr>
      <w:tr>
        <w:trPr>
          <w:cantSplit/>
        </w:trPr>
        <w:tc>
          <w:tcPr>
            <w:tcW w:type="dxa" w:w="30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Opérateur</w:t>
            </w:r>
          </w:p>
        </w:tc>
        <w:tc>
          <w:tcPr>
            <w:tcW w:type="dxa" w:w="66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younes.errahmani@trackit.demo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Responsable technique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karim.alaoui@trackit.demo</w:t>
            </w:r>
          </w:p>
        </w:tc>
      </w:tr>
      <w:tr>
        <w:trPr>
          <w:cantSplit/>
        </w:trPr>
        <w:tc>
          <w:tcPr>
            <w:tcW w:type="dxa" w:w="30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Analyste</w:t>
            </w:r>
          </w:p>
        </w:tc>
        <w:tc>
          <w:tcPr>
            <w:tcW w:type="dxa" w:w="66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nadia.tazi@trackit.demo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Administrateur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amine.idrissi@trackit.demo</w:t>
            </w:r>
          </w:p>
        </w:tc>
      </w:tr>
    </w:tbl>
    <w:p>
      <w:pPr>
        <w:pStyle w:val="Heading1"/>
        <w:keepNext/>
        <w:pageBreakBefore/>
        <w:spacing w:after="200" w:before="120"/>
      </w:pPr>
      <w:r>
        <w:rPr>
          <w:rFonts w:ascii="Arial" w:cs="Arial" w:eastAsia="Arial" w:hAnsi="Arial"/>
          <w:b/>
          <w:bCs/>
          <w:color w:val="163658"/>
          <w:sz w:val="32"/>
          <w:szCs w:val="32"/>
        </w:rPr>
        <w:t xml:space="preserve">5. Conventions communes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5.1 Requêtes et réponses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Corps de requête en JSON avec l'en-tête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Content-Type: application/json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Les identifiants de référentiels sont transmis par leur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id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idSysteme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idType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idPriorite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idStatut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idOperateur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Envoi de fichier :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multipart/form-data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, champ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fichier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, 10 Mo maximum.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Les réponses renvoient des objets de transfert (DTO), jamais les entités de la base : aucun mot de passe ni donnée interne n'est exposé.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5.2 Pagination et tri</w:t>
      </w:r>
    </w:p>
    <w:p>
      <w:pPr>
        <w:spacing w:after="12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Les listes volumineuses (anomalies, utilisateurs, rapports, notifications) sont paginées </w:t>
      </w: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en base de données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1700"/>
        <w:gridCol w:w="1800"/>
        <w:gridCol w:w="6138"/>
      </w:tblGrid>
      <w:tr>
        <w:trPr>
          <w:cantSplit/>
          <w:tblHeader/>
        </w:trPr>
        <w:tc>
          <w:tcPr>
            <w:tcW w:type="dxa" w:w="17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18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Défaut</w:t>
            </w:r>
          </w:p>
        </w:tc>
        <w:tc>
          <w:tcPr>
            <w:tcW w:type="dxa" w:w="61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page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0</w:t>
            </w:r>
          </w:p>
        </w:tc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Numéro de page (commence à 0)</w:t>
            </w:r>
          </w:p>
        </w:tc>
      </w:tr>
      <w:tr>
        <w:trPr>
          <w:cantSplit/>
        </w:trPr>
        <w:tc>
          <w:tcPr>
            <w:tcW w:type="dxa" w:w="17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taille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10</w:t>
            </w:r>
          </w:p>
        </w:tc>
        <w:tc>
          <w:tcPr>
            <w:tcW w:type="dxa" w:w="61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Éléments par page, de 1 à 100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tri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dateCreation</w:t>
            </w:r>
          </w:p>
        </w:tc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Anomalies :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id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titre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dateCreation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priorite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statut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systeme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17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sens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desc</w:t>
            </w:r>
          </w:p>
        </w:tc>
        <w:tc>
          <w:tcPr>
            <w:tcW w:type="dxa" w:w="61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asc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desc</w:t>
            </w:r>
          </w:p>
        </w:tc>
      </w:tr>
    </w:tbl>
    <w:p>
      <w:pPr>
        <w:keepNext/>
        <w:spacing w:after="12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Structure d'une page :</w:t>
      </w: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2200"/>
        <w:gridCol w:w="1500"/>
        <w:gridCol w:w="5938"/>
      </w:tblGrid>
      <w:tr>
        <w:trPr>
          <w:cantSplit/>
          <w:tblHeader/>
        </w:trPr>
        <w:tc>
          <w:tcPr>
            <w:tcW w:type="dxa" w:w="22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15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contenu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tableau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Éléments de la page</w:t>
            </w:r>
          </w:p>
        </w:tc>
      </w:tr>
      <w:tr>
        <w:trPr>
          <w:cantSplit/>
        </w:trPr>
        <w:tc>
          <w:tcPr>
            <w:tcW w:type="dxa" w:w="22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page</w:t>
            </w:r>
          </w:p>
        </w:tc>
        <w:tc>
          <w:tcPr>
            <w:tcW w:type="dxa" w:w="15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entier</w:t>
            </w:r>
          </w:p>
        </w:tc>
        <w:tc>
          <w:tcPr>
            <w:tcW w:type="dxa" w:w="5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Numéro de la page renvoyée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taille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entier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Taille de page demandée</w:t>
            </w:r>
          </w:p>
        </w:tc>
      </w:tr>
      <w:tr>
        <w:trPr>
          <w:cantSplit/>
        </w:trPr>
        <w:tc>
          <w:tcPr>
            <w:tcW w:type="dxa" w:w="22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totalElements</w:t>
            </w:r>
          </w:p>
        </w:tc>
        <w:tc>
          <w:tcPr>
            <w:tcW w:type="dxa" w:w="15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entier</w:t>
            </w:r>
          </w:p>
        </w:tc>
        <w:tc>
          <w:tcPr>
            <w:tcW w:type="dxa" w:w="5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Nombre total de résultats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totalPages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entier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Nombre total de pages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5.3 Format des erreurs</w:t>
      </w:r>
    </w:p>
    <w:p>
      <w:pPr>
        <w:spacing w:after="12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Toutes les erreurs ont le même format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ErreurResponse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. En cas d'erreur de validation, le champ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champs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indique le message de chaque champ invalide : le client peut l'afficher sous le champ concerné.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5B6778"/>
          <w:sz w:val="17"/>
          <w:szCs w:val="17"/>
        </w:rPr>
        <w:t xml:space="preserve">Exemple réel — POST /api/v1/anomalies sans titre, description, système ni priorité → 400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{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"horodatage": "2026-10-05T18:07:06.070323",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"status": 400,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"erreur": "Bad Request",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"message": "4 champs sont invalides.",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"chemin": "/api/v1/anomalies",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"champs": {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"idPriorite": "La priorité est obligatoire.",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"description": "La description est obligatoire.",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"idSysteme": "Le système concerné est obligatoire.",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"titre": "Le titre est obligatoire."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keepNext/>
        <w:spacing w:after="120"/>
      </w:pP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900"/>
        <w:gridCol w:w="2300"/>
        <w:gridCol w:w="6438"/>
      </w:tblGrid>
      <w:tr>
        <w:trPr>
          <w:cantSplit/>
          <w:tblHeader/>
        </w:trPr>
        <w:tc>
          <w:tcPr>
            <w:tcW w:type="dxa" w:w="9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3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64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 dans TrackIT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200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Succès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Lecture ou modification réussie</w:t>
            </w:r>
          </w:p>
        </w:tc>
      </w:tr>
      <w:tr>
        <w:trPr>
          <w:cantSplit/>
        </w:trPr>
        <w:tc>
          <w:tcPr>
            <w:tcW w:type="dxa" w:w="9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201</w:t>
            </w:r>
          </w:p>
        </w:tc>
        <w:tc>
          <w:tcPr>
            <w:tcW w:type="dxa" w:w="23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Ressource créée</w:t>
            </w:r>
          </w:p>
        </w:tc>
        <w:tc>
          <w:tcPr>
            <w:tcW w:type="dxa" w:w="64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Anomalie déclarée (en-tête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Location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204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Succès sans contenu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Suppression, changement de mot de passe</w:t>
            </w:r>
          </w:p>
        </w:tc>
      </w:tr>
      <w:tr>
        <w:trPr>
          <w:cantSplit/>
        </w:trPr>
        <w:tc>
          <w:tcPr>
            <w:tcW w:type="dxa" w:w="9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400</w:t>
            </w:r>
          </w:p>
        </w:tc>
        <w:tc>
          <w:tcPr>
            <w:tcW w:type="dxa" w:w="23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Requête invalide</w:t>
            </w:r>
          </w:p>
        </w:tc>
        <w:tc>
          <w:tcPr>
            <w:tcW w:type="dxa" w:w="64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Champ obligatoire manquant, date mal formée, système inexistant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401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Non authentifié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Jeton absent, expiré ou falsifié ; identifiants incorrects</w:t>
            </w:r>
          </w:p>
        </w:tc>
      </w:tr>
      <w:tr>
        <w:trPr>
          <w:cantSplit/>
        </w:trPr>
        <w:tc>
          <w:tcPr>
            <w:tcW w:type="dxa" w:w="9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402</w:t>
            </w:r>
          </w:p>
        </w:tc>
        <w:tc>
          <w:tcPr>
            <w:tcW w:type="dxa" w:w="23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Abonnement requis</w:t>
            </w:r>
          </w:p>
        </w:tc>
        <w:tc>
          <w:tcPr>
            <w:tcW w:type="dxa" w:w="64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Export de rapport sans abonnement Premium actif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403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Accès refusé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Rôle insuffisant, anomalie d'un autre opérateur</w:t>
            </w:r>
          </w:p>
        </w:tc>
      </w:tr>
      <w:tr>
        <w:trPr>
          <w:cantSplit/>
        </w:trPr>
        <w:tc>
          <w:tcPr>
            <w:tcW w:type="dxa" w:w="9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404</w:t>
            </w:r>
          </w:p>
        </w:tc>
        <w:tc>
          <w:tcPr>
            <w:tcW w:type="dxa" w:w="23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Introuvable</w:t>
            </w:r>
          </w:p>
        </w:tc>
        <w:tc>
          <w:tcPr>
            <w:tcW w:type="dxa" w:w="64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Ressource inexistante ou d'une autre organisation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409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Conflit métier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Transition de statut interdite, e-mail déjà utilisé, système encore référencé</w:t>
            </w:r>
          </w:p>
        </w:tc>
      </w:tr>
      <w:tr>
        <w:trPr>
          <w:cantSplit/>
        </w:trPr>
        <w:tc>
          <w:tcPr>
            <w:tcW w:type="dxa" w:w="9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413</w:t>
            </w:r>
          </w:p>
        </w:tc>
        <w:tc>
          <w:tcPr>
            <w:tcW w:type="dxa" w:w="23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Fichier trop volumineux</w:t>
            </w:r>
          </w:p>
        </w:tc>
        <w:tc>
          <w:tcPr>
            <w:tcW w:type="dxa" w:w="64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Pièce jointe de plus de 10 Mo</w:t>
            </w:r>
          </w:p>
        </w:tc>
      </w:tr>
    </w:tbl>
    <w:p>
      <w:pPr>
        <w:pStyle w:val="Heading1"/>
        <w:keepNext/>
        <w:pageBreakBefore/>
        <w:spacing w:after="200" w:before="120"/>
      </w:pPr>
      <w:r>
        <w:rPr>
          <w:rFonts w:ascii="Arial" w:cs="Arial" w:eastAsia="Arial" w:hAnsi="Arial"/>
          <w:b/>
          <w:bCs/>
          <w:color w:val="163658"/>
          <w:sz w:val="32"/>
          <w:szCs w:val="32"/>
        </w:rPr>
        <w:t xml:space="preserve">6. Liste des endpoints</w:t>
      </w:r>
    </w:p>
    <w:p>
      <w:pPr>
        <w:spacing w:after="12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Les 61 opérations ci-dessous sont extraites de la spécification OpenAPI générée par l'application ; la colonne « Accès » reprend les rôles autorisés déclarés dans le code (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@PreAuthorize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). Toutes les URL sont relatives à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http://localhost:8080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Authentification (2)</w:t>
      </w:r>
    </w:p>
    <w:p>
      <w:pPr>
        <w:spacing w:after="10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Obtention du jeton JWT et création d'une organisation.</w:t>
      </w: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1000"/>
        <w:gridCol w:w="3900"/>
        <w:gridCol w:w="2938"/>
        <w:gridCol w:w="1800"/>
      </w:tblGrid>
      <w:tr>
        <w:trPr>
          <w:cantSplit/>
          <w:tblHeader/>
        </w:trPr>
        <w:tc>
          <w:tcPr>
            <w:tcW w:type="dxa" w:w="10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9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9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18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Accès</w:t>
            </w:r>
          </w:p>
        </w:tc>
      </w:tr>
      <w:tr>
        <w:trPr>
          <w:cantSplit/>
        </w:trPr>
        <w:tc>
          <w:tcPr>
            <w:tcW w:type="dxa" w:w="1000"/>
            <w:shd w:fill="2E9B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/api/v1/auth/connexion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Se connecter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Public</w:t>
            </w:r>
          </w:p>
        </w:tc>
      </w:tr>
      <w:tr>
        <w:trPr>
          <w:cantSplit/>
        </w:trPr>
        <w:tc>
          <w:tcPr>
            <w:tcW w:type="dxa" w:w="1000"/>
            <w:shd w:fill="2E9B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/api/v1/auth/inscription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Inscrire une organisation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Public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Profil (3)</w:t>
      </w:r>
    </w:p>
    <w:p>
      <w:pPr>
        <w:spacing w:after="10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Informations de l'utilisateur connecté.</w:t>
      </w: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1000"/>
        <w:gridCol w:w="3900"/>
        <w:gridCol w:w="2938"/>
        <w:gridCol w:w="1800"/>
      </w:tblGrid>
      <w:tr>
        <w:trPr>
          <w:cantSplit/>
          <w:tblHeader/>
        </w:trPr>
        <w:tc>
          <w:tcPr>
            <w:tcW w:type="dxa" w:w="10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9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9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18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Accès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/api/v1/profil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Consulter son profil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Tout rôle connecté</w:t>
            </w:r>
          </w:p>
        </w:tc>
      </w:tr>
      <w:tr>
        <w:trPr>
          <w:cantSplit/>
        </w:trPr>
        <w:tc>
          <w:tcPr>
            <w:tcW w:type="dxa" w:w="1000"/>
            <w:shd w:fill="C77B1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/api/v1/profil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Modifier ses informations personnelles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Tout rôle connecté</w:t>
            </w:r>
          </w:p>
        </w:tc>
      </w:tr>
      <w:tr>
        <w:trPr>
          <w:cantSplit/>
        </w:trPr>
        <w:tc>
          <w:tcPr>
            <w:tcW w:type="dxa" w:w="1000"/>
            <w:shd w:fill="C77B1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/api/v1/profil/mot-de-passe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Changer son mot de passe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Tout rôle connecté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Anomalies (14)</w:t>
      </w:r>
    </w:p>
    <w:p>
      <w:pPr>
        <w:spacing w:after="10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Cœur de l'API : déclaration, recherche, consultation, cycle de vie, affectation, commentaires, historique et pièces jointes.</w:t>
      </w: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1000"/>
        <w:gridCol w:w="3900"/>
        <w:gridCol w:w="2938"/>
        <w:gridCol w:w="1800"/>
      </w:tblGrid>
      <w:tr>
        <w:trPr>
          <w:cantSplit/>
          <w:tblHeader/>
        </w:trPr>
        <w:tc>
          <w:tcPr>
            <w:tcW w:type="dxa" w:w="10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9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9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18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Accès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/api/v1/anomalies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Rechercher les anomalies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Tout rôle connecté</w:t>
            </w:r>
          </w:p>
        </w:tc>
      </w:tr>
      <w:tr>
        <w:trPr>
          <w:cantSplit/>
        </w:trPr>
        <w:tc>
          <w:tcPr>
            <w:tcW w:type="dxa" w:w="1000"/>
            <w:shd w:fill="2E9B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/api/v1/anomalies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Déclarer une anomalie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Opérateur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/api/v1/anomalies/{id}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Consulter une anomalie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Tout rôle connecté</w:t>
            </w:r>
          </w:p>
        </w:tc>
      </w:tr>
      <w:tr>
        <w:trPr>
          <w:cantSplit/>
        </w:trPr>
        <w:tc>
          <w:tcPr>
            <w:tcW w:type="dxa" w:w="1000"/>
            <w:shd w:fill="C77B1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/api/v1/anomalies/{id}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Modifier / classifier une anomalie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Opérateur, Resp. technique</w:t>
            </w:r>
          </w:p>
        </w:tc>
      </w:tr>
      <w:tr>
        <w:trPr>
          <w:cantSplit/>
        </w:trPr>
        <w:tc>
          <w:tcPr>
            <w:tcW w:type="dxa" w:w="1000"/>
            <w:shd w:fill="C039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/api/v1/anomalies/{id}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Supprimer une anomalie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Administrateur</w:t>
            </w:r>
          </w:p>
        </w:tc>
      </w:tr>
      <w:tr>
        <w:trPr>
          <w:cantSplit/>
        </w:trPr>
        <w:tc>
          <w:tcPr>
            <w:tcW w:type="dxa" w:w="1000"/>
            <w:shd w:fill="13877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/api/v1/anomalies/{id}/affectation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Affecter / réaffecter une anomalie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Opérateur, Resp. technique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/api/v1/anomalies/{id}/commentaires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Lister les commentaires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Tout rôle connecté</w:t>
            </w:r>
          </w:p>
        </w:tc>
      </w:tr>
      <w:tr>
        <w:trPr>
          <w:cantSplit/>
        </w:trPr>
        <w:tc>
          <w:tcPr>
            <w:tcW w:type="dxa" w:w="1000"/>
            <w:shd w:fill="2E9B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/api/v1/anomalies/{id}/commentaires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Ajouter un commentaire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Opérateur, Resp. technique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/api/v1/anomalies/{id}/historique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Consulter l'historique des modifications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Tout rôle connecté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/api/v1/anomalies/{id}/pieces-jointes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Lister les pièces jointes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Tout rôle connecté</w:t>
            </w:r>
          </w:p>
        </w:tc>
      </w:tr>
      <w:tr>
        <w:trPr>
          <w:cantSplit/>
        </w:trPr>
        <w:tc>
          <w:tcPr>
            <w:tcW w:type="dxa" w:w="1000"/>
            <w:shd w:fill="2E9B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/api/v1/anomalies/{id}/pieces-jointes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Joindre un fichier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Opérateur, Resp. technique</w:t>
            </w:r>
          </w:p>
        </w:tc>
      </w:tr>
      <w:tr>
        <w:trPr>
          <w:cantSplit/>
        </w:trPr>
        <w:tc>
          <w:tcPr>
            <w:tcW w:type="dxa" w:w="1000"/>
            <w:shd w:fill="13877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/api/v1/anomalies/{id}/priorite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Prioriser une anomalie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Opérateur, Resp. technique</w:t>
            </w:r>
          </w:p>
        </w:tc>
      </w:tr>
      <w:tr>
        <w:trPr>
          <w:cantSplit/>
        </w:trPr>
        <w:tc>
          <w:tcPr>
            <w:tcW w:type="dxa" w:w="1000"/>
            <w:shd w:fill="13877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/api/v1/anomalies/{id}/statut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Changer le statut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Opérateur, Resp. technique, Administrateur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/api/v1/pieces-jointes/{id}/telechargement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Télécharger une pièce jointe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Tout rôle connecté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Référentiels (11)</w:t>
      </w:r>
    </w:p>
    <w:p>
      <w:pPr>
        <w:spacing w:after="10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Rôles, types d'anomalie, priorités et statuts.</w:t>
      </w: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1000"/>
        <w:gridCol w:w="3900"/>
        <w:gridCol w:w="2938"/>
        <w:gridCol w:w="1800"/>
      </w:tblGrid>
      <w:tr>
        <w:trPr>
          <w:cantSplit/>
          <w:tblHeader/>
        </w:trPr>
        <w:tc>
          <w:tcPr>
            <w:tcW w:type="dxa" w:w="10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9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9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18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Accès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/api/v1/priorites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Lister les priorités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Tout rôle connecté</w:t>
            </w:r>
          </w:p>
        </w:tc>
      </w:tr>
      <w:tr>
        <w:trPr>
          <w:cantSplit/>
        </w:trPr>
        <w:tc>
          <w:tcPr>
            <w:tcW w:type="dxa" w:w="1000"/>
            <w:shd w:fill="2E9B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/api/v1/priorites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Créer une priorité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Administrateur</w:t>
            </w:r>
          </w:p>
        </w:tc>
      </w:tr>
      <w:tr>
        <w:trPr>
          <w:cantSplit/>
        </w:trPr>
        <w:tc>
          <w:tcPr>
            <w:tcW w:type="dxa" w:w="1000"/>
            <w:shd w:fill="C77B1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/api/v1/priorites/{id}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Modifier une priorité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Administrateur</w:t>
            </w:r>
          </w:p>
        </w:tc>
      </w:tr>
      <w:tr>
        <w:trPr>
          <w:cantSplit/>
        </w:trPr>
        <w:tc>
          <w:tcPr>
            <w:tcW w:type="dxa" w:w="1000"/>
            <w:shd w:fill="C039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/api/v1/priorites/{id}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Supprimer une priorité non utilisée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Administrateur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/api/v1/roles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Lister les rôles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Tout rôle connecté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/api/v1/statuts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Lister les quatre statuts officiels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Tout rôle connecté</w:t>
            </w:r>
          </w:p>
        </w:tc>
      </w:tr>
      <w:tr>
        <w:trPr>
          <w:cantSplit/>
        </w:trPr>
        <w:tc>
          <w:tcPr>
            <w:tcW w:type="dxa" w:w="1000"/>
            <w:shd w:fill="C77B1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/api/v1/statuts/{id}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Modifier la description d'un statut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Administrateur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/api/v1/types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Lister les types d'anomalie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Tout rôle connecté</w:t>
            </w:r>
          </w:p>
        </w:tc>
      </w:tr>
      <w:tr>
        <w:trPr>
          <w:cantSplit/>
        </w:trPr>
        <w:tc>
          <w:tcPr>
            <w:tcW w:type="dxa" w:w="1000"/>
            <w:shd w:fill="2E9B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/api/v1/types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Créer un type d'anomalie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Administrateur</w:t>
            </w:r>
          </w:p>
        </w:tc>
      </w:tr>
      <w:tr>
        <w:trPr>
          <w:cantSplit/>
        </w:trPr>
        <w:tc>
          <w:tcPr>
            <w:tcW w:type="dxa" w:w="1000"/>
            <w:shd w:fill="C77B1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/api/v1/types/{id}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Modifier un type d'anomalie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Administrateur</w:t>
            </w:r>
          </w:p>
        </w:tc>
      </w:tr>
      <w:tr>
        <w:trPr>
          <w:cantSplit/>
        </w:trPr>
        <w:tc>
          <w:tcPr>
            <w:tcW w:type="dxa" w:w="1000"/>
            <w:shd w:fill="C039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/api/v1/types/{id}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Supprimer un type d'anomalie non utilisé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Administrateur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Systèmes IT (5)</w:t>
      </w:r>
    </w:p>
    <w:p>
      <w:pPr>
        <w:spacing w:after="10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Systèmes informatiques suivis par l'organisation.</w:t>
      </w: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1000"/>
        <w:gridCol w:w="3900"/>
        <w:gridCol w:w="2938"/>
        <w:gridCol w:w="1800"/>
      </w:tblGrid>
      <w:tr>
        <w:trPr>
          <w:cantSplit/>
          <w:tblHeader/>
        </w:trPr>
        <w:tc>
          <w:tcPr>
            <w:tcW w:type="dxa" w:w="10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9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9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18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Accès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/api/v1/systemes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Lister les systèmes IT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Tout rôle connecté</w:t>
            </w:r>
          </w:p>
        </w:tc>
      </w:tr>
      <w:tr>
        <w:trPr>
          <w:cantSplit/>
        </w:trPr>
        <w:tc>
          <w:tcPr>
            <w:tcW w:type="dxa" w:w="1000"/>
            <w:shd w:fill="2E9B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/api/v1/systemes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Créer un système IT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Administrateur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/api/v1/systemes/{id}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Consulter un système IT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Tout rôle connecté</w:t>
            </w:r>
          </w:p>
        </w:tc>
      </w:tr>
      <w:tr>
        <w:trPr>
          <w:cantSplit/>
        </w:trPr>
        <w:tc>
          <w:tcPr>
            <w:tcW w:type="dxa" w:w="1000"/>
            <w:shd w:fill="C77B1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/api/v1/systemes/{id}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Modifier un système IT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Administrateur</w:t>
            </w:r>
          </w:p>
        </w:tc>
      </w:tr>
      <w:tr>
        <w:trPr>
          <w:cantSplit/>
        </w:trPr>
        <w:tc>
          <w:tcPr>
            <w:tcW w:type="dxa" w:w="1000"/>
            <w:shd w:fill="C039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/api/v1/systemes/{id}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Supprimer un système IT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Administrateur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Utilisateurs (7)</w:t>
      </w:r>
    </w:p>
    <w:p>
      <w:pPr>
        <w:spacing w:after="10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Gestion des comptes et des rôles (Administrateur).</w:t>
      </w: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1000"/>
        <w:gridCol w:w="3900"/>
        <w:gridCol w:w="2938"/>
        <w:gridCol w:w="1800"/>
      </w:tblGrid>
      <w:tr>
        <w:trPr>
          <w:cantSplit/>
          <w:tblHeader/>
        </w:trPr>
        <w:tc>
          <w:tcPr>
            <w:tcW w:type="dxa" w:w="10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9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9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18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Accès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/api/v1/utilisateurs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Lister les utilisateurs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Administrateur</w:t>
            </w:r>
          </w:p>
        </w:tc>
      </w:tr>
      <w:tr>
        <w:trPr>
          <w:cantSplit/>
        </w:trPr>
        <w:tc>
          <w:tcPr>
            <w:tcW w:type="dxa" w:w="1000"/>
            <w:shd w:fill="2E9B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/api/v1/utilisateurs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Créer un utilisateur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Administrateur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/api/v1/utilisateurs/{id}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Consulter un utilisateur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Administrateur</w:t>
            </w:r>
          </w:p>
        </w:tc>
      </w:tr>
      <w:tr>
        <w:trPr>
          <w:cantSplit/>
        </w:trPr>
        <w:tc>
          <w:tcPr>
            <w:tcW w:type="dxa" w:w="1000"/>
            <w:shd w:fill="C77B1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/api/v1/utilisateurs/{id}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Modifier un utilisateur, son rôle ou son état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Administrateur</w:t>
            </w:r>
          </w:p>
        </w:tc>
      </w:tr>
      <w:tr>
        <w:trPr>
          <w:cantSplit/>
        </w:trPr>
        <w:tc>
          <w:tcPr>
            <w:tcW w:type="dxa" w:w="1000"/>
            <w:shd w:fill="C039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/api/v1/utilisateurs/{id}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Supprimer un utilisateur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Administrateur</w:t>
            </w:r>
          </w:p>
        </w:tc>
      </w:tr>
      <w:tr>
        <w:trPr>
          <w:cantSplit/>
        </w:trPr>
        <w:tc>
          <w:tcPr>
            <w:tcW w:type="dxa" w:w="1000"/>
            <w:shd w:fill="C77B1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/api/v1/utilisateurs/{id}/mot-de-passe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Réinitialiser le mot de passe d'un utilisateur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Administrateur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/api/v1/utilisateurs/operateurs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Lister les opérateurs actifs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Opérateur, Resp. technique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Statistiques et supervision (3)</w:t>
      </w:r>
    </w:p>
    <w:p>
      <w:pPr>
        <w:spacing w:after="10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Indicateurs calculés en base et contrôle des délais.</w:t>
      </w: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1000"/>
        <w:gridCol w:w="3900"/>
        <w:gridCol w:w="2938"/>
        <w:gridCol w:w="1800"/>
      </w:tblGrid>
      <w:tr>
        <w:trPr>
          <w:cantSplit/>
          <w:tblHeader/>
        </w:trPr>
        <w:tc>
          <w:tcPr>
            <w:tcW w:type="dxa" w:w="10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9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9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18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Accès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/api/v1/statistiques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Statistiques détaillées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Analyste, Resp. technique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/api/v1/statistiques/tableau-de-bord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Tableau de bord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Tout rôle connecté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/api/v1/supervision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Supervision et contrôle des délais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Resp. technique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Rapports (3)</w:t>
      </w:r>
    </w:p>
    <w:p>
      <w:pPr>
        <w:spacing w:after="10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Génération et export PDF / Excel (Analyste, fonctionnalité Premium).</w:t>
      </w: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1000"/>
        <w:gridCol w:w="3900"/>
        <w:gridCol w:w="2938"/>
        <w:gridCol w:w="1800"/>
      </w:tblGrid>
      <w:tr>
        <w:trPr>
          <w:cantSplit/>
          <w:tblHeader/>
        </w:trPr>
        <w:tc>
          <w:tcPr>
            <w:tcW w:type="dxa" w:w="10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9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9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18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Accès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/api/v1/rapports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Lister les rapports générés par l'organisation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Analyste</w:t>
            </w:r>
          </w:p>
        </w:tc>
      </w:tr>
      <w:tr>
        <w:trPr>
          <w:cantSplit/>
        </w:trPr>
        <w:tc>
          <w:tcPr>
            <w:tcW w:type="dxa" w:w="1000"/>
            <w:shd w:fill="2E9B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/api/v1/rapports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Générer un rapport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Analyste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/api/v1/rapports/{id}/fichier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Télécharger le fichier d'un rapport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Analyste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Notifications (4)</w:t>
      </w:r>
    </w:p>
    <w:p>
      <w:pPr>
        <w:spacing w:after="10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Notifications de l'utilisateur connecté.</w:t>
      </w: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1000"/>
        <w:gridCol w:w="3900"/>
        <w:gridCol w:w="2938"/>
        <w:gridCol w:w="1800"/>
      </w:tblGrid>
      <w:tr>
        <w:trPr>
          <w:cantSplit/>
          <w:tblHeader/>
        </w:trPr>
        <w:tc>
          <w:tcPr>
            <w:tcW w:type="dxa" w:w="10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9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9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18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Accès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/api/v1/notifications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Lister ses notifications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Tout rôle connecté</w:t>
            </w:r>
          </w:p>
        </w:tc>
      </w:tr>
      <w:tr>
        <w:trPr>
          <w:cantSplit/>
        </w:trPr>
        <w:tc>
          <w:tcPr>
            <w:tcW w:type="dxa" w:w="1000"/>
            <w:shd w:fill="13877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/api/v1/notifications/{id}/lue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Marquer une notification comme lue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Tout rôle connecté</w:t>
            </w:r>
          </w:p>
        </w:tc>
      </w:tr>
      <w:tr>
        <w:trPr>
          <w:cantSplit/>
        </w:trPr>
        <w:tc>
          <w:tcPr>
            <w:tcW w:type="dxa" w:w="1000"/>
            <w:shd w:fill="13877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/api/v1/notifications/lues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Tout marquer comme lu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Tout rôle connecté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/api/v1/notifications/non-lues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Nombre de notifications non lues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Tout rôle connecté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Abonnement Premium (8)</w:t>
      </w:r>
    </w:p>
    <w:p>
      <w:pPr>
        <w:spacing w:after="10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Offres, paiement Stripe (mode test) et état de l'abonnement.</w:t>
      </w: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1000"/>
        <w:gridCol w:w="3900"/>
        <w:gridCol w:w="2938"/>
        <w:gridCol w:w="1800"/>
      </w:tblGrid>
      <w:tr>
        <w:trPr>
          <w:cantSplit/>
          <w:tblHeader/>
        </w:trPr>
        <w:tc>
          <w:tcPr>
            <w:tcW w:type="dxa" w:w="10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9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9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18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Accès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/api/v1/abonnements/etat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État Premium de l'organisation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Tout rôle connecté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/api/v1/abonnements/historique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Historique des abonnements et paiements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Administrateur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/api/v1/abonnements/offres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Lister les offres Premium (public)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Public</w:t>
            </w:r>
          </w:p>
        </w:tc>
      </w:tr>
      <w:tr>
        <w:trPr>
          <w:cantSplit/>
        </w:trPr>
        <w:tc>
          <w:tcPr>
            <w:tcW w:type="dxa" w:w="1000"/>
            <w:shd w:fill="2E9B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/api/v1/abonnements/paiement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Souscrire : créer une session de paiement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Administrateur</w:t>
            </w:r>
          </w:p>
        </w:tc>
      </w:tr>
      <w:tr>
        <w:trPr>
          <w:cantSplit/>
        </w:trPr>
        <w:tc>
          <w:tcPr>
            <w:tcW w:type="dxa" w:w="1000"/>
            <w:shd w:fill="2E9B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/api/v1/abonnements/paiement/annulation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Annuler un paiement en attente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Administrateur</w:t>
            </w:r>
          </w:p>
        </w:tc>
      </w:tr>
      <w:tr>
        <w:trPr>
          <w:cantSplit/>
        </w:trPr>
        <w:tc>
          <w:tcPr>
            <w:tcW w:type="dxa" w:w="1000"/>
            <w:shd w:fill="2E9B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/api/v1/abonnements/paiement/confirmation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Confirmer un paiement au retour de Stripe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Administrateur</w:t>
            </w:r>
          </w:p>
        </w:tc>
      </w:tr>
      <w:tr>
        <w:trPr>
          <w:cantSplit/>
        </w:trPr>
        <w:tc>
          <w:tcPr>
            <w:tcW w:type="dxa" w:w="1000"/>
            <w:shd w:fill="2E9B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/api/v1/abonnements/paiement/simulation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Simuler le résultat d'un paiement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Administrateur</w:t>
            </w:r>
          </w:p>
        </w:tc>
      </w:tr>
      <w:tr>
        <w:trPr>
          <w:cantSplit/>
        </w:trPr>
        <w:tc>
          <w:tcPr>
            <w:tcW w:type="dxa" w:w="1000"/>
            <w:shd w:fill="2E9B6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/api/v1/stripe/webhook</w:t>
            </w:r>
          </w:p>
        </w:tc>
        <w:tc>
          <w:tcPr>
            <w:tcW w:type="dxa" w:w="29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Webhook Stripe</w:t>
            </w:r>
          </w:p>
        </w:tc>
        <w:tc>
          <w:tcPr>
            <w:tcW w:type="dxa" w:w="18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Public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Public (1)</w:t>
      </w:r>
    </w:p>
    <w:p>
      <w:pPr>
        <w:spacing w:after="10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Données ouvertes, sans authentification.</w:t>
      </w: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1000"/>
        <w:gridCol w:w="3900"/>
        <w:gridCol w:w="2938"/>
        <w:gridCol w:w="1800"/>
      </w:tblGrid>
      <w:tr>
        <w:trPr>
          <w:cantSplit/>
          <w:tblHeader/>
        </w:trPr>
        <w:tc>
          <w:tcPr>
            <w:tcW w:type="dxa" w:w="10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9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9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18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Accès</w:t>
            </w:r>
          </w:p>
        </w:tc>
      </w:tr>
      <w:tr>
        <w:trPr>
          <w:cantSplit/>
        </w:trPr>
        <w:tc>
          <w:tcPr>
            <w:tcW w:type="dxa" w:w="1000"/>
            <w:shd w:fill="2F7FC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02B38"/>
                <w:sz w:val="16"/>
                <w:szCs w:val="16"/>
              </w:rPr>
              <w:t xml:space="preserve">/api/v1/public/chiffres</w:t>
            </w:r>
          </w:p>
        </w:tc>
        <w:tc>
          <w:tcPr>
            <w:tcW w:type="dxa" w:w="2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Chiffres clés de la plateforme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Public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Paramètres de recherche des anomalies</w:t>
      </w:r>
    </w:p>
    <w:p>
      <w:pPr>
        <w:spacing w:after="120" w:before="0" w:line="288"/>
      </w:pPr>
      <w:r>
        <w:rPr>
          <w:rFonts w:ascii="Consolas" w:cs="Consolas" w:eastAsia="Consolas" w:hAnsi="Consolas"/>
          <w:color w:val="7A2E8E"/>
          <w:sz w:val="20"/>
          <w:szCs w:val="20"/>
        </w:rPr>
        <w:t xml:space="preserve">GET /api/v1/anomalies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accepte les filtres suivants, tous facultatifs et cumulables. Le filtrage est réalisé par MySQL (requête dynamique), jamais en mémoire.</w:t>
      </w: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3300"/>
        <w:gridCol w:w="1200"/>
        <w:gridCol w:w="5138"/>
      </w:tblGrid>
      <w:tr>
        <w:trPr>
          <w:cantSplit/>
          <w:tblHeader/>
        </w:trPr>
        <w:tc>
          <w:tcPr>
            <w:tcW w:type="dxa" w:w="33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12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q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texte</w:t>
            </w:r>
          </w:p>
        </w:tc>
        <w:tc>
          <w:tcPr>
            <w:tcW w:type="dxa" w:w="5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Recherche dans le titre, la description, le nom du système et le numéro (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#012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3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idStatut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idPriorite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idType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idSysteme</w:t>
            </w:r>
          </w:p>
        </w:tc>
        <w:tc>
          <w:tcPr>
            <w:tcW w:type="dxa" w:w="12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entier</w:t>
            </w:r>
          </w:p>
        </w:tc>
        <w:tc>
          <w:tcPr>
            <w:tcW w:type="dxa" w:w="51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Filtre sur le référentiel correspondant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idOperateur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entier</w:t>
            </w:r>
          </w:p>
        </w:tc>
        <w:tc>
          <w:tcPr>
            <w:tcW w:type="dxa" w:w="5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Anomalies affectées à cet opérateur</w:t>
            </w:r>
          </w:p>
        </w:tc>
      </w:tr>
      <w:tr>
        <w:trPr>
          <w:cantSplit/>
        </w:trPr>
        <w:tc>
          <w:tcPr>
            <w:tcW w:type="dxa" w:w="33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nonAffectee</w:t>
            </w:r>
          </w:p>
        </w:tc>
        <w:tc>
          <w:tcPr>
            <w:tcW w:type="dxa" w:w="12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booléen</w:t>
            </w:r>
          </w:p>
        </w:tc>
        <w:tc>
          <w:tcPr>
            <w:tcW w:type="dxa" w:w="51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Anomalies sans opérateur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mesDeclarations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booléen</w:t>
            </w:r>
          </w:p>
        </w:tc>
        <w:tc>
          <w:tcPr>
            <w:tcW w:type="dxa" w:w="5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Anomalies déclarées par l'utilisateur connecté</w:t>
            </w:r>
          </w:p>
        </w:tc>
      </w:tr>
      <w:tr>
        <w:trPr>
          <w:cantSplit/>
        </w:trPr>
        <w:tc>
          <w:tcPr>
            <w:tcW w:type="dxa" w:w="33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affecteesAMoi</w:t>
            </w:r>
          </w:p>
        </w:tc>
        <w:tc>
          <w:tcPr>
            <w:tcW w:type="dxa" w:w="12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booléen</w:t>
            </w:r>
          </w:p>
        </w:tc>
        <w:tc>
          <w:tcPr>
            <w:tcW w:type="dxa" w:w="51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Anomalies affectées à l'utilisateur connecté (« Mes tâches »)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dateDebut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dateFin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date</w:t>
            </w:r>
          </w:p>
        </w:tc>
        <w:tc>
          <w:tcPr>
            <w:tcW w:type="dxa" w:w="5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Période de création (format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aaaa-mm-jj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3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page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taille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tri</w:t>
            </w: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sens</w:t>
            </w:r>
          </w:p>
        </w:tc>
        <w:tc>
          <w:tcPr>
            <w:tcW w:type="dxa" w:w="12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51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Pagination et tri (voir 5.2)</w:t>
            </w:r>
          </w:p>
        </w:tc>
      </w:tr>
    </w:tbl>
    <w:p>
      <w:pPr>
        <w:pStyle w:val="Heading1"/>
        <w:keepNext/>
        <w:pageBreakBefore/>
        <w:spacing w:after="200" w:before="120"/>
      </w:pPr>
      <w:r>
        <w:rPr>
          <w:rFonts w:ascii="Arial" w:cs="Arial" w:eastAsia="Arial" w:hAnsi="Arial"/>
          <w:b/>
          <w:bCs/>
          <w:color w:val="163658"/>
          <w:sz w:val="32"/>
          <w:szCs w:val="32"/>
        </w:rPr>
        <w:t xml:space="preserve">7. Exemples d'utilisation</w:t>
      </w:r>
    </w:p>
    <w:p>
      <w:pPr>
        <w:spacing w:after="12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Scénario réel enchaîné sur la base de démonstration : un opérateur recherche, déclare puis traite une anomalie ; un responsable technique la réaffecte.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7.1 Rechercher des anomalies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5B6778"/>
          <w:sz w:val="17"/>
          <w:szCs w:val="17"/>
        </w:rPr>
        <w:t xml:space="preserve">Requête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GET /api/v1/anomalies?q=VPN&amp;idStatut=2&amp;taille=2&amp;tri=dateCreation&amp;sens=desc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Authorization: Bearer &lt;jeton&gt;</w:t>
      </w:r>
    </w:p>
    <w:p>
      <w:pPr>
        <w:spacing w:after="120"/>
      </w:pP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5B6778"/>
          <w:sz w:val="17"/>
          <w:szCs w:val="17"/>
        </w:rPr>
        <w:t xml:space="preserve">Réponse 200 (un seul élément conservé sur 1)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"contenu": [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"id": 180,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"titre": "Échec d'authentification (VPN)",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"systeme": {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"id": 9,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"nom": "VPN"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},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"type": {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"id": 4,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"nom": "Accès"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},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"priorite": {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"id": 4,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"nom": "Critique",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"niveau": 4,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"description": "Service essentiel interrompu, impact sur l'activité"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},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"statut": {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"id": 2,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"nom": "En cours",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"code": "EN_COURS",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"description": "Anomalie en cours de diagnostic ou de correction"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},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"auteur": {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"id": 8,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"nomComplet": "Reda BENNANI",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"role": null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},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"operateur": {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"id": 9,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"nomComplet": "Siham EL AMRANI",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"role": null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},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"dateCreation": "2026-09-03T11:10:55",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"dateResolution": null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],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"page": 0,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"taille": 2,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"totalElements": 1,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"totalPages": 1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7.2 Déclarer une anomalie</w:t>
      </w:r>
    </w:p>
    <w:p>
      <w:pPr>
        <w:spacing w:after="12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Les cinq champs obligatoires sont transmis ; l'auteur, la date de création et le statut « Nouvelle » sont déterminés par le serveur. Un événement est ajouté à l'historique et le responsable technique est notifié.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5B6778"/>
          <w:sz w:val="17"/>
          <w:szCs w:val="17"/>
        </w:rPr>
        <w:t xml:space="preserve">POST /api/v1/anomalies — corps de la requête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{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"titre": "Service API indisponible",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"description": "L'API REST renvoie des erreurs 502 depuis 9 h 10 ; les applications partenaires ne peuvent plus transmettre leurs commandes.",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"idSysteme": 1,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"idType": 2,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"idPriorite": 4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pacing w:after="120"/>
      </w:pP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5B6778"/>
          <w:sz w:val="17"/>
          <w:szCs w:val="17"/>
        </w:rPr>
        <w:t xml:space="preserve">Réponse 201 Created (extrait) — en-tête Location: /api/v1/anomalies/428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"id": 428,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"titre": "Service API indisponible",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"systeme": {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"id": 1,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"nom": "ERP"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"type": {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"id": 2,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"nom": "Application"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"priorite": {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"id": 4,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"nom": "Critique",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"niveau": 4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"statut": {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"id": 1,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"nom": "Nouvelle",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"code": "NOUVELLE"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"auteur": {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"id": 2,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"nomComplet": "Younes ERRAHMANI",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"role": "Opérateur"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"operateur": null,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"organisation": "TrackIT",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"dateCreation": "2026-10-05T18:07:06.082017",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"nombreEvenements": 1,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"actions": {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"modifier": true,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"changerStatut": true,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"statutsPossibles": [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{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"id": 2,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"nom": "En cours",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"code": "EN_COURS",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"description": "Anomalie en cours de diagnostic ou de correction"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}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],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"prioriser": true,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"affecter": false,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"prendreEnCharge": true,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"commenter": true,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"joindreFichier": true,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"supprimer": false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12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Le bloc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actions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indique ce que l'utilisateur connecté a le droit de faire sur cette anomalie : le client n'a pas à recalculer les règles d'autorisation.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7.3 Changer le statut</w:t>
      </w:r>
    </w:p>
    <w:p>
      <w:pPr>
        <w:spacing w:after="12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Seules les transitions du cycle de vie sont acceptées : Nouvelle → En cours → Résolue → Fermée, et Résolue → En cours (réouverture). Un passage direct de « Nouvelle » à « Résolue » est refusé :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5B6778"/>
          <w:sz w:val="17"/>
          <w:szCs w:val="17"/>
        </w:rPr>
        <w:t xml:space="preserve">PATCH /api/v1/anomalies/428/statut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{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"idStatut": 3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pacing w:after="120"/>
      </w:pP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5B6778"/>
          <w:sz w:val="17"/>
          <w:szCs w:val="17"/>
        </w:rPr>
        <w:t xml:space="preserve">Réponse 409 Conflict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{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"horodatage": "2026-10-05T18:07:06.100819",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"status": 409,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"erreur": "Conflict",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"message": "Transition non autorisée : « Nouvelle » → « Résolue ».",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"chemin": "/api/v1/anomalies/428/statut"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pacing w:after="120"/>
      </w:pP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5B6778"/>
          <w:sz w:val="17"/>
          <w:szCs w:val="17"/>
        </w:rPr>
        <w:t xml:space="preserve">PATCH /api/v1/anomalies/428/statut — transition autorisée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{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"idStatut": 2,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"commentaire": "Diagnostic démarré"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12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Réponse 200 : l'anomalie passe au statut « En cours » et, n'étant pas encore affectée, est prise en charge par l'opérateur (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operateur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= Younes ERRAHMANI).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7.4 Consulter l'historique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5B6778"/>
          <w:sz w:val="17"/>
          <w:szCs w:val="17"/>
        </w:rPr>
        <w:t xml:space="preserve">GET /api/v1/anomalies/428/historique — réponse 200 (champs principaux)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[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{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"action": "Création de l'anomalie (système : ERP)",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"ancienStatut": null,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"nouveauStatut": "Nouvelle",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"nouvellePriorite": "Critique",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"dateModification": "2026-10-05T18:07:06",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"utilisateur": "Younes ERRAHMANI"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{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"action": "Prise en charge par Younes ERRAHMANI",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"ancienStatut": null,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"nouveauStatut": null,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"nouvellePriorite": null,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"dateModification": "2026-10-05T18:07:06",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"utilisateur": "Younes ERRAHMANI"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{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"action": "Changement de statut",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"ancienStatut": "Nouvelle",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"nouveauStatut": "En cours",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"nouvellePriorite": null,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"dateModification": "2026-10-05T18:07:06",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"utilisateur": "Younes ERRAHMANI"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]</w:t>
      </w:r>
    </w:p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7.5 Réaffecter (Responsable technique)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5B6778"/>
          <w:sz w:val="17"/>
          <w:szCs w:val="17"/>
        </w:rPr>
        <w:t xml:space="preserve">PATCH /api/v1/anomalies/428/affectation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{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"idOperateur": 6,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"commentaire": "Réaffectation pour équilibrer la charge"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12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Réponse 200 :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operateur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= Loubna MOREAU. L'historique enregistre « Réaffectation : … → … » et les deux opérateurs sont notifiés. Le même appel par un Opérateur vers un collègue est refusé (403).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7.6 Tableau de bord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5B6778"/>
          <w:sz w:val="17"/>
          <w:szCs w:val="17"/>
        </w:rPr>
        <w:t xml:space="preserve">GET /api/v1/statistiques/tableau-de-bord?debut=2026-09-06&amp;fin=2026-10-05 — réponse 200 (listes tronquées)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{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"debut": "2026-09-06",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"fin": "2026-10-05",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"total": {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"valeur": 47,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"variationPourcent": 42.4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"nouvelles": {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"valeur": 9,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"variationPourcent": 800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"enCours": {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"valeur": 18,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"variationPourcent": 200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"resolues": {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"valeur": 11,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"variationPourcent": 120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"fermees": {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"valeur": 9,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"variationPourcent": -57.1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"evolution": [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"jour": "2026-10-05",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"declarees": 7,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"nonResolues": 38,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"resolues": 2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],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"repartitionParType": [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"libelle": "Fonctionnel",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"valeur": 7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"libelle": "Performance",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"valeur": 7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],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"anomaliesRecentes": [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"… 5 anomalies les plus récentes (même format que la liste)"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]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pacing w:after="120"/>
      </w:pPr>
    </w:p>
    <w:p>
      <w:pPr>
        <w:pStyle w:val="Heading1"/>
        <w:keepNext/>
        <w:pageBreakBefore/>
        <w:spacing w:after="200" w:before="120"/>
      </w:pPr>
      <w:r>
        <w:rPr>
          <w:rFonts w:ascii="Arial" w:cs="Arial" w:eastAsia="Arial" w:hAnsi="Arial"/>
          <w:b/>
          <w:bCs/>
          <w:color w:val="163658"/>
          <w:sz w:val="32"/>
          <w:szCs w:val="32"/>
        </w:rPr>
        <w:t xml:space="preserve">8. Open Data</w:t>
      </w:r>
    </w:p>
    <w:p>
      <w:pPr>
        <w:spacing w:after="12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TrackIT publie des </w:t>
      </w: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données ouvertes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: des informations accessibles à tous, sans compte ni jeton, en lecture seule et au format JSON. Elles alimentent notamment la page d'accueil publique (chiffres clés et tarifs).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8.1 Principes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Accès libre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: aucune authentification, méthode 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GET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uniquement.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Données agrégées et non personnelles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: aucun nom, e-mail, anomalie ou donnée propre à une organisation n'est exposé ; seuls des totaux calculés en temps réel sur la base sont publiés.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Format ouvert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: JSON UTF-8, décrit dans la spécification OpenAPI (réutilisable par tout outil compatible).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02B38"/>
          <w:sz w:val="21"/>
          <w:szCs w:val="21"/>
        </w:rPr>
        <w:t xml:space="preserve">Stabilité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 : ces endpoints suivent les mêmes règles de versioning que le reste de l'API (</w:t>
      </w:r>
      <w:r>
        <w:rPr>
          <w:rFonts w:ascii="Consolas" w:cs="Consolas" w:eastAsia="Consolas" w:hAnsi="Consolas"/>
          <w:color w:val="7A2E8E"/>
          <w:sz w:val="20"/>
          <w:szCs w:val="20"/>
        </w:rPr>
        <w:t xml:space="preserve">/api/v1</w:t>
      </w:r>
      <w:r>
        <w:rPr>
          <w:rFonts w:ascii="Arial" w:cs="Arial" w:eastAsia="Arial" w:hAnsi="Arial"/>
          <w:color w:val="202B38"/>
          <w:sz w:val="21"/>
          <w:szCs w:val="21"/>
        </w:rPr>
        <w:t xml:space="preserve">).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8.2 Chiffres clés de la plateforme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5B6778"/>
          <w:sz w:val="17"/>
          <w:szCs w:val="17"/>
        </w:rPr>
        <w:t xml:space="preserve">Requête (sans jeton)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GET http://localhost:8080/api/v1/public/chiffres</w:t>
      </w:r>
    </w:p>
    <w:p>
      <w:pPr>
        <w:spacing w:after="120"/>
      </w:pP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5B6778"/>
          <w:sz w:val="17"/>
          <w:szCs w:val="17"/>
        </w:rPr>
        <w:t xml:space="preserve">Réponse 200 (valeurs calculées sur la base de démonstration)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{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"organisations": 101,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"anomaliesTraitees": 338,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"tauxResolutionPourcent": 79,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"systemesSuivis": 218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pacing w:after="120"/>
      </w:pP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2700"/>
        <w:gridCol w:w="1300"/>
        <w:gridCol w:w="5638"/>
      </w:tblGrid>
      <w:tr>
        <w:trPr>
          <w:cantSplit/>
          <w:tblHeader/>
        </w:trPr>
        <w:tc>
          <w:tcPr>
            <w:tcW w:type="dxa" w:w="27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13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organisations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entier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Nombre d'organisations utilisant TrackIT</w:t>
            </w:r>
          </w:p>
        </w:tc>
      </w:tr>
      <w:tr>
        <w:trPr>
          <w:cantSplit/>
        </w:trPr>
        <w:tc>
          <w:tcPr>
            <w:tcW w:type="dxa" w:w="27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anomaliesTraitees</w:t>
            </w:r>
          </w:p>
        </w:tc>
        <w:tc>
          <w:tcPr>
            <w:tcW w:type="dxa" w:w="13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entier</w:t>
            </w:r>
          </w:p>
        </w:tc>
        <w:tc>
          <w:tcPr>
            <w:tcW w:type="dxa" w:w="56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Anomalies au statut « Résolue » ou « Fermée »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tauxResolutionPourcent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décimal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Part des anomalies traitées sur l'ensemble des anomalies déclarées</w:t>
            </w:r>
          </w:p>
        </w:tc>
      </w:tr>
      <w:tr>
        <w:trPr>
          <w:cantSplit/>
        </w:trPr>
        <w:tc>
          <w:tcPr>
            <w:tcW w:type="dxa" w:w="27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8E"/>
                <w:sz w:val="17"/>
                <w:szCs w:val="17"/>
              </w:rPr>
              <w:t xml:space="preserve">systemesSuivis</w:t>
            </w:r>
          </w:p>
        </w:tc>
        <w:tc>
          <w:tcPr>
            <w:tcW w:type="dxa" w:w="13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entier</w:t>
            </w:r>
          </w:p>
        </w:tc>
        <w:tc>
          <w:tcPr>
            <w:tcW w:type="dxa" w:w="56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Nombre de systèmes informatiques suivis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8.3 Offres Premium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5B6778"/>
          <w:sz w:val="17"/>
          <w:szCs w:val="17"/>
        </w:rPr>
        <w:t xml:space="preserve">Requête (sans jeton)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GET http://localhost:8080/api/v1/abonnements/offres</w:t>
      </w:r>
    </w:p>
    <w:p>
      <w:pPr>
        <w:spacing w:after="120"/>
      </w:pP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5B6778"/>
          <w:sz w:val="17"/>
          <w:szCs w:val="17"/>
        </w:rPr>
        <w:t xml:space="preserve">Réponse 200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[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{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"code": "PREMIUM_MENSUEL",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"libelle": "Premium mensuel",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"montant": 29,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"devise": "EUR",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"dureeMois": 1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{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"code": "PREMIUM_ANNUEL",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"libelle": "Premium annuel",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"montant": 290,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"devise": "EUR",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"dureeMois": 12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]</w:t>
      </w:r>
    </w:p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163658"/>
          <w:sz w:val="25"/>
          <w:szCs w:val="25"/>
        </w:rPr>
        <w:t xml:space="preserve">8.4 Exemple de réutilisation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// Afficher les chiffres TrackIT sur un site tiers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fetch('http://localhost:8080/api/v1/public/chiffres')</w:t>
      </w:r>
    </w:p>
    <w:p>
      <w:pPr>
        <w:keepNext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.then(r =&gt; r.json())</w:t>
      </w:r>
    </w:p>
    <w:p>
      <w:pPr>
        <w:keepNext w:val="false"/>
        <w:keepLines/>
        <w:pBdr>
          <w:left w:val="single" w:color="1769AA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.then(c =&gt; console.log(c.organisations + ' organisations, ' + c.tauxResolutionPourcent + ' % de résolution'));</w:t>
      </w:r>
    </w:p>
    <w:p>
      <w:pPr>
        <w:spacing w:after="120"/>
      </w:pPr>
    </w:p>
    <w:p>
      <w:pPr>
        <w:pStyle w:val="Heading1"/>
        <w:keepNext/>
        <w:pageBreakBefore/>
        <w:spacing w:after="200" w:before="120"/>
      </w:pPr>
      <w:r>
        <w:rPr>
          <w:rFonts w:ascii="Arial" w:cs="Arial" w:eastAsia="Arial" w:hAnsi="Arial"/>
          <w:b/>
          <w:bCs/>
          <w:color w:val="163658"/>
          <w:sz w:val="32"/>
          <w:szCs w:val="32"/>
        </w:rPr>
        <w:t xml:space="preserve">9. Récapitulatif des fonctionnalités par rôle</w:t>
      </w:r>
    </w:p>
    <w:p>
      <w:pPr>
        <w:spacing w:after="120" w:before="0" w:line="288"/>
      </w:pPr>
      <w:r>
        <w:rPr>
          <w:rFonts w:ascii="Arial" w:cs="Arial" w:eastAsia="Arial" w:hAnsi="Arial"/>
          <w:color w:val="202B38"/>
          <w:sz w:val="21"/>
          <w:szCs w:val="21"/>
        </w:rPr>
        <w:t xml:space="preserve">Nombre d'opérations de l'API accessibles à chaque rôle (les règles métier complémentaires, comme « uniquement ses propres anomalies », sont appliquées par les services) :</w:t>
      </w:r>
    </w:p>
    <w:tbl>
      <w:tblPr>
        <w:tblW w:type="dxa" w:w="9638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  <w:tblLayout w:type="fixed"/>
      </w:tblPr>
      <w:tblGrid>
        <w:gridCol w:w="2638"/>
        <w:gridCol w:w="1400"/>
        <w:gridCol w:w="1400"/>
        <w:gridCol w:w="1400"/>
        <w:gridCol w:w="1400"/>
        <w:gridCol w:w="1400"/>
      </w:tblGrid>
      <w:tr>
        <w:trPr>
          <w:cantSplit/>
          <w:tblHeader/>
        </w:trPr>
        <w:tc>
          <w:tcPr>
            <w:tcW w:type="dxa" w:w="2638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Groupe</w:t>
            </w:r>
          </w:p>
        </w:tc>
        <w:tc>
          <w:tcPr>
            <w:tcW w:type="dxa" w:w="14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Utilisateur</w:t>
            </w:r>
          </w:p>
        </w:tc>
        <w:tc>
          <w:tcPr>
            <w:tcW w:type="dxa" w:w="14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Opérateur</w:t>
            </w:r>
          </w:p>
        </w:tc>
        <w:tc>
          <w:tcPr>
            <w:tcW w:type="dxa" w:w="14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Resp. technique</w:t>
            </w:r>
          </w:p>
        </w:tc>
        <w:tc>
          <w:tcPr>
            <w:tcW w:type="dxa" w:w="14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Analyste</w:t>
            </w:r>
          </w:p>
        </w:tc>
        <w:tc>
          <w:tcPr>
            <w:tcW w:type="dxa" w:w="1400"/>
            <w:shd w:fill="16365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Administrateur</w:t>
            </w:r>
          </w:p>
        </w:tc>
      </w:tr>
      <w:tr>
        <w:trPr>
          <w:cantSplit/>
        </w:trPr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2 / 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2 / 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2 / 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2 / 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2 / 2</w:t>
            </w:r>
          </w:p>
        </w:tc>
      </w:tr>
      <w:tr>
        <w:trPr>
          <w:cantSplit/>
        </w:trPr>
        <w:tc>
          <w:tcPr>
            <w:tcW w:type="dxa" w:w="26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Profil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3 / 3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3 / 3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3 / 3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3 / 3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3 / 3</w:t>
            </w:r>
          </w:p>
        </w:tc>
      </w:tr>
      <w:tr>
        <w:trPr>
          <w:cantSplit/>
        </w:trPr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Anomalies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6 / 14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13 / 14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12 / 14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6 / 14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8 / 14</w:t>
            </w:r>
          </w:p>
        </w:tc>
      </w:tr>
      <w:tr>
        <w:trPr>
          <w:cantSplit/>
        </w:trPr>
        <w:tc>
          <w:tcPr>
            <w:tcW w:type="dxa" w:w="26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Référentiels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4 / 11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4 / 11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4 / 11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4 / 11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11 / 11</w:t>
            </w:r>
          </w:p>
        </w:tc>
      </w:tr>
      <w:tr>
        <w:trPr>
          <w:cantSplit/>
        </w:trPr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Systèmes IT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2 / 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2 / 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2 / 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2 / 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5 / 5</w:t>
            </w:r>
          </w:p>
        </w:tc>
      </w:tr>
      <w:tr>
        <w:trPr>
          <w:cantSplit/>
        </w:trPr>
        <w:tc>
          <w:tcPr>
            <w:tcW w:type="dxa" w:w="26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Utilisateurs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0 / 7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1 / 7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1 / 7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0 / 7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6 / 7</w:t>
            </w:r>
          </w:p>
        </w:tc>
      </w:tr>
      <w:tr>
        <w:trPr>
          <w:cantSplit/>
        </w:trPr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Statistiques et supervision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1 / 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1 / 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3 / 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2 / 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1 / 3</w:t>
            </w:r>
          </w:p>
        </w:tc>
      </w:tr>
      <w:tr>
        <w:trPr>
          <w:cantSplit/>
        </w:trPr>
        <w:tc>
          <w:tcPr>
            <w:tcW w:type="dxa" w:w="26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Rapports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0 / 3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0 / 3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0 / 3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3 / 3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0 / 3</w:t>
            </w:r>
          </w:p>
        </w:tc>
      </w:tr>
      <w:tr>
        <w:trPr>
          <w:cantSplit/>
        </w:trPr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4 / 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4 / 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4 / 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4 / 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4 / 4</w:t>
            </w:r>
          </w:p>
        </w:tc>
      </w:tr>
      <w:tr>
        <w:trPr>
          <w:cantSplit/>
        </w:trPr>
        <w:tc>
          <w:tcPr>
            <w:tcW w:type="dxa" w:w="26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Abonnement Premium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3 / 8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3 / 8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3 / 8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3 / 8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8 / 8</w:t>
            </w:r>
          </w:p>
        </w:tc>
      </w:tr>
      <w:tr>
        <w:trPr>
          <w:cantSplit/>
        </w:trPr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Public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1 / 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1 / 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1 / 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1 / 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202B38"/>
                <w:sz w:val="18"/>
                <w:szCs w:val="18"/>
              </w:rPr>
              <w:t xml:space="preserve">1 / 1</w:t>
            </w:r>
          </w:p>
        </w:tc>
      </w:tr>
      <w:tr>
        <w:trPr>
          <w:cantSplit/>
        </w:trPr>
        <w:tc>
          <w:tcPr>
            <w:tcW w:type="dxa" w:w="2638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26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34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35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shd w:fill="FAFB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202B38"/>
                <w:sz w:val="18"/>
                <w:szCs w:val="18"/>
              </w:rPr>
              <w:t xml:space="preserve">49</w:t>
            </w:r>
          </w:p>
        </w:tc>
      </w:tr>
    </w:tbl>
    <w:p>
      <w:pPr>
        <w:spacing w:after="1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6A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96A8"/>
        <w:sz w:val="16"/>
        <w:szCs w:val="16"/>
      </w:rPr>
      <w:t xml:space="preserve">TrackIT — Documentation de l'API REST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B3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f73a5742266a9afaece3c7a7e151caedcee7fb4.png"/><Relationship Id="rId10" Type="http://schemas.openxmlformats.org/officeDocument/2006/relationships/image" Target="media/7c860c6c68a307cd51cb9f9034724669f05c73ca.png"/><Relationship Id="rId11" Type="http://schemas.openxmlformats.org/officeDocument/2006/relationships/image" Target="media/bee660608e3f04572ea5d749f5057c2fc8009a86.png"/><Relationship Id="rId1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 — Documentation de l'API et Open Data</dc:title>
  <dc:creator>Projet TrackIT</dc:creator>
  <dc:description>Documentation de l'API REST TrackIT v1</dc:description>
  <cp:lastModifiedBy>Un-named</cp:lastModifiedBy>
  <cp:revision>1</cp:revision>
  <dcterms:created xsi:type="dcterms:W3CDTF">2026-10-05T17:15:29.103Z</dcterms:created>
  <dcterms:modified xsi:type="dcterms:W3CDTF">2026-10-05T17:15:29.103Z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