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State of Mass Spectrometry-Centered Bottom-Up Proteomics: A 2026 Analytical Deep Dive and Computational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analytical landscape of bottom-up proteomics as of early 2026 represents a paradigm of high-resolution molecular characterization, where the identification and quantification of the proteome are achieved through the systematic fragmentation and measurement of peptides. This field has transitioned from a specialized discovery tool to a cornerstone of precision medicine, clinical diagnostics, and systemic biological inquiry. The current state of the art is defined by a convergence of advanced liquid chromatography (LC), high-sensitivity mass spectrometry (MS) hardware, and a computational revolution driven by decentralized machine learning (ML) models and standardized data formats. Bottom-up proteomics, by its very nature, relies on the piecewise reconstruction of proteins from their constituent peptides, a process that necessitates extreme precision in both the wet-lab preparation and the dry-lab informatics.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Biochemical Foundation: Innovations in Sample Preparation and Proteolysis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efficacy of any proteomic experiment is irrevocably tethered to the quality of the initial sample preparation. In 2026, the industry has moved beyond rudimentary protein extraction toward sophisticated, automated workflows that minimize loss and maximize reproducibility. Sample preparation constitutes a significant portion of the analytical workflow and demands substantial manual effort, though the increasing ubiquity of robotic handling systems like the Biomek i7, Opentrons, and Hamilton workstations has begun to mitigate human error and enhance throughput.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Proteolytic Digestion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Trypsin remains the predominant protease in bottom-up workflows due to its high specificity and the generation of peptides with favorable $C$-terminal basic residues that facilitate efficient ionization and fragmentation.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the drive for deeper proteome coverage has led to the adoption of multi-enzyme strategies. Complementary proteases such as Lys-C, Glu-C, Asp-N, and Arg-C are now frequently employed to uncover protein regions that are inaccessible to trypsin alone, such as extremely hydrophobic domains or regions lacking lysine and arginine residues.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alternative enzymes are particularly critical for mapping post-translational modifications (PTMs) and identifying protein isoforms that might otherwise remain "invisible" in a standard tryptic digest.</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Cleavage Specificity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Application in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Trypsin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$C$-term Lys, Arg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discovery and quantification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Lys-C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$C$-term Lys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Pre-digestion or limited proteolysis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Glu-C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$C$-term Glu, Asp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Mapping of acidic domains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Asp-N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$N$-term Asp, Glu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Alternative fragmentation for PTM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ProAlanase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Proline-specific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Analysis of proline-rich regions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Chymotrypsin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Phe, Tyr, Trp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Hydrophobic protein analysis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Current innovations include the use of recombinant trypsin, which exhibits improved specificity and resistance to autoproteolysis, and the development of fast digestion kits that reduce processing times from overnight to as little as four hours without sacrificing efficiency.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reduction in time is a critical bottleneck for clinical research, where rapid turnaround is required for biomarker verification.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Sample Enrichment and Low-Input Workflows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Breakthroughs in handling complex biological matrices have been largely achieved through technologies like suspension-trapping (S-Trap) and solvent-induced protein capture on magnetic beads (SP3/PAC).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methods allow proteins to be solubilized in harsh detergents or denaturants—essential for membrane proteins—which are then washed away prior to digestion. The compatibility of magnetic bead-based technologies with automated liquid handling systems has made them especially promising for high-throughput clinical applications.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profound shift has occurred in single-cell proteomics, where the challenge is to analyze the roughly 200 picograms of protein contained within a single mammalian cell.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Workflows such as nPOP, nanoPOTS, and Chip-Tip have matured, utilizing nanoliter-volume processing to minimize surface adsorption and sample loss.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paired with ultra-sensitive mass spectrometers, these automated systems enable the identification of thousands of proteins from individual cells, allowing researchers to resolve the dramatic differences in protein expression and modification states that characterize rare or transient cellular behaviors.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Analytical Separations and the Integration of Ion Mobility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resolution of complex peptide mixtures relies on the synergy between liquid chromatography and the mass spectrometer. Modern liquid chromatography systems are increasingly optimized for speed, utilizing shorter gradients (5–15 minutes) to meet the demands of high-throughput clinical cohorts.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High-Resolution Ion Mobility (HRIM) and SLIM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major advancement in 2025–2026 is the integration of High-Resolution Ion Mobility (HRIM), specifically using Structures for Lossless Ion Manipulation (SLIM) technology.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Traditional mass spectrometry often loses up to 99% of ions during precursor isolation in the quadrupole. HRIM-based precursor isolation, particularly in Parallel Accumulation-Mobility Aligned Fragmentation (PAMAF) mode, offers a way to avoid these losses while increasing the rate at which precursor ions are fragmented and detected.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PAMAF mode utilizes mobility-based time alignment to associate fragment ions with their corresponding precursors, significantly reducing the frequency of chimeric spectra and enabling the detection of over 8,000 protein groups in a single analysis.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Impact of Shorter LC Gradients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shorter gradients enhance throughput, they also reduce chromatographic peak widths, requiring faster mass analyzers to maintain quantitative accuracy.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At least six data points per chromatographic peak are typically necessary to accurately define the peak shape and estimate the peak apex for robust quantification.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Failure to achieve this sampling rate leads to increased missing values and poor reproducibility across replicates. Consequently, the development of faster Orbitrap and Time-of-Flight (TOF) instruments, alongside trapped ion mobility spectrometry (TIMS) and high-field asymmetric waveform ion mobility spectrometry (FAIMS), has been essential for the success of high-throughput workflows.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 Spectrometry Acquisition Strategies: The DDA and DIA Paradigm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choice of data acquisition mode remains a pivotal decision in bottom-up proteomics. Data-Dependent Acquisition (DDA) has historically been favored for its low spectral complexity, where the instrument selects the $N$ most intense precursor ions for fragmentation. However, DDA is limited by its semi-stochastic nature, which often results in inconsistent identification across samples.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Rise of Data-Independent Acquisition (DIA)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Data-Independent Acquisition (DIA) has emerged as the cornerstone method for comprehensive and reproducible proteomic analysis.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Unlike DDA, DIA systematically fragments all ions within predefined $m/z$ windows, ensuring that a digital record of the entire sample is captured.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consistency yields fewer missing values across cohort studies, enhancing statistical power for longitudinal and clinical research.</w:t>
      </w:r>
      <w:r w:rsidDel="00000000" w:rsidR="00000000" w:rsidRPr="00000000">
        <w:rPr>
          <w:rFonts w:ascii="Google Sans" w:cs="Google Sans" w:eastAsia="Google Sans" w:hAnsi="Google Sans"/>
          <w:sz w:val="24"/>
          <w:szCs w:val="24"/>
          <w:vertAlign w:val="superscript"/>
          <w:rtl w:val="0"/>
        </w:rPr>
        <w:t xml:space="preserve">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Acquisition 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Data-Dependent Acquisition (DDA)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Data-Independent Acquisition (DIA)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Precursor Selection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Intensity-based (stochastic)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Systematic $m/z$ windows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Fragment ion and MS1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fragment 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Missing Values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Higher across replicates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Minimal due to systematic scanning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Lower (clean MS2)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Higher (chimeric MS2)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Library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database search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or predicted libraries</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Recent innovations in DIA, such as diaPASEF and scanning quadrupole-based implementations (e.g., ZenoTOF ZT Scan), have pushed the boundaries of sensitivity and depth.</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These methods are particularly effective when combined with in silico-predicted spectral libraries, which promote projects where limited sample amount or measurement time makes the generation of experimental libraries unfeasible.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Computational Proteomics and the Machine Learning Revolution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"scaling law" of machine learning has found fertile ground in proteomics, where large volumes of accurate mass spectrometry data have enabled the development of high-performance deep learning models.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models can predict peptide properties—such as fragmentation patterns, retention times, and collisional cross-sections—with remarkable accuracy, fundamentally changing how mass spectra are interpreted.</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Decentralized Prediction Services: Koina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landmark development in the computational space is the introduction of </w:t>
      </w:r>
      <w:r w:rsidDel="00000000" w:rsidR="00000000" w:rsidRPr="00000000">
        <w:rPr>
          <w:rFonts w:ascii="Google Sans" w:cs="Google Sans" w:eastAsia="Google Sans" w:hAnsi="Google Sans"/>
          <w:b w:val="1"/>
          <w:bCs w:val="1"/>
          <w:rtl w:val="0"/>
        </w:rPr>
        <w:t xml:space="preserve">Koina</w:t>
      </w:r>
      <w:r w:rsidDel="00000000" w:rsidR="00000000" w:rsidRPr="00000000">
        <w:rPr>
          <w:rFonts w:ascii="Google Sans" w:cs="Google Sans" w:eastAsia="Google Sans" w:hAnsi="Google Sans"/>
          <w:rtl w:val="0"/>
        </w:rPr>
        <w:t xml:space="preserve">, an open-source, decentralized, and web-accessible high-performance prediction service.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Koina democratizes access to state-of-the-art models like Prosit, MS2PIP, DeepLC, and AlphaPeptDeep by allowing researchers to fetch predictions via simple HTTP/S requests.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design removes the need for local GPU-intensive hardware, enabling even small laboratories to integrate advanced ML/DL into their pipelines.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Koina supports standardized input formats like the PSI ProForma 2.0 notation, which provides a human-readable and machine-parsable way to represent peptidoforms with complex modifications.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interoperability is essential for the growing field of PTM proteomics, where site localization is a major analytical challenge.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Rescoring and Peptide Identification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Spectrum interpretation remains prone to ambiguities, especially in complex search spaces where peptides exhibit similar fragmentation patterns and close retention times.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is particularly true for positional isomers of modified peptides—"peptide twins" that share the same mass but differ in the site of phosphorylation or glycosylation.</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Tools like </w:t>
      </w:r>
      <w:r w:rsidDel="00000000" w:rsidR="00000000" w:rsidRPr="00000000">
        <w:rPr>
          <w:rFonts w:ascii="Google Sans" w:cs="Google Sans" w:eastAsia="Google Sans" w:hAnsi="Google Sans"/>
          <w:b w:val="1"/>
          <w:bCs w:val="1"/>
          <w:rtl w:val="0"/>
        </w:rPr>
        <w:t xml:space="preserve">MS2Rescore</w:t>
      </w:r>
      <w:r w:rsidDel="00000000" w:rsidR="00000000" w:rsidRPr="00000000">
        <w:rPr>
          <w:rFonts w:ascii="Google Sans" w:cs="Google Sans" w:eastAsia="Google Sans" w:hAnsi="Google Sans"/>
          <w:rtl w:val="0"/>
        </w:rPr>
        <w:t xml:space="preserve"> address these ambiguities by integrating search engine results with machine learning-derived features.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By comparing observed spectral intensities and retention times with predictions from models like DeepLC and MS2PIP, MS2Rescore significantly boosts identification sensitivity and specificity.</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These advancements allow for more confident peptide assignments, even in metaproteomics or immunopeptidomics where the search space is vast and often contains homologous sequences.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Standards and the Quest for Quality Control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proteomics data scales to tens of thousands of datasets in repositories like PRIDE, the need for robust, standardized quality control (QC) and metadata management has become paramount.</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mzQC Standard and Tooling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Proteomics Standards Initiative (PSI) has developed </w:t>
      </w:r>
      <w:r w:rsidDel="00000000" w:rsidR="00000000" w:rsidRPr="00000000">
        <w:rPr>
          <w:rFonts w:ascii="Google Sans" w:cs="Google Sans" w:eastAsia="Google Sans" w:hAnsi="Google Sans"/>
          <w:b w:val="1"/>
          <w:bCs w:val="1"/>
          <w:rtl w:val="0"/>
        </w:rPr>
        <w:t xml:space="preserve">mzQC</w:t>
      </w:r>
      <w:r w:rsidDel="00000000" w:rsidR="00000000" w:rsidRPr="00000000">
        <w:rPr>
          <w:rFonts w:ascii="Google Sans" w:cs="Google Sans" w:eastAsia="Google Sans" w:hAnsi="Google Sans"/>
          <w:rtl w:val="0"/>
        </w:rPr>
        <w:t xml:space="preserve">, a standardized JSON format for reporting and archiving quality control metrics.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mzQC captures a wide range of parameters, including MS1/MS2 scan counts, TIC duration, and mass error distributions, defined through a controlled vocabulary (QC CV) to ensure semantic consistency.</w:t>
      </w:r>
      <w:r w:rsidDel="00000000" w:rsidR="00000000" w:rsidRPr="00000000">
        <w:rPr>
          <w:rFonts w:ascii="Google Sans" w:cs="Google Sans" w:eastAsia="Google Sans" w:hAnsi="Google Sans"/>
          <w:sz w:val="24"/>
          <w:szCs w:val="24"/>
          <w:vertAlign w:val="superscript"/>
          <w:rtl w:val="0"/>
        </w:rPr>
        <w:t xml:space="preserve">24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mzQC Metric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Example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Acquisition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MS1/MS2 scan counts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Monitors duty cycle and instrument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 error (ppm)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Checks instrument calibration and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Chromatographic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TIC duration/RT-Duration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Evaluates LC gradient and separation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Identification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Assesses sample preparation and complexity</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Libraries like pymzqc (Python) and rmzqc (R) facilitate the creation and use of these files, allowing for the integration of QC into automated analysis workflows.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Newer tools like </w:t>
      </w:r>
      <w:r w:rsidDel="00000000" w:rsidR="00000000" w:rsidRPr="00000000">
        <w:rPr>
          <w:rFonts w:ascii="Google Sans" w:cs="Google Sans" w:eastAsia="Google Sans" w:hAnsi="Google Sans"/>
          <w:b w:val="1"/>
          <w:bCs w:val="1"/>
          <w:rtl w:val="0"/>
        </w:rPr>
        <w:t xml:space="preserve">pmultiqc</w:t>
      </w:r>
      <w:r w:rsidDel="00000000" w:rsidR="00000000" w:rsidRPr="00000000">
        <w:rPr>
          <w:rFonts w:ascii="Google Sans" w:cs="Google Sans" w:eastAsia="Google Sans" w:hAnsi="Google Sans"/>
          <w:rtl w:val="0"/>
        </w:rPr>
        <w:t xml:space="preserve"> leverage the widely adopted MultiQC framework to generate interactive, web-based reports that are metadata-aware, using the Sample Data Relationship Format (SDRF) to guide metrics according to experimental design.</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Data Repositories and Data Reuse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ProteomeXchange consortium serves as the global infrastructure for proteomic data sharing, with member databases like PRIDE (EBI), MassIVE (UCSD), and PeptideAtlas providing access to over 64,000 datasets.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recent introduction of </w:t>
      </w:r>
      <w:r w:rsidDel="00000000" w:rsidR="00000000" w:rsidRPr="00000000">
        <w:rPr>
          <w:rFonts w:ascii="Google Sans" w:cs="Google Sans" w:eastAsia="Google Sans" w:hAnsi="Google Sans"/>
          <w:b w:val="1"/>
          <w:bCs w:val="1"/>
          <w:rtl w:val="0"/>
        </w:rPr>
        <w:t xml:space="preserve">pridepy</w:t>
      </w:r>
      <w:r w:rsidDel="00000000" w:rsidR="00000000" w:rsidRPr="00000000">
        <w:rPr>
          <w:rFonts w:ascii="Google Sans" w:cs="Google Sans" w:eastAsia="Google Sans" w:hAnsi="Google Sans"/>
          <w:rtl w:val="0"/>
        </w:rPr>
        <w:t xml:space="preserve">, a Python client for the PRIDE Archive, enables researchers to programmatically search, retrieve, and download large-scale datasets via protocols like Aspera, Globus, and FTP.</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This programmatic access is vital for "repository-scale" analysis, where public data is reanalyzed to train new machine learning models or to validate clinical biomarkers.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Challenges and Technical Bottlenecks in 2026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the maturity of the field, several challenges persist that define the current research frontiers.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"Invisible" Proteome and Ambiguity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"invisible" proteome refers to protein regions or entire proteins that are missed due to digestion bias, low abundance, or spectral ambiguity.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prevalence of indistinguishable peptides in the human canonical proteome remains high; many peptides cannot be uniquely assigned because they share identical mass and near-identical fragment patterns with other sequences.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MSCI</w:t>
      </w:r>
      <w:r w:rsidDel="00000000" w:rsidR="00000000" w:rsidRPr="00000000">
        <w:rPr>
          <w:rFonts w:ascii="Google Sans" w:cs="Google Sans" w:eastAsia="Google Sans" w:hAnsi="Google Sans"/>
          <w:rtl w:val="0"/>
        </w:rPr>
        <w:t xml:space="preserve"> (Mass Spectrometry Content Information) library was developed specifically to assess the information content of spectra and identify these "peptide twins," helping researchers prioritize more informative fragment ions for quantification.</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Site Localization of PTMs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Determining the precise site of a post-translational modification remains complex, especially when multiple acceptor residues are present.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While algorithms like Ascore and tools such as </w:t>
      </w:r>
      <w:r w:rsidDel="00000000" w:rsidR="00000000" w:rsidRPr="00000000">
        <w:rPr>
          <w:rFonts w:ascii="Google Sans" w:cs="Google Sans" w:eastAsia="Google Sans" w:hAnsi="Google Sans"/>
          <w:b w:val="1"/>
          <w:bCs w:val="1"/>
          <w:rtl w:val="0"/>
        </w:rPr>
        <w:t xml:space="preserve">pyAscore</w:t>
      </w:r>
      <w:r w:rsidDel="00000000" w:rsidR="00000000" w:rsidRPr="00000000">
        <w:rPr>
          <w:rFonts w:ascii="Google Sans" w:cs="Google Sans" w:eastAsia="Google Sans" w:hAnsi="Google Sans"/>
          <w:rtl w:val="0"/>
        </w:rPr>
        <w:t xml:space="preserve"> provide probabilistic scoring based on site-determining ions, the field is still moving toward a more robust, "modification-aware" identification framework.</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Modern software like Spectronaut integrates confirming and refuting fragment-ion signals into localization probability scores, which are essential for understanding the functional effects of PTMs on protein activity.</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Computational Burden of Infrastructure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growing volume of raw MS data imposes significant logistical and financial pressure on laboratory infrastructure. Scalable computational frameworks are needed not just for initial processing, but also for storage, retrieval, and integration across multi-omics projects.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The adoption of columnar, Parquet-based designs for data storage has improved compression and query performance, facilitating interoperability with contemporary data science tools.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Insights into Future Outlooks and Clinical Integration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proteomics into clinical diagnostics is contingent upon the development of standardized, reproducible workflows that can handle large patient cohorts. The shift toward shorter gradients and automated sample preparation is a direct response to this need.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Furthermore, the emergence of "controlled quantitative experiments" (CQEs) for parameter optimization allows researchers to evaluate quantitative precision and accuracy objectively, moving beyond simple identification counts as a metric of success.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machine learning models continue to refine our ability to predict the physical properties of peptides, the reliance on experimental spectral libraries is decreasing. This shift toward in silico-predicted libraries allows for the re-interrogation of existing data with new biological hypotheses, a process known as retrospective mining.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synergy between high-sensitivity instrumentation (like the Orbitrap Astral or timsTOF Ultra) and these intelligent computational frameworks is rapidly closing the gap in our ability to fully map the human proteome in a high-throughput, quantitative manner.</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b w:val="0"/>
          <w:bCs w:val="0"/>
          <w:sz w:val="22"/>
          <w:szCs w:val="22"/>
          <w:rtl w:val="0"/>
        </w:rPr>
        <w:t xml:space="preserve">To address the challenges of data quality verification and the visualization of peptide-level identifications in a structural context, the following project is proposed for implementation.</w: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Coding Project Proposal: ProteoStruct-QC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 Title: ProteoStruct-QC - An Interactive Structural Mapping and QC Dashboard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Challenge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Researchers often struggle to reconcile mass spectrometry quality metrics (like identification rates and mass error) with the biological and structural significance of their data. While tools exist for QC (like mzQC) and structural visualization (like Mol*), they are often fragmented. There is no simple, "all-in-one" Python-based tool that allows a user to download a public dataset, check its quality, and immediately see where the identified peptides map onto the 3D structure of the parent protein.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Solution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ProteoStruct-QC is a Streamlit-based web application that integrates PRIDE data access, standardized QC parsing, and 3D molecular visualization.</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Implementation Blueprint</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Environment and Tools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IDE</w:t>
      </w:r>
      <w:r w:rsidDel="00000000" w:rsidR="00000000" w:rsidRPr="00000000">
        <w:rPr>
          <w:rFonts w:ascii="Google Sans" w:cs="Google Sans" w:eastAsia="Google Sans" w:hAnsi="Google Sans"/>
          <w:rtl w:val="0"/>
        </w:rPr>
        <w:t xml:space="preserve">: VS Code with Claude Code (for rapid prototyping and code generation).</w:t>
      </w:r>
    </w:p>
    <w:p w:rsidR="00000000" w:rsidDel="00000000" w:rsidP="00000000" w:rsidRDefault="00000000" w:rsidRPr="00000000" w14:paraId="00000070">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Language</w:t>
      </w:r>
      <w:r w:rsidDel="00000000" w:rsidR="00000000" w:rsidRPr="00000000">
        <w:rPr>
          <w:rFonts w:ascii="Google Sans" w:cs="Google Sans" w:eastAsia="Google Sans" w:hAnsi="Google Sans"/>
          <w:rtl w:val="0"/>
        </w:rPr>
        <w:t xml:space="preserve">: Python 3.10+.</w:t>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Libraries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2">
      <w:pPr>
        <w:numPr>
          <w:ilvl w:val="2"/>
          <w:numId w:val="3"/>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pridepy: For programmatic retrieval of project data from PRIDE.</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73">
      <w:pPr>
        <w:numPr>
          <w:ilvl w:val="2"/>
          <w:numId w:val="3"/>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pymzqc: For parsing and displaying standardized quality metrics.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74">
      <w:pPr>
        <w:numPr>
          <w:ilvl w:val="2"/>
          <w:numId w:val="3"/>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pyteomics: For peptide sequence handling and theoretical mass calculations.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5">
      <w:pPr>
        <w:numPr>
          <w:ilvl w:val="2"/>
          <w:numId w:val="3"/>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streamlit-molstar: For 3D visualization of protein structures and peptide mapping.</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76">
      <w:pPr>
        <w:numPr>
          <w:ilvl w:val="2"/>
          <w:numId w:val="3"/>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pandas &amp; plotly: For data manipulation and interactive QC charting.</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Implementation Logic</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Data Intake</w:t>
      </w:r>
      <w:r w:rsidDel="00000000" w:rsidR="00000000" w:rsidRPr="00000000">
        <w:rPr>
          <w:rFonts w:ascii="Google Sans" w:cs="Google Sans" w:eastAsia="Google Sans" w:hAnsi="Google Sans"/>
          <w:rtl w:val="0"/>
        </w:rPr>
        <w:t xml:space="preserve">: The user provides a PRIDE accession (e.g., PXD070049). The app uses pridepy to fetch metadata and identifying whether an mzQC file is available.</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QC Engine</w:t>
      </w:r>
      <w:r w:rsidDel="00000000" w:rsidR="00000000" w:rsidRPr="00000000">
        <w:rPr>
          <w:rFonts w:ascii="Google Sans" w:cs="Google Sans" w:eastAsia="Google Sans" w:hAnsi="Google Sans"/>
          <w:rtl w:val="0"/>
        </w:rPr>
        <w:t xml:space="preserve">: If mzQC is found, pymzqc extracts metrics like "Number of MS1/MS2 scans" and "Mass Error Histogram." These are plotted using Plotly.</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Structural Connector</w:t>
      </w:r>
      <w:r w:rsidDel="00000000" w:rsidR="00000000" w:rsidRPr="00000000">
        <w:rPr>
          <w:rFonts w:ascii="Google Sans" w:cs="Google Sans" w:eastAsia="Google Sans" w:hAnsi="Google Sans"/>
          <w:rtl w:val="0"/>
        </w:rPr>
        <w:t xml:space="preserve">: The user selects an identified protein. The app uses the UniProt ID to fetch the corresponding PDB or AlphaFold structure.</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Peptide Mapping</w:t>
      </w:r>
      <w:r w:rsidDel="00000000" w:rsidR="00000000" w:rsidRPr="00000000">
        <w:rPr>
          <w:rFonts w:ascii="Google Sans" w:cs="Google Sans" w:eastAsia="Google Sans" w:hAnsi="Google Sans"/>
          <w:rtl w:val="0"/>
        </w:rPr>
        <w:t xml:space="preserve">: Identified peptides are highlighted on the 3D structure using streamlit-molstar. Peptides with PTMs are colored distinctly to show site localization.</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7C">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Ambiguity Check</w:t>
      </w:r>
      <w:r w:rsidDel="00000000" w:rsidR="00000000" w:rsidRPr="00000000">
        <w:rPr>
          <w:rFonts w:ascii="Google Sans" w:cs="Google Sans" w:eastAsia="Google Sans" w:hAnsi="Google Sans"/>
          <w:rtl w:val="0"/>
        </w:rPr>
        <w:t xml:space="preserve">: The app utilizes MSCI-like logic to highlight peptides that are "ambiguous" (i.e., map to multiple proteins), alerting the user to potential quantification errors.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Usefulness and Fun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For the Researcher</w:t>
      </w:r>
      <w:r w:rsidDel="00000000" w:rsidR="00000000" w:rsidRPr="00000000">
        <w:rPr>
          <w:rFonts w:ascii="Google Sans" w:cs="Google Sans" w:eastAsia="Google Sans" w:hAnsi="Google Sans"/>
          <w:rtl w:val="0"/>
        </w:rPr>
        <w:t xml:space="preserve">: It provides a one-click validation of public data before they invest time in reanalysis.</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For the Student</w:t>
      </w:r>
      <w:r w:rsidDel="00000000" w:rsidR="00000000" w:rsidRPr="00000000">
        <w:rPr>
          <w:rFonts w:ascii="Google Sans" w:cs="Google Sans" w:eastAsia="Google Sans" w:hAnsi="Google Sans"/>
          <w:rtl w:val="0"/>
        </w:rPr>
        <w:t xml:space="preserve">: It makes the "invisible" world of mass spectrometry data tangible by connecting abstract peptide strings to physical 3D shapes.</w:t>
      </w:r>
    </w:p>
    <w:p w:rsidR="00000000" w:rsidDel="00000000" w:rsidP="00000000" w:rsidRDefault="00000000" w:rsidRPr="00000000" w14:paraId="00000080">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Fun Factor</w:t>
      </w:r>
      <w:r w:rsidDel="00000000" w:rsidR="00000000" w:rsidRPr="00000000">
        <w:rPr>
          <w:rFonts w:ascii="Google Sans" w:cs="Google Sans" w:eastAsia="Google Sans" w:hAnsi="Google Sans"/>
          <w:rtl w:val="0"/>
        </w:rPr>
        <w:t xml:space="preserve">: Interactive 3D structural mapping and the ability to "scout" public datasets effortlessly.</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Implementation Guide for the IDE/Coding Agent</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Prompt for Claude Code</w:t>
      </w:r>
      <w:r w:rsidDel="00000000" w:rsidR="00000000" w:rsidRPr="00000000">
        <w:rPr>
          <w:rFonts w:ascii="Google Sans" w:cs="Google Sans" w:eastAsia="Google Sans" w:hAnsi="Google Sans"/>
          <w:rtl w:val="0"/>
        </w:rPr>
        <w:t xml:space="preserve">: "Create a Streamlit app that uses pridepy to fetch project files for a given PXD accession. Integrate pymzqc to parse any .mzQC files found and display the 'Number of MS2 spectra' in a Plotly bar chart. Add a sidebar where the user can input a UniProt ID, and use streamlit-molstar to render the structure, highlighting a list of peptide sequences passed in a text area."</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Source</w:t>
      </w:r>
      <w:r w:rsidDel="00000000" w:rsidR="00000000" w:rsidRPr="00000000">
        <w:rPr>
          <w:rFonts w:ascii="Google Sans" w:cs="Google Sans" w:eastAsia="Google Sans" w:hAnsi="Google Sans"/>
          <w:rtl w:val="0"/>
        </w:rPr>
        <w:t xml:space="preserve">: All data is fetched from the PRIDE Archive API.</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Prerequisites</w:t>
      </w:r>
      <w:r w:rsidDel="00000000" w:rsidR="00000000" w:rsidRPr="00000000">
        <w:rPr>
          <w:rFonts w:ascii="Google Sans" w:cs="Google Sans" w:eastAsia="Google Sans" w:hAnsi="Google Sans"/>
          <w:rtl w:val="0"/>
        </w:rPr>
        <w:t xml:space="preserve">: Low. Requires basic Python knowledge and an internet connection to reach the EBI servers.</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Detailed Technical Context for Implementation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proposed ProteoStruct-QC project meets professional standards, the following technical details regarding the libraries and data formats should be considered.</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Handling mzQC in Python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pymzqc library provides an object-oriented representation of the JSON schema.</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A typical implementation to extract a metric would involve: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mzqc import MZQCFile as qc</w:t>
        <w:br w:type="textWrapping"/>
        <w:br w:type="textWrapping"/>
        <w:t xml:space="preserve">def get_ms2_count(mzqc_path):</w:t>
        <w:br w:type="textWrapping"/>
        <w:t xml:space="preserve">    with open(mzqc_path, 'r') as f:</w:t>
        <w:br w:type="textWrapping"/>
        <w:t xml:space="preserve">        data = qc.from_json(f.read())</w:t>
        <w:br w:type="textWrapping"/>
        <w:t xml:space="preserve">    # Iterate through runQualities to find the MS2 count metric</w:t>
        <w:br w:type="textWrapping"/>
        <w:t xml:space="preserve">    for metric in data.runQualities.qualityMetrics:</w:t>
        <w:br w:type="textWrapping"/>
        <w:t xml:space="preserve">        if metric.accession == "QC:4000060": # Accession for MS2 count</w:t>
        <w:br w:type="textWrapping"/>
        <w:t xml:space="preserve">            return metric.value</w:t>
        <w:br w:type="textWrapping"/>
        <w:t xml:space="preserve">    return None</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logic ensures that the application adheres to the PSI standards for quality reporting.</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Visualization with Streamlit-Molstar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streamlit-molstar is straightforward but powerful.</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It allows the developer to pass remote URLs (like those from the PDBe or AlphaFold DB) directly to the viewer. For mapping peptides, the "Sequence Matching" feature can be leveraged to automatically highlight regions of the structure that correspond to the identified sequences.</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$\text{Peptide Highlight Color Logic}:$</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Green</w:t>
      </w:r>
      <w:r w:rsidDel="00000000" w:rsidR="00000000" w:rsidRPr="00000000">
        <w:rPr>
          <w:rFonts w:ascii="Google Sans" w:cs="Google Sans" w:eastAsia="Google Sans" w:hAnsi="Google Sans"/>
          <w:rtl w:val="0"/>
        </w:rPr>
        <w:t xml:space="preserve">: High identification confidence (Percolator $q$-value $&lt; 0.01$).</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Yellow</w:t>
      </w:r>
      <w:r w:rsidDel="00000000" w:rsidR="00000000" w:rsidRPr="00000000">
        <w:rPr>
          <w:rFonts w:ascii="Google Sans" w:cs="Google Sans" w:eastAsia="Google Sans" w:hAnsi="Google Sans"/>
          <w:rtl w:val="0"/>
        </w:rPr>
        <w:t xml:space="preserve">: Moderate confidence.</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Red</w:t>
      </w:r>
      <w:r w:rsidDel="00000000" w:rsidR="00000000" w:rsidRPr="00000000">
        <w:rPr>
          <w:rFonts w:ascii="Google Sans" w:cs="Google Sans" w:eastAsia="Google Sans" w:hAnsi="Google Sans"/>
          <w:rtl w:val="0"/>
        </w:rPr>
        <w:t xml:space="preserve">: Ambiguous peptide (maps to multiple proteins).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Magenta</w:t>
      </w:r>
      <w:r w:rsidDel="00000000" w:rsidR="00000000" w:rsidRPr="00000000">
        <w:rPr>
          <w:rFonts w:ascii="Google Sans" w:cs="Google Sans" w:eastAsia="Google Sans" w:hAnsi="Google Sans"/>
          <w:rtl w:val="0"/>
        </w:rPr>
        <w:t xml:space="preserve">: Peptide with identified PTM (e.g., phosphorylation).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Public Benchmark Datasets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can be pre-loaded with successful benchmarks like </w:t>
      </w:r>
      <w:r w:rsidDel="00000000" w:rsidR="00000000" w:rsidRPr="00000000">
        <w:rPr>
          <w:rFonts w:ascii="Google Sans" w:cs="Google Sans" w:eastAsia="Google Sans" w:hAnsi="Google Sans"/>
          <w:b w:val="1"/>
          <w:bCs w:val="1"/>
          <w:rtl w:val="0"/>
        </w:rPr>
        <w:t xml:space="preserve">PXD070049</w:t>
      </w:r>
      <w:r w:rsidDel="00000000" w:rsidR="00000000" w:rsidRPr="00000000">
        <w:rPr>
          <w:rFonts w:ascii="Google Sans" w:cs="Google Sans" w:eastAsia="Google Sans" w:hAnsi="Google Sans"/>
          <w:rtl w:val="0"/>
        </w:rPr>
        <w:t xml:space="preserve">, which contains high-throughput DIA data from a triple-proteome mixture (Human/Yeast/E. coli).</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allows the user to explore a "gold standard" dataset and see how the QC metrics look in a high-quality run versus a lower-quality public submission.</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of Computational Insights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ProteoStruct-QC project is not merely a visualization tool; it is a gateway to the broader infrastructure of modern proteomics. By requiring the project lead to rely on public data and open standards, the project reinforces the principles of open science and data reuse that are driving the field forward.</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integration of decentralized machine learning via Koina could be a "Version 2.0" feature, where predicted intensities are overlaid on the experimental spectra for visual validation of identifications.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conclusion, the field of bottom-up proteomics in 2026 is a highly integrated discipline where the boundaries between biochemistry, analytical chemistry, and computer science have blurred. The success of an experiment now depends as much on the choice of the correct rescoring algorithm (like MS2Rescore) as it does on the choice of the correct protease.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proposed ProteoStruct-QC project provides a practical and engaging way to navigate this complexity, offering a tool that is both academically rigorous and accessible to the common user.</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Bottom-Up Proteomics | Biocompare: The Buyer's Guide for Life Scientists, accessed on March 19, 2026, </w:t>
      </w:r>
      <w:hyperlink r:id="rId6">
        <w:r w:rsidDel="00000000" w:rsidR="00000000" w:rsidRPr="00000000">
          <w:rPr>
            <w:rFonts w:ascii="Google Sans" w:cs="Google Sans" w:eastAsia="Google Sans" w:hAnsi="Google Sans"/>
            <w:color w:val="0000ee"/>
            <w:sz w:val="24"/>
            <w:szCs w:val="24"/>
            <w:u w:val="single"/>
            <w:rtl w:val="0"/>
          </w:rPr>
          <w:t xml:space="preserve">https://www.biocompare.com/Editorial-Articles/623028-Advances-in-Bottom-Up-Proteomics/</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Mass Spectrometry-Based Bottom-Up Proteomics | Analytical Chemistry, accessed on March 19, 2026, </w:t>
      </w:r>
      <w:hyperlink r:id="rId7">
        <w:r w:rsidDel="00000000" w:rsidR="00000000" w:rsidRPr="00000000">
          <w:rPr>
            <w:rFonts w:ascii="Google Sans" w:cs="Google Sans" w:eastAsia="Google Sans" w:hAnsi="Google Sans"/>
            <w:color w:val="0000ee"/>
            <w:sz w:val="24"/>
            <w:szCs w:val="24"/>
            <w:u w:val="single"/>
            <w:rtl w:val="0"/>
          </w:rPr>
          <w:t xml:space="preserve">https://pubs.acs.org/doi/10.1021/acs.analchem.4c06750</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Mass Spectrometry-Based Bottom-Up ..., accessed on March 19,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https://pmc.ncbi.nlm.nih.gov/articles/PMC12117541/</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Optimization of bottom-up proteomic sample preparation by design of experiments for absolute quantification of 257 proteins in human plasma using UPLC-MRM-MS - Taylor &amp; Francis, accessed on March 19, 2026, </w:t>
      </w:r>
      <w:hyperlink r:id="rId9">
        <w:r w:rsidDel="00000000" w:rsidR="00000000" w:rsidRPr="00000000">
          <w:rPr>
            <w:rFonts w:ascii="Google Sans" w:cs="Google Sans" w:eastAsia="Google Sans" w:hAnsi="Google Sans"/>
            <w:color w:val="0000ee"/>
            <w:sz w:val="24"/>
            <w:szCs w:val="24"/>
            <w:u w:val="single"/>
            <w:rtl w:val="0"/>
          </w:rPr>
          <w:t xml:space="preserve">https://www.tandfonline.com/doi/full/10.1080/14789450.2025.2504994%4010.1080/tfocoll.2026.0.issue-IERU_Clinical-Translational-Omics-Symposium-2023</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Quantitative Data-Independent Acquisition ..., accessed on March 19, 2026, </w:t>
      </w:r>
      <w:hyperlink r:id="rId10">
        <w:r w:rsidDel="00000000" w:rsidR="00000000" w:rsidRPr="00000000">
          <w:rPr>
            <w:rFonts w:ascii="Google Sans" w:cs="Google Sans" w:eastAsia="Google Sans" w:hAnsi="Google Sans"/>
            <w:color w:val="0000ee"/>
            <w:sz w:val="24"/>
            <w:szCs w:val="24"/>
            <w:u w:val="single"/>
            <w:rtl w:val="0"/>
          </w:rPr>
          <w:t xml:space="preserve">https://www.biorxiv.org/content/10.1101/2025.09.22.677725v1.full-text</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LFQ Benchmark Dataset - Generation Beta: Assessing Modern Proteomics Instruments and Acquisition Workflows with High-Throughput LC Gradients - ResearchGate, accessed on March 19,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https://www.researchgate.net/publication/400393284_LFQ_Benchmark_Dataset_-_Generation_Beta_Assessing_Modern_Proteomics_Instruments_and_Acquisition_Workflows_with_High-Throughput_LC_Gradients</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Mass Spectrometry-Based Bottom-Up Proteomics - ResearchGate, accessed on March 19,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https://www.researchgate.net/publication/389324443_Recent_Advances_in_Mass_Spectrometry-Based_Bottom-Up_Proteomics</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Data-Independent Acquisition: A Milestone and Prospect in Clinical Mass Spectrometry–Based Proteomics - PMC, accessed on March 19,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https://pmc.ncbi.nlm.nih.gov/articles/PMC11380018/</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implementations of data-independent acquisition for cancer biomarker discovery in biological fluids - Taylor &amp; Francis, accessed on March 19, 2026, </w:t>
      </w:r>
      <w:hyperlink r:id="rId14">
        <w:r w:rsidDel="00000000" w:rsidR="00000000" w:rsidRPr="00000000">
          <w:rPr>
            <w:rFonts w:ascii="Google Sans" w:cs="Google Sans" w:eastAsia="Google Sans" w:hAnsi="Google Sans"/>
            <w:color w:val="0000ee"/>
            <w:sz w:val="24"/>
            <w:szCs w:val="24"/>
            <w:u w:val="single"/>
            <w:rtl w:val="0"/>
          </w:rPr>
          <w:t xml:space="preserve">https://www.tandfonline.com/doi/full/10.1080/14789450.2025.2491355?utm_source=researchgate.net&amp;utm_medium=article</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MS Parameters for Data-Independent Acquisition (DIA) to Enhance Untargeted Metabolomics | Journal of Proteome Research - ACS Publications, accessed on March 19, 2026, </w:t>
      </w:r>
      <w:hyperlink r:id="rId15">
        <w:r w:rsidDel="00000000" w:rsidR="00000000" w:rsidRPr="00000000">
          <w:rPr>
            <w:rFonts w:ascii="Google Sans" w:cs="Google Sans" w:eastAsia="Google Sans" w:hAnsi="Google Sans"/>
            <w:color w:val="0000ee"/>
            <w:sz w:val="24"/>
            <w:szCs w:val="24"/>
            <w:u w:val="single"/>
            <w:rtl w:val="0"/>
          </w:rPr>
          <w:t xml:space="preserve">https://pubs.acs.org/doi/10.1021/acs.jproteome.5c00622</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DDA Library-Free Strategies for Phosphoproteomics and Ubiquitinomics Data-Independent Acquisition Data | Journal of Proteome Research - ACS Publications, accessed on March 19, 2026, </w:t>
      </w:r>
      <w:hyperlink r:id="rId16">
        <w:r w:rsidDel="00000000" w:rsidR="00000000" w:rsidRPr="00000000">
          <w:rPr>
            <w:rFonts w:ascii="Google Sans" w:cs="Google Sans" w:eastAsia="Google Sans" w:hAnsi="Google Sans"/>
            <w:color w:val="0000ee"/>
            <w:sz w:val="24"/>
            <w:szCs w:val="24"/>
            <w:u w:val="single"/>
            <w:rtl w:val="0"/>
          </w:rPr>
          <w:t xml:space="preserve">https://pubs.acs.org/doi/10.1021/acs.jproteome.2c00735</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Koina: Democratizing machine learning for proteomics research - PMC - NIH, accessed on March 19,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https://pmc.ncbi.nlm.nih.gov/articles/PMC11185529/</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Koina: Democratizing machine learning for proteomics research - ResearchGate, accessed on March 19,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https://www.researchgate.net/publication/397512916_Koina_Democratizing_machine_learning_for_proteomics_research</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Proteomics Standards Initiative's ProForma 2.0: Unifying the Encoding of Proteoforms and Peptidoforms - ACS Publications, accessed on March 19, 2026, </w:t>
      </w:r>
      <w:hyperlink r:id="rId19">
        <w:r w:rsidDel="00000000" w:rsidR="00000000" w:rsidRPr="00000000">
          <w:rPr>
            <w:rFonts w:ascii="Google Sans" w:cs="Google Sans" w:eastAsia="Google Sans" w:hAnsi="Google Sans"/>
            <w:color w:val="0000ee"/>
            <w:sz w:val="24"/>
            <w:szCs w:val="24"/>
            <w:u w:val="single"/>
            <w:rtl w:val="0"/>
          </w:rPr>
          <w:t xml:space="preserve">https://pubs.acs.org/doi/10.1021/acs.jproteome.1c00771</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Python Package for the Localization of Protein Modifications in Mass Spectrometry Data, accessed on March 19,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https://pmc.ncbi.nlm.nih.gov/articles/PMC9898206/</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PTM Proteomics Analysis Workflow: Variable Modifications, Site Localization, and FDR Control - MetwareBio, accessed on March 19, 2026, </w:t>
      </w:r>
      <w:hyperlink r:id="rId21">
        <w:r w:rsidDel="00000000" w:rsidR="00000000" w:rsidRPr="00000000">
          <w:rPr>
            <w:rFonts w:ascii="Google Sans" w:cs="Google Sans" w:eastAsia="Google Sans" w:hAnsi="Google Sans"/>
            <w:color w:val="0000ee"/>
            <w:sz w:val="24"/>
            <w:szCs w:val="24"/>
            <w:u w:val="single"/>
            <w:rtl w:val="0"/>
          </w:rPr>
          <w:t xml:space="preserve">https://www.metwarebio.com/ptm-proteomics-analysis-workflow-site-localization-fdr-control/</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MSCI: an open-source Python package for information content assessment of peptide fragmentation spectra - Repositori UPF, accessed on March 19, 2026, </w:t>
      </w:r>
      <w:hyperlink r:id="rId22">
        <w:r w:rsidDel="00000000" w:rsidR="00000000" w:rsidRPr="00000000">
          <w:rPr>
            <w:rFonts w:ascii="Google Sans" w:cs="Google Sans" w:eastAsia="Google Sans" w:hAnsi="Google Sans"/>
            <w:color w:val="0000ee"/>
            <w:sz w:val="24"/>
            <w:szCs w:val="24"/>
            <w:u w:val="single"/>
            <w:rtl w:val="0"/>
          </w:rPr>
          <w:t xml:space="preserve">https://repositori.upf.edu/bitstreams/ac1bbbda-89b9-428c-bbc8-032cd644476b/download</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MS²Rescore 3.0 is a modular, flexible, and user-friendly platform to boost peptide identifications, as showcased with MS Amanda - ChemRxiv, accessed on March 19, 2026, </w:t>
      </w:r>
      <w:hyperlink r:id="rId23">
        <w:r w:rsidDel="00000000" w:rsidR="00000000" w:rsidRPr="00000000">
          <w:rPr>
            <w:rFonts w:ascii="Google Sans" w:cs="Google Sans" w:eastAsia="Google Sans" w:hAnsi="Google Sans"/>
            <w:color w:val="0000ee"/>
            <w:sz w:val="24"/>
            <w:szCs w:val="24"/>
            <w:u w:val="single"/>
            <w:rtl w:val="0"/>
          </w:rPr>
          <w:t xml:space="preserve">https://chemrxiv.org/doi/pdf/10.26434/chemrxiv-2023-rvr9n-v2</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Boosting metaproteomics identification rates and taxonomic specificity with MS2Rescore, accessed on March 19, 2026, </w:t>
      </w:r>
      <w:hyperlink r:id="rId24">
        <w:r w:rsidDel="00000000" w:rsidR="00000000" w:rsidRPr="00000000">
          <w:rPr>
            <w:rFonts w:ascii="Google Sans" w:cs="Google Sans" w:eastAsia="Google Sans" w:hAnsi="Google Sans"/>
            <w:color w:val="0000ee"/>
            <w:sz w:val="24"/>
            <w:szCs w:val="24"/>
            <w:u w:val="single"/>
            <w:rtl w:val="0"/>
          </w:rPr>
          <w:t xml:space="preserve">https://www.biorxiv.org/content/10.1101/2025.02.17.638783.full</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ProteomeXchange consortium in 2026: making proteomics data FAIR - PubMed - NIH, accessed on March 19, 2026, </w:t>
      </w:r>
      <w:hyperlink r:id="rId25">
        <w:r w:rsidDel="00000000" w:rsidR="00000000" w:rsidRPr="00000000">
          <w:rPr>
            <w:rFonts w:ascii="Google Sans" w:cs="Google Sans" w:eastAsia="Google Sans" w:hAnsi="Google Sans"/>
            <w:color w:val="0000ee"/>
            <w:sz w:val="24"/>
            <w:szCs w:val="24"/>
            <w:u w:val="single"/>
            <w:rtl w:val="0"/>
          </w:rPr>
          <w:t xml:space="preserve">https://pubmed.ncbi.nlm.nih.gov/41206473/</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pmultiqc: An open-source, lightweight, and metadata-oriented QC reporting library for MS proteomics - bioRxiv.org, accessed on March 19, 2026, </w:t>
      </w:r>
      <w:hyperlink r:id="rId26">
        <w:r w:rsidDel="00000000" w:rsidR="00000000" w:rsidRPr="00000000">
          <w:rPr>
            <w:rFonts w:ascii="Google Sans" w:cs="Google Sans" w:eastAsia="Google Sans" w:hAnsi="Google Sans"/>
            <w:color w:val="0000ee"/>
            <w:sz w:val="24"/>
            <w:szCs w:val="24"/>
            <w:u w:val="single"/>
            <w:rtl w:val="0"/>
          </w:rPr>
          <w:t xml:space="preserve">https://www.biorxiv.org/content/10.1101/2025.11.02.685980v1.full.pdf</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mzQC - HUPO Proteomics Standards Initiative, accessed on March 19, 2026, </w:t>
      </w:r>
      <w:hyperlink r:id="rId27">
        <w:r w:rsidDel="00000000" w:rsidR="00000000" w:rsidRPr="00000000">
          <w:rPr>
            <w:rFonts w:ascii="Google Sans" w:cs="Google Sans" w:eastAsia="Google Sans" w:hAnsi="Google Sans"/>
            <w:color w:val="0000ee"/>
            <w:sz w:val="24"/>
            <w:szCs w:val="24"/>
            <w:u w:val="single"/>
            <w:rtl w:val="0"/>
          </w:rPr>
          <w:t xml:space="preserve">https://www.psidev.info/mzqc</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rmzqc: Creation, Reading and Validation of 'mzqc' Files - ms-quality-hub, accessed on March 19, 2026, </w:t>
      </w:r>
      <w:hyperlink r:id="rId28">
        <w:r w:rsidDel="00000000" w:rsidR="00000000" w:rsidRPr="00000000">
          <w:rPr>
            <w:rFonts w:ascii="Google Sans" w:cs="Google Sans" w:eastAsia="Google Sans" w:hAnsi="Google Sans"/>
            <w:color w:val="0000ee"/>
            <w:sz w:val="24"/>
            <w:szCs w:val="24"/>
            <w:u w:val="single"/>
            <w:rtl w:val="0"/>
          </w:rPr>
          <w:t xml:space="preserve">https://ms-quality-hub.r-universe.dev/rmzqc</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mzQC - HUPO-PSI GitHub Pages, accessed on March 19, 2026, </w:t>
      </w:r>
      <w:hyperlink r:id="rId29">
        <w:r w:rsidDel="00000000" w:rsidR="00000000" w:rsidRPr="00000000">
          <w:rPr>
            <w:rFonts w:ascii="Google Sans" w:cs="Google Sans" w:eastAsia="Google Sans" w:hAnsi="Google Sans"/>
            <w:color w:val="0000ee"/>
            <w:sz w:val="24"/>
            <w:szCs w:val="24"/>
            <w:u w:val="single"/>
            <w:rtl w:val="0"/>
          </w:rPr>
          <w:t xml:space="preserve">https://hupo-psi.github.io/mzQC/mzQC-intro/</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mzQC format for analytical chemists - HUPO-PSI GitHub Pages, accessed on March 19, 2026, </w:t>
      </w:r>
      <w:hyperlink r:id="rId30">
        <w:r w:rsidDel="00000000" w:rsidR="00000000" w:rsidRPr="00000000">
          <w:rPr>
            <w:rFonts w:ascii="Google Sans" w:cs="Google Sans" w:eastAsia="Google Sans" w:hAnsi="Google Sans"/>
            <w:color w:val="0000ee"/>
            <w:sz w:val="24"/>
            <w:szCs w:val="24"/>
            <w:u w:val="single"/>
            <w:rtl w:val="0"/>
          </w:rPr>
          <w:t xml:space="preserve">https://hupo-psi.github.io/mzQC/use-cases/analytical-chemists/</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MS-Quality-Hub/pymzqc: The python implementation to mzqc - GitHub, accessed on March 19, 2026, </w:t>
      </w:r>
      <w:hyperlink r:id="rId31">
        <w:r w:rsidDel="00000000" w:rsidR="00000000" w:rsidRPr="00000000">
          <w:rPr>
            <w:rFonts w:ascii="Google Sans" w:cs="Google Sans" w:eastAsia="Google Sans" w:hAnsi="Google Sans"/>
            <w:color w:val="0000ee"/>
            <w:sz w:val="24"/>
            <w:szCs w:val="24"/>
            <w:u w:val="single"/>
            <w:rtl w:val="0"/>
          </w:rPr>
          <w:t xml:space="preserve">https://github.com/MS-Quality-Hub/pymzqc</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ProteomeXchange consortium in 2026: making proteomics data FAIR - PMC, accessed on March 19,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https://pmc.ncbi.nlm.nih.gov/articles/PMC12807779/</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pridepy: A Python package to download and search data from PRIDE database - Open Journals, accessed on March 19, 2026, </w:t>
      </w:r>
      <w:hyperlink r:id="rId33">
        <w:r w:rsidDel="00000000" w:rsidR="00000000" w:rsidRPr="00000000">
          <w:rPr>
            <w:rFonts w:ascii="Google Sans" w:cs="Google Sans" w:eastAsia="Google Sans" w:hAnsi="Google Sans"/>
            <w:color w:val="0000ee"/>
            <w:sz w:val="24"/>
            <w:szCs w:val="24"/>
            <w:u w:val="single"/>
            <w:rtl w:val="0"/>
          </w:rPr>
          <w:t xml:space="preserve">https://www.theoj.org/joss-papers/joss.07563/10.21105.joss.07563.pdf</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pridepy: A Python package to download and search data from PRIDE database, accessed on March 19,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https://www.researchgate.net/publication/390134494_pridepy_A_Python_package_to_download_and_search_data_from_PRIDE_database</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Perspectives in Computational Mass Spectrometry: Recent Developments and Key Challenges - ChemRxiv, accessed on March 19, 2026, </w:t>
      </w:r>
      <w:hyperlink r:id="rId35">
        <w:r w:rsidDel="00000000" w:rsidR="00000000" w:rsidRPr="00000000">
          <w:rPr>
            <w:rFonts w:ascii="Google Sans" w:cs="Google Sans" w:eastAsia="Google Sans" w:hAnsi="Google Sans"/>
            <w:color w:val="0000ee"/>
            <w:sz w:val="24"/>
            <w:szCs w:val="24"/>
            <w:u w:val="single"/>
            <w:rtl w:val="0"/>
          </w:rPr>
          <w:t xml:space="preserve">https://chemrxiv.org/doi/pdf/10.26434/chemrxiv-2025-h6q1k</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Perspectives in computational mass spectrometry: recent developments and key challenges | Bioinformatics Advances | Oxford Academic, accessed on March 19, 2026, </w:t>
      </w:r>
      <w:hyperlink r:id="rId36">
        <w:r w:rsidDel="00000000" w:rsidR="00000000" w:rsidRPr="00000000">
          <w:rPr>
            <w:rFonts w:ascii="Google Sans" w:cs="Google Sans" w:eastAsia="Google Sans" w:hAnsi="Google Sans"/>
            <w:color w:val="0000ee"/>
            <w:sz w:val="24"/>
            <w:szCs w:val="24"/>
            <w:u w:val="single"/>
            <w:rtl w:val="0"/>
          </w:rPr>
          <w:t xml:space="preserve">https://academic.oup.com/bioinformaticsadvances/article/5/1/vbaf301/8382609</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Quantitative Data-Independent Acquisition (DIA) Proteomics using Controlled Quantitative Experiments (CQEs) - bioRxiv.org, accessed on March 19, 2026, </w:t>
      </w:r>
      <w:hyperlink r:id="rId37">
        <w:r w:rsidDel="00000000" w:rsidR="00000000" w:rsidRPr="00000000">
          <w:rPr>
            <w:rFonts w:ascii="Google Sans" w:cs="Google Sans" w:eastAsia="Google Sans" w:hAnsi="Google Sans"/>
            <w:color w:val="0000ee"/>
            <w:sz w:val="24"/>
            <w:szCs w:val="24"/>
            <w:u w:val="single"/>
            <w:rtl w:val="0"/>
          </w:rPr>
          <w:t xml:space="preserve">https://www.biorxiv.org/content/10.1101/2025.09.22.677725v2</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Roestlab/PythonProteomics: A collection of available Python tools for Proteomics analysis, accessed on March 19, 2026, </w:t>
      </w:r>
      <w:hyperlink r:id="rId38">
        <w:r w:rsidDel="00000000" w:rsidR="00000000" w:rsidRPr="00000000">
          <w:rPr>
            <w:rFonts w:ascii="Google Sans" w:cs="Google Sans" w:eastAsia="Google Sans" w:hAnsi="Google Sans"/>
            <w:color w:val="0000ee"/>
            <w:sz w:val="24"/>
            <w:szCs w:val="24"/>
            <w:u w:val="single"/>
            <w:rtl w:val="0"/>
          </w:rPr>
          <w:t xml:space="preserve">https://github.com/Roestlab/PythonProteomics</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component: Streamlit-Molstar for visualisation and analysis of large-scale molecular data, accessed on March 19, 2026, </w:t>
      </w:r>
      <w:hyperlink r:id="rId39">
        <w:r w:rsidDel="00000000" w:rsidR="00000000" w:rsidRPr="00000000">
          <w:rPr>
            <w:rFonts w:ascii="Google Sans" w:cs="Google Sans" w:eastAsia="Google Sans" w:hAnsi="Google Sans"/>
            <w:color w:val="0000ee"/>
            <w:sz w:val="24"/>
            <w:szCs w:val="24"/>
            <w:u w:val="single"/>
            <w:rtl w:val="0"/>
          </w:rPr>
          <w:t xml:space="preserve">https://discuss.streamlit.io/t/new-component-streamlit-molstar-for-visualisation-and-analysis-of-large-scale-molecular-data/67631</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Visualization using Streamlit, accessed on March 19, 2026, </w:t>
      </w:r>
      <w:hyperlink r:id="rId40">
        <w:r w:rsidDel="00000000" w:rsidR="00000000" w:rsidRPr="00000000">
          <w:rPr>
            <w:rFonts w:ascii="Google Sans" w:cs="Google Sans" w:eastAsia="Google Sans" w:hAnsi="Google Sans"/>
            <w:color w:val="0000ee"/>
            <w:sz w:val="24"/>
            <w:szCs w:val="24"/>
            <w:u w:val="single"/>
            <w:rtl w:val="0"/>
          </w:rPr>
          <w:t xml:space="preserve">https://towardsdatascience.com/data-visualization-using-streamlit-151f4c85c79a/</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dashboard in Python using Streamlit - Show the Community!, accessed on March 19, 2026, </w:t>
      </w:r>
      <w:hyperlink r:id="rId41">
        <w:r w:rsidDel="00000000" w:rsidR="00000000" w:rsidRPr="00000000">
          <w:rPr>
            <w:rFonts w:ascii="Google Sans" w:cs="Google Sans" w:eastAsia="Google Sans" w:hAnsi="Google Sans"/>
            <w:color w:val="0000ee"/>
            <w:sz w:val="24"/>
            <w:szCs w:val="24"/>
            <w:u w:val="single"/>
            <w:rtl w:val="0"/>
          </w:rPr>
          <w:t xml:space="preserve">https://discuss.streamlit.io/t/building-a-dashboard-in-python-using-streamlit/60621</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streamlit-molstar - GitHub, accessed on March 19, 2026, </w:t>
      </w:r>
      <w:hyperlink r:id="rId42">
        <w:r w:rsidDel="00000000" w:rsidR="00000000" w:rsidRPr="00000000">
          <w:rPr>
            <w:rFonts w:ascii="Google Sans" w:cs="Google Sans" w:eastAsia="Google Sans" w:hAnsi="Google Sans"/>
            <w:color w:val="0000ee"/>
            <w:sz w:val="24"/>
            <w:szCs w:val="24"/>
            <w:u w:val="single"/>
            <w:rtl w:val="0"/>
          </w:rPr>
          <w:t xml:space="preserve">https://github.com/pragmatic-streamlit/streamlit-molstar</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PRIDE Database API Documentation - EMBL-EBI, accessed on March 19, 2026, </w:t>
      </w:r>
      <w:hyperlink r:id="rId43">
        <w:r w:rsidDel="00000000" w:rsidR="00000000" w:rsidRPr="00000000">
          <w:rPr>
            <w:rFonts w:ascii="Google Sans" w:cs="Google Sans" w:eastAsia="Google Sans" w:hAnsi="Google Sans"/>
            <w:color w:val="0000ee"/>
            <w:sz w:val="24"/>
            <w:szCs w:val="24"/>
            <w:u w:val="single"/>
            <w:rtl w:val="0"/>
          </w:rPr>
          <w:t xml:space="preserve">https://www.ebi.ac.uk/pride/markdownpage/prideapi</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PRIDE Archive Data Downloading - EMBL-EBI, accessed on March 19, 2026, </w:t>
      </w:r>
      <w:hyperlink r:id="rId44">
        <w:r w:rsidDel="00000000" w:rsidR="00000000" w:rsidRPr="00000000">
          <w:rPr>
            <w:rFonts w:ascii="Google Sans" w:cs="Google Sans" w:eastAsia="Google Sans" w:hAnsi="Google Sans"/>
            <w:color w:val="0000ee"/>
            <w:sz w:val="24"/>
            <w:szCs w:val="24"/>
            <w:u w:val="single"/>
            <w:rtl w:val="0"/>
          </w:rPr>
          <w:t xml:space="preserve">https://www.ebi.ac.uk/pride/markdownpage/pridefiledownload</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single-run.mzQC.md - GitHub Gist, accessed on March 19, 2026, </w:t>
      </w:r>
      <w:hyperlink r:id="rId45">
        <w:r w:rsidDel="00000000" w:rsidR="00000000" w:rsidRPr="00000000">
          <w:rPr>
            <w:rFonts w:ascii="Google Sans" w:cs="Google Sans" w:eastAsia="Google Sans" w:hAnsi="Google Sans"/>
            <w:color w:val="0000ee"/>
            <w:sz w:val="24"/>
            <w:szCs w:val="24"/>
            <w:u w:val="single"/>
            <w:rtl w:val="0"/>
          </w:rPr>
          <w:t xml:space="preserve">https://gist.github.com/mwalzer/351ef729ce3fc57e6246e43a30f09e62</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Protein Viewer VSCode Extension - Visual Studio Marketplace, accessed on March 19, 2026, </w:t>
      </w:r>
      <w:hyperlink r:id="rId46">
        <w:r w:rsidDel="00000000" w:rsidR="00000000" w:rsidRPr="00000000">
          <w:rPr>
            <w:rFonts w:ascii="Google Sans" w:cs="Google Sans" w:eastAsia="Google Sans" w:hAnsi="Google Sans"/>
            <w:color w:val="0000ee"/>
            <w:sz w:val="24"/>
            <w:szCs w:val="24"/>
            <w:u w:val="single"/>
            <w:rtl w:val="0"/>
          </w:rPr>
          <w:t xml:space="preserve">https://marketplace.visualstudio.com/items?itemName=StevenYu.nano-protein-viewer</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ms2rescore.report - About MS²Rescore - Read the Docs, accessed on March 19, 2026, </w:t>
      </w:r>
      <w:hyperlink r:id="rId47">
        <w:r w:rsidDel="00000000" w:rsidR="00000000" w:rsidRPr="00000000">
          <w:rPr>
            <w:rFonts w:ascii="Google Sans" w:cs="Google Sans" w:eastAsia="Google Sans" w:hAnsi="Google Sans"/>
            <w:color w:val="0000ee"/>
            <w:sz w:val="24"/>
            <w:szCs w:val="24"/>
            <w:u w:val="single"/>
            <w:rtl w:val="0"/>
          </w:rPr>
          <w:t xml:space="preserve">https://ms2rescore.readthedocs.io/en/stable/api/ms2rescore.report/</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Koina, accessed on March 19, 2026, </w:t>
      </w:r>
      <w:hyperlink r:id="rId48">
        <w:r w:rsidDel="00000000" w:rsidR="00000000" w:rsidRPr="00000000">
          <w:rPr>
            <w:rFonts w:ascii="Google Sans" w:cs="Google Sans" w:eastAsia="Google Sans" w:hAnsi="Google Sans"/>
            <w:color w:val="0000ee"/>
            <w:sz w:val="24"/>
            <w:szCs w:val="24"/>
            <w:u w:val="single"/>
            <w:rtl w:val="0"/>
          </w:rPr>
          <w:t xml:space="preserve">https://koina.wilhelmlab.org/docs/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owardsdatascience.com/data-visualization-using-streamlit-151f4c85c79a/" TargetMode="External"/><Relationship Id="rId20" Type="http://schemas.openxmlformats.org/officeDocument/2006/relationships/hyperlink" Target="https://pmc.ncbi.nlm.nih.gov/articles/PMC9898206/" TargetMode="External"/><Relationship Id="rId42" Type="http://schemas.openxmlformats.org/officeDocument/2006/relationships/hyperlink" Target="https://github.com/pragmatic-streamlit/streamlit-molstar" TargetMode="External"/><Relationship Id="rId41" Type="http://schemas.openxmlformats.org/officeDocument/2006/relationships/hyperlink" Target="https://discuss.streamlit.io/t/building-a-dashboard-in-python-using-streamlit/60621" TargetMode="External"/><Relationship Id="rId22" Type="http://schemas.openxmlformats.org/officeDocument/2006/relationships/hyperlink" Target="https://repositori.upf.edu/bitstreams/ac1bbbda-89b9-428c-bbc8-032cd644476b/download" TargetMode="External"/><Relationship Id="rId44" Type="http://schemas.openxmlformats.org/officeDocument/2006/relationships/hyperlink" Target="https://www.ebi.ac.uk/pride/markdownpage/pridefiledownload" TargetMode="External"/><Relationship Id="rId21" Type="http://schemas.openxmlformats.org/officeDocument/2006/relationships/hyperlink" Target="https://www.metwarebio.com/ptm-proteomics-analysis-workflow-site-localization-fdr-control/" TargetMode="External"/><Relationship Id="rId43" Type="http://schemas.openxmlformats.org/officeDocument/2006/relationships/hyperlink" Target="https://www.ebi.ac.uk/pride/markdownpage/prideapi" TargetMode="External"/><Relationship Id="rId24" Type="http://schemas.openxmlformats.org/officeDocument/2006/relationships/hyperlink" Target="https://www.biorxiv.org/content/10.1101/2025.02.17.638783.full" TargetMode="External"/><Relationship Id="rId46" Type="http://schemas.openxmlformats.org/officeDocument/2006/relationships/hyperlink" Target="https://marketplace.visualstudio.com/items?itemName=StevenYu.nano-protein-viewer" TargetMode="External"/><Relationship Id="rId23" Type="http://schemas.openxmlformats.org/officeDocument/2006/relationships/hyperlink" Target="https://chemrxiv.org/doi/pdf/10.26434/chemrxiv-2023-rvr9n-v2" TargetMode="External"/><Relationship Id="rId45" Type="http://schemas.openxmlformats.org/officeDocument/2006/relationships/hyperlink" Target="https://gist.github.com/mwalzer/351ef729ce3fc57e6246e43a30f09e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ndfonline.com/doi/full/10.1080/14789450.2025.2504994%4010.1080/tfocoll.2026.0.issue-IERU_Clinical-Translational-Omics-Symposium-2023" TargetMode="External"/><Relationship Id="rId26" Type="http://schemas.openxmlformats.org/officeDocument/2006/relationships/hyperlink" Target="https://www.biorxiv.org/content/10.1101/2025.11.02.685980v1.full.pdf" TargetMode="External"/><Relationship Id="rId48" Type="http://schemas.openxmlformats.org/officeDocument/2006/relationships/hyperlink" Target="https://koina.wilhelmlab.org/docs/" TargetMode="External"/><Relationship Id="rId25" Type="http://schemas.openxmlformats.org/officeDocument/2006/relationships/hyperlink" Target="https://pubmed.ncbi.nlm.nih.gov/41206473/" TargetMode="External"/><Relationship Id="rId47" Type="http://schemas.openxmlformats.org/officeDocument/2006/relationships/hyperlink" Target="https://ms2rescore.readthedocs.io/en/stable/api/ms2rescore.report/" TargetMode="External"/><Relationship Id="rId28" Type="http://schemas.openxmlformats.org/officeDocument/2006/relationships/hyperlink" Target="https://ms-quality-hub.r-universe.dev/rmzqc" TargetMode="External"/><Relationship Id="rId27" Type="http://schemas.openxmlformats.org/officeDocument/2006/relationships/hyperlink" Target="https://www.psidev.info/mzqc" TargetMode="External"/><Relationship Id="rId5" Type="http://schemas.openxmlformats.org/officeDocument/2006/relationships/styles" Target="styles.xml"/><Relationship Id="rId6" Type="http://schemas.openxmlformats.org/officeDocument/2006/relationships/hyperlink" Target="https://www.biocompare.com/Editorial-Articles/623028-Advances-in-Bottom-Up-Proteomics/" TargetMode="External"/><Relationship Id="rId29" Type="http://schemas.openxmlformats.org/officeDocument/2006/relationships/hyperlink" Target="https://hupo-psi.github.io/mzQC/mzQC-intro/" TargetMode="External"/><Relationship Id="rId7" Type="http://schemas.openxmlformats.org/officeDocument/2006/relationships/hyperlink" Target="https://pubs.acs.org/doi/10.1021/acs.analchem.4c06750" TargetMode="External"/><Relationship Id="rId8" Type="http://schemas.openxmlformats.org/officeDocument/2006/relationships/hyperlink" Target="https://pmc.ncbi.nlm.nih.gov/articles/PMC12117541/" TargetMode="External"/><Relationship Id="rId31" Type="http://schemas.openxmlformats.org/officeDocument/2006/relationships/hyperlink" Target="https://github.com/MS-Quality-Hub/pymzqc" TargetMode="External"/><Relationship Id="rId30" Type="http://schemas.openxmlformats.org/officeDocument/2006/relationships/hyperlink" Target="https://hupo-psi.github.io/mzQC/use-cases/analytical-chemists/" TargetMode="External"/><Relationship Id="rId11" Type="http://schemas.openxmlformats.org/officeDocument/2006/relationships/hyperlink" Target="https://www.researchgate.net/publication/400393284_LFQ_Benchmark_Dataset_-_Generation_Beta_Assessing_Modern_Proteomics_Instruments_and_Acquisition_Workflows_with_High-Throughput_LC_Gradients" TargetMode="External"/><Relationship Id="rId33" Type="http://schemas.openxmlformats.org/officeDocument/2006/relationships/hyperlink" Target="https://www.theoj.org/joss-papers/joss.07563/10.21105.joss.07563.pdf" TargetMode="External"/><Relationship Id="rId10" Type="http://schemas.openxmlformats.org/officeDocument/2006/relationships/hyperlink" Target="https://www.biorxiv.org/content/10.1101/2025.09.22.677725v1.full-text" TargetMode="External"/><Relationship Id="rId32" Type="http://schemas.openxmlformats.org/officeDocument/2006/relationships/hyperlink" Target="https://pmc.ncbi.nlm.nih.gov/articles/PMC12807779/" TargetMode="External"/><Relationship Id="rId13" Type="http://schemas.openxmlformats.org/officeDocument/2006/relationships/hyperlink" Target="https://pmc.ncbi.nlm.nih.gov/articles/PMC11380018/" TargetMode="External"/><Relationship Id="rId35" Type="http://schemas.openxmlformats.org/officeDocument/2006/relationships/hyperlink" Target="https://chemrxiv.org/doi/pdf/10.26434/chemrxiv-2025-h6q1k" TargetMode="External"/><Relationship Id="rId12" Type="http://schemas.openxmlformats.org/officeDocument/2006/relationships/hyperlink" Target="https://www.researchgate.net/publication/389324443_Recent_Advances_in_Mass_Spectrometry-Based_Bottom-Up_Proteomics" TargetMode="External"/><Relationship Id="rId34" Type="http://schemas.openxmlformats.org/officeDocument/2006/relationships/hyperlink" Target="https://www.researchgate.net/publication/390134494_pridepy_A_Python_package_to_download_and_search_data_from_PRIDE_database" TargetMode="External"/><Relationship Id="rId15" Type="http://schemas.openxmlformats.org/officeDocument/2006/relationships/hyperlink" Target="https://pubs.acs.org/doi/10.1021/acs.jproteome.5c00622" TargetMode="External"/><Relationship Id="rId37" Type="http://schemas.openxmlformats.org/officeDocument/2006/relationships/hyperlink" Target="https://www.biorxiv.org/content/10.1101/2025.09.22.677725v2" TargetMode="External"/><Relationship Id="rId14" Type="http://schemas.openxmlformats.org/officeDocument/2006/relationships/hyperlink" Target="https://www.tandfonline.com/doi/full/10.1080/14789450.2025.2491355?utm_source=researchgate.net&amp;utm_medium=article" TargetMode="External"/><Relationship Id="rId36" Type="http://schemas.openxmlformats.org/officeDocument/2006/relationships/hyperlink" Target="https://academic.oup.com/bioinformaticsadvances/article/5/1/vbaf301/8382609" TargetMode="External"/><Relationship Id="rId17" Type="http://schemas.openxmlformats.org/officeDocument/2006/relationships/hyperlink" Target="https://pmc.ncbi.nlm.nih.gov/articles/PMC11185529/" TargetMode="External"/><Relationship Id="rId39" Type="http://schemas.openxmlformats.org/officeDocument/2006/relationships/hyperlink" Target="https://discuss.streamlit.io/t/new-component-streamlit-molstar-for-visualisation-and-analysis-of-large-scale-molecular-data/67631" TargetMode="External"/><Relationship Id="rId16" Type="http://schemas.openxmlformats.org/officeDocument/2006/relationships/hyperlink" Target="https://pubs.acs.org/doi/10.1021/acs.jproteome.2c00735" TargetMode="External"/><Relationship Id="rId38" Type="http://schemas.openxmlformats.org/officeDocument/2006/relationships/hyperlink" Target="https://github.com/Roestlab/PythonProteomics" TargetMode="External"/><Relationship Id="rId19" Type="http://schemas.openxmlformats.org/officeDocument/2006/relationships/hyperlink" Target="https://pubs.acs.org/doi/10.1021/acs.jproteome.1c00771" TargetMode="External"/><Relationship Id="rId18" Type="http://schemas.openxmlformats.org/officeDocument/2006/relationships/hyperlink" Target="https://www.researchgate.net/publication/397512916_Koina_Democratizing_machine_learning_for_proteomics_re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