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left"/>
      </w:pPr>
      <w:r>
        <w:rPr>
          <w:b/>
          <w:bCs/>
          <w:sz w:val="32"/>
          <w:szCs w:val="32"/>
        </w:rPr>
        <w:t xml:space="preserve">Arbeitsvertrag</w:t>
      </w:r>
    </w:p>
    <w:p>
      <w:pPr>
        <w:spacing w:after="360"/>
      </w:pPr>
      <w:r>
        <w:rPr>
          <w:b w:val="false"/>
          <w:bCs w:val="false"/>
          <w:color w:val="444444"/>
          <w:sz w:val="24"/>
          <w:szCs w:val="24"/>
        </w:rPr>
        <w:t xml:space="preserve">Geschäftsführung der Lerngesellschaft / Learning Society</w:t>
      </w:r>
    </w:p>
    <w:p>
      <w:pPr>
        <w:keepNext w:val="false"/>
        <w:spacing w:after="140"/>
        <w:jc w:val="center"/>
      </w:pPr>
      <w:r>
        <w:rPr>
          <w:b w:val="false"/>
          <w:bCs w:val="false"/>
          <w:i/>
          <w:iCs/>
        </w:rPr>
        <w:t xml:space="preserve">zwischen</w:t>
      </w:r>
    </w:p>
    <w:p>
      <w:pPr>
        <w:keepNext w:val="false"/>
        <w:spacing w:after="140"/>
        <w:jc w:val="center"/>
      </w:pPr>
      <w:r>
        <w:rPr>
          <w:b/>
          <w:bCs/>
          <w:i w:val="false"/>
          <w:iCs w:val="false"/>
        </w:rPr>
        <w:t xml:space="preserve">Lerngesellschaft / Learning Society</w:t>
      </w:r>
      <w:r>
        <w:rPr>
          <w:b w:val="false"/>
          <w:bCs w:val="false"/>
          <w:i w:val="false"/>
          <w:iCs w:val="false"/>
        </w:rPr>
        <w:t xml:space="preserve">, Verein nach Art. 60 ff. ZGB, Münsterplatz 17, 4051 Basel, vertreten durch den Vorstand, handelnd durch </w:t>
      </w:r>
      <w:r>
        <w:rPr>
          <w:b w:val="false"/>
          <w:bCs w:val="false"/>
          <w:i w:val="false"/>
          <w:iCs w:val="false"/>
          <w:shd w:fill="FFFF00" w:color="auto" w:val="clear"/>
        </w:rPr>
        <w:t xml:space="preserve">[Vorname Name, Präsident/in]</w:t>
      </w:r>
      <w:r>
        <w:rPr>
          <w:b w:val="false"/>
          <w:bCs w:val="false"/>
          <w:i w:val="false"/>
          <w:iCs w:val="false"/>
        </w:rPr>
        <w:t xml:space="preserve"> und </w:t>
      </w:r>
      <w:r>
        <w:rPr>
          <w:b w:val="false"/>
          <w:bCs w:val="false"/>
          <w:i w:val="false"/>
          <w:iCs w:val="false"/>
          <w:shd w:fill="FFFF00" w:color="auto" w:val="clear"/>
        </w:rPr>
        <w:t xml:space="preserve">[Vorname Name, Vorstandsmitglied]</w:t>
      </w:r>
    </w:p>
    <w:p>
      <w:pPr>
        <w:keepNext w:val="false"/>
        <w:spacing w:after="140"/>
        <w:jc w:val="center"/>
      </w:pPr>
      <w:r>
        <w:rPr>
          <w:b w:val="false"/>
          <w:bCs w:val="false"/>
          <w:i/>
          <w:iCs/>
        </w:rPr>
        <w:t xml:space="preserve">(nachfolgend «Verein»)</w:t>
      </w:r>
    </w:p>
    <w:p>
      <w:pPr>
        <w:keepNext w:val="false"/>
        <w:spacing w:after="140"/>
        <w:jc w:val="center"/>
      </w:pPr>
      <w:r>
        <w:rPr>
          <w:b w:val="false"/>
          <w:bCs w:val="false"/>
          <w:i/>
          <w:iCs/>
        </w:rPr>
        <w:t xml:space="preserve">und</w:t>
      </w:r>
    </w:p>
    <w:p>
      <w:pPr>
        <w:keepNext w:val="false"/>
        <w:spacing w:after="140"/>
        <w:jc w:val="center"/>
      </w:pPr>
      <w:r>
        <w:rPr>
          <w:b/>
          <w:bCs/>
          <w:i w:val="false"/>
          <w:iCs w:val="false"/>
          <w:shd w:fill="FFFF00" w:color="auto" w:val="clear"/>
        </w:rPr>
        <w:t xml:space="preserve">[Vorname Name]</w:t>
      </w:r>
      <w:r>
        <w:rPr>
          <w:b w:val="false"/>
          <w:bCs w:val="false"/>
          <w:i w:val="false"/>
          <w:iCs w:val="false"/>
        </w:rPr>
        <w:t xml:space="preserve">, </w:t>
      </w:r>
      <w:r>
        <w:rPr>
          <w:b w:val="false"/>
          <w:bCs w:val="false"/>
          <w:i w:val="false"/>
          <w:iCs w:val="false"/>
          <w:shd w:fill="FFFF00" w:color="auto" w:val="clear"/>
        </w:rPr>
        <w:t xml:space="preserve">[Strasse Nr., PLZ Ort]</w:t>
      </w:r>
      <w:r>
        <w:rPr>
          <w:b w:val="false"/>
          <w:bCs w:val="false"/>
          <w:i w:val="false"/>
          <w:iCs w:val="false"/>
        </w:rPr>
        <w:t xml:space="preserve">, geboren am </w:t>
      </w:r>
      <w:r>
        <w:rPr>
          <w:b w:val="false"/>
          <w:bCs w:val="false"/>
          <w:i w:val="false"/>
          <w:iCs w:val="false"/>
          <w:shd w:fill="FFFF00" w:color="auto" w:val="clear"/>
        </w:rPr>
        <w:t xml:space="preserve">[TT. Monat JJJJ]</w:t>
      </w:r>
      <w:r>
        <w:rPr>
          <w:b w:val="false"/>
          <w:bCs w:val="false"/>
          <w:i w:val="false"/>
          <w:iCs w:val="false"/>
        </w:rPr>
        <w:t xml:space="preserve">, AHV-Nummer </w:t>
      </w:r>
      <w:r>
        <w:rPr>
          <w:b w:val="false"/>
          <w:bCs w:val="false"/>
          <w:i w:val="false"/>
          <w:iCs w:val="false"/>
          <w:shd w:fill="FFFF00" w:color="auto" w:val="clear"/>
        </w:rPr>
        <w:t xml:space="preserve">[756.____.____.__]</w:t>
      </w:r>
      <w:r>
        <w:rPr>
          <w:b w:val="false"/>
          <w:bCs w:val="false"/>
          <w:i w:val="false"/>
          <w:iCs w:val="false"/>
        </w:rPr>
        <w:t xml:space="preserve">, </w:t>
      </w:r>
      <w:r>
        <w:rPr>
          <w:b w:val="false"/>
          <w:bCs w:val="false"/>
          <w:i w:val="false"/>
          <w:iCs w:val="false"/>
          <w:shd w:fill="FFFF00" w:color="auto" w:val="clear"/>
        </w:rPr>
        <w:t xml:space="preserve">[Staatsangehörigkeit / Aufenthaltsbewilligung]</w:t>
      </w:r>
    </w:p>
    <w:p>
      <w:pPr>
        <w:keepNext w:val="false"/>
        <w:spacing w:after="140"/>
        <w:jc w:val="center"/>
      </w:pPr>
      <w:r>
        <w:rPr>
          <w:b w:val="false"/>
          <w:bCs w:val="false"/>
          <w:i/>
          <w:iCs/>
        </w:rPr>
        <w:t xml:space="preserve">(nachfolgend «Geschäftsführerin»)</w:t>
      </w:r>
    </w:p>
    <w:p>
      <w:pPr>
        <w:keepNext/>
        <w:spacing w:after="120" w:before="320"/>
      </w:pPr>
      <w:r>
        <w:rPr>
          <w:b/>
          <w:bCs/>
          <w:sz w:val="23"/>
          <w:szCs w:val="23"/>
        </w:rPr>
        <w:t xml:space="preserve">Präambel</w:t>
      </w:r>
    </w:p>
    <w:p>
      <w:pPr>
        <w:tabs>
          <w:tab w:val="left" w:pos="794"/>
        </w:tabs>
        <w:spacing w:after="140"/>
        <w:ind w:left="794" w:hanging="794"/>
        <w:jc w:val="both"/>
      </w:pPr>
      <w:r>
        <w:t xml:space="preserve">A.</w:t>
      </w:r>
      <w:r>
        <w:t xml:space="preserve">	</w:t>
      </w:r>
      <w:r>
        <w:rPr>
          <w:b w:val="false"/>
          <w:bCs w:val="false"/>
        </w:rPr>
        <w:t xml:space="preserve">Der Verein fördert die natürliche Neugier und den Lernwillen von Kindern und Jugendlichen in Basel. Er betreibt den Lernbus (präventive Lernbegleitung im Einzel- und Zweiersetting vom ersten Kindergartenjahr bis zur dritten Primarklasse sowie frühe Deutschförderung ab drei Jahren) und bereitet die Forscherbühne und das Programm «Gehirn und Gesellschaft» vor. Der Vorstand arbeitet ehrenamtlich.</w:t>
      </w:r>
    </w:p>
    <w:p>
      <w:pPr>
        <w:tabs>
          <w:tab w:val="left" w:pos="794"/>
        </w:tabs>
        <w:spacing w:after="140"/>
        <w:ind w:left="794" w:hanging="794"/>
        <w:jc w:val="both"/>
      </w:pPr>
      <w:r>
        <w:t xml:space="preserve">B.</w:t>
      </w:r>
      <w:r>
        <w:t xml:space="preserve">	</w:t>
      </w:r>
      <w:r>
        <w:rPr>
          <w:b w:val="false"/>
          <w:bCs w:val="false"/>
        </w:rPr>
        <w:t xml:space="preserve">Die Geschäftsführerin verfügt über </w:t>
      </w:r>
      <w:r>
        <w:rPr>
          <w:b w:val="false"/>
          <w:bCs w:val="false"/>
          <w:shd w:fill="FFFF00" w:color="auto" w:val="clear"/>
        </w:rPr>
        <w:t xml:space="preserve">[Ausbildung, Diplome und Berufserfahrung]</w:t>
      </w:r>
      <w:r>
        <w:rPr>
          <w:b w:val="false"/>
          <w:bCs w:val="false"/>
        </w:rPr>
        <w:t xml:space="preserve">. Der Verein überträgt ihr die operative Führung des Vereins und die pädagogische Leitung seiner Angebote.</w:t>
      </w:r>
    </w:p>
    <w:p>
      <w:pPr>
        <w:tabs>
          <w:tab w:val="left" w:pos="794"/>
        </w:tabs>
        <w:spacing w:after="140"/>
        <w:ind w:left="794" w:hanging="794"/>
        <w:jc w:val="both"/>
      </w:pPr>
      <w:r>
        <w:t xml:space="preserve">C.</w:t>
      </w:r>
      <w:r>
        <w:t xml:space="preserve">	</w:t>
      </w:r>
      <w:r>
        <w:rPr>
          <w:b w:val="false"/>
          <w:bCs w:val="false"/>
        </w:rPr>
        <w:t xml:space="preserve">Grundlage dieses Vertrags sind die Statuten des Vereins vom </w:t>
      </w:r>
      <w:r>
        <w:rPr>
          <w:b w:val="false"/>
          <w:bCs w:val="false"/>
          <w:shd w:fill="FFFF00" w:color="auto" w:val="clear"/>
        </w:rPr>
        <w:t xml:space="preserve">[Datum]</w:t>
      </w:r>
      <w:r>
        <w:rPr>
          <w:b w:val="false"/>
          <w:bCs w:val="false"/>
        </w:rPr>
        <w:t xml:space="preserve"> (Anhang 2) und der Beschluss des Vorstands vom </w:t>
      </w:r>
      <w:r>
        <w:rPr>
          <w:b w:val="false"/>
          <w:bCs w:val="false"/>
          <w:shd w:fill="FFFF00" w:color="auto" w:val="clear"/>
        </w:rPr>
        <w:t xml:space="preserve">[Datum]</w:t>
      </w:r>
      <w:r>
        <w:rPr>
          <w:b w:val="false"/>
          <w:bCs w:val="false"/>
        </w:rPr>
        <w:t xml:space="preserve">.</w:t>
      </w:r>
    </w:p>
    <w:p>
      <w:pPr>
        <w:keepNext/>
        <w:spacing w:after="120" w:before="320"/>
      </w:pPr>
      <w:r>
        <w:rPr>
          <w:b/>
          <w:bCs/>
          <w:sz w:val="23"/>
          <w:szCs w:val="23"/>
        </w:rPr>
        <w:t xml:space="preserve">1. Anstellung und Funktion</w:t>
      </w:r>
    </w:p>
    <w:p>
      <w:pPr>
        <w:tabs>
          <w:tab w:val="left" w:pos="794"/>
        </w:tabs>
        <w:spacing w:after="140"/>
        <w:ind w:left="794" w:hanging="794"/>
        <w:jc w:val="both"/>
      </w:pPr>
      <w:r>
        <w:t xml:space="preserve">1.1</w:t>
      </w:r>
      <w:r>
        <w:t xml:space="preserve">	</w:t>
      </w:r>
      <w:r>
        <w:rPr>
          <w:b w:val="false"/>
          <w:bCs w:val="false"/>
        </w:rPr>
        <w:t xml:space="preserve">Der Verein stellt </w:t>
      </w:r>
      <w:r>
        <w:rPr>
          <w:b w:val="false"/>
          <w:bCs w:val="false"/>
          <w:shd w:fill="FFFF00" w:color="auto" w:val="clear"/>
        </w:rPr>
        <w:t xml:space="preserve">[Vorname Name]</w:t>
      </w:r>
      <w:r>
        <w:rPr>
          <w:b w:val="false"/>
          <w:bCs w:val="false"/>
        </w:rPr>
        <w:t xml:space="preserve"> als Geschäftsführerin an. Die Geschäftsführerin führt die Geschäftsstelle des Vereins, leitet die operativen Geschäfte und trägt die pädagogische Leitung der Angebote des Vereins, nach Massgabe der Statuten, der Beschlüsse und Weisungen des Vorstands sowie dieses Vertrags.</w:t>
      </w:r>
    </w:p>
    <w:p>
      <w:pPr>
        <w:tabs>
          <w:tab w:val="left" w:pos="794"/>
        </w:tabs>
        <w:spacing w:after="140"/>
        <w:ind w:left="794" w:hanging="794"/>
        <w:jc w:val="both"/>
      </w:pPr>
      <w:r>
        <w:t xml:space="preserve">1.2</w:t>
      </w:r>
      <w:r>
        <w:t xml:space="preserve">	</w:t>
      </w:r>
      <w:r>
        <w:rPr>
          <w:b w:val="false"/>
          <w:bCs w:val="false"/>
        </w:rPr>
        <w:t xml:space="preserve">Aufgaben, Kompetenzen und Berichterstattung ergeben sich aus dem Stellenbeschrieb und der Kompetenzordnung in Anhang 1. Der Vorstand kann Anhang 1 nach Anhörung der Geschäftsführerin anpassen, soweit der Charakter der Stelle gewahrt bleibt; weitergehende Änderungen bedürfen der Zustimmung der Geschäftsführerin.</w:t>
      </w:r>
    </w:p>
    <w:p>
      <w:pPr>
        <w:tabs>
          <w:tab w:val="left" w:pos="794"/>
        </w:tabs>
        <w:spacing w:after="140"/>
        <w:ind w:left="794" w:hanging="794"/>
        <w:jc w:val="both"/>
      </w:pPr>
      <w:r>
        <w:t xml:space="preserve">1.3</w:t>
      </w:r>
      <w:r>
        <w:t xml:space="preserve">	</w:t>
      </w:r>
      <w:r>
        <w:rPr>
          <w:b w:val="false"/>
          <w:bCs w:val="false"/>
        </w:rPr>
        <w:t xml:space="preserve">Die Geschäftsführerin ist dem Vorstand unterstellt. Ansprechperson für die laufende Zusammenarbeit ist die Präsidentin bzw. der Präsident des Vorstands </w:t>
      </w:r>
      <w:r>
        <w:rPr>
          <w:b w:val="false"/>
          <w:bCs w:val="false"/>
          <w:shd w:fill="FFFF00" w:color="auto" w:val="clear"/>
        </w:rPr>
        <w:t xml:space="preserve">[oder ein vom Vorstand bezeichnetes Mitglied]</w:t>
      </w:r>
      <w:r>
        <w:rPr>
          <w:b w:val="false"/>
          <w:bCs w:val="false"/>
        </w:rPr>
        <w:t xml:space="preserve">. Die Geschäftsführerin nimmt an den Sitzungen des Vorstands mit beratender Stimme teil, ausgenommen bei Geschäften, die ihre eigene Person betreffen.</w:t>
      </w:r>
    </w:p>
    <w:p>
      <w:pPr>
        <w:tabs>
          <w:tab w:val="left" w:pos="794"/>
        </w:tabs>
        <w:spacing w:after="140"/>
        <w:ind w:left="794" w:hanging="794"/>
        <w:jc w:val="both"/>
      </w:pPr>
      <w:r>
        <w:t xml:space="preserve">1.4</w:t>
      </w:r>
      <w:r>
        <w:t xml:space="preserve">	</w:t>
      </w:r>
      <w:r>
        <w:rPr>
          <w:b w:val="false"/>
          <w:bCs w:val="false"/>
        </w:rPr>
        <w:t xml:space="preserve">Die Geschäftsführerin vertritt den Verein im Rahmen von Anhang 1 nach aussen. Sie zeichnet kollektiv zu zweien mit einem Mitglied des Vorstands. Wird der Verein im Handelsregister eingetragen, so wird sie als Geschäftsführerin mit Kollektivunterschrift zu zweien eingetragen.</w:t>
      </w:r>
    </w:p>
    <w:p>
      <w:pPr>
        <w:tabs>
          <w:tab w:val="left" w:pos="794"/>
        </w:tabs>
        <w:spacing w:after="140"/>
        <w:ind w:left="794" w:hanging="794"/>
        <w:jc w:val="both"/>
      </w:pPr>
      <w:r>
        <w:t xml:space="preserve">1.5</w:t>
      </w:r>
      <w:r>
        <w:t xml:space="preserve">	</w:t>
      </w:r>
      <w:r>
        <w:rPr>
          <w:b w:val="false"/>
          <w:bCs w:val="false"/>
        </w:rPr>
        <w:t xml:space="preserve">Stellenantritt ist der </w:t>
      </w:r>
      <w:r>
        <w:rPr>
          <w:b w:val="false"/>
          <w:bCs w:val="false"/>
          <w:shd w:fill="FFFF00" w:color="auto" w:val="clear"/>
        </w:rPr>
        <w:t xml:space="preserve">[1. Oktober 2026]</w:t>
      </w:r>
      <w:r>
        <w:rPr>
          <w:b w:val="false"/>
          <w:bCs w:val="false"/>
        </w:rPr>
        <w:t xml:space="preserve">. Das Arbeitsverhältnis ist unbefristet.</w:t>
      </w:r>
    </w:p>
    <w:p>
      <w:pPr>
        <w:tabs>
          <w:tab w:val="left" w:pos="794"/>
        </w:tabs>
        <w:spacing w:after="140"/>
        <w:ind w:left="794" w:hanging="794"/>
        <w:jc w:val="both"/>
      </w:pPr>
      <w:r>
        <w:t xml:space="preserve">1.6</w:t>
      </w:r>
      <w:r>
        <w:t xml:space="preserve">	</w:t>
      </w:r>
      <w:r>
        <w:rPr>
          <w:b w:val="false"/>
          <w:bCs w:val="false"/>
        </w:rPr>
        <w:t xml:space="preserve">Arbeitsort ist Basel (Geschäftsstelle und Lernhaltestelle am Münsterplatz 17) sowie die weiteren Einsatzorte des Lernbusses in Basel. Ortsungebundene Arbeit (Homeoffice) ist im Rahmen der betrieblichen Bedürfnisse zulässig; Einzelheiten regelt das Präsidium mit der Geschäftsführerin. Dienstreisen im Rahmen der Aufgaben sind Teil der Tätigkeit.</w:t>
      </w:r>
    </w:p>
    <w:p>
      <w:pPr>
        <w:keepNext/>
        <w:spacing w:after="120" w:before="320"/>
      </w:pPr>
      <w:r>
        <w:rPr>
          <w:b/>
          <w:bCs/>
          <w:sz w:val="23"/>
          <w:szCs w:val="23"/>
        </w:rPr>
        <w:t xml:space="preserve">2. Pensum und Arbeitszeit</w:t>
      </w:r>
    </w:p>
    <w:p>
      <w:pPr>
        <w:tabs>
          <w:tab w:val="left" w:pos="794"/>
        </w:tabs>
        <w:spacing w:after="140"/>
        <w:ind w:left="794" w:hanging="794"/>
        <w:jc w:val="both"/>
      </w:pPr>
      <w:r>
        <w:t xml:space="preserve">2.1</w:t>
      </w:r>
      <w:r>
        <w:t xml:space="preserve">	</w:t>
      </w:r>
      <w:r>
        <w:rPr>
          <w:b w:val="false"/>
          <w:bCs w:val="false"/>
        </w:rPr>
        <w:t xml:space="preserve">Der Beschäftigungsgrad beträgt 80 % einer Vollzeitstelle. Die wöchentliche Arbeitszeit einer Vollzeitstelle beträgt 42 Stunden; die wöchentliche Sollarbeitszeit der Geschäftsführerin beträgt somit 33,6 Stunden.</w:t>
      </w:r>
    </w:p>
    <w:p>
      <w:pPr>
        <w:tabs>
          <w:tab w:val="left" w:pos="794"/>
        </w:tabs>
        <w:spacing w:after="140"/>
        <w:ind w:left="794" w:hanging="794"/>
        <w:jc w:val="both"/>
      </w:pPr>
      <w:r>
        <w:t xml:space="preserve">2.2</w:t>
      </w:r>
      <w:r>
        <w:t xml:space="preserve">	</w:t>
      </w:r>
      <w:r>
        <w:rPr>
          <w:b w:val="false"/>
          <w:bCs w:val="false"/>
        </w:rPr>
        <w:t xml:space="preserve">Das Pensum umfasst als Richtwert etwa </w:t>
      </w:r>
      <w:r>
        <w:rPr>
          <w:b w:val="false"/>
          <w:bCs w:val="false"/>
          <w:shd w:fill="FFFF00" w:color="auto" w:val="clear"/>
        </w:rPr>
        <w:t xml:space="preserve">[50 %]</w:t>
      </w:r>
      <w:r>
        <w:rPr>
          <w:b w:val="false"/>
          <w:bCs w:val="false"/>
        </w:rPr>
        <w:t xml:space="preserve"> Geschäftsführung und Aufbauarbeit sowie etwa </w:t>
      </w:r>
      <w:r>
        <w:rPr>
          <w:b w:val="false"/>
          <w:bCs w:val="false"/>
          <w:shd w:fill="FFFF00" w:color="auto" w:val="clear"/>
        </w:rPr>
        <w:t xml:space="preserve">[30 %]</w:t>
      </w:r>
      <w:r>
        <w:rPr>
          <w:b w:val="false"/>
          <w:bCs w:val="false"/>
        </w:rPr>
        <w:t xml:space="preserve"> pädagogische Leitung und eigene Lernbegleitungen, insbesondere in der frühen Deutschförderung. Der Vorstand legt die Gewichtung im Einvernehmen mit der Geschäftsführerin jährlich im Rahmen der Zielvereinbarung fest (Anhang 1).</w:t>
      </w:r>
    </w:p>
    <w:p>
      <w:pPr>
        <w:tabs>
          <w:tab w:val="left" w:pos="794"/>
        </w:tabs>
        <w:spacing w:after="140"/>
        <w:ind w:left="794" w:hanging="794"/>
        <w:jc w:val="both"/>
      </w:pPr>
      <w:r>
        <w:t xml:space="preserve">2.3</w:t>
      </w:r>
      <w:r>
        <w:t xml:space="preserve">	</w:t>
      </w:r>
      <w:r>
        <w:rPr>
          <w:b w:val="false"/>
          <w:bCs w:val="false"/>
        </w:rPr>
        <w:t xml:space="preserve">Die Arbeit wird in der Regel an </w:t>
      </w:r>
      <w:r>
        <w:rPr>
          <w:b w:val="false"/>
          <w:bCs w:val="false"/>
          <w:shd w:fill="FFFF00" w:color="auto" w:val="clear"/>
        </w:rPr>
        <w:t xml:space="preserve">[vier]</w:t>
      </w:r>
      <w:r>
        <w:rPr>
          <w:b w:val="false"/>
          <w:bCs w:val="false"/>
        </w:rPr>
        <w:t xml:space="preserve"> Tagen pro Woche geleistet; die Verteilung auf die Wochentage vereinbaren Präsidium und Geschäftsführerin unter Berücksichtigung des Lernbus-Betriebs (Nachmittage, Elterngespräche, Anlässe am Abend, gelegentlich am Samstag). Innerhalb dieses Rahmens teilt die Geschäftsführerin ihre Arbeitszeit eigenverantwortlich ein. Sonntagsarbeit findet nur ausnahmsweise und im Rahmen des Gesetzes statt.</w:t>
      </w:r>
    </w:p>
    <w:p>
      <w:pPr>
        <w:tabs>
          <w:tab w:val="left" w:pos="794"/>
        </w:tabs>
        <w:spacing w:after="140"/>
        <w:ind w:left="794" w:hanging="794"/>
        <w:jc w:val="both"/>
      </w:pPr>
      <w:r>
        <w:t xml:space="preserve">2.4</w:t>
      </w:r>
      <w:r>
        <w:t xml:space="preserve">	</w:t>
      </w:r>
      <w:r>
        <w:rPr>
          <w:b/>
          <w:bCs/>
        </w:rPr>
        <w:t xml:space="preserve">Vereinfachte Arbeitszeiterfassung.</w:t>
      </w:r>
      <w:r>
        <w:rPr>
          <w:b w:val="false"/>
          <w:bCs w:val="false"/>
        </w:rPr>
        <w:t xml:space="preserve"> Die Geschäftsführerin kann ihre Arbeitszeit zu einem namhaften Teil selbst festsetzen. Die Parteien vereinbaren daher gestützt auf Art. 73b Abs. 3 ArGV 1 die vereinfachte Arbeitszeiterfassung: Erfasst wird einzig die geleistete tägliche Arbeitszeit; bei Nacht- oder Sonntagsarbeit werden zusätzlich Anfang und Ende der Einsätze dokumentiert. Die Parteien weisen auf die geltenden Arbeits- und Ruhezeitbestimmungen hin: wöchentliche Höchstarbeitszeit von 45 Stunden (Art. 9 ArG), tägliche Ruhezeit von mindestens elf aufeinanderfolgenden Stunden (Art. 15a ArG), Pausen von mindestens einer Viertelstunde bei mehr als fünfeinhalb, einer halben Stunde bei mehr als sieben und einer Stunde bei mehr als neun Stunden Arbeit (Art. 15 ArG), Tages- und Abendarbeit zwischen 6 und 23 Uhr (Art. 10 ArG) sowie Verbot der Nacht- und Sonntagsarbeit ohne Bewilligung (Art. 16 bis 19 ArG). Jährlich führen Präsidium und Geschäftsführerin ein dokumentiertes Gespräch zur Arbeitsbelastung; es wird mit dem Mitarbeitergespräch nach Anhang 1 verbunden. Der Geschäftsführerin steht es frei, die Angaben nach Art. 73 Abs. 1 lit. c bis e ArGV 1 vollständig aufzuzeichnen; der Verein stellt hierfür ein geeignetes Instrument zur Verfügung.</w:t>
      </w:r>
    </w:p>
    <w:p>
      <w:pPr>
        <w:tabs>
          <w:tab w:val="left" w:pos="794"/>
        </w:tabs>
        <w:spacing w:after="140"/>
        <w:ind w:left="794" w:hanging="794"/>
        <w:jc w:val="both"/>
      </w:pPr>
      <w:r>
        <w:t xml:space="preserve">2.5</w:t>
      </w:r>
      <w:r>
        <w:t xml:space="preserve">	</w:t>
      </w:r>
      <w:r>
        <w:rPr>
          <w:b/>
          <w:bCs/>
        </w:rPr>
        <w:t xml:space="preserve">Überstunden.</w:t>
      </w:r>
      <w:r>
        <w:rPr>
          <w:b w:val="false"/>
          <w:bCs w:val="false"/>
        </w:rPr>
        <w:t xml:space="preserve"> Arbeitszeit über die Sollarbeitszeit hinaus ist auf das betrieblich Notwendige zu beschränken und dem Präsidium quartalsweise zu melden. Überstunden werden innert zwölf Monaten durch Freizeit von gleicher Dauer ausgeglichen. Ist ein Ausgleich aus betrieblichen Gründen nicht möglich, werden sie zum Grundlohn ohne Zuschlag ausbezahlt (Art. 321c Abs. 3 OR). Vorbehalten bleibt Überzeit im Sinne von Art. 12 und 13 ArG, die nach Gesetz abgegolten wird. Bei Beendigung des Arbeitsverhältnisses nicht ausgeglichene Überstunden werden ausbezahlt.</w:t>
      </w:r>
    </w:p>
    <w:p>
      <w:pPr>
        <w:keepNext/>
        <w:spacing w:after="120" w:before="320"/>
      </w:pPr>
      <w:r>
        <w:rPr>
          <w:b/>
          <w:bCs/>
          <w:sz w:val="23"/>
          <w:szCs w:val="23"/>
        </w:rPr>
        <w:t xml:space="preserve">3. Lohn und Spesen</w:t>
      </w:r>
    </w:p>
    <w:p>
      <w:pPr>
        <w:tabs>
          <w:tab w:val="left" w:pos="794"/>
        </w:tabs>
        <w:spacing w:after="140"/>
        <w:ind w:left="794" w:hanging="794"/>
        <w:jc w:val="both"/>
      </w:pPr>
      <w:r>
        <w:t xml:space="preserve">3.1</w:t>
      </w:r>
      <w:r>
        <w:t xml:space="preserve">	</w:t>
      </w:r>
      <w:r>
        <w:rPr>
          <w:b w:val="false"/>
          <w:bCs w:val="false"/>
        </w:rPr>
        <w:t xml:space="preserve">Der Jahresbruttolohn beträgt CHF </w:t>
      </w:r>
      <w:r>
        <w:rPr>
          <w:b w:val="false"/>
          <w:bCs w:val="false"/>
          <w:shd w:fill="FFFF00" w:color="auto" w:val="clear"/>
        </w:rPr>
        <w:t xml:space="preserve">[82'550]</w:t>
      </w:r>
      <w:r>
        <w:rPr>
          <w:b w:val="false"/>
          <w:bCs w:val="false"/>
        </w:rPr>
        <w:t xml:space="preserve"> für das Pensum von 80 % (entsprechend CHF </w:t>
      </w:r>
      <w:r>
        <w:rPr>
          <w:b w:val="false"/>
          <w:bCs w:val="false"/>
          <w:shd w:fill="FFFF00" w:color="auto" w:val="clear"/>
        </w:rPr>
        <w:t xml:space="preserve">[103'200]</w:t>
      </w:r>
      <w:r>
        <w:rPr>
          <w:b w:val="false"/>
          <w:bCs w:val="false"/>
        </w:rPr>
        <w:t xml:space="preserve"> bei einem Vollpensum). Er wird in dreizehn gleichen Raten von CHF </w:t>
      </w:r>
      <w:r>
        <w:rPr>
          <w:b w:val="false"/>
          <w:bCs w:val="false"/>
          <w:shd w:fill="FFFF00" w:color="auto" w:val="clear"/>
        </w:rPr>
        <w:t xml:space="preserve">[6'350]</w:t>
      </w:r>
      <w:r>
        <w:rPr>
          <w:b w:val="false"/>
          <w:bCs w:val="false"/>
        </w:rPr>
        <w:t xml:space="preserve"> ausgerichtet; die dreizehnte Rate wird mit dem Dezemberlohn, bei unterjährigem Ein- oder Austritt anteilig, ausbezahlt. </w:t>
      </w:r>
      <w:r>
        <w:rPr>
          <w:b w:val="false"/>
          <w:bCs w:val="false"/>
          <w:shd w:fill="FFFF00" w:color="auto" w:val="clear"/>
        </w:rPr>
        <w:t xml:space="preserve">[Der Lohn orientiert sich an Lohnklasse 13 des Lohngesetzes des Kantons Basel-Stadt (Lohntabelle gültig ab 1. September 2026). Ein Anspruch auf Nachvollzug der kantonalen Stufen- und Teuerungsanpassungen besteht nicht.]</w:t>
      </w:r>
    </w:p>
    <w:p>
      <w:pPr>
        <w:tabs>
          <w:tab w:val="left" w:pos="794"/>
        </w:tabs>
        <w:spacing w:after="140"/>
        <w:ind w:left="794" w:hanging="794"/>
        <w:jc w:val="both"/>
      </w:pPr>
      <w:r>
        <w:t xml:space="preserve">3.2</w:t>
      </w:r>
      <w:r>
        <w:t xml:space="preserve">	</w:t>
      </w:r>
      <w:r>
        <w:rPr>
          <w:b w:val="false"/>
          <w:bCs w:val="false"/>
        </w:rPr>
        <w:t xml:space="preserve">Der Lohn wird jeweils am Ende des Monats auf ein von der Geschäftsführerin bezeichnetes Bankkonto überwiesen. Abgezogen werden die gesetzlichen und vertraglichen Arbeitnehmerbeiträge (AHV/IV/EO, ALV, berufliche Vorsorge, Nichtberufsunfall- und Krankentaggeldversicherung) sowie gegebenenfalls die Quellensteuer.</w:t>
      </w:r>
    </w:p>
    <w:p>
      <w:pPr>
        <w:tabs>
          <w:tab w:val="left" w:pos="794"/>
        </w:tabs>
        <w:spacing w:after="140"/>
        <w:ind w:left="794" w:hanging="794"/>
        <w:jc w:val="both"/>
      </w:pPr>
      <w:r>
        <w:t xml:space="preserve">3.3</w:t>
      </w:r>
      <w:r>
        <w:t xml:space="preserve">	</w:t>
      </w:r>
      <w:r>
        <w:rPr>
          <w:b w:val="false"/>
          <w:bCs w:val="false"/>
        </w:rPr>
        <w:t xml:space="preserve">Der Vorstand überprüft den Lohn jährlich im Rahmen des Budgets, erstmals auf den </w:t>
      </w:r>
      <w:r>
        <w:rPr>
          <w:b w:val="false"/>
          <w:bCs w:val="false"/>
          <w:shd w:fill="FFFF00" w:color="auto" w:val="clear"/>
        </w:rPr>
        <w:t xml:space="preserve">[1. Januar 2028]</w:t>
      </w:r>
      <w:r>
        <w:rPr>
          <w:b w:val="false"/>
          <w:bCs w:val="false"/>
        </w:rPr>
        <w:t xml:space="preserve">, und orientiert sich dabei am Stufenverlauf und an der Teuerungsanpassung des Kantons Basel-Stadt. </w:t>
      </w:r>
      <w:r>
        <w:rPr>
          <w:b w:val="false"/>
          <w:bCs w:val="false"/>
          <w:shd w:fill="FFFF00" w:color="auto" w:val="clear"/>
        </w:rPr>
        <w:t xml:space="preserve">[Erreicht der Verein bis zum 30. Juni 2027 mindestens 15 belegte Lernbus-Plätze oder für das folgende Vereinsjahr gesicherte Beiträge von CHF 150'000, so wird der Jahresbruttolohn auf den 1. Juli 2027 auf CHF 87'750 (dreizehn Raten von CHF 6'750) angehoben.]</w:t>
      </w:r>
      <w:r>
        <w:rPr>
          <w:b w:val="false"/>
          <w:bCs w:val="false"/>
        </w:rPr>
        <w:t xml:space="preserve"> Ein weitergehender Anspruch auf Anpassung besteht nicht.</w:t>
      </w:r>
    </w:p>
    <w:p>
      <w:pPr>
        <w:tabs>
          <w:tab w:val="left" w:pos="794"/>
        </w:tabs>
        <w:spacing w:after="140"/>
        <w:ind w:left="794" w:hanging="794"/>
        <w:jc w:val="both"/>
      </w:pPr>
      <w:r>
        <w:t xml:space="preserve">3.4</w:t>
      </w:r>
      <w:r>
        <w:t xml:space="preserve">	</w:t>
      </w:r>
      <w:r>
        <w:rPr>
          <w:b w:val="false"/>
          <w:bCs w:val="false"/>
        </w:rPr>
        <w:t xml:space="preserve">Allfällige Sonderzahlungen (Gratifikationen, Prämien) sind freiwillig und begründen auch bei wiederholter Ausrichtung keinen Anspruch für die Zukunft (Art. 322d OR).</w:t>
      </w:r>
    </w:p>
    <w:p>
      <w:pPr>
        <w:tabs>
          <w:tab w:val="left" w:pos="794"/>
        </w:tabs>
        <w:spacing w:after="140"/>
        <w:ind w:left="794" w:hanging="794"/>
        <w:jc w:val="both"/>
      </w:pPr>
      <w:r>
        <w:t xml:space="preserve">3.5</w:t>
      </w:r>
      <w:r>
        <w:t xml:space="preserve">	</w:t>
      </w:r>
      <w:r>
        <w:rPr>
          <w:b w:val="false"/>
          <w:bCs w:val="false"/>
        </w:rPr>
        <w:t xml:space="preserve">Der Verein ersetzt der Geschäftsführerin alle durch die Ausführung der Arbeit notwendig entstehenden Auslagen gegen Beleg (Art. 327a OR), namentlich Fahrkosten mit öffentlichen Verkehrsmitteln (2. Klasse; die Kosten eines Halbtax-Abonnements werden übernommen), auswärtige Verpflegung bei ganztägigen Einsätzen ausserhalb Basels, Arbeitsmaterial sowie Auslagen für Anlässe des Vereins. Für die berufliche Nutzung des privaten Mobiltelefons und Internetanschlusses wird eine Pauschale von CHF </w:t>
      </w:r>
      <w:r>
        <w:rPr>
          <w:b w:val="false"/>
          <w:bCs w:val="false"/>
          <w:shd w:fill="FFFF00" w:color="auto" w:val="clear"/>
        </w:rPr>
        <w:t xml:space="preserve">[50]</w:t>
      </w:r>
      <w:r>
        <w:rPr>
          <w:b w:val="false"/>
          <w:bCs w:val="false"/>
        </w:rPr>
        <w:t xml:space="preserve"> pro Monat ausgerichtet. Ein vom Vorstand erlassenes Spesenreglement geht dieser Ziffer vor, sofern es für die Geschäftsführerin nicht ungünstiger ist.</w:t>
      </w:r>
    </w:p>
    <w:p>
      <w:pPr>
        <w:keepNext/>
        <w:spacing w:after="120" w:before="320"/>
      </w:pPr>
      <w:r>
        <w:rPr>
          <w:b/>
          <w:bCs/>
          <w:sz w:val="23"/>
          <w:szCs w:val="23"/>
        </w:rPr>
        <w:t xml:space="preserve">4. Ferien, Feiertage und Absenzen</w:t>
      </w:r>
    </w:p>
    <w:p>
      <w:pPr>
        <w:tabs>
          <w:tab w:val="left" w:pos="794"/>
        </w:tabs>
        <w:spacing w:after="140"/>
        <w:ind w:left="794" w:hanging="794"/>
        <w:jc w:val="both"/>
      </w:pPr>
      <w:r>
        <w:t xml:space="preserve">4.1</w:t>
      </w:r>
      <w:r>
        <w:t xml:space="preserve">	</w:t>
      </w:r>
      <w:r>
        <w:rPr>
          <w:b w:val="false"/>
          <w:bCs w:val="false"/>
        </w:rPr>
        <w:t xml:space="preserve">Die Geschäftsführerin hat Anspruch auf fünf Wochen Ferien pro Kalenderjahr. Bei vier Arbeitstagen pro Woche entspricht dies 20 Arbeitstagen; bei einer anderen Verteilung wird der Anspruch entsprechend umgerechnet. Für unvollständige Dienstjahre besteht der Anspruch anteilig (Art. 329a Abs. 3 OR).</w:t>
      </w:r>
    </w:p>
    <w:p>
      <w:pPr>
        <w:tabs>
          <w:tab w:val="left" w:pos="794"/>
        </w:tabs>
        <w:spacing w:after="140"/>
        <w:ind w:left="794" w:hanging="794"/>
        <w:jc w:val="both"/>
      </w:pPr>
      <w:r>
        <w:t xml:space="preserve">4.2</w:t>
      </w:r>
      <w:r>
        <w:t xml:space="preserve">	</w:t>
      </w:r>
      <w:r>
        <w:rPr>
          <w:b w:val="false"/>
          <w:bCs w:val="false"/>
        </w:rPr>
        <w:t xml:space="preserve">Der Zeitpunkt der Ferien wird mit dem Präsidium abgesprochen, unter Berücksichtigung der Wünsche der Geschäftsführerin und der Bedürfnisse des Betriebs, insbesondere der Kleingruppen in den Schulferien. Mindestens zwei Ferienwochen sind zusammenhängend zu beziehen (Art. 329c OR). Die Ferien sind im laufenden Kalenderjahr zu beziehen; ein Übertrag ins Folgejahr ist nur mit Zustimmung des Präsidiums möglich. Die Kürzung bei längeren Absenzen richtet sich nach Art. 329b OR.</w:t>
      </w:r>
    </w:p>
    <w:p>
      <w:pPr>
        <w:tabs>
          <w:tab w:val="left" w:pos="794"/>
        </w:tabs>
        <w:spacing w:after="140"/>
        <w:ind w:left="794" w:hanging="794"/>
        <w:jc w:val="both"/>
      </w:pPr>
      <w:r>
        <w:t xml:space="preserve">4.3</w:t>
      </w:r>
      <w:r>
        <w:t xml:space="preserve">	</w:t>
      </w:r>
      <w:r>
        <w:rPr>
          <w:b w:val="false"/>
          <w:bCs w:val="false"/>
        </w:rPr>
        <w:t xml:space="preserve">Die im Kanton Basel-Stadt gesetzlich anerkannten Feiertage sind bezahlt, soweit sie auf einen Arbeitstag der Geschäftsführerin fallen. Fallen sie auf einen arbeitsfreien Tag, werden sie nicht nachgewährt; fallen sie in die Ferien, gelten sie nicht als Ferientage.</w:t>
      </w:r>
    </w:p>
    <w:p>
      <w:pPr>
        <w:tabs>
          <w:tab w:val="left" w:pos="794"/>
        </w:tabs>
        <w:spacing w:after="140"/>
        <w:ind w:left="794" w:hanging="794"/>
        <w:jc w:val="both"/>
      </w:pPr>
      <w:r>
        <w:t xml:space="preserve">4.4</w:t>
      </w:r>
      <w:r>
        <w:t xml:space="preserve">	</w:t>
      </w:r>
      <w:r>
        <w:rPr>
          <w:b w:val="false"/>
          <w:bCs w:val="false"/>
        </w:rPr>
        <w:t xml:space="preserve">Bezahlte Kurzabsenzen werden im üblichen Rahmen gewährt (Art. 329 Abs. 3 OR): eigene Heirat oder Eintragung der Partnerschaft zwei Tage; Todesfall im engsten Familienkreis bis zu drei Tage; Umzug ein Tag; Arzt- und Zahnarzttermine, die nicht ausserhalb der Arbeitszeit wahrgenommen werden können, nach Bedarf; Betreuung von erkrankten oder verunfallten Familienmitgliedern bis zu drei Tage pro Ereignis und höchstens zehn Tage pro Jahr (Art. 329h OR).</w:t>
      </w:r>
    </w:p>
    <w:p>
      <w:pPr>
        <w:tabs>
          <w:tab w:val="left" w:pos="794"/>
        </w:tabs>
        <w:spacing w:after="140"/>
        <w:ind w:left="794" w:hanging="794"/>
        <w:jc w:val="both"/>
      </w:pPr>
      <w:r>
        <w:t xml:space="preserve">4.5</w:t>
      </w:r>
      <w:r>
        <w:t xml:space="preserve">	</w:t>
      </w:r>
      <w:r>
        <w:rPr>
          <w:b w:val="false"/>
          <w:bCs w:val="false"/>
        </w:rPr>
        <w:t xml:space="preserve">Mutterschaftsurlaub, Urlaub des andern Elternteils, Betreuungsurlaub für schwer erkrankte Kinder und Adoptionsurlaub richten sich nach Gesetz (Art. 329f bis 329j OR) und nach dem Erwerbsersatzgesetz. Während des Mutterschaftsurlaubs von </w:t>
      </w:r>
      <w:r>
        <w:rPr>
          <w:b w:val="false"/>
          <w:bCs w:val="false"/>
          <w:shd w:fill="FFFF00" w:color="auto" w:val="clear"/>
        </w:rPr>
        <w:t xml:space="preserve">[14]</w:t>
      </w:r>
      <w:r>
        <w:rPr>
          <w:b w:val="false"/>
          <w:bCs w:val="false"/>
        </w:rPr>
        <w:t xml:space="preserve"> Wochen richtet der Verein </w:t>
      </w:r>
      <w:r>
        <w:rPr>
          <w:b w:val="false"/>
          <w:bCs w:val="false"/>
          <w:shd w:fill="FFFF00" w:color="auto" w:val="clear"/>
        </w:rPr>
        <w:t xml:space="preserve">[100 %]</w:t>
      </w:r>
      <w:r>
        <w:rPr>
          <w:b w:val="false"/>
          <w:bCs w:val="false"/>
        </w:rPr>
        <w:t xml:space="preserve"> des Lohnes aus, unter Anrechnung der Mutterschaftsentschädigung.</w:t>
      </w:r>
    </w:p>
    <w:p>
      <w:pPr>
        <w:tabs>
          <w:tab w:val="left" w:pos="794"/>
        </w:tabs>
        <w:spacing w:after="140"/>
        <w:ind w:left="794" w:hanging="794"/>
        <w:jc w:val="both"/>
      </w:pPr>
      <w:r>
        <w:t xml:space="preserve">4.6</w:t>
      </w:r>
      <w:r>
        <w:t xml:space="preserve">	</w:t>
      </w:r>
      <w:r>
        <w:rPr>
          <w:b w:val="false"/>
          <w:bCs w:val="false"/>
        </w:rPr>
        <w:t xml:space="preserve">Unbezahlter Urlaub kann im Einvernehmen mit dem Vorstand gewährt werden.</w:t>
      </w:r>
    </w:p>
    <w:p>
      <w:pPr>
        <w:keepNext/>
        <w:spacing w:after="120" w:before="320"/>
      </w:pPr>
      <w:r>
        <w:rPr>
          <w:b/>
          <w:bCs/>
          <w:sz w:val="23"/>
          <w:szCs w:val="23"/>
        </w:rPr>
        <w:t xml:space="preserve">5. Verhinderung an der Arbeitsleistung</w:t>
      </w:r>
    </w:p>
    <w:p>
      <w:pPr>
        <w:tabs>
          <w:tab w:val="left" w:pos="794"/>
        </w:tabs>
        <w:spacing w:after="140"/>
        <w:ind w:left="794" w:hanging="794"/>
        <w:jc w:val="both"/>
      </w:pPr>
      <w:r>
        <w:t xml:space="preserve">5.1</w:t>
      </w:r>
      <w:r>
        <w:t xml:space="preserve">	</w:t>
      </w:r>
      <w:r>
        <w:rPr>
          <w:b/>
          <w:bCs/>
        </w:rPr>
        <w:t xml:space="preserve">Krankheit.</w:t>
      </w:r>
      <w:r>
        <w:rPr>
          <w:b w:val="false"/>
          <w:bCs w:val="false"/>
        </w:rPr>
        <w:t xml:space="preserve"> Der Verein versichert die Geschäftsführerin bei </w:t>
      </w:r>
      <w:r>
        <w:rPr>
          <w:b w:val="false"/>
          <w:bCs w:val="false"/>
          <w:shd w:fill="FFFF00" w:color="auto" w:val="clear"/>
        </w:rPr>
        <w:t xml:space="preserve">[Versicherer]</w:t>
      </w:r>
      <w:r>
        <w:rPr>
          <w:b w:val="false"/>
          <w:bCs w:val="false"/>
        </w:rPr>
        <w:t xml:space="preserve"> kollektiv gegen die Folgen krankheitsbedingter Arbeitsunfähigkeit (Krankentaggeldversicherung). Die Versicherung leistet nach einer Wartefrist von </w:t>
      </w:r>
      <w:r>
        <w:rPr>
          <w:b w:val="false"/>
          <w:bCs w:val="false"/>
          <w:shd w:fill="FFFF00" w:color="auto" w:val="clear"/>
        </w:rPr>
        <w:t xml:space="preserve">[30]</w:t>
      </w:r>
      <w:r>
        <w:rPr>
          <w:b w:val="false"/>
          <w:bCs w:val="false"/>
        </w:rPr>
        <w:t xml:space="preserve"> Tagen ein Taggeld von 80 % des versicherten Lohnes während höchstens 730 Tagen innert 900 aufeinanderfolgenden Tagen, unter Anrechnung der Wartefrist. Während der Wartefrist zahlt der Verein den vollen Lohn. Die Prämien tragen Verein und Geschäftsführerin je zur Hälfte. Diese Regelung tritt an die Stelle der gesetzlichen Lohnfortzahlung (Art. 324a Abs. 4 OR). Erbringt die Versicherung wegen eines Vorbehalts oder Leistungsausschlusses keine Leistungen oder besteht keine Versicherung, richtet sich die Lohnfortzahlung nach Art. 324a Abs. 1 bis 3 OR (Basler Skala). Die Geschäftsführerin wird bei Ausscheiden über ihr Recht zum Übertritt in die Einzelversicherung informiert.</w:t>
      </w:r>
    </w:p>
    <w:p>
      <w:pPr>
        <w:tabs>
          <w:tab w:val="left" w:pos="794"/>
        </w:tabs>
        <w:spacing w:after="140"/>
        <w:ind w:left="794" w:hanging="794"/>
        <w:jc w:val="both"/>
      </w:pPr>
      <w:r>
        <w:t xml:space="preserve">5.2</w:t>
      </w:r>
      <w:r>
        <w:t xml:space="preserve">	</w:t>
      </w:r>
      <w:r>
        <w:rPr>
          <w:b/>
          <w:bCs/>
        </w:rPr>
        <w:t xml:space="preserve">Unfall.</w:t>
      </w:r>
      <w:r>
        <w:rPr>
          <w:b w:val="false"/>
          <w:bCs w:val="false"/>
        </w:rPr>
        <w:t xml:space="preserve"> Die Geschäftsführerin ist nach UVG gegen Berufs- und Nichtberufsunfälle sowie Berufskrankheiten versichert. Die Prämie für die Berufsunfallversicherung trägt der Verein. Die Prämie für die Nichtberufsunfallversicherung trägt </w:t>
      </w:r>
      <w:r>
        <w:rPr>
          <w:b w:val="false"/>
          <w:bCs w:val="false"/>
          <w:shd w:fill="FFFF00" w:color="auto" w:val="clear"/>
        </w:rPr>
        <w:t xml:space="preserve">[der Verein, in Abweichung von Art. 91 Abs. 2 UVG]</w:t>
      </w:r>
      <w:r>
        <w:rPr>
          <w:b w:val="false"/>
          <w:bCs w:val="false"/>
        </w:rPr>
        <w:t xml:space="preserve">. Für die Karenztage nach UVG zahlt der Verein </w:t>
      </w:r>
      <w:r>
        <w:rPr>
          <w:b w:val="false"/>
          <w:bCs w:val="false"/>
          <w:shd w:fill="FFFF00" w:color="auto" w:val="clear"/>
        </w:rPr>
        <w:t xml:space="preserve">[80 %]</w:t>
      </w:r>
      <w:r>
        <w:rPr>
          <w:b w:val="false"/>
          <w:bCs w:val="false"/>
        </w:rPr>
        <w:t xml:space="preserve"> des Lohnes (Art. 324b Abs. 3 OR).</w:t>
      </w:r>
    </w:p>
    <w:p>
      <w:pPr>
        <w:tabs>
          <w:tab w:val="left" w:pos="794"/>
        </w:tabs>
        <w:spacing w:after="140"/>
        <w:ind w:left="794" w:hanging="794"/>
        <w:jc w:val="both"/>
      </w:pPr>
      <w:r>
        <w:t xml:space="preserve">5.3</w:t>
      </w:r>
      <w:r>
        <w:t xml:space="preserve">	</w:t>
      </w:r>
      <w:r>
        <w:rPr>
          <w:b/>
          <w:bCs/>
        </w:rPr>
        <w:t xml:space="preserve">Militär-, Zivil- und Zivilschutzdienst.</w:t>
      </w:r>
      <w:r>
        <w:rPr>
          <w:b w:val="false"/>
          <w:bCs w:val="false"/>
        </w:rPr>
        <w:t xml:space="preserve"> Die Lohnfortzahlung richtet sich nach Art. 324a und 324b OR; die Erwerbsersatzentschädigung fällt dem Verein zu, soweit er Lohn zahlt.</w:t>
      </w:r>
    </w:p>
    <w:p>
      <w:pPr>
        <w:tabs>
          <w:tab w:val="left" w:pos="794"/>
        </w:tabs>
        <w:spacing w:after="140"/>
        <w:ind w:left="794" w:hanging="794"/>
        <w:jc w:val="both"/>
      </w:pPr>
      <w:r>
        <w:t xml:space="preserve">5.4</w:t>
      </w:r>
      <w:r>
        <w:t xml:space="preserve">	</w:t>
      </w:r>
      <w:r>
        <w:rPr>
          <w:b w:val="false"/>
          <w:bCs w:val="false"/>
        </w:rPr>
        <w:t xml:space="preserve">Die Geschäftsführerin meldet Verhinderungen unverzüglich dem Präsidium. Bei Krankheit oder Unfall ist ab dem </w:t>
      </w:r>
      <w:r>
        <w:rPr>
          <w:b w:val="false"/>
          <w:bCs w:val="false"/>
          <w:shd w:fill="FFFF00" w:color="auto" w:val="clear"/>
        </w:rPr>
        <w:t xml:space="preserve">[dritten]</w:t>
      </w:r>
      <w:r>
        <w:rPr>
          <w:b w:val="false"/>
          <w:bCs w:val="false"/>
        </w:rPr>
        <w:t xml:space="preserve"> Kalendertag, auf Verlangen früher, ein Arztzeugnis beizubringen.</w:t>
      </w:r>
    </w:p>
    <w:p>
      <w:pPr>
        <w:keepNext/>
        <w:spacing w:after="120" w:before="320"/>
      </w:pPr>
      <w:r>
        <w:rPr>
          <w:b/>
          <w:bCs/>
          <w:sz w:val="23"/>
          <w:szCs w:val="23"/>
        </w:rPr>
        <w:t xml:space="preserve">6. Berufliche Vorsorge und Sozialversicherungen</w:t>
      </w:r>
    </w:p>
    <w:p>
      <w:pPr>
        <w:tabs>
          <w:tab w:val="left" w:pos="794"/>
        </w:tabs>
        <w:spacing w:after="140"/>
        <w:ind w:left="794" w:hanging="794"/>
        <w:jc w:val="both"/>
      </w:pPr>
      <w:r>
        <w:t xml:space="preserve">6.1</w:t>
      </w:r>
      <w:r>
        <w:t xml:space="preserve">	</w:t>
      </w:r>
      <w:r>
        <w:rPr>
          <w:b w:val="false"/>
          <w:bCs w:val="false"/>
        </w:rPr>
        <w:t xml:space="preserve">Die Geschäftsführerin ist bei </w:t>
      </w:r>
      <w:r>
        <w:rPr>
          <w:b w:val="false"/>
          <w:bCs w:val="false"/>
          <w:shd w:fill="FFFF00" w:color="auto" w:val="clear"/>
        </w:rPr>
        <w:t xml:space="preserve">[Vorsorgeeinrichtung]</w:t>
      </w:r>
      <w:r>
        <w:rPr>
          <w:b w:val="false"/>
          <w:bCs w:val="false"/>
        </w:rPr>
        <w:t xml:space="preserve"> nach Massgabe des BVG und des Vorsorgereglements versichert. Die Beiträge tragen Verein und Geschäftsführerin </w:t>
      </w:r>
      <w:r>
        <w:rPr>
          <w:b w:val="false"/>
          <w:bCs w:val="false"/>
          <w:shd w:fill="FFFF00" w:color="auto" w:val="clear"/>
        </w:rPr>
        <w:t xml:space="preserve">[je zur Hälfte]</w:t>
      </w:r>
      <w:r>
        <w:rPr>
          <w:b w:val="false"/>
          <w:bCs w:val="false"/>
        </w:rPr>
        <w:t xml:space="preserve">. Der Verein strebt eine Vorsorgelösung an, deren Koordinationsabzug dem Beschäftigungsgrad angepasst ist.</w:t>
      </w:r>
    </w:p>
    <w:p>
      <w:pPr>
        <w:tabs>
          <w:tab w:val="left" w:pos="794"/>
        </w:tabs>
        <w:spacing w:after="140"/>
        <w:ind w:left="794" w:hanging="794"/>
        <w:jc w:val="both"/>
      </w:pPr>
      <w:r>
        <w:t xml:space="preserve">6.2</w:t>
      </w:r>
      <w:r>
        <w:t xml:space="preserve">	</w:t>
      </w:r>
      <w:r>
        <w:rPr>
          <w:b w:val="false"/>
          <w:bCs w:val="false"/>
        </w:rPr>
        <w:t xml:space="preserve">AHV/IV/EO, Arbeitslosenversicherung und Familienzulagen richten sich nach Gesetz. Der Verein meldet die Geschäftsführerin bei der zuständigen Ausgleichskasse und Familienausgleichskasse an.</w:t>
      </w:r>
    </w:p>
    <w:p>
      <w:pPr>
        <w:keepNext/>
        <w:spacing w:after="120" w:before="320"/>
      </w:pPr>
      <w:r>
        <w:rPr>
          <w:b/>
          <w:bCs/>
          <w:sz w:val="23"/>
          <w:szCs w:val="23"/>
        </w:rPr>
        <w:t xml:space="preserve">7. Pflichten der Geschäftsführerin</w:t>
      </w:r>
    </w:p>
    <w:p>
      <w:pPr>
        <w:tabs>
          <w:tab w:val="left" w:pos="794"/>
        </w:tabs>
        <w:spacing w:after="140"/>
        <w:ind w:left="794" w:hanging="794"/>
        <w:jc w:val="both"/>
      </w:pPr>
      <w:r>
        <w:t xml:space="preserve">7.1</w:t>
      </w:r>
      <w:r>
        <w:t xml:space="preserve">	</w:t>
      </w:r>
      <w:r>
        <w:rPr>
          <w:b/>
          <w:bCs/>
        </w:rPr>
        <w:t xml:space="preserve">Sorgfalt und Treue.</w:t>
      </w:r>
      <w:r>
        <w:rPr>
          <w:b w:val="false"/>
          <w:bCs w:val="false"/>
        </w:rPr>
        <w:t xml:space="preserve"> Die Geschäftsführerin führt die ihr übertragenen Aufgaben sorgfältig aus und wahrt die Interessen des Vereins in guten Treuen (Art. 321a OR). Sie führt die Geschäfte nach den Grundsätzen einer sorgfältigen, sparsamen und wirkungsorientierten Führung und hält Gesetz, Statuten, Reglemente sowie die Beschlüsse und Weisungen des Vorstands ein (Art. 321d OR).</w:t>
      </w:r>
    </w:p>
    <w:p>
      <w:pPr>
        <w:tabs>
          <w:tab w:val="left" w:pos="794"/>
        </w:tabs>
        <w:spacing w:after="140"/>
        <w:ind w:left="794" w:hanging="794"/>
        <w:jc w:val="both"/>
      </w:pPr>
      <w:r>
        <w:t xml:space="preserve">7.2</w:t>
      </w:r>
      <w:r>
        <w:t xml:space="preserve">	</w:t>
      </w:r>
      <w:r>
        <w:rPr>
          <w:b/>
          <w:bCs/>
        </w:rPr>
        <w:t xml:space="preserve">Rechenschaft und Herausgabe.</w:t>
      </w:r>
      <w:r>
        <w:rPr>
          <w:b w:val="false"/>
          <w:bCs w:val="false"/>
        </w:rPr>
        <w:t xml:space="preserve"> Sie legt dem Vorstand nach Anhang 1 Rechenschaft ab und gibt ihm alles heraus, was sie bei ihrer Tätigkeit für den Verein von Dritten erhält (Art. 321b OR).</w:t>
      </w:r>
    </w:p>
    <w:p>
      <w:pPr>
        <w:tabs>
          <w:tab w:val="left" w:pos="794"/>
        </w:tabs>
        <w:spacing w:after="140"/>
        <w:ind w:left="794" w:hanging="794"/>
        <w:jc w:val="both"/>
      </w:pPr>
      <w:r>
        <w:t xml:space="preserve">7.3</w:t>
      </w:r>
      <w:r>
        <w:t xml:space="preserve">	</w:t>
      </w:r>
      <w:r>
        <w:rPr>
          <w:b/>
          <w:bCs/>
        </w:rPr>
        <w:t xml:space="preserve">Geheimhaltung.</w:t>
      </w:r>
      <w:r>
        <w:rPr>
          <w:b w:val="false"/>
          <w:bCs w:val="false"/>
        </w:rPr>
        <w:t xml:space="preserve"> Sie bewahrt über alle vertraulichen Angelegenheiten des Vereins Stillschweigen, insbesondere über die persönlichen Verhältnisse der begleiteten Kinder und ihrer Familien sowie über Mitglieder, Spenderinnen und Spender, Mitarbeitende, Finanzen und Verhandlungen. Die Pflicht besteht über das Ende des Arbeitsverhältnisses hinaus, soweit es zur Wahrung der berechtigten Interessen des Vereins und der betroffenen Personen erforderlich ist (Art. 321a Abs. 4 OR).</w:t>
      </w:r>
    </w:p>
    <w:p>
      <w:pPr>
        <w:tabs>
          <w:tab w:val="left" w:pos="794"/>
        </w:tabs>
        <w:spacing w:after="140"/>
        <w:ind w:left="794" w:hanging="794"/>
        <w:jc w:val="both"/>
      </w:pPr>
      <w:r>
        <w:t xml:space="preserve">7.4</w:t>
      </w:r>
      <w:r>
        <w:t xml:space="preserve">	</w:t>
      </w:r>
      <w:r>
        <w:rPr>
          <w:b/>
          <w:bCs/>
        </w:rPr>
        <w:t xml:space="preserve">Datenschutz.</w:t>
      </w:r>
      <w:r>
        <w:rPr>
          <w:b w:val="false"/>
          <w:bCs w:val="false"/>
        </w:rPr>
        <w:t xml:space="preserve"> Die Geschäftsführerin bearbeitet Personendaten, insbesondere besonders schützenswerte Daten über Gesundheit, Entwicklung und familiäre Verhältnisse von Kindern, ausschliesslich nach dem Datenschutzgesetz, den Weisungen des Vorstands und dem Grundsatz der Datensparsamkeit. Sie sorgt für angemessene Datensicherheit und meldet Verletzungen der Datensicherheit unverzüglich dem Präsidium. Der Verein bearbeitet Daten der Geschäftsführerin nur, soweit sie deren Eignung für das Arbeitsverhältnis betreffen oder zur Durchführung des Vertrags erforderlich sind (Art. 328b OR).</w:t>
      </w:r>
    </w:p>
    <w:p>
      <w:pPr>
        <w:tabs>
          <w:tab w:val="left" w:pos="794"/>
        </w:tabs>
        <w:spacing w:after="140"/>
        <w:ind w:left="794" w:hanging="794"/>
        <w:jc w:val="both"/>
      </w:pPr>
      <w:r>
        <w:t xml:space="preserve">7.5</w:t>
      </w:r>
      <w:r>
        <w:t xml:space="preserve">	</w:t>
      </w:r>
      <w:r>
        <w:rPr>
          <w:b/>
          <w:bCs/>
        </w:rPr>
        <w:t xml:space="preserve">Kindesschutz.</w:t>
      </w:r>
      <w:r>
        <w:rPr>
          <w:b w:val="false"/>
          <w:bCs w:val="false"/>
        </w:rPr>
        <w:t xml:space="preserve"> Die Geschäftsführerin legt vor Stellenantritt und danach alle </w:t>
      </w:r>
      <w:r>
        <w:rPr>
          <w:b w:val="false"/>
          <w:bCs w:val="false"/>
          <w:shd w:fill="FFFF00" w:color="auto" w:val="clear"/>
        </w:rPr>
        <w:t xml:space="preserve">[drei]</w:t>
      </w:r>
      <w:r>
        <w:rPr>
          <w:b w:val="false"/>
          <w:bCs w:val="false"/>
        </w:rPr>
        <w:t xml:space="preserve"> Jahre einen Sonderprivatauszug aus dem Strafregister (Art. 42 und 55 StReG) sowie einen Privatauszug vor. Sie meldet dem Präsidium unverzüglich, wenn gegen sie ein Tätigkeits-, Kontakt- oder Rayonverbot verhängt oder ein Strafverfahren wegen einer Straftat gegen Minderjährige eröffnet wird. Sie hält den Verhaltenskodex Kindesschutz des Vereins (Anhang 3) ein und sorgt für dessen Umsetzung bei allen Mitarbeitenden und Freiwilligen.</w:t>
      </w:r>
    </w:p>
    <w:p>
      <w:pPr>
        <w:tabs>
          <w:tab w:val="left" w:pos="794"/>
        </w:tabs>
        <w:spacing w:after="140"/>
        <w:ind w:left="794" w:hanging="794"/>
        <w:jc w:val="both"/>
      </w:pPr>
      <w:r>
        <w:t xml:space="preserve">7.6</w:t>
      </w:r>
      <w:r>
        <w:t xml:space="preserve">	</w:t>
      </w:r>
      <w:r>
        <w:rPr>
          <w:b/>
          <w:bCs/>
        </w:rPr>
        <w:t xml:space="preserve">Nebenbeschäftigungen.</w:t>
      </w:r>
      <w:r>
        <w:rPr>
          <w:b w:val="false"/>
          <w:bCs w:val="false"/>
        </w:rPr>
        <w:t xml:space="preserve"> Entgeltliche Nebenbeschäftigungen sind dem Vorstand vorgängig schriftlich zu melden. Sie sind zulässig, soweit sie die Arbeitsleistung, die Erholung und die Einhaltung der Arbeits- und Ruhezeitvorschriften nicht beeinträchtigen. Tätigkeiten, die den Verein konkurrenzieren, insbesondere entgeltliche Lernbegleitung, Sprachförderung oder Nachhilfe für Kinder im Zielgruppenalter im Raum Basel ausserhalb des Vereins, bedürfen der schriftlichen Zustimmung des Vorstands (Art. 321a Abs. 3 OR). Ehrenamtliche und politische Tätigkeiten sind unter Vorbehalt der Treuepflicht frei.</w:t>
      </w:r>
    </w:p>
    <w:p>
      <w:pPr>
        <w:tabs>
          <w:tab w:val="left" w:pos="794"/>
        </w:tabs>
        <w:spacing w:after="140"/>
        <w:ind w:left="794" w:hanging="794"/>
        <w:jc w:val="both"/>
      </w:pPr>
      <w:r>
        <w:t xml:space="preserve">7.7</w:t>
      </w:r>
      <w:r>
        <w:t xml:space="preserve">	</w:t>
      </w:r>
      <w:r>
        <w:rPr>
          <w:b/>
          <w:bCs/>
        </w:rPr>
        <w:t xml:space="preserve">Interessenkonflikte.</w:t>
      </w:r>
      <w:r>
        <w:rPr>
          <w:b w:val="false"/>
          <w:bCs w:val="false"/>
        </w:rPr>
        <w:t xml:space="preserve"> Die Geschäftsführerin legt dem Vorstand Interessenkonflikte offen und tritt bei Geschäften, an denen sie oder ihr nahestehende Personen ein persönliches Interesse haben, in den Ausstand. Ist sie Mitglied des Vorstands, nimmt sie an Beratung und Beschlussfassung über ihre Anstellung, Entlöhnung, Zielvereinbarung und Leistungsbeurteilung nicht teil. Geschenke und andere Vorteile von Eltern, Lieferanten, Spendern oder Partnern über CHF </w:t>
      </w:r>
      <w:r>
        <w:rPr>
          <w:b w:val="false"/>
          <w:bCs w:val="false"/>
          <w:shd w:fill="FFFF00" w:color="auto" w:val="clear"/>
        </w:rPr>
        <w:t xml:space="preserve">[100]</w:t>
      </w:r>
      <w:r>
        <w:rPr>
          <w:b w:val="false"/>
          <w:bCs w:val="false"/>
        </w:rPr>
        <w:t xml:space="preserve"> pro Jahr und Quelle sind zu melden und dürfen nur mit Zustimmung des Präsidiums angenommen werden.</w:t>
      </w:r>
    </w:p>
    <w:p>
      <w:pPr>
        <w:keepNext/>
        <w:spacing w:after="120" w:before="320"/>
      </w:pPr>
      <w:r>
        <w:rPr>
          <w:b/>
          <w:bCs/>
          <w:sz w:val="23"/>
          <w:szCs w:val="23"/>
        </w:rPr>
        <w:t xml:space="preserve">8. Immaterialgüterrechte und Persönlichkeitsrechte</w:t>
      </w:r>
    </w:p>
    <w:p>
      <w:pPr>
        <w:tabs>
          <w:tab w:val="left" w:pos="794"/>
        </w:tabs>
        <w:spacing w:after="140"/>
        <w:ind w:left="794" w:hanging="794"/>
        <w:jc w:val="both"/>
      </w:pPr>
      <w:r>
        <w:t xml:space="preserve">8.1</w:t>
      </w:r>
      <w:r>
        <w:t xml:space="preserve">	</w:t>
      </w:r>
      <w:r>
        <w:rPr>
          <w:b w:val="false"/>
          <w:bCs w:val="false"/>
        </w:rPr>
        <w:t xml:space="preserve">Arbeitsergebnisse, welche die Geschäftsführerin in Ausübung ihrer dienstlichen Tätigkeit und in Erfüllung ihrer vertraglichen Pflichten schafft (insbesondere pädagogische Konzepte, Lehr- und Lernmaterialien, Texte, Dokumentationen, Formulare, Bild- und Tonaufnahmen, Datensammlungen, Gestaltungs- und Kennzeichenentwürfe sowie Software), stehen dem Verein zu. Soweit die Rechte daran nicht von Gesetzes wegen dem Verein zufallen (Art. 332 OR, Art. 17 URG), überträgt die Geschäftsführerin dem Verein mit der Entstehung sämtliche übertragbaren Rechte, einschliesslich des Rechts zur Änderung, Bearbeitung und Weiterübertragung, zeitlich, örtlich und inhaltlich unbeschränkt. Die Übertragung ist mit dem Lohn abgegolten.</w:t>
      </w:r>
    </w:p>
    <w:p>
      <w:pPr>
        <w:tabs>
          <w:tab w:val="left" w:pos="794"/>
        </w:tabs>
        <w:spacing w:after="140"/>
        <w:ind w:left="794" w:hanging="794"/>
        <w:jc w:val="both"/>
      </w:pPr>
      <w:r>
        <w:t xml:space="preserve">8.2</w:t>
      </w:r>
      <w:r>
        <w:t xml:space="preserve">	</w:t>
      </w:r>
      <w:r>
        <w:rPr>
          <w:b w:val="false"/>
          <w:bCs w:val="false"/>
        </w:rPr>
        <w:t xml:space="preserve">Die Geschäftsführerin verzichtet, soweit gesetzlich zulässig, gegenüber dem Verein auf die Geltendmachung von Urheberpersönlichkeitsrechten an diesen Arbeitsergebnissen. Der Verein nennt sie bei Publikationen in angemessener Weise als Urheberin, wo dies üblich ist.</w:t>
      </w:r>
    </w:p>
    <w:p>
      <w:pPr>
        <w:tabs>
          <w:tab w:val="left" w:pos="794"/>
        </w:tabs>
        <w:spacing w:after="140"/>
        <w:ind w:left="794" w:hanging="794"/>
        <w:jc w:val="both"/>
      </w:pPr>
      <w:r>
        <w:t xml:space="preserve">8.3</w:t>
      </w:r>
      <w:r>
        <w:t xml:space="preserve">	</w:t>
      </w:r>
      <w:r>
        <w:rPr>
          <w:b w:val="false"/>
          <w:bCs w:val="false"/>
        </w:rPr>
        <w:t xml:space="preserve">Materialien und Konzepte, welche die Geschäftsführerin vor Stellenantritt geschaffen hat und in die Tätigkeit für den Verein einbringt, bleiben ihr Eigentum; sie sind in Anhang 4 aufgeführt. Die Geschäftsführerin räumt dem Verein daran ein unentgeltliches, nicht ausschliessliches, zeitlich und örtlich unbeschränktes Recht zur Nutzung, Bearbeitung und Weiterentwicklung für die Zwecke des Vereins ein, das über das Ende des Arbeitsverhältnisses hinaus gilt.</w:t>
      </w:r>
    </w:p>
    <w:p>
      <w:pPr>
        <w:tabs>
          <w:tab w:val="left" w:pos="794"/>
        </w:tabs>
        <w:spacing w:after="140"/>
        <w:ind w:left="794" w:hanging="794"/>
        <w:jc w:val="both"/>
      </w:pPr>
      <w:r>
        <w:t xml:space="preserve">8.4</w:t>
      </w:r>
      <w:r>
        <w:t xml:space="preserve">	</w:t>
      </w:r>
      <w:r>
        <w:rPr>
          <w:b w:val="false"/>
          <w:bCs w:val="false"/>
        </w:rPr>
        <w:t xml:space="preserve">Die Geschäftsführerin willigt ein, dass der Verein ihren Namen, ihre Funktion und ihr Bild (Fotografien sowie Ton- und Bildaufnahmen von Anlässen) für seine Website, Publikationen und Medienarbeit verwendet. Sie kann die Einwilligung jederzeit mit Wirkung für die Zukunft widerrufen. Nach Beendigung des Arbeitsverhältnisses entfernt der Verein entsprechende Inhalte auf Verlangen innert 30 Tagen von seinen eigenen Kanälen; bereits gedruckte oder archivierte Publikationen bleiben unberührt.</w:t>
      </w:r>
    </w:p>
    <w:p>
      <w:pPr>
        <w:keepNext/>
        <w:spacing w:after="120" w:before="320"/>
      </w:pPr>
      <w:r>
        <w:rPr>
          <w:b/>
          <w:bCs/>
          <w:sz w:val="23"/>
          <w:szCs w:val="23"/>
        </w:rPr>
        <w:t xml:space="preserve">9. Weiterbildung</w:t>
      </w:r>
    </w:p>
    <w:p>
      <w:pPr>
        <w:tabs>
          <w:tab w:val="left" w:pos="794"/>
        </w:tabs>
        <w:spacing w:after="140"/>
        <w:ind w:left="794" w:hanging="794"/>
        <w:jc w:val="both"/>
      </w:pPr>
      <w:r>
        <w:t xml:space="preserve">9.1</w:t>
      </w:r>
      <w:r>
        <w:t xml:space="preserve">	</w:t>
      </w:r>
      <w:r>
        <w:rPr>
          <w:b w:val="false"/>
          <w:bCs w:val="false"/>
        </w:rPr>
        <w:t xml:space="preserve">Der Verein fördert die fachliche Weiterbildung der Geschäftsführerin, insbesondere in Pädagogik, früher Sprachförderung, Führung und Mittelbeschaffung. Im Rahmen des Budgets stehen ihr hierfür pro Jahr bis zu </w:t>
      </w:r>
      <w:r>
        <w:rPr>
          <w:b w:val="false"/>
          <w:bCs w:val="false"/>
          <w:shd w:fill="FFFF00" w:color="auto" w:val="clear"/>
        </w:rPr>
        <w:t xml:space="preserve">[drei]</w:t>
      </w:r>
      <w:r>
        <w:rPr>
          <w:b w:val="false"/>
          <w:bCs w:val="false"/>
        </w:rPr>
        <w:t xml:space="preserve"> bezahlte Arbeitstage und ein Kostenbeitrag von bis zu CHF </w:t>
      </w:r>
      <w:r>
        <w:rPr>
          <w:b w:val="false"/>
          <w:bCs w:val="false"/>
          <w:shd w:fill="FFFF00" w:color="auto" w:val="clear"/>
        </w:rPr>
        <w:t xml:space="preserve">[1'500]</w:t>
      </w:r>
      <w:r>
        <w:rPr>
          <w:b w:val="false"/>
          <w:bCs w:val="false"/>
        </w:rPr>
        <w:t xml:space="preserve"> zu; über weitergehende Beiträge entscheidet der Vorstand im Einzelfall. Für Weiterbildungen, deren Kosten CHF </w:t>
      </w:r>
      <w:r>
        <w:rPr>
          <w:b w:val="false"/>
          <w:bCs w:val="false"/>
          <w:shd w:fill="FFFF00" w:color="auto" w:val="clear"/>
        </w:rPr>
        <w:t xml:space="preserve">[3'000]</w:t>
      </w:r>
      <w:r>
        <w:rPr>
          <w:b w:val="false"/>
          <w:bCs w:val="false"/>
        </w:rPr>
        <w:t xml:space="preserve"> übersteigen, kann eine separate Rückzahlungsvereinbarung getroffen werden.</w:t>
      </w:r>
    </w:p>
    <w:p>
      <w:pPr>
        <w:keepNext/>
        <w:spacing w:after="120" w:before="320"/>
      </w:pPr>
      <w:r>
        <w:rPr>
          <w:b/>
          <w:bCs/>
          <w:sz w:val="23"/>
          <w:szCs w:val="23"/>
        </w:rPr>
        <w:t xml:space="preserve">10. Beendigung des Arbeitsverhältnisses</w:t>
      </w:r>
    </w:p>
    <w:p>
      <w:pPr>
        <w:tabs>
          <w:tab w:val="left" w:pos="794"/>
        </w:tabs>
        <w:spacing w:after="140"/>
        <w:ind w:left="794" w:hanging="794"/>
        <w:jc w:val="both"/>
      </w:pPr>
      <w:r>
        <w:t xml:space="preserve">10.1</w:t>
      </w:r>
      <w:r>
        <w:t xml:space="preserve">	</w:t>
      </w:r>
      <w:r>
        <w:rPr>
          <w:b w:val="false"/>
          <w:bCs w:val="false"/>
        </w:rPr>
        <w:t xml:space="preserve">Die ersten drei Monate gelten als Probezeit (Art. 335b Abs. 2 OR). Während der Probezeit kann das Arbeitsverhältnis von beiden Seiten mit einer Frist von sieben Tagen auf jeden Tag gekündigt werden. Bei einer effektiven Verkürzung der Probezeit durch Krankheit, Unfall oder Erfüllung einer nicht freiwillig übernommenen gesetzlichen Pflicht verlängert sich die Probezeit entsprechend (Art. 335b Abs. 3 OR).</w:t>
      </w:r>
    </w:p>
    <w:p>
      <w:pPr>
        <w:tabs>
          <w:tab w:val="left" w:pos="794"/>
        </w:tabs>
        <w:spacing w:after="140"/>
        <w:ind w:left="794" w:hanging="794"/>
        <w:jc w:val="both"/>
      </w:pPr>
      <w:r>
        <w:t xml:space="preserve">10.2</w:t>
      </w:r>
      <w:r>
        <w:t xml:space="preserve">	</w:t>
      </w:r>
      <w:r>
        <w:rPr>
          <w:b w:val="false"/>
          <w:bCs w:val="false"/>
        </w:rPr>
        <w:t xml:space="preserve">Nach Ablauf der Probezeit kann das Arbeitsverhältnis von beiden Seiten unter Einhaltung einer Kündigungsfrist von </w:t>
      </w:r>
      <w:r>
        <w:rPr>
          <w:b w:val="false"/>
          <w:bCs w:val="false"/>
          <w:shd w:fill="FFFF00" w:color="auto" w:val="clear"/>
        </w:rPr>
        <w:t xml:space="preserve">[drei]</w:t>
      </w:r>
      <w:r>
        <w:rPr>
          <w:b w:val="false"/>
          <w:bCs w:val="false"/>
        </w:rPr>
        <w:t xml:space="preserve"> Monaten je auf das Ende eines Monats gekündigt werden (Art. 335c Abs. 2 OR).</w:t>
      </w:r>
    </w:p>
    <w:p>
      <w:pPr>
        <w:tabs>
          <w:tab w:val="left" w:pos="794"/>
        </w:tabs>
        <w:spacing w:after="140"/>
        <w:ind w:left="794" w:hanging="794"/>
        <w:jc w:val="both"/>
      </w:pPr>
      <w:r>
        <w:t xml:space="preserve">10.3</w:t>
      </w:r>
      <w:r>
        <w:t xml:space="preserve">	</w:t>
      </w:r>
      <w:r>
        <w:rPr>
          <w:b w:val="false"/>
          <w:bCs w:val="false"/>
        </w:rPr>
        <w:t xml:space="preserve">Die Kündigung ist schriftlich zu erklären; sie muss der Gegenpartei spätestens am letzten Tag vor Beginn der Kündigungsfrist zugehen. Die kündigende Partei hat die Kündigung auf Verlangen schriftlich zu begründen (Art. 335 Abs. 2 OR). Der Kündigungsschutz nach Art. 336 bis 336c OR bleibt vorbehalten.</w:t>
      </w:r>
    </w:p>
    <w:p>
      <w:pPr>
        <w:tabs>
          <w:tab w:val="left" w:pos="794"/>
        </w:tabs>
        <w:spacing w:after="140"/>
        <w:ind w:left="794" w:hanging="794"/>
        <w:jc w:val="both"/>
      </w:pPr>
      <w:r>
        <w:t xml:space="preserve">10.4</w:t>
      </w:r>
      <w:r>
        <w:t xml:space="preserve">	</w:t>
      </w:r>
      <w:r>
        <w:rPr>
          <w:b w:val="false"/>
          <w:bCs w:val="false"/>
        </w:rPr>
        <w:t xml:space="preserve">Die fristlose Auflösung aus wichtigen Gründen richtet sich nach Art. 337 ff. OR.</w:t>
      </w:r>
    </w:p>
    <w:p>
      <w:pPr>
        <w:tabs>
          <w:tab w:val="left" w:pos="794"/>
        </w:tabs>
        <w:spacing w:after="140"/>
        <w:ind w:left="794" w:hanging="794"/>
        <w:jc w:val="both"/>
      </w:pPr>
      <w:r>
        <w:t xml:space="preserve">10.5</w:t>
      </w:r>
      <w:r>
        <w:t xml:space="preserve">	</w:t>
      </w:r>
      <w:r>
        <w:rPr>
          <w:b w:val="false"/>
          <w:bCs w:val="false"/>
        </w:rPr>
        <w:t xml:space="preserve">Nach einer Kündigung kann der Verein die Geschäftsführerin unter Fortzahlung des Lohnes von der Arbeitsleistung freistellen. Ferien- und Überstundenguthaben werden in der Freistellungszeit angerechnet, soweit dies der Geschäftsführerin nach den Umständen zumutbar ist. Anderweitiger Verdienst während der Freistellung wird angerechnet (Art. 324 Abs. 2 OR).</w:t>
      </w:r>
    </w:p>
    <w:p>
      <w:pPr>
        <w:tabs>
          <w:tab w:val="left" w:pos="794"/>
        </w:tabs>
        <w:spacing w:after="140"/>
        <w:ind w:left="794" w:hanging="794"/>
        <w:jc w:val="both"/>
      </w:pPr>
      <w:r>
        <w:t xml:space="preserve">10.6</w:t>
      </w:r>
      <w:r>
        <w:t xml:space="preserve">	</w:t>
      </w:r>
      <w:r>
        <w:rPr>
          <w:b w:val="false"/>
          <w:bCs w:val="false"/>
        </w:rPr>
        <w:t xml:space="preserve">Auf Ende des Arbeitsverhältnisses übergibt die Geschäftsführerin die Geschäfte geordnet und dokumentiert, gibt sämtliche Unterlagen, Daten, Schlüssel, Geräte und Zugangsberechtigungen des Vereins zurück (Art. 339a OR) und löscht Vereinsdaten auf privaten Geräten nach erfolgter Übergabe.</w:t>
      </w:r>
    </w:p>
    <w:p>
      <w:pPr>
        <w:tabs>
          <w:tab w:val="left" w:pos="794"/>
        </w:tabs>
        <w:spacing w:after="140"/>
        <w:ind w:left="794" w:hanging="794"/>
        <w:jc w:val="both"/>
      </w:pPr>
      <w:r>
        <w:t xml:space="preserve">10.7</w:t>
      </w:r>
      <w:r>
        <w:t xml:space="preserve">	</w:t>
      </w:r>
      <w:r>
        <w:rPr>
          <w:b w:val="false"/>
          <w:bCs w:val="false"/>
        </w:rPr>
        <w:t xml:space="preserve">Die Geschäftsführerin hat Anspruch auf ein Arbeitszeugnis (Art. 330a OR).</w:t>
      </w:r>
    </w:p>
    <w:p>
      <w:pPr>
        <w:tabs>
          <w:tab w:val="left" w:pos="794"/>
        </w:tabs>
        <w:spacing w:after="140"/>
        <w:ind w:left="794" w:hanging="794"/>
        <w:jc w:val="both"/>
      </w:pPr>
      <w:r>
        <w:t xml:space="preserve">10.8</w:t>
      </w:r>
      <w:r>
        <w:t xml:space="preserve">	</w:t>
      </w:r>
      <w:r>
        <w:rPr>
          <w:b w:val="false"/>
          <w:bCs w:val="false"/>
        </w:rPr>
        <w:t xml:space="preserve">Ein nachvertragliches Konkurrenzverbot wird nicht vereinbart. Die Pflichten nach Ziff. 7.3, 7.4 und 8 bleiben nach Beendigung bestehen.</w:t>
      </w:r>
    </w:p>
    <w:p>
      <w:pPr>
        <w:keepNext/>
        <w:spacing w:after="120" w:before="320"/>
      </w:pPr>
      <w:r>
        <w:rPr>
          <w:b/>
          <w:bCs/>
          <w:sz w:val="23"/>
          <w:szCs w:val="23"/>
        </w:rPr>
        <w:t xml:space="preserve">11. Schlussbestimmungen</w:t>
      </w:r>
    </w:p>
    <w:p>
      <w:pPr>
        <w:tabs>
          <w:tab w:val="left" w:pos="794"/>
        </w:tabs>
        <w:spacing w:after="140"/>
        <w:ind w:left="794" w:hanging="794"/>
        <w:jc w:val="both"/>
      </w:pPr>
      <w:r>
        <w:t xml:space="preserve">11.1</w:t>
      </w:r>
      <w:r>
        <w:t xml:space="preserve">	</w:t>
      </w:r>
      <w:r>
        <w:rPr>
          <w:b w:val="false"/>
          <w:bCs w:val="false"/>
        </w:rPr>
        <w:t xml:space="preserve">Änderungen und Ergänzungen dieses Vertrags, einschliesslich dieser Bestimmung, bedürfen der Schriftform.</w:t>
      </w:r>
    </w:p>
    <w:p>
      <w:pPr>
        <w:tabs>
          <w:tab w:val="left" w:pos="794"/>
        </w:tabs>
        <w:spacing w:after="140"/>
        <w:ind w:left="794" w:hanging="794"/>
        <w:jc w:val="both"/>
      </w:pPr>
      <w:r>
        <w:t xml:space="preserve">11.2</w:t>
      </w:r>
      <w:r>
        <w:t xml:space="preserve">	</w:t>
      </w:r>
      <w:r>
        <w:rPr>
          <w:b w:val="false"/>
          <w:bCs w:val="false"/>
        </w:rPr>
        <w:t xml:space="preserve">Die Anhänge bilden einen integrierenden Bestandteil dieses Vertrags. Bei Widersprüchen geht der Vertrag den Anhängen vor. Vom Vorstand erlassene Reglemente (namentlich Spesen-, Personal- und Datenschutzreglement) gelten ergänzend, soweit sie diesem Vertrag nicht widersprechen; Verschlechterungen wesentlicher Vertragsbedingungen bedürfen der Zustimmung der Geschäftsführerin.</w:t>
      </w:r>
    </w:p>
    <w:p>
      <w:pPr>
        <w:tabs>
          <w:tab w:val="left" w:pos="794"/>
        </w:tabs>
        <w:spacing w:after="140"/>
        <w:ind w:left="794" w:hanging="794"/>
        <w:jc w:val="both"/>
      </w:pPr>
      <w:r>
        <w:t xml:space="preserve">11.3</w:t>
      </w:r>
      <w:r>
        <w:t xml:space="preserve">	</w:t>
      </w:r>
      <w:r>
        <w:rPr>
          <w:b w:val="false"/>
          <w:bCs w:val="false"/>
        </w:rPr>
        <w:t xml:space="preserve">Sollte eine Bestimmung dieses Vertrags unwirksam sein oder werden, so bleibt der Vertrag im Übrigen wirksam. Die Parteien ersetzen die unwirksame Bestimmung durch eine wirksame, die dem angestrebten Zweck wirtschaftlich und rechtlich am nächsten kommt.</w:t>
      </w:r>
    </w:p>
    <w:p>
      <w:pPr>
        <w:tabs>
          <w:tab w:val="left" w:pos="794"/>
        </w:tabs>
        <w:spacing w:after="140"/>
        <w:ind w:left="794" w:hanging="794"/>
        <w:jc w:val="both"/>
      </w:pPr>
      <w:r>
        <w:t xml:space="preserve">11.4</w:t>
      </w:r>
      <w:r>
        <w:t xml:space="preserve">	</w:t>
      </w:r>
      <w:r>
        <w:rPr>
          <w:b w:val="false"/>
          <w:bCs w:val="false"/>
        </w:rPr>
        <w:t xml:space="preserve">Dieser Vertrag untersteht schweizerischem Recht, insbesondere Art. 319 ff. OR und, soweit anwendbar, dem Arbeitsgesetz. Der Gerichtsstand richtet sich nach Art. 34 ZPO.</w:t>
      </w:r>
    </w:p>
    <w:p>
      <w:pPr>
        <w:tabs>
          <w:tab w:val="left" w:pos="794"/>
        </w:tabs>
        <w:spacing w:after="140"/>
        <w:ind w:left="794" w:hanging="794"/>
        <w:jc w:val="both"/>
      </w:pPr>
      <w:r>
        <w:t xml:space="preserve">11.5</w:t>
      </w:r>
      <w:r>
        <w:t xml:space="preserve">	</w:t>
      </w:r>
      <w:r>
        <w:rPr>
          <w:b w:val="false"/>
          <w:bCs w:val="false"/>
        </w:rPr>
        <w:t xml:space="preserve">Dieser Vertrag wird in zwei Exemplaren ausgefertigt; jede Partei erhält ein unterzeichnetes Exemplar. Die Geschäftsführerin bestätigt, die Statuten des Vereins </w:t>
      </w:r>
      <w:r>
        <w:rPr>
          <w:b w:val="false"/>
          <w:bCs w:val="false"/>
          <w:shd w:fill="FFFF00" w:color="auto" w:val="clear"/>
        </w:rPr>
        <w:t xml:space="preserve">[und den Verhaltenskodex Kindesschutz]</w:t>
      </w:r>
      <w:r>
        <w:rPr>
          <w:b w:val="false"/>
          <w:bCs w:val="false"/>
        </w:rPr>
        <w:t xml:space="preserve"> erhalten zu haben.</w:t>
      </w:r>
    </w:p>
    <w:p>
      <w:pPr>
        <w:keepNext/>
        <w:spacing w:after="140"/>
        <w:jc w:val="both"/>
      </w:pPr>
      <w:r>
        <w:rPr>
          <w:b/>
          <w:bCs/>
          <w:i w:val="false"/>
          <w:iCs w:val="false"/>
        </w:rPr>
        <w:t xml:space="preserve">Anhänge</w:t>
      </w:r>
    </w:p>
    <w:p>
      <w:pPr>
        <w:pStyle w:val="ListParagraph"/>
        <w:numPr>
          <w:ilvl w:val="0"/>
          <w:numId w:val="2"/>
        </w:numPr>
        <w:spacing w:after="80"/>
        <w:jc w:val="both"/>
      </w:pPr>
      <w:r>
        <w:rPr>
          <w:b w:val="false"/>
          <w:bCs w:val="false"/>
        </w:rPr>
        <w:t xml:space="preserve">Anhang 1: Stellenbeschrieb und Kompetenzordnung Geschäftsführung</w:t>
      </w:r>
    </w:p>
    <w:p>
      <w:pPr>
        <w:pStyle w:val="ListParagraph"/>
        <w:numPr>
          <w:ilvl w:val="0"/>
          <w:numId w:val="2"/>
        </w:numPr>
        <w:spacing w:after="80"/>
        <w:jc w:val="both"/>
      </w:pPr>
      <w:r>
        <w:rPr>
          <w:b w:val="false"/>
          <w:bCs w:val="false"/>
        </w:rPr>
        <w:t xml:space="preserve">Anhang 2: Statuten des Vereins vom </w:t>
      </w:r>
      <w:r>
        <w:rPr>
          <w:b w:val="false"/>
          <w:bCs w:val="false"/>
          <w:shd w:fill="FFFF00" w:color="auto" w:val="clear"/>
        </w:rPr>
        <w:t xml:space="preserve">[Datum]</w:t>
      </w:r>
    </w:p>
    <w:p>
      <w:pPr>
        <w:pStyle w:val="ListParagraph"/>
        <w:numPr>
          <w:ilvl w:val="0"/>
          <w:numId w:val="2"/>
        </w:numPr>
        <w:spacing w:after="80"/>
        <w:jc w:val="both"/>
      </w:pPr>
      <w:r>
        <w:rPr>
          <w:b w:val="false"/>
          <w:bCs w:val="false"/>
        </w:rPr>
        <w:t xml:space="preserve">Anhang 3: Verhaltenskodex Kindesschutz </w:t>
      </w:r>
      <w:r>
        <w:rPr>
          <w:b w:val="false"/>
          <w:bCs w:val="false"/>
          <w:shd w:fill="FFFF00" w:color="auto" w:val="clear"/>
        </w:rPr>
        <w:t xml:space="preserve">[in Erarbeitung]</w:t>
      </w:r>
    </w:p>
    <w:p>
      <w:pPr>
        <w:pStyle w:val="ListParagraph"/>
        <w:numPr>
          <w:ilvl w:val="0"/>
          <w:numId w:val="2"/>
        </w:numPr>
        <w:spacing w:after="80"/>
        <w:jc w:val="both"/>
      </w:pPr>
      <w:r>
        <w:rPr>
          <w:b w:val="false"/>
          <w:bCs w:val="false"/>
        </w:rPr>
        <w:t xml:space="preserve">Anhang 4: Verzeichnis der vorbestehenden Materialien und Konzepte der Geschäftsführerin </w:t>
      </w:r>
      <w:r>
        <w:rPr>
          <w:b w:val="false"/>
          <w:bCs w:val="false"/>
          <w:shd w:fill="FFFF00" w:color="auto" w:val="clear"/>
        </w:rPr>
        <w:t xml:space="preserve">[falls zutreffend]</w:t>
      </w:r>
    </w:p>
    <w:p>
      <w:pPr>
        <w:spacing w:after="240" w:before="360"/>
      </w:pPr>
      <w:r>
        <w:rPr>
          <w:b w:val="false"/>
          <w:bCs w:val="false"/>
        </w:rPr>
        <w:t xml:space="preserve">Basel, </w:t>
      </w:r>
      <w:r>
        <w:rPr>
          <w:b w:val="false"/>
          <w:bCs w:val="false"/>
          <w:shd w:fill="FFFF00" w:color="auto" w:val="clear"/>
        </w:rPr>
        <w:t xml:space="preserve">[Datum]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pPr>
              <w:spacing w:after="60"/>
            </w:pPr>
            <w:r>
              <w:rPr>
                <w:b/>
                <w:bCs/>
              </w:rPr>
              <w:t xml:space="preserve">Für den Verein Lerngesellschaft / Learning Society</w:t>
            </w:r>
          </w:p>
          <w:p>
            <w:pPr>
              <w:spacing w:after="60"/>
            </w:pPr>
          </w:p>
          <w:p>
            <w:pPr>
              <w:spacing w:after="60"/>
            </w:pPr>
          </w:p>
          <w:p>
            <w:pPr>
              <w:spacing w:after="60"/>
            </w:pPr>
            <w:r>
              <w:rPr>
                <w:b w:val="false"/>
                <w:bCs w:val="false"/>
              </w:rPr>
              <w:t xml:space="preserve">______________________________</w:t>
            </w:r>
          </w:p>
          <w:p>
            <w:pPr>
              <w:spacing w:after="60"/>
            </w:pPr>
            <w:r>
              <w:rPr>
                <w:b w:val="false"/>
                <w:bCs w:val="false"/>
                <w:shd w:fill="FFFF00" w:color="auto" w:val="clear"/>
              </w:rPr>
              <w:t xml:space="preserve">[Vorname Name]</w:t>
            </w:r>
            <w:r>
              <w:rPr>
                <w:b w:val="false"/>
                <w:bCs w:val="false"/>
              </w:rPr>
              <w:t xml:space="preserve">, Präsident/in</w:t>
            </w:r>
          </w:p>
          <w:p>
            <w:pPr>
              <w:spacing w:after="60"/>
            </w:pPr>
          </w:p>
          <w:p>
            <w:pPr>
              <w:spacing w:after="60"/>
            </w:pPr>
          </w:p>
          <w:p>
            <w:pPr>
              <w:spacing w:after="60"/>
            </w:pPr>
            <w:r>
              <w:rPr>
                <w:b w:val="false"/>
                <w:bCs w:val="false"/>
              </w:rPr>
              <w:t xml:space="preserve">______________________________</w:t>
            </w:r>
          </w:p>
          <w:p>
            <w:pPr>
              <w:spacing w:after="60"/>
            </w:pPr>
            <w:r>
              <w:rPr>
                <w:b w:val="false"/>
                <w:bCs w:val="false"/>
                <w:shd w:fill="FFFF00" w:color="auto" w:val="clear"/>
              </w:rPr>
              <w:t xml:space="preserve">[Vorname Name]</w:t>
            </w:r>
            <w:r>
              <w:rPr>
                <w:b w:val="false"/>
                <w:bCs w:val="false"/>
              </w:rPr>
              <w:t xml:space="preserve">, Vorstandsmitglied</w:t>
            </w:r>
          </w:p>
        </w:tc>
        <w:tc>
          <w:tcPr>
            <w:tcW w:type="dxa" w:w="4500"/>
            <w:tcBorders>
              <w:top w:val="none" w:color="FFFFFF" w:sz="0"/>
              <w:left w:val="none" w:color="FFFFFF" w:sz="0"/>
              <w:bottom w:val="none" w:color="FFFFFF" w:sz="0"/>
              <w:right w:val="none" w:color="FFFFFF" w:sz="0"/>
            </w:tcBorders>
          </w:tcPr>
          <w:p>
            <w:pPr>
              <w:spacing w:after="60"/>
            </w:pPr>
            <w:r>
              <w:rPr>
                <w:b/>
                <w:bCs/>
              </w:rPr>
              <w:t xml:space="preserve">Die Geschäftsführerin</w:t>
            </w:r>
          </w:p>
          <w:p>
            <w:pPr>
              <w:spacing w:after="60"/>
            </w:pPr>
          </w:p>
          <w:p>
            <w:pPr>
              <w:spacing w:after="60"/>
            </w:pPr>
          </w:p>
          <w:p>
            <w:pPr>
              <w:spacing w:after="60"/>
            </w:pPr>
            <w:r>
              <w:rPr>
                <w:b w:val="false"/>
                <w:bCs w:val="false"/>
              </w:rPr>
              <w:t xml:space="preserve">______________________________</w:t>
            </w:r>
          </w:p>
          <w:p>
            <w:pPr>
              <w:spacing w:after="60"/>
            </w:pPr>
            <w:r>
              <w:rPr>
                <w:b w:val="false"/>
                <w:bCs w:val="false"/>
                <w:shd w:fill="FFFF00" w:color="auto" w:val="clear"/>
              </w:rPr>
              <w:t xml:space="preserve">[Vorname Name]</w:t>
            </w:r>
          </w:p>
        </w:tc>
      </w:tr>
    </w:tbl>
    <w:p>
      <w:r>
        <w:br w:type="page"/>
      </w:r>
    </w:p>
    <w:p>
      <w:pPr>
        <w:spacing w:after="60" w:before="240"/>
        <w:jc w:val="left"/>
      </w:pPr>
      <w:r>
        <w:rPr>
          <w:b/>
          <w:bCs/>
          <w:sz w:val="32"/>
          <w:szCs w:val="32"/>
        </w:rPr>
        <w:t xml:space="preserve">Anhang 1</w:t>
      </w:r>
    </w:p>
    <w:p>
      <w:pPr>
        <w:spacing w:after="360"/>
      </w:pPr>
      <w:r>
        <w:rPr>
          <w:b w:val="false"/>
          <w:bCs w:val="false"/>
          <w:color w:val="444444"/>
          <w:sz w:val="24"/>
          <w:szCs w:val="24"/>
        </w:rPr>
        <w:t xml:space="preserve">Stellenbeschrieb und Kompetenzordnung Geschäftsführung</w:t>
      </w:r>
    </w:p>
    <w:p>
      <w:pPr>
        <w:keepNext/>
        <w:spacing w:after="100" w:before="240"/>
      </w:pPr>
      <w:r>
        <w:rPr>
          <w:b/>
          <w:bCs/>
          <w:sz w:val="22"/>
          <w:szCs w:val="22"/>
        </w:rPr>
        <w:t xml:space="preserve">A. Zweck der Stelle</w:t>
      </w:r>
    </w:p>
    <w:p>
      <w:pPr>
        <w:keepNext w:val="false"/>
        <w:spacing w:after="140"/>
        <w:jc w:val="both"/>
      </w:pPr>
      <w:r>
        <w:rPr>
          <w:b w:val="false"/>
          <w:bCs w:val="false"/>
          <w:i w:val="false"/>
          <w:iCs w:val="false"/>
        </w:rPr>
        <w:t xml:space="preserve">Die Geschäftsführung führt den Verein operativ, baut den Lernbus auf und betreibt ihn, verantwortet die pädagogische Qualität der Angebote und schafft die organisatorischen und finanziellen Voraussetzungen, damit der Verein seine Ziele erreicht: Lernmotivation und Lernkompetenz, Forschergeist, sozial-emotionale Kompetenzen und Bildungssprache Deutsch.</w:t>
      </w:r>
    </w:p>
    <w:p>
      <w:pPr>
        <w:keepNext/>
        <w:spacing w:after="100" w:before="240"/>
      </w:pPr>
      <w:r>
        <w:rPr>
          <w:b/>
          <w:bCs/>
          <w:sz w:val="22"/>
          <w:szCs w:val="22"/>
        </w:rPr>
        <w:t xml:space="preserve">B. Unterstellung und Berichterstattung</w:t>
      </w:r>
    </w:p>
    <w:p>
      <w:pPr>
        <w:pStyle w:val="ListParagraph"/>
        <w:numPr>
          <w:ilvl w:val="0"/>
          <w:numId w:val="3"/>
        </w:numPr>
        <w:spacing w:after="100"/>
        <w:jc w:val="both"/>
      </w:pPr>
      <w:r>
        <w:rPr>
          <w:b w:val="false"/>
          <w:bCs w:val="false"/>
        </w:rPr>
        <w:t xml:space="preserve">Die Geschäftsführung ist dem Vorstand unterstellt; Ansprechperson ist das Präsidium.</w:t>
      </w:r>
    </w:p>
    <w:p>
      <w:pPr>
        <w:pStyle w:val="ListParagraph"/>
        <w:numPr>
          <w:ilvl w:val="0"/>
          <w:numId w:val="3"/>
        </w:numPr>
        <w:spacing w:after="100"/>
        <w:jc w:val="both"/>
      </w:pPr>
      <w:r>
        <w:rPr>
          <w:b w:val="false"/>
          <w:bCs w:val="false"/>
        </w:rPr>
        <w:t xml:space="preserve">Sie erstattet dem Vorstand quartalsweise schriftlich Bericht über den Betrieb (Anzahl begleitete Kinder, Auslastung, Wartelisten, ermöglichte Plätze), das Personal, die Finanzen (Soll-Ist zum Budget, Liquidität) und die Mittelbeschaffung. Über besondere Vorkommnisse (insbesondere Kindesschutzfälle, Unfälle, Beschwerden, Verletzungen der Datensicherheit, drohende Budgetüberschreitungen, Rechtsstreitigkeiten) berichtet sie unverzüglich.</w:t>
      </w:r>
    </w:p>
    <w:p>
      <w:pPr>
        <w:pStyle w:val="ListParagraph"/>
        <w:numPr>
          <w:ilvl w:val="0"/>
          <w:numId w:val="3"/>
        </w:numPr>
        <w:spacing w:after="100"/>
        <w:jc w:val="both"/>
      </w:pPr>
      <w:r>
        <w:rPr>
          <w:b w:val="false"/>
          <w:bCs w:val="false"/>
        </w:rPr>
        <w:t xml:space="preserve">Sie bereitet die Sitzungen des Vorstands und die Mitgliederversammlung vor, führt das Protokoll, soweit der Vorstand nichts anderes bestimmt, und setzt die Beschlüsse um.</w:t>
      </w:r>
    </w:p>
    <w:p>
      <w:pPr>
        <w:pStyle w:val="ListParagraph"/>
        <w:numPr>
          <w:ilvl w:val="0"/>
          <w:numId w:val="3"/>
        </w:numPr>
        <w:spacing w:after="100"/>
        <w:jc w:val="both"/>
      </w:pPr>
      <w:r>
        <w:rPr>
          <w:b w:val="false"/>
          <w:bCs w:val="false"/>
        </w:rPr>
        <w:t xml:space="preserve">Jährlich vereinbaren Präsidium und Geschäftsführung Ziele und beurteilen deren Erreichung im Mitarbeitergespräch; dieses umfasst das Gespräch zur Arbeitsbelastung nach Ziff. 2.4 des Vertrags.</w:t>
      </w:r>
    </w:p>
    <w:p>
      <w:pPr>
        <w:keepNext/>
        <w:spacing w:after="100" w:before="240"/>
      </w:pPr>
      <w:r>
        <w:rPr>
          <w:b/>
          <w:bCs/>
          <w:sz w:val="22"/>
          <w:szCs w:val="22"/>
        </w:rPr>
        <w:t xml:space="preserve">C. Aufgaben</w:t>
      </w:r>
    </w:p>
    <w:p>
      <w:pPr>
        <w:pStyle w:val="ListParagraph"/>
        <w:numPr>
          <w:ilvl w:val="0"/>
          <w:numId w:val="4"/>
        </w:numPr>
        <w:spacing w:after="100"/>
        <w:jc w:val="both"/>
      </w:pPr>
      <w:r>
        <w:rPr>
          <w:b/>
          <w:bCs/>
        </w:rPr>
        <w:t xml:space="preserve">Lernbus.</w:t>
      </w:r>
      <w:r>
        <w:rPr>
          <w:b w:val="false"/>
          <w:bCs w:val="false"/>
        </w:rPr>
        <w:t xml:space="preserve"> Aufbau und Betrieb der Lernhaltestelle am Münsterplatz und später des mobilen Angebots in den Quartieren; Kennenlerngespräche mit Eltern; Aufnahmeentscheide und Zuteilung der Kinder zu Lernmentorinnen und Lernmentoren; Planung der Kleingruppen in den Schulferien; Lernkisten und Lerndokumentation; regelmässige Elterngespräche.</w:t>
      </w:r>
    </w:p>
    <w:p>
      <w:pPr>
        <w:pStyle w:val="ListParagraph"/>
        <w:numPr>
          <w:ilvl w:val="0"/>
          <w:numId w:val="4"/>
        </w:numPr>
        <w:spacing w:after="100"/>
        <w:jc w:val="both"/>
      </w:pPr>
      <w:r>
        <w:rPr>
          <w:b/>
          <w:bCs/>
        </w:rPr>
        <w:t xml:space="preserve">Pädagogische Leitung.</w:t>
      </w:r>
      <w:r>
        <w:rPr>
          <w:b w:val="false"/>
          <w:bCs w:val="false"/>
        </w:rPr>
        <w:t xml:space="preserve"> Weiterentwicklung des pädagogischen Konzepts (an der Reggio-Pädagogik orientiert, ressourcenorientiert, ohne Bildschirme); Konzept und Durchführung der frühen Deutschförderung ab drei Jahren; eigene Lernbegleitungen im Umfang nach Ziff. 2.2 des Vertrags; Qualitätssicherung durch Teamsitzungen, fachlichen Austausch, Evaluation und Weiterbildung des Teams.</w:t>
      </w:r>
    </w:p>
    <w:p>
      <w:pPr>
        <w:pStyle w:val="ListParagraph"/>
        <w:numPr>
          <w:ilvl w:val="0"/>
          <w:numId w:val="4"/>
        </w:numPr>
        <w:spacing w:after="100"/>
        <w:jc w:val="both"/>
      </w:pPr>
      <w:r>
        <w:rPr>
          <w:b/>
          <w:bCs/>
        </w:rPr>
        <w:t xml:space="preserve">Personal.</w:t>
      </w:r>
      <w:r>
        <w:rPr>
          <w:b w:val="false"/>
          <w:bCs w:val="false"/>
        </w:rPr>
        <w:t xml:space="preserve"> Rekrutierung, Einführung, Führung und Einsatzplanung der Lernmentorinnen und Lernmentoren sowie allfälliger Freiwilliger; Einholen der Sonderprivatauszüge und Umsetzung des Verhaltenskodex Kindesschutz; Vorbereitung der Anstellungsverträge zuhanden des Vorstands; Einhaltung des kantonalen Mindestlohns und der arbeitsrechtlichen Vorgaben.</w:t>
      </w:r>
    </w:p>
    <w:p>
      <w:pPr>
        <w:pStyle w:val="ListParagraph"/>
        <w:numPr>
          <w:ilvl w:val="0"/>
          <w:numId w:val="4"/>
        </w:numPr>
        <w:spacing w:after="100"/>
        <w:jc w:val="both"/>
      </w:pPr>
      <w:r>
        <w:rPr>
          <w:b/>
          <w:bCs/>
        </w:rPr>
        <w:t xml:space="preserve">Finanzen und Administration.</w:t>
      </w:r>
      <w:r>
        <w:rPr>
          <w:b w:val="false"/>
          <w:bCs w:val="false"/>
        </w:rPr>
        <w:t xml:space="preserve"> Budgetentwurf zuhanden des Vorstands; Kostenkontrolle; Rechnungsstellung der Elternbeiträge und Verwaltung der ermöglichten Plätze; Zahlungsverkehr und Belegwesen in Zusammenarbeit mit </w:t>
      </w:r>
      <w:r>
        <w:rPr>
          <w:b w:val="false"/>
          <w:bCs w:val="false"/>
          <w:shd w:fill="FFFF00" w:color="auto" w:val="clear"/>
        </w:rPr>
        <w:t xml:space="preserve">[Kassier/in bzw. externer Buchhaltung]</w:t>
      </w:r>
      <w:r>
        <w:rPr>
          <w:b w:val="false"/>
          <w:bCs w:val="false"/>
        </w:rPr>
        <w:t xml:space="preserve">; Sozialversicherungs- und Versicherungsadministration; Vereinsadministration (Mitgliederverzeichnis, Korrespondenz, Archiv).</w:t>
      </w:r>
    </w:p>
    <w:p>
      <w:pPr>
        <w:pStyle w:val="ListParagraph"/>
        <w:numPr>
          <w:ilvl w:val="0"/>
          <w:numId w:val="4"/>
        </w:numPr>
        <w:spacing w:after="100"/>
        <w:jc w:val="both"/>
      </w:pPr>
      <w:r>
        <w:rPr>
          <w:b/>
          <w:bCs/>
        </w:rPr>
        <w:t xml:space="preserve">Mittelbeschaffung und Partnerschaften.</w:t>
      </w:r>
      <w:r>
        <w:rPr>
          <w:b w:val="false"/>
          <w:bCs w:val="false"/>
        </w:rPr>
        <w:t xml:space="preserve"> Erarbeitung von Gesuchen an Stiftungen, öffentliche Hand und private Investorinnen und Investoren zusammen mit dem Vorstand; Pflege der Beziehungen zu Schulen, Kindergärten, Kitas, Fachstellen und Quartierorganisationen; Berichterstattung an Geldgebende.</w:t>
      </w:r>
    </w:p>
    <w:p>
      <w:pPr>
        <w:pStyle w:val="ListParagraph"/>
        <w:numPr>
          <w:ilvl w:val="0"/>
          <w:numId w:val="4"/>
        </w:numPr>
        <w:spacing w:after="100"/>
        <w:jc w:val="both"/>
      </w:pPr>
      <w:r>
        <w:rPr>
          <w:b/>
          <w:bCs/>
        </w:rPr>
        <w:t xml:space="preserve">Kommunikation.</w:t>
      </w:r>
      <w:r>
        <w:rPr>
          <w:b w:val="false"/>
          <w:bCs w:val="false"/>
        </w:rPr>
        <w:t xml:space="preserve"> Beantwortung von Anfragen an die Adressen des Vereins und des Lernbusses; Pflege der Inhalte der Website in Absprache mit dem Vorstand; Öffentlichkeitsarbeit und Anlässe.</w:t>
      </w:r>
    </w:p>
    <w:p>
      <w:pPr>
        <w:pStyle w:val="ListParagraph"/>
        <w:numPr>
          <w:ilvl w:val="0"/>
          <w:numId w:val="4"/>
        </w:numPr>
        <w:spacing w:after="100"/>
        <w:jc w:val="both"/>
      </w:pPr>
      <w:r>
        <w:rPr>
          <w:b/>
          <w:bCs/>
        </w:rPr>
        <w:t xml:space="preserve">Weitere Wege des Vereins.</w:t>
      </w:r>
      <w:r>
        <w:rPr>
          <w:b w:val="false"/>
          <w:bCs w:val="false"/>
        </w:rPr>
        <w:t xml:space="preserve"> Mitwirkung an Konzeption und Aufbau der Forscherbühne und des Programms «Gehirn und Gesellschaft» nach Massgabe des Vorstands und der verfügbaren Kapazität.</w:t>
      </w:r>
    </w:p>
    <w:p>
      <w:pPr>
        <w:keepNext/>
        <w:spacing w:after="100" w:before="240"/>
      </w:pPr>
      <w:r>
        <w:rPr>
          <w:b/>
          <w:bCs/>
          <w:sz w:val="22"/>
          <w:szCs w:val="22"/>
        </w:rPr>
        <w:t xml:space="preserve">D. Kompetenzen</w:t>
      </w:r>
    </w:p>
    <w:p>
      <w:pPr>
        <w:pStyle w:val="ListParagraph"/>
        <w:numPr>
          <w:ilvl w:val="0"/>
          <w:numId w:val="5"/>
        </w:numPr>
        <w:spacing w:after="100"/>
        <w:jc w:val="both"/>
      </w:pPr>
      <w:r>
        <w:rPr>
          <w:b w:val="false"/>
          <w:bCs w:val="false"/>
        </w:rPr>
        <w:t xml:space="preserve">Im Rahmen des vom Vorstand genehmigten Budgets entscheidet die Geschäftsführung selbständig über Ausgaben bis CHF </w:t>
      </w:r>
      <w:r>
        <w:rPr>
          <w:b w:val="false"/>
          <w:bCs w:val="false"/>
          <w:shd w:fill="FFFF00" w:color="auto" w:val="clear"/>
        </w:rPr>
        <w:t xml:space="preserve">[3'000]</w:t>
      </w:r>
      <w:r>
        <w:rPr>
          <w:b w:val="false"/>
          <w:bCs w:val="false"/>
        </w:rPr>
        <w:t xml:space="preserve"> je Geschäftsfall; ausserhalb des Budgets bis CHF </w:t>
      </w:r>
      <w:r>
        <w:rPr>
          <w:b w:val="false"/>
          <w:bCs w:val="false"/>
          <w:shd w:fill="FFFF00" w:color="auto" w:val="clear"/>
        </w:rPr>
        <w:t xml:space="preserve">[1'000]</w:t>
      </w:r>
      <w:r>
        <w:rPr>
          <w:b w:val="false"/>
          <w:bCs w:val="false"/>
        </w:rPr>
        <w:t xml:space="preserve"> je Geschäftsfall und höchstens CHF </w:t>
      </w:r>
      <w:r>
        <w:rPr>
          <w:b w:val="false"/>
          <w:bCs w:val="false"/>
          <w:shd w:fill="FFFF00" w:color="auto" w:val="clear"/>
        </w:rPr>
        <w:t xml:space="preserve">[5'000]</w:t>
      </w:r>
      <w:r>
        <w:rPr>
          <w:b w:val="false"/>
          <w:bCs w:val="false"/>
        </w:rPr>
        <w:t xml:space="preserve"> pro Jahr. Darüber hinaus entscheidet das Präsidium bzw. der Vorstand.</w:t>
      </w:r>
    </w:p>
    <w:p>
      <w:pPr>
        <w:pStyle w:val="ListParagraph"/>
        <w:numPr>
          <w:ilvl w:val="0"/>
          <w:numId w:val="5"/>
        </w:numPr>
        <w:spacing w:after="100"/>
        <w:jc w:val="both"/>
      </w:pPr>
      <w:r>
        <w:rPr>
          <w:b w:val="false"/>
          <w:bCs w:val="false"/>
        </w:rPr>
        <w:t xml:space="preserve">Sie schliesst im Namen des Vereins die Lernbegleitungsvereinbarungen mit den Eltern nach dem vom Vorstand genehmigten Muster ab und entscheidet über die Zuteilung ermöglichter Plätze nach den vom Vorstand festgelegten Kriterien.</w:t>
      </w:r>
    </w:p>
    <w:p>
      <w:pPr>
        <w:pStyle w:val="ListParagraph"/>
        <w:numPr>
          <w:ilvl w:val="0"/>
          <w:numId w:val="5"/>
        </w:numPr>
        <w:spacing w:after="100"/>
        <w:jc w:val="both"/>
      </w:pPr>
      <w:r>
        <w:rPr>
          <w:b w:val="false"/>
          <w:bCs w:val="false"/>
        </w:rPr>
        <w:t xml:space="preserve">Sie stellt Lernmentorinnen und Lernmentoren im Rahmen des vom Vorstand genehmigten Stellenplans und Budgets an; die Verträge werden von ihr und einem Vorstandsmitglied unterzeichnet. Kündigungen bedürfen der vorgängigen Zustimmung des Präsidiums.</w:t>
      </w:r>
    </w:p>
    <w:p>
      <w:pPr>
        <w:pStyle w:val="ListParagraph"/>
        <w:numPr>
          <w:ilvl w:val="0"/>
          <w:numId w:val="5"/>
        </w:numPr>
        <w:spacing w:after="100"/>
        <w:jc w:val="both"/>
      </w:pPr>
      <w:r>
        <w:rPr>
          <w:b w:val="false"/>
          <w:bCs w:val="false"/>
        </w:rPr>
        <w:t xml:space="preserve">Sie verfügt über eine Kollektivvollmacht zu zweien für die Bankkonten des Vereins sowie über den Zugang zu den betrieblichen Konten und Systemen.</w:t>
      </w:r>
    </w:p>
    <w:p>
      <w:pPr>
        <w:pStyle w:val="ListParagraph"/>
        <w:numPr>
          <w:ilvl w:val="0"/>
          <w:numId w:val="5"/>
        </w:numPr>
        <w:spacing w:after="100"/>
        <w:jc w:val="both"/>
      </w:pPr>
      <w:r>
        <w:rPr>
          <w:b w:val="false"/>
          <w:bCs w:val="false"/>
        </w:rPr>
        <w:t xml:space="preserve">Dem Vorstand vorbehalten bleiben insbesondere: Strategie und Jahresziele; Budget und Jahresrechnung; Anträge an die Mitgliederversammlung; Anstellung, Entlöhnung und Entlassung der Geschäftsführung; Verträge mit einer Laufzeit von mehr als einem Jahr oder einem Wert von mehr als CHF </w:t>
      </w:r>
      <w:r>
        <w:rPr>
          <w:b w:val="false"/>
          <w:bCs w:val="false"/>
          <w:shd w:fill="FFFF00" w:color="auto" w:val="clear"/>
        </w:rPr>
        <w:t xml:space="preserve">[20'000]</w:t>
      </w:r>
      <w:r>
        <w:rPr>
          <w:b w:val="false"/>
          <w:bCs w:val="false"/>
        </w:rPr>
        <w:t xml:space="preserve">; Miete von Räumen sowie Erwerb oder Leasing eines Fahrzeugs (Lernbus); Aufnahme von Darlehen; Annahme von Zuwendungen mit Auflagen; Einleitung von Gerichts- oder Verwaltungsverfahren; Kooperationen von strategischer Bedeutung; Erlass von Reglementen.</w:t>
      </w:r>
    </w:p>
    <w:p>
      <w:pPr>
        <w:keepNext/>
        <w:spacing w:after="100" w:before="240"/>
      </w:pPr>
      <w:r>
        <w:rPr>
          <w:b/>
          <w:bCs/>
          <w:sz w:val="22"/>
          <w:szCs w:val="22"/>
        </w:rPr>
        <w:t xml:space="preserve">E. Anforderungsprofil</w:t>
      </w:r>
    </w:p>
    <w:p>
      <w:pPr>
        <w:keepNext w:val="false"/>
        <w:spacing w:after="140"/>
        <w:jc w:val="both"/>
      </w:pPr>
      <w:r>
        <w:rPr>
          <w:b w:val="false"/>
          <w:bCs w:val="false"/>
          <w:i w:val="false"/>
          <w:iCs w:val="false"/>
          <w:shd w:fill="FFFF00" w:color="auto" w:val="clear"/>
        </w:rPr>
        <w:t xml:space="preserve">[Ausbildung und Berufserfahrung]</w:t>
      </w:r>
      <w:r>
        <w:rPr>
          <w:b w:val="false"/>
          <w:bCs w:val="false"/>
          <w:i w:val="false"/>
          <w:iCs w:val="false"/>
        </w:rPr>
        <w:t xml:space="preserve">; Führungs- und Organisationsfähigkeit; sehr gute Deutschkenntnisse in Wort und Schrift </w:t>
      </w:r>
      <w:r>
        <w:rPr>
          <w:b w:val="false"/>
          <w:bCs w:val="false"/>
          <w:i w:val="false"/>
          <w:iCs w:val="false"/>
          <w:shd w:fill="FFFF00" w:color="auto" w:val="clear"/>
        </w:rPr>
        <w:t xml:space="preserve">[; weitere Sprachen erwünscht]</w:t>
      </w:r>
      <w:r>
        <w:rPr>
          <w:b w:val="false"/>
          <w:bCs w:val="false"/>
          <w:i w:val="false"/>
          <w:iCs w:val="false"/>
        </w:rPr>
        <w:t xml:space="preserve">.</w:t>
      </w:r>
    </w:p>
    <w:p>
      <w:pPr>
        <w:keepNext/>
        <w:spacing w:after="100" w:before="240"/>
      </w:pPr>
      <w:r>
        <w:rPr>
          <w:b/>
          <w:bCs/>
          <w:sz w:val="22"/>
          <w:szCs w:val="22"/>
        </w:rPr>
        <w:t xml:space="preserve">F. Änderungen</w:t>
      </w:r>
    </w:p>
    <w:p>
      <w:pPr>
        <w:keepNext w:val="false"/>
        <w:spacing w:after="140"/>
        <w:jc w:val="both"/>
      </w:pPr>
      <w:r>
        <w:rPr>
          <w:b w:val="false"/>
          <w:bCs w:val="false"/>
          <w:i w:val="false"/>
          <w:iCs w:val="false"/>
        </w:rPr>
        <w:t xml:space="preserve">Anpassungen dieses Anhangs erfolgen nach Ziff. 1.2 des Vertrags.</w:t>
      </w:r>
    </w:p>
    <w:sectPr>
      <w:headerReference w:type="default" r:id="rId7"/>
      <w:footerReference w:type="default" r:id="rId8"/>
      <w:pgSz w:w="11906" w:h="16838" w:orient="portrait"/>
      <w:pgMar w:top="1418" w:right="1418" w:bottom="1300"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Arbeitsvertrag Geschäftsführung · Vorlage · Stand 10.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94" w:hanging="360"/>
      </w:pPr>
    </w:lvl>
  </w:abstractNum>
  <w:abstractNum w:abstractNumId="3" w15:restartNumberingAfterBreak="0">
    <w:multiLevelType w:val="hybridMultilevel"/>
    <w:lvl w:ilvl="0" w15:tentative="1">
      <w:start w:val="1"/>
      <w:numFmt w:val="decimal"/>
      <w:lvlText w:val="%1."/>
      <w:lvlJc w:val="left"/>
      <w:pPr>
        <w:ind w:left="794" w:hanging="397"/>
      </w:pPr>
    </w:lvl>
  </w:abstractNum>
  <w:abstractNum w:abstractNumId="4" w15:restartNumberingAfterBreak="0">
    <w:multiLevelType w:val="hybridMultilevel"/>
    <w:lvl w:ilvl="0" w15:tentative="1">
      <w:start w:val="1"/>
      <w:numFmt w:val="decimal"/>
      <w:lvlText w:val="%1."/>
      <w:lvlJc w:val="left"/>
      <w:pPr>
        <w:ind w:left="794" w:hanging="397"/>
      </w:pPr>
    </w:lvl>
  </w:abstractNum>
  <w:abstractNum w:abstractNumId="5" w15:restartNumberingAfterBreak="0">
    <w:multiLevelType w:val="hybridMultilevel"/>
    <w:lvl w:ilvl="0" w15:tentative="1">
      <w:start w:val="1"/>
      <w:numFmt w:val="decimal"/>
      <w:lvlText w:val="%1."/>
      <w:lvlJc w:val="left"/>
      <w:pPr>
        <w:ind w:left="794" w:hanging="397"/>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lang w:val="de-CH"/>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 Geschäftsführung (Vorlage)</dc:title>
  <dc:creator>Lerngesellschaft / Learning Society</dc:creator>
  <cp:lastModifiedBy>Un-named</cp:lastModifiedBy>
  <cp:revision>1</cp:revision>
  <dcterms:created xsi:type="dcterms:W3CDTF">2026-09-10T07:40:31.735Z</dcterms:created>
  <dcterms:modified xsi:type="dcterms:W3CDTF">2026-09-10T07:40:31.735Z</dcterms:modified>
</cp:coreProperties>
</file>

<file path=docProps/custom.xml><?xml version="1.0" encoding="utf-8"?>
<Properties xmlns="http://schemas.openxmlformats.org/officeDocument/2006/custom-properties" xmlns:vt="http://schemas.openxmlformats.org/officeDocument/2006/docPropsVTypes"/>
</file>