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DDE" w:rsidRPr="00B96DDE" w:rsidRDefault="00B96DDE" w:rsidP="00B96DDE">
      <w:pPr>
        <w:autoSpaceDE w:val="0"/>
        <w:autoSpaceDN w:val="0"/>
        <w:adjustRightInd w:val="0"/>
        <w:jc w:val="both"/>
        <w:rPr>
          <w:rFonts w:ascii="Comic Sans MS" w:hAnsi="Comic Sans MS" w:cs="EPBBLF+TimesNewRoman,Bold"/>
          <w:bCs/>
          <w:lang w:val="en-US"/>
        </w:rPr>
      </w:pPr>
      <w:r w:rsidRPr="00B96DDE">
        <w:rPr>
          <w:rFonts w:ascii="Comic Sans MS" w:hAnsi="Comic Sans MS" w:cs="EPBBLF+TimesNewRoman,Bold"/>
          <w:b/>
          <w:bCs/>
          <w:u w:val="single"/>
          <w:lang w:val="en-US"/>
        </w:rPr>
        <w:t xml:space="preserve">EXAMINING BOARD: </w:t>
      </w:r>
      <w:r w:rsidRPr="00B96DDE">
        <w:rPr>
          <w:rFonts w:ascii="Comic Sans MS" w:hAnsi="Comic Sans MS" w:cs="EPBBLF+TimesNewRoman,Bold"/>
          <w:bCs/>
          <w:lang w:val="en-US"/>
        </w:rPr>
        <w:tab/>
      </w:r>
      <w:r w:rsidRPr="00B96DDE">
        <w:rPr>
          <w:rFonts w:ascii="Comic Sans MS" w:hAnsi="Comic Sans MS" w:cs="EPBBLF+TimesNewRoman,Bold"/>
          <w:bCs/>
          <w:lang w:val="en-US"/>
        </w:rPr>
        <w:tab/>
      </w:r>
      <w:proofErr w:type="spellStart"/>
      <w:r w:rsidRPr="00B96DDE">
        <w:rPr>
          <w:rFonts w:ascii="Comic Sans MS" w:hAnsi="Comic Sans MS" w:cs="EPBBLF+TimesNewRoman,Bold"/>
          <w:bCs/>
          <w:lang w:val="en-US"/>
        </w:rPr>
        <w:t>Edexcel</w:t>
      </w:r>
      <w:proofErr w:type="spellEnd"/>
      <w:r w:rsidRPr="00B96DDE">
        <w:rPr>
          <w:rFonts w:ascii="Comic Sans MS" w:hAnsi="Comic Sans MS" w:cs="EPBBLF+TimesNewRoman,Bold"/>
          <w:bCs/>
          <w:lang w:val="en-US"/>
        </w:rPr>
        <w:tab/>
      </w:r>
      <w:r w:rsidRPr="00B96DDE">
        <w:rPr>
          <w:rFonts w:ascii="Comic Sans MS" w:hAnsi="Comic Sans MS" w:cs="EPBBLF+TimesNewRoman,Bold"/>
          <w:bCs/>
          <w:lang w:val="en-US"/>
        </w:rPr>
        <w:tab/>
      </w:r>
    </w:p>
    <w:p w:rsidR="00B96DDE" w:rsidRPr="00B96DDE" w:rsidRDefault="00B96DDE" w:rsidP="00B96DDE">
      <w:pPr>
        <w:autoSpaceDE w:val="0"/>
        <w:autoSpaceDN w:val="0"/>
        <w:adjustRightInd w:val="0"/>
        <w:jc w:val="both"/>
        <w:rPr>
          <w:rFonts w:ascii="Comic Sans MS" w:hAnsi="Comic Sans MS" w:cs="EPBBLF+TimesNewRoman,Bold"/>
          <w:b/>
          <w:bCs/>
          <w:u w:val="single"/>
          <w:lang w:val="en-US"/>
        </w:rPr>
      </w:pPr>
    </w:p>
    <w:p w:rsidR="00B96DDE" w:rsidRPr="00B96DDE" w:rsidRDefault="00B96DDE" w:rsidP="00B96DDE">
      <w:pPr>
        <w:autoSpaceDE w:val="0"/>
        <w:autoSpaceDN w:val="0"/>
        <w:adjustRightInd w:val="0"/>
        <w:jc w:val="both"/>
        <w:rPr>
          <w:rFonts w:ascii="Comic Sans MS" w:hAnsi="Comic Sans MS" w:cs="EPBBLF+TimesNewRoman,Bold"/>
          <w:bCs/>
          <w:lang w:val="en-US"/>
        </w:rPr>
      </w:pPr>
      <w:r w:rsidRPr="00B96DDE">
        <w:rPr>
          <w:rFonts w:ascii="Comic Sans MS" w:hAnsi="Comic Sans MS" w:cs="EPBBLF+TimesNewRoman,Bold"/>
          <w:b/>
          <w:bCs/>
          <w:u w:val="single"/>
          <w:lang w:val="en-US"/>
        </w:rPr>
        <w:t>TITLE:</w:t>
      </w:r>
      <w:r w:rsidRPr="00B96DDE">
        <w:rPr>
          <w:rFonts w:ascii="Comic Sans MS" w:hAnsi="Comic Sans MS" w:cs="EPBBLF+TimesNewRoman,Bold"/>
          <w:bCs/>
          <w:lang w:val="en-US"/>
        </w:rPr>
        <w:tab/>
      </w:r>
      <w:r w:rsidRPr="00B96DDE">
        <w:rPr>
          <w:rFonts w:ascii="Comic Sans MS" w:hAnsi="Comic Sans MS" w:cs="EPBBLF+TimesNewRoman,Bold"/>
          <w:bCs/>
          <w:lang w:val="en-US"/>
        </w:rPr>
        <w:tab/>
      </w:r>
      <w:r w:rsidRPr="00B96DDE">
        <w:rPr>
          <w:rFonts w:ascii="Comic Sans MS" w:hAnsi="Comic Sans MS" w:cs="EPBBLF+TimesNewRoman,Bold"/>
          <w:bCs/>
          <w:lang w:val="en-US"/>
        </w:rPr>
        <w:tab/>
      </w:r>
      <w:r w:rsidRPr="00B96DDE">
        <w:rPr>
          <w:rFonts w:ascii="Comic Sans MS" w:hAnsi="Comic Sans MS" w:cs="EPBBLF+TimesNewRoman,Bold"/>
          <w:bCs/>
          <w:lang w:val="en-US"/>
        </w:rPr>
        <w:tab/>
        <w:t>GCSE Mathematics (Linear)</w:t>
      </w:r>
    </w:p>
    <w:p w:rsidR="00B96DDE" w:rsidRPr="00B96DDE" w:rsidRDefault="00B96DDE" w:rsidP="00B96DDE">
      <w:pPr>
        <w:autoSpaceDE w:val="0"/>
        <w:autoSpaceDN w:val="0"/>
        <w:adjustRightInd w:val="0"/>
        <w:jc w:val="both"/>
        <w:rPr>
          <w:rFonts w:ascii="Comic Sans MS" w:hAnsi="Comic Sans MS" w:cs="EPBBLF+TimesNewRoman,Bold"/>
          <w:b/>
          <w:bCs/>
          <w:lang w:val="en-US"/>
        </w:rPr>
      </w:pPr>
    </w:p>
    <w:p w:rsidR="00B96DDE" w:rsidRPr="00B96DDE" w:rsidRDefault="00B96DDE" w:rsidP="00B96DDE">
      <w:pPr>
        <w:autoSpaceDE w:val="0"/>
        <w:autoSpaceDN w:val="0"/>
        <w:adjustRightInd w:val="0"/>
        <w:jc w:val="both"/>
        <w:rPr>
          <w:rFonts w:ascii="Comic Sans MS" w:hAnsi="Comic Sans MS" w:cs="EPBBLF+TimesNewRoman,Bold"/>
          <w:lang w:val="en-US"/>
        </w:rPr>
      </w:pPr>
      <w:r w:rsidRPr="00B96DDE">
        <w:rPr>
          <w:rFonts w:ascii="Comic Sans MS" w:hAnsi="Comic Sans MS" w:cs="EPBBLF+TimesNewRoman,Bold"/>
          <w:b/>
          <w:bCs/>
          <w:u w:val="single"/>
          <w:lang w:val="en-US"/>
        </w:rPr>
        <w:t>ACCREDITATION:</w:t>
      </w:r>
      <w:r w:rsidRPr="00B96DDE">
        <w:rPr>
          <w:rFonts w:ascii="Comic Sans MS" w:hAnsi="Comic Sans MS" w:cs="EPBBLF+TimesNewRoman,Bold"/>
          <w:bCs/>
          <w:lang w:val="en-US"/>
        </w:rPr>
        <w:tab/>
      </w:r>
      <w:r w:rsidRPr="00B96DDE">
        <w:rPr>
          <w:rFonts w:ascii="Comic Sans MS" w:hAnsi="Comic Sans MS" w:cs="EPBBLF+TimesNewRoman,Bold"/>
          <w:bCs/>
          <w:lang w:val="en-US"/>
        </w:rPr>
        <w:tab/>
      </w:r>
      <w:r w:rsidRPr="00B96DDE">
        <w:rPr>
          <w:rFonts w:ascii="Comic Sans MS" w:hAnsi="Comic Sans MS" w:cs="EPBBLF+TimesNewRoman,Bold"/>
          <w:bCs/>
          <w:lang w:val="en-US"/>
        </w:rPr>
        <w:tab/>
        <w:t>This award is offered for GCSE grades 1-9</w:t>
      </w:r>
    </w:p>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autoSpaceDE w:val="0"/>
        <w:autoSpaceDN w:val="0"/>
        <w:adjustRightInd w:val="0"/>
        <w:jc w:val="both"/>
        <w:rPr>
          <w:rFonts w:ascii="Comic Sans MS" w:hAnsi="Comic Sans MS" w:cs="EPBBLF+TimesNewRoman,Bold"/>
          <w:b/>
          <w:bCs/>
          <w:u w:val="single"/>
          <w:lang w:val="en-US"/>
        </w:rPr>
      </w:pPr>
      <w:r w:rsidRPr="00B96DDE">
        <w:rPr>
          <w:rFonts w:ascii="Comic Sans MS" w:hAnsi="Comic Sans MS" w:cs="EPBBLF+TimesNewRoman,Bold"/>
          <w:b/>
          <w:bCs/>
          <w:u w:val="single"/>
          <w:lang w:val="en-US"/>
        </w:rPr>
        <w:t xml:space="preserve">NATURE OF THE SUBJECT: </w:t>
      </w:r>
    </w:p>
    <w:p w:rsidR="00B96DDE" w:rsidRPr="00B96DDE" w:rsidRDefault="00B96DDE" w:rsidP="00B96DDE">
      <w:pPr>
        <w:autoSpaceDE w:val="0"/>
        <w:autoSpaceDN w:val="0"/>
        <w:adjustRightInd w:val="0"/>
        <w:jc w:val="both"/>
        <w:rPr>
          <w:rFonts w:ascii="Comic Sans MS" w:hAnsi="Comic Sans MS" w:cs="EPBBLF+TimesNewRoman,Bold"/>
          <w:bCs/>
          <w:lang w:val="en-US"/>
        </w:rPr>
      </w:pPr>
      <w:r w:rsidRPr="00B96DDE">
        <w:rPr>
          <w:rFonts w:ascii="Comic Sans MS" w:hAnsi="Comic Sans MS" w:cs="EPBBLF+TimesNewRoman,Bold"/>
          <w:bCs/>
          <w:lang w:val="en-US"/>
        </w:rPr>
        <w:t xml:space="preserve">The mathematics taught during the course develops the key stage three </w:t>
      </w:r>
      <w:proofErr w:type="spellStart"/>
      <w:proofErr w:type="gramStart"/>
      <w:r w:rsidRPr="00B96DDE">
        <w:rPr>
          <w:rFonts w:ascii="Comic Sans MS" w:hAnsi="Comic Sans MS" w:cs="EPBBLF+TimesNewRoman,Bold"/>
          <w:bCs/>
          <w:lang w:val="en-US"/>
        </w:rPr>
        <w:t>programme</w:t>
      </w:r>
      <w:proofErr w:type="spellEnd"/>
      <w:proofErr w:type="gramEnd"/>
      <w:r w:rsidRPr="00B96DDE">
        <w:rPr>
          <w:rFonts w:ascii="Comic Sans MS" w:hAnsi="Comic Sans MS" w:cs="EPBBLF+TimesNewRoman,Bold"/>
          <w:bCs/>
          <w:lang w:val="en-US"/>
        </w:rPr>
        <w:t xml:space="preserve"> of study, extending topics already met and introducing more complex problems.  Our aim is to offer a high quality of mathematical education which will produce keen, able and confident students, who will be ready to face the demands of the modern world.  To ensure this aim our students are placed in situations where they need to experiment, question, reflect and discuss their work.</w:t>
      </w:r>
    </w:p>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autoSpaceDE w:val="0"/>
        <w:autoSpaceDN w:val="0"/>
        <w:adjustRightInd w:val="0"/>
        <w:jc w:val="both"/>
        <w:rPr>
          <w:rFonts w:ascii="Comic Sans MS" w:hAnsi="Comic Sans MS" w:cs="EPBBLF+TimesNewRoman,Bold"/>
          <w:lang w:val="en-US"/>
        </w:rPr>
      </w:pPr>
      <w:r w:rsidRPr="00B96DDE">
        <w:rPr>
          <w:rFonts w:ascii="Comic Sans MS" w:hAnsi="Comic Sans MS" w:cs="EPBBLF+TimesNewRoman,Bold"/>
          <w:b/>
          <w:bCs/>
          <w:u w:val="single"/>
          <w:lang w:val="en-US"/>
        </w:rPr>
        <w:t xml:space="preserve">CONTENT: </w:t>
      </w:r>
    </w:p>
    <w:p w:rsidR="00B96DDE" w:rsidRPr="00B96DDE" w:rsidRDefault="00B96DDE" w:rsidP="00B96DDE">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The national curriculum is divided into areas of study consisting of:-</w:t>
      </w:r>
    </w:p>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numPr>
          <w:ilvl w:val="0"/>
          <w:numId w:val="1"/>
        </w:num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 xml:space="preserve">Number </w:t>
      </w:r>
    </w:p>
    <w:p w:rsidR="00B96DDE" w:rsidRPr="00B96DDE" w:rsidRDefault="00B96DDE" w:rsidP="00B96DDE">
      <w:pPr>
        <w:numPr>
          <w:ilvl w:val="0"/>
          <w:numId w:val="1"/>
        </w:num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Algebra</w:t>
      </w:r>
    </w:p>
    <w:p w:rsidR="00B96DDE" w:rsidRPr="00B96DDE" w:rsidRDefault="00B96DDE" w:rsidP="00B96DDE">
      <w:pPr>
        <w:numPr>
          <w:ilvl w:val="0"/>
          <w:numId w:val="1"/>
        </w:num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Statistics and Probability</w:t>
      </w:r>
    </w:p>
    <w:p w:rsidR="00B96DDE" w:rsidRPr="00B96DDE" w:rsidRDefault="00B96DDE" w:rsidP="00B96DDE">
      <w:pPr>
        <w:numPr>
          <w:ilvl w:val="0"/>
          <w:numId w:val="1"/>
        </w:num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Geometry and Measures</w:t>
      </w:r>
    </w:p>
    <w:p w:rsidR="00B96DDE" w:rsidRPr="00B96DDE" w:rsidRDefault="00B96DDE" w:rsidP="00B96DDE">
      <w:pPr>
        <w:numPr>
          <w:ilvl w:val="0"/>
          <w:numId w:val="1"/>
        </w:num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Ratio, Proportion and Rates of Change</w:t>
      </w:r>
    </w:p>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 xml:space="preserve">Overarching these topics are the process skills of representing, </w:t>
      </w:r>
      <w:proofErr w:type="spellStart"/>
      <w:r w:rsidRPr="00B96DDE">
        <w:rPr>
          <w:rFonts w:ascii="Comic Sans MS" w:hAnsi="Comic Sans MS" w:cs="EPBBGD+TimesNewRoman"/>
          <w:lang w:val="en-US"/>
        </w:rPr>
        <w:t>analysing</w:t>
      </w:r>
      <w:proofErr w:type="spellEnd"/>
      <w:r w:rsidRPr="00B96DDE">
        <w:rPr>
          <w:rFonts w:ascii="Comic Sans MS" w:hAnsi="Comic Sans MS" w:cs="EPBBGD+TimesNewRoman"/>
          <w:lang w:val="en-US"/>
        </w:rPr>
        <w:t>, interpreting, evaluating, communicating and reflecting.</w:t>
      </w:r>
    </w:p>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autoSpaceDE w:val="0"/>
        <w:autoSpaceDN w:val="0"/>
        <w:adjustRightInd w:val="0"/>
        <w:jc w:val="both"/>
        <w:rPr>
          <w:rFonts w:ascii="Comic Sans MS" w:hAnsi="Comic Sans MS" w:cs="EPBBGD+TimesNewRoman"/>
          <w:b/>
          <w:u w:val="single"/>
          <w:lang w:val="en-US"/>
        </w:rPr>
      </w:pPr>
      <w:r w:rsidRPr="00B96DDE">
        <w:rPr>
          <w:rFonts w:ascii="Comic Sans MS" w:hAnsi="Comic Sans MS" w:cs="EPBBGD+TimesNewRoman"/>
          <w:b/>
          <w:u w:val="single"/>
          <w:lang w:val="en-US"/>
        </w:rPr>
        <w:t>NATURE OF WORK</w:t>
      </w:r>
    </w:p>
    <w:p w:rsidR="00B96DDE" w:rsidRPr="00B96DDE" w:rsidRDefault="00B96DDE" w:rsidP="00B96DDE">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Each week there will be five 50 minute lessons and two homework tasks will be set.  Students will be taught in classes according to their ability and will be closely monitored to ensure each is taught at the appropriate level.</w:t>
      </w:r>
    </w:p>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autoSpaceDE w:val="0"/>
        <w:autoSpaceDN w:val="0"/>
        <w:adjustRightInd w:val="0"/>
        <w:jc w:val="both"/>
        <w:rPr>
          <w:rFonts w:ascii="Comic Sans MS" w:hAnsi="Comic Sans MS" w:cs="EPBBLF+TimesNewRoman,Bold"/>
          <w:lang w:val="en-US"/>
        </w:rPr>
      </w:pPr>
      <w:r w:rsidRPr="00B96DDE">
        <w:rPr>
          <w:rFonts w:ascii="Comic Sans MS" w:hAnsi="Comic Sans MS" w:cs="EPBBLF+TimesNewRoman,Bold"/>
          <w:b/>
          <w:bCs/>
          <w:u w:val="single"/>
          <w:lang w:val="en-US"/>
        </w:rPr>
        <w:t xml:space="preserve">ASSESSMENT: </w:t>
      </w:r>
    </w:p>
    <w:p w:rsidR="00B96DDE" w:rsidRPr="00B96DDE" w:rsidRDefault="00B96DDE" w:rsidP="00B96DDE">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Students are regularly tested throughout the course either through classwork/homework tasks or more formally.  The GCSE exam consists of three linear papers taken at the end of Year 11, two with a calculator and one without. Each paper is one and a half hours in length.</w:t>
      </w:r>
    </w:p>
    <w:p w:rsidR="00B96DDE" w:rsidRPr="00B96DDE" w:rsidRDefault="00B96DDE" w:rsidP="00B96DDE">
      <w:pPr>
        <w:autoSpaceDE w:val="0"/>
        <w:autoSpaceDN w:val="0"/>
        <w:adjustRightInd w:val="0"/>
        <w:jc w:val="both"/>
        <w:rPr>
          <w:rFonts w:ascii="Comic Sans MS" w:hAnsi="Comic Sans MS" w:cs="EPBBGD+TimesNewRoman"/>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607"/>
      </w:tblGrid>
      <w:tr w:rsidR="00B96DDE" w:rsidRPr="00B96DDE" w:rsidTr="005A4FC4">
        <w:tc>
          <w:tcPr>
            <w:tcW w:w="4908" w:type="dxa"/>
          </w:tcPr>
          <w:p w:rsidR="00B96DDE" w:rsidRPr="00B96DDE" w:rsidRDefault="00B96DDE" w:rsidP="005A4FC4">
            <w:pPr>
              <w:autoSpaceDE w:val="0"/>
              <w:autoSpaceDN w:val="0"/>
              <w:adjustRightInd w:val="0"/>
              <w:jc w:val="both"/>
              <w:rPr>
                <w:rFonts w:ascii="Comic Sans MS" w:hAnsi="Comic Sans MS" w:cs="EPBBGD+TimesNewRoman"/>
                <w:b/>
                <w:lang w:val="en-US"/>
              </w:rPr>
            </w:pPr>
            <w:r w:rsidRPr="00B96DDE">
              <w:rPr>
                <w:rFonts w:ascii="Comic Sans MS" w:hAnsi="Comic Sans MS" w:cs="EPBBGD+TimesNewRoman"/>
                <w:b/>
                <w:lang w:val="en-US"/>
              </w:rPr>
              <w:t xml:space="preserve">Tier </w:t>
            </w:r>
          </w:p>
        </w:tc>
        <w:tc>
          <w:tcPr>
            <w:tcW w:w="5016" w:type="dxa"/>
          </w:tcPr>
          <w:p w:rsidR="00B96DDE" w:rsidRPr="00B96DDE" w:rsidRDefault="00B96DDE" w:rsidP="005A4FC4">
            <w:pPr>
              <w:autoSpaceDE w:val="0"/>
              <w:autoSpaceDN w:val="0"/>
              <w:adjustRightInd w:val="0"/>
              <w:jc w:val="both"/>
              <w:rPr>
                <w:rFonts w:ascii="Comic Sans MS" w:hAnsi="Comic Sans MS" w:cs="EPBBGD+TimesNewRoman"/>
                <w:b/>
                <w:lang w:val="en-US"/>
              </w:rPr>
            </w:pPr>
            <w:r w:rsidRPr="00B96DDE">
              <w:rPr>
                <w:rFonts w:ascii="Comic Sans MS" w:hAnsi="Comic Sans MS" w:cs="EPBBGD+TimesNewRoman"/>
                <w:b/>
                <w:lang w:val="en-US"/>
              </w:rPr>
              <w:t>Grade Available</w:t>
            </w:r>
          </w:p>
        </w:tc>
      </w:tr>
      <w:tr w:rsidR="00B96DDE" w:rsidRPr="00B96DDE" w:rsidTr="005A4FC4">
        <w:tc>
          <w:tcPr>
            <w:tcW w:w="4908"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Foundation</w:t>
            </w:r>
          </w:p>
        </w:tc>
        <w:tc>
          <w:tcPr>
            <w:tcW w:w="5016"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1-5</w:t>
            </w:r>
          </w:p>
        </w:tc>
      </w:tr>
      <w:tr w:rsidR="00B96DDE" w:rsidRPr="00B96DDE" w:rsidTr="005A4FC4">
        <w:tc>
          <w:tcPr>
            <w:tcW w:w="4908"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Higher</w:t>
            </w:r>
          </w:p>
        </w:tc>
        <w:tc>
          <w:tcPr>
            <w:tcW w:w="5016"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4-9</w:t>
            </w:r>
          </w:p>
        </w:tc>
      </w:tr>
    </w:tbl>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Each exam paper carries different weighting for each area of study:-</w:t>
      </w:r>
    </w:p>
    <w:p w:rsidR="00B96DDE" w:rsidRPr="00B96DDE" w:rsidRDefault="00B96DDE" w:rsidP="00B96DDE">
      <w:pPr>
        <w:autoSpaceDE w:val="0"/>
        <w:autoSpaceDN w:val="0"/>
        <w:adjustRightInd w:val="0"/>
        <w:jc w:val="both"/>
        <w:rPr>
          <w:rFonts w:ascii="Comic Sans MS" w:hAnsi="Comic Sans MS" w:cs="EPBBGD+TimesNewRoman"/>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607"/>
      </w:tblGrid>
      <w:tr w:rsidR="00B96DDE" w:rsidRPr="00B96DDE" w:rsidTr="005A4FC4">
        <w:trPr>
          <w:trHeight w:val="421"/>
        </w:trPr>
        <w:tc>
          <w:tcPr>
            <w:tcW w:w="4908" w:type="dxa"/>
          </w:tcPr>
          <w:p w:rsidR="00B96DDE" w:rsidRPr="00B96DDE" w:rsidRDefault="00B96DDE" w:rsidP="005A4FC4">
            <w:pPr>
              <w:autoSpaceDE w:val="0"/>
              <w:autoSpaceDN w:val="0"/>
              <w:adjustRightInd w:val="0"/>
              <w:jc w:val="both"/>
              <w:rPr>
                <w:rFonts w:ascii="Comic Sans MS" w:hAnsi="Comic Sans MS" w:cs="EPBBGD+TimesNewRoman"/>
                <w:b/>
                <w:lang w:val="en-US"/>
              </w:rPr>
            </w:pPr>
            <w:r w:rsidRPr="00B96DDE">
              <w:rPr>
                <w:rFonts w:ascii="Comic Sans MS" w:hAnsi="Comic Sans MS" w:cs="EPBBGD+TimesNewRoman"/>
                <w:b/>
                <w:lang w:val="en-US"/>
              </w:rPr>
              <w:t xml:space="preserve">Assessment </w:t>
            </w:r>
          </w:p>
        </w:tc>
        <w:tc>
          <w:tcPr>
            <w:tcW w:w="5016" w:type="dxa"/>
          </w:tcPr>
          <w:p w:rsidR="00B96DDE" w:rsidRPr="00B96DDE" w:rsidRDefault="00B96DDE" w:rsidP="005A4FC4">
            <w:pPr>
              <w:autoSpaceDE w:val="0"/>
              <w:autoSpaceDN w:val="0"/>
              <w:adjustRightInd w:val="0"/>
              <w:jc w:val="both"/>
              <w:rPr>
                <w:rFonts w:ascii="Comic Sans MS" w:hAnsi="Comic Sans MS" w:cs="EPBBGD+TimesNewRoman"/>
                <w:b/>
                <w:lang w:val="en-US"/>
              </w:rPr>
            </w:pPr>
            <w:r w:rsidRPr="00B96DDE">
              <w:rPr>
                <w:rFonts w:ascii="Comic Sans MS" w:hAnsi="Comic Sans MS" w:cs="EPBBGD+TimesNewRoman"/>
                <w:b/>
                <w:lang w:val="en-US"/>
              </w:rPr>
              <w:t>Weighting</w:t>
            </w:r>
          </w:p>
        </w:tc>
      </w:tr>
      <w:tr w:rsidR="00B96DDE" w:rsidRPr="00B96DDE" w:rsidTr="005A4FC4">
        <w:tc>
          <w:tcPr>
            <w:tcW w:w="4908"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Number</w:t>
            </w:r>
          </w:p>
        </w:tc>
        <w:tc>
          <w:tcPr>
            <w:tcW w:w="5016"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25% (F)                   15% (H)</w:t>
            </w:r>
          </w:p>
        </w:tc>
      </w:tr>
      <w:tr w:rsidR="00B96DDE" w:rsidRPr="00B96DDE" w:rsidTr="005A4FC4">
        <w:tc>
          <w:tcPr>
            <w:tcW w:w="4908"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Algebra</w:t>
            </w:r>
          </w:p>
        </w:tc>
        <w:tc>
          <w:tcPr>
            <w:tcW w:w="5016"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20% (F)                   30% (H)</w:t>
            </w:r>
          </w:p>
        </w:tc>
      </w:tr>
      <w:tr w:rsidR="00B96DDE" w:rsidRPr="00B96DDE" w:rsidTr="005A4FC4">
        <w:tc>
          <w:tcPr>
            <w:tcW w:w="4908"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Geometry and Measures</w:t>
            </w:r>
          </w:p>
        </w:tc>
        <w:tc>
          <w:tcPr>
            <w:tcW w:w="5016"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15% (F)                    20% (H)</w:t>
            </w:r>
          </w:p>
        </w:tc>
      </w:tr>
      <w:tr w:rsidR="00B96DDE" w:rsidRPr="00B96DDE" w:rsidTr="005A4FC4">
        <w:tc>
          <w:tcPr>
            <w:tcW w:w="4908"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Statistics and Probability</w:t>
            </w:r>
          </w:p>
        </w:tc>
        <w:tc>
          <w:tcPr>
            <w:tcW w:w="5016"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15% (F)                    15% (H)</w:t>
            </w:r>
          </w:p>
        </w:tc>
      </w:tr>
      <w:tr w:rsidR="00B96DDE" w:rsidRPr="00B96DDE" w:rsidTr="005A4FC4">
        <w:tc>
          <w:tcPr>
            <w:tcW w:w="4908"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Ratio, Proportion and Rates of Change</w:t>
            </w:r>
          </w:p>
        </w:tc>
        <w:tc>
          <w:tcPr>
            <w:tcW w:w="5016" w:type="dxa"/>
          </w:tcPr>
          <w:p w:rsidR="00B96DDE" w:rsidRPr="00B96DDE" w:rsidRDefault="00B96DDE" w:rsidP="005A4FC4">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25% (F)                   20% (H)</w:t>
            </w:r>
          </w:p>
        </w:tc>
      </w:tr>
    </w:tbl>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The using and applying content is assessed in the context of the other assessment objectives.</w:t>
      </w:r>
    </w:p>
    <w:p w:rsidR="00B96DDE" w:rsidRPr="00B96DDE" w:rsidRDefault="00B96DDE" w:rsidP="00B96DDE">
      <w:pPr>
        <w:autoSpaceDE w:val="0"/>
        <w:autoSpaceDN w:val="0"/>
        <w:adjustRightInd w:val="0"/>
        <w:jc w:val="both"/>
        <w:rPr>
          <w:rFonts w:ascii="Comic Sans MS" w:hAnsi="Comic Sans MS" w:cs="EPBBLF+TimesNewRoman,Bold"/>
          <w:lang w:val="en-US"/>
        </w:rPr>
      </w:pPr>
      <w:r w:rsidRPr="00B96DDE">
        <w:rPr>
          <w:rFonts w:ascii="Comic Sans MS" w:hAnsi="Comic Sans MS" w:cs="EPBBLF+TimesNewRoman,Bold"/>
          <w:b/>
          <w:bCs/>
          <w:u w:val="single"/>
          <w:lang w:val="en-US"/>
        </w:rPr>
        <w:lastRenderedPageBreak/>
        <w:t xml:space="preserve">POSSIBLE CAREERS: </w:t>
      </w:r>
    </w:p>
    <w:p w:rsidR="00B96DDE" w:rsidRPr="00B96DDE" w:rsidRDefault="00B96DDE" w:rsidP="00B96DDE">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 xml:space="preserve">Most employers ask for a good mathematics </w:t>
      </w:r>
      <w:proofErr w:type="gramStart"/>
      <w:r w:rsidRPr="00B96DDE">
        <w:rPr>
          <w:rFonts w:ascii="Comic Sans MS" w:hAnsi="Comic Sans MS" w:cs="EPBBGD+TimesNewRoman"/>
          <w:lang w:val="en-US"/>
        </w:rPr>
        <w:t>qualification,</w:t>
      </w:r>
      <w:proofErr w:type="gramEnd"/>
      <w:r w:rsidRPr="00B96DDE">
        <w:rPr>
          <w:rFonts w:ascii="Comic Sans MS" w:hAnsi="Comic Sans MS" w:cs="EPBBGD+TimesNewRoman"/>
          <w:lang w:val="en-US"/>
        </w:rPr>
        <w:t xml:space="preserve"> however </w:t>
      </w:r>
      <w:proofErr w:type="spellStart"/>
      <w:r w:rsidRPr="00B96DDE">
        <w:rPr>
          <w:rFonts w:ascii="Comic Sans MS" w:hAnsi="Comic Sans MS" w:cs="EPBBGD+TimesNewRoman"/>
          <w:lang w:val="en-US"/>
        </w:rPr>
        <w:t>maths</w:t>
      </w:r>
      <w:proofErr w:type="spellEnd"/>
      <w:r w:rsidRPr="00B96DDE">
        <w:rPr>
          <w:rFonts w:ascii="Comic Sans MS" w:hAnsi="Comic Sans MS" w:cs="EPBBGD+TimesNewRoman"/>
          <w:lang w:val="en-US"/>
        </w:rPr>
        <w:t xml:space="preserve"> is particularly important in careers such as statistics, accounting, banking and finance, computing and scientific research.</w:t>
      </w:r>
    </w:p>
    <w:p w:rsidR="00B96DDE" w:rsidRPr="00B96DDE" w:rsidRDefault="00B96DDE" w:rsidP="00B96DDE">
      <w:pPr>
        <w:autoSpaceDE w:val="0"/>
        <w:autoSpaceDN w:val="0"/>
        <w:adjustRightInd w:val="0"/>
        <w:jc w:val="both"/>
        <w:rPr>
          <w:rFonts w:ascii="Comic Sans MS" w:hAnsi="Comic Sans MS" w:cs="EPBBLF+TimesNewRoman,Bold"/>
          <w:lang w:val="en-US"/>
        </w:rPr>
      </w:pPr>
      <w:r w:rsidRPr="00B96DDE">
        <w:rPr>
          <w:rFonts w:ascii="Comic Sans MS" w:hAnsi="Comic Sans MS" w:cs="EPBBLF+TimesNewRoman,Bold"/>
          <w:b/>
          <w:bCs/>
          <w:u w:val="single"/>
          <w:lang w:val="en-US"/>
        </w:rPr>
        <w:t xml:space="preserve">WHO IS SUITABLE FOR THIS </w:t>
      </w:r>
      <w:proofErr w:type="gramStart"/>
      <w:r w:rsidRPr="00B96DDE">
        <w:rPr>
          <w:rFonts w:ascii="Comic Sans MS" w:hAnsi="Comic Sans MS" w:cs="EPBBLF+TimesNewRoman,Bold"/>
          <w:b/>
          <w:bCs/>
          <w:u w:val="single"/>
          <w:lang w:val="en-US"/>
        </w:rPr>
        <w:t>COURSE:</w:t>
      </w:r>
      <w:proofErr w:type="gramEnd"/>
      <w:r w:rsidRPr="00B96DDE">
        <w:rPr>
          <w:rFonts w:ascii="Comic Sans MS" w:hAnsi="Comic Sans MS" w:cs="EPBBLF+TimesNewRoman,Bold"/>
          <w:b/>
          <w:bCs/>
          <w:u w:val="single"/>
          <w:lang w:val="en-US"/>
        </w:rPr>
        <w:t xml:space="preserve"> </w:t>
      </w:r>
    </w:p>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All pupils will take this course.  You will enjoy greater success if you can work hard both independently and in groups and also if you practice skills at home too.  A ‘can do / have a go’ attitude is also essential.</w:t>
      </w:r>
    </w:p>
    <w:p w:rsidR="00B96DDE" w:rsidRPr="00B96DDE" w:rsidRDefault="00B96DDE" w:rsidP="00B96DDE">
      <w:pPr>
        <w:autoSpaceDE w:val="0"/>
        <w:autoSpaceDN w:val="0"/>
        <w:adjustRightInd w:val="0"/>
        <w:jc w:val="both"/>
        <w:rPr>
          <w:rFonts w:ascii="Comic Sans MS" w:hAnsi="Comic Sans MS" w:cs="EPBBGD+TimesNewRoman"/>
          <w:lang w:val="en-US"/>
        </w:rPr>
      </w:pPr>
    </w:p>
    <w:p w:rsidR="00B96DDE" w:rsidRPr="00B96DDE" w:rsidRDefault="00B96DDE" w:rsidP="00B96DDE">
      <w:pPr>
        <w:autoSpaceDE w:val="0"/>
        <w:autoSpaceDN w:val="0"/>
        <w:adjustRightInd w:val="0"/>
        <w:jc w:val="both"/>
        <w:rPr>
          <w:rFonts w:ascii="Comic Sans MS" w:hAnsi="Comic Sans MS" w:cs="EPBBLF+TimesNewRoman,Bold"/>
          <w:b/>
          <w:bCs/>
          <w:lang w:val="en-US"/>
        </w:rPr>
      </w:pPr>
      <w:r w:rsidRPr="00B96DDE">
        <w:rPr>
          <w:rFonts w:ascii="Comic Sans MS" w:hAnsi="Comic Sans MS" w:cs="EPBBLF+TimesNewRoman,Bold"/>
          <w:b/>
          <w:bCs/>
          <w:u w:val="single"/>
          <w:lang w:val="en-US"/>
        </w:rPr>
        <w:t>FURTHER INFORMATION</w:t>
      </w:r>
      <w:r w:rsidRPr="00B96DDE">
        <w:rPr>
          <w:rFonts w:ascii="Comic Sans MS" w:hAnsi="Comic Sans MS" w:cs="EPBBLF+TimesNewRoman,Bold"/>
          <w:b/>
          <w:bCs/>
          <w:lang w:val="en-US"/>
        </w:rPr>
        <w:t xml:space="preserve">: </w:t>
      </w:r>
    </w:p>
    <w:p w:rsidR="00B96DDE" w:rsidRPr="00B96DDE" w:rsidRDefault="00B96DDE" w:rsidP="00B96DDE">
      <w:pPr>
        <w:autoSpaceDE w:val="0"/>
        <w:autoSpaceDN w:val="0"/>
        <w:adjustRightInd w:val="0"/>
        <w:jc w:val="both"/>
        <w:rPr>
          <w:rFonts w:ascii="Comic Sans MS" w:hAnsi="Comic Sans MS" w:cs="EPBBGD+TimesNewRoman"/>
          <w:lang w:val="en-US"/>
        </w:rPr>
      </w:pPr>
      <w:r w:rsidRPr="00B96DDE">
        <w:rPr>
          <w:rFonts w:ascii="Comic Sans MS" w:hAnsi="Comic Sans MS" w:cs="EPBBGD+TimesNewRoman"/>
          <w:lang w:val="en-US"/>
        </w:rPr>
        <w:t xml:space="preserve">Please see </w:t>
      </w:r>
      <w:proofErr w:type="spellStart"/>
      <w:r w:rsidRPr="00B96DDE">
        <w:rPr>
          <w:rFonts w:ascii="Comic Sans MS" w:hAnsi="Comic Sans MS" w:cs="EPBBGD+TimesNewRoman"/>
          <w:lang w:val="en-US"/>
        </w:rPr>
        <w:t>Mr</w:t>
      </w:r>
      <w:proofErr w:type="spellEnd"/>
      <w:r w:rsidRPr="00B96DDE">
        <w:rPr>
          <w:rFonts w:ascii="Comic Sans MS" w:hAnsi="Comic Sans MS" w:cs="EPBBGD+TimesNewRoman"/>
          <w:lang w:val="en-US"/>
        </w:rPr>
        <w:t xml:space="preserve"> Grundy (Head of Mathematics).</w:t>
      </w:r>
      <w:bookmarkStart w:id="0" w:name="_GoBack"/>
      <w:bookmarkEnd w:id="0"/>
    </w:p>
    <w:p w:rsidR="00B96DDE" w:rsidRPr="00B96DDE" w:rsidRDefault="00B96DDE" w:rsidP="00B96DDE">
      <w:pPr>
        <w:autoSpaceDE w:val="0"/>
        <w:autoSpaceDN w:val="0"/>
        <w:adjustRightInd w:val="0"/>
        <w:jc w:val="both"/>
        <w:rPr>
          <w:rFonts w:ascii="Comic Sans MS" w:hAnsi="Comic Sans MS" w:cs="EPBBGD+TimesNewRoman"/>
          <w:lang w:val="en-US"/>
        </w:rPr>
      </w:pPr>
    </w:p>
    <w:p w:rsidR="00212CFD" w:rsidRPr="00B96DDE" w:rsidRDefault="00212CFD"/>
    <w:sectPr w:rsidR="00212CFD" w:rsidRPr="00B96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EPBBLF+TimesNewRoman,Bold">
    <w:altName w:val="Times New Roman"/>
    <w:panose1 w:val="00000000000000000000"/>
    <w:charset w:val="00"/>
    <w:family w:val="roman"/>
    <w:notTrueType/>
    <w:pitch w:val="default"/>
    <w:sig w:usb0="00000003" w:usb1="00000000" w:usb2="00000000" w:usb3="00000000" w:csb0="00000001" w:csb1="00000000"/>
  </w:font>
  <w:font w:name="EPBBGD+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96EAC"/>
    <w:multiLevelType w:val="hybridMultilevel"/>
    <w:tmpl w:val="A7C822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DDE"/>
    <w:rsid w:val="00212CFD"/>
    <w:rsid w:val="00B96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DDE"/>
    <w:pPr>
      <w:spacing w:after="0" w:line="240" w:lineRule="auto"/>
    </w:pPr>
    <w:rPr>
      <w:rFonts w:ascii="Times New Roman" w:eastAsia="Times New Roman" w:hAnsi="Times New Roman" w:cs="Times New Roman"/>
      <w:color w:val="000000"/>
      <w:kern w:val="28"/>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DDE"/>
    <w:pPr>
      <w:spacing w:after="0" w:line="240" w:lineRule="auto"/>
    </w:pPr>
    <w:rPr>
      <w:rFonts w:ascii="Times New Roman" w:eastAsia="Times New Roman" w:hAnsi="Times New Roman" w:cs="Times New Roman"/>
      <w:color w:val="000000"/>
      <w:kern w:val="28"/>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P. McIntosh-Kemp</dc:creator>
  <cp:lastModifiedBy>Mrs P. McIntosh-Kemp</cp:lastModifiedBy>
  <cp:revision>1</cp:revision>
  <cp:lastPrinted>2016-10-26T14:01:00Z</cp:lastPrinted>
  <dcterms:created xsi:type="dcterms:W3CDTF">2016-10-26T13:59:00Z</dcterms:created>
  <dcterms:modified xsi:type="dcterms:W3CDTF">2016-10-26T14:02:00Z</dcterms:modified>
</cp:coreProperties>
</file>