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551" w:rsidRDefault="000A1D0E" w:rsidP="002A13CE">
      <w:pPr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594359</wp:posOffset>
                </wp:positionH>
                <wp:positionV relativeFrom="line">
                  <wp:posOffset>191770</wp:posOffset>
                </wp:positionV>
                <wp:extent cx="1414145" cy="1018539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10185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67551" w:rsidRDefault="000A1D0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C00000"/>
                                <w:sz w:val="34"/>
                                <w:szCs w:val="34"/>
                                <w:u w:color="C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C00000"/>
                                <w:sz w:val="34"/>
                                <w:szCs w:val="34"/>
                                <w:u w:color="C00000"/>
                              </w:rPr>
                              <w:t>adhs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C00000"/>
                                <w:sz w:val="34"/>
                                <w:szCs w:val="34"/>
                                <w:u w:color="C00000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C00000"/>
                                <w:sz w:val="34"/>
                                <w:szCs w:val="34"/>
                                <w:u w:color="C00000"/>
                              </w:rPr>
                              <w:t>netz</w:t>
                            </w:r>
                          </w:p>
                          <w:p w:rsidR="00967551" w:rsidRDefault="000A1D0E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C00000"/>
                                <w:sz w:val="34"/>
                                <w:szCs w:val="34"/>
                                <w:u w:color="C00000"/>
                              </w:rPr>
                              <w:t>tübingen</w:t>
                            </w:r>
                            <w:proofErr w:type="spellEnd"/>
                          </w:p>
                        </w:txbxContent>
                      </wps:txbx>
                      <wps:bodyPr wrap="square" lIns="27432" tIns="27432" rIns="27432" bIns="27432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46.8pt;margin-top:15.1pt;width:111.35pt;height:80.2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" filled="f" stroked="f" strokeweight="1pt">
                <v:stroke miterlimit="4"/>
                <v:textbox inset="2.16pt,2.16pt,2.16pt,2.16pt">
                  <w:txbxContent>
                    <w:p w:rsidR="00967551" w:rsidRDefault="000A1D0E">
                      <w:pPr>
                        <w:spacing w:after="0" w:line="240" w:lineRule="auto"/>
                        <w:rPr>
                          <w:b/>
                          <w:bCs/>
                          <w:color w:val="C00000"/>
                          <w:sz w:val="34"/>
                          <w:szCs w:val="34"/>
                          <w:u w:color="C0000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C00000"/>
                          <w:sz w:val="34"/>
                          <w:szCs w:val="34"/>
                          <w:u w:color="C00000"/>
                        </w:rPr>
                        <w:t>adhs</w:t>
                      </w:r>
                      <w:proofErr w:type="spellEnd"/>
                      <w:r>
                        <w:rPr>
                          <w:b/>
                          <w:bCs/>
                          <w:color w:val="C00000"/>
                          <w:sz w:val="34"/>
                          <w:szCs w:val="34"/>
                          <w:u w:color="C00000"/>
                        </w:rPr>
                        <w:t>-</w:t>
                      </w:r>
                      <w:proofErr w:type="gramEnd"/>
                      <w:r>
                        <w:rPr>
                          <w:b/>
                          <w:bCs/>
                          <w:color w:val="C00000"/>
                          <w:sz w:val="34"/>
                          <w:szCs w:val="34"/>
                          <w:u w:color="C00000"/>
                        </w:rPr>
                        <w:t>netz</w:t>
                      </w:r>
                    </w:p>
                    <w:p w:rsidR="00967551" w:rsidRDefault="000A1D0E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b/>
                          <w:bCs/>
                          <w:color w:val="C00000"/>
                          <w:sz w:val="34"/>
                          <w:szCs w:val="34"/>
                          <w:u w:color="C00000"/>
                        </w:rPr>
                        <w:t>tübingen</w:t>
                      </w:r>
                      <w:proofErr w:type="spellEnd"/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5852</wp:posOffset>
                </wp:positionH>
                <wp:positionV relativeFrom="line">
                  <wp:posOffset>106181</wp:posOffset>
                </wp:positionV>
                <wp:extent cx="588371" cy="585527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371" cy="585527"/>
                          <a:chOff x="0" y="0"/>
                          <a:chExt cx="588370" cy="585526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81991" y="85821"/>
                            <a:ext cx="451484" cy="1901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99" extrusionOk="0">
                                <a:moveTo>
                                  <a:pt x="0" y="17255"/>
                                </a:moveTo>
                                <a:cubicBezTo>
                                  <a:pt x="4086" y="19411"/>
                                  <a:pt x="8187" y="21600"/>
                                  <a:pt x="11782" y="18714"/>
                                </a:cubicBezTo>
                                <a:cubicBezTo>
                                  <a:pt x="15377" y="15827"/>
                                  <a:pt x="19968" y="3108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305848" y="54165"/>
                            <a:ext cx="137717" cy="5313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28" h="21328" extrusionOk="0">
                                <a:moveTo>
                                  <a:pt x="4310" y="0"/>
                                </a:moveTo>
                                <a:cubicBezTo>
                                  <a:pt x="1869" y="7244"/>
                                  <a:pt x="-572" y="14488"/>
                                  <a:pt x="119" y="18044"/>
                                </a:cubicBezTo>
                                <a:cubicBezTo>
                                  <a:pt x="810" y="21600"/>
                                  <a:pt x="5001" y="21323"/>
                                  <a:pt x="8501" y="21323"/>
                                </a:cubicBezTo>
                                <a:cubicBezTo>
                                  <a:pt x="12001" y="21323"/>
                                  <a:pt x="16515" y="19683"/>
                                  <a:pt x="21028" y="18044"/>
                                </a:cubicBezTo>
                              </a:path>
                            </a:pathLst>
                          </a:custGeom>
                          <a:noFill/>
                          <a:ln w="635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0" y="193449"/>
                            <a:ext cx="95541" cy="91449"/>
                          </a:xfrm>
                          <a:prstGeom prst="ellipse">
                            <a:avLst/>
                          </a:prstGeom>
                          <a:solidFill>
                            <a:srgbClr val="CC0000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388668" y="462872"/>
                            <a:ext cx="109617" cy="104815"/>
                          </a:xfrm>
                          <a:prstGeom prst="ellipse">
                            <a:avLst/>
                          </a:prstGeom>
                          <a:solidFill>
                            <a:srgbClr val="CC0000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279405" y="0"/>
                            <a:ext cx="109617" cy="104639"/>
                          </a:xfrm>
                          <a:prstGeom prst="ellipse">
                            <a:avLst/>
                          </a:prstGeom>
                          <a:solidFill>
                            <a:srgbClr val="FF6600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232603" y="152649"/>
                            <a:ext cx="173837" cy="173051"/>
                          </a:xfrm>
                          <a:prstGeom prst="ellipse">
                            <a:avLst/>
                          </a:prstGeom>
                          <a:solidFill>
                            <a:srgbClr val="CC0000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478930" y="34469"/>
                            <a:ext cx="109441" cy="104639"/>
                          </a:xfrm>
                          <a:prstGeom prst="ellipse">
                            <a:avLst/>
                          </a:prstGeom>
                          <a:solidFill>
                            <a:srgbClr val="CC0000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0.5pt;margin-top:8.4pt;width:46.3pt;height:46.1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88370,585526">
                <w10:wrap type="none" side="bothSides" anchorx="text"/>
                <v:shape id="_x0000_s1028" style="position:absolute;left:81992;top:85821;width:451482;height:190149;" coordorigin="0,0" coordsize="21600,20099" path="M 0,17255 C 4086,19411 8187,21600 11782,18714 C 15377,15827 19968,3108 21600,0 E">
                  <v:fill on="f"/>
                  <v:stroke filltype="solid" color="#000000" opacity="100.0%" weight="5.0pt" dashstyle="solid" endcap="flat" joinstyle="round" linestyle="single" startarrow="none" startarrowwidth="medium" startarrowlength="medium" endarrow="none" endarrowwidth="medium" endarrowlength="medium"/>
                </v:shape>
                <v:shape id="_x0000_s1029" style="position:absolute;left:305848;top:54166;width:137716;height:531360;" coordorigin="572,0" coordsize="21028,21328" path="M 4882,0 C 2441,7244 0,14488 691,18044 C 1382,21600 5573,21323 9073,21323 C 12573,21323 17087,19683 21600,18044 E">
                  <v:fill on="f"/>
                  <v:stroke filltype="solid" color="#000000" opacity="100.0%" weight="5.0pt" dashstyle="solid" endcap="flat" joinstyle="round" linestyle="single" startarrow="none" startarrowwidth="medium" startarrowlength="medium" endarrow="none" endarrowwidth="medium" endarrowlength="medium"/>
                </v:shape>
                <v:oval id="_x0000_s1030" style="position:absolute;left:0;top:193450;width:95540;height:91448;">
                  <v:fill color="#CC0000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oval>
                <v:oval id="_x0000_s1031" style="position:absolute;left:388669;top:462872;width:109616;height:104814;">
                  <v:fill color="#CC0000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oval>
                <v:oval id="_x0000_s1032" style="position:absolute;left:279405;top:0;width:109616;height:104638;">
                  <v:fill color="#FF6600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oval>
                <v:oval id="_x0000_s1033" style="position:absolute;left:232603;top:152649;width:173836;height:173050;">
                  <v:fill color="#CC0000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oval>
                <v:oval id="_x0000_s1034" style="position:absolute;left:478930;top:34469;width:109440;height:104638;">
                  <v:fill color="#CC0000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</w:p>
    <w:p w:rsidR="00967551" w:rsidRDefault="00967551" w:rsidP="002A13CE">
      <w:pPr>
        <w:jc w:val="both"/>
      </w:pPr>
    </w:p>
    <w:p w:rsidR="00967551" w:rsidRDefault="00967551" w:rsidP="002A13CE">
      <w:pPr>
        <w:jc w:val="both"/>
      </w:pPr>
    </w:p>
    <w:p w:rsidR="00967551" w:rsidRDefault="00967551" w:rsidP="002A13CE">
      <w:pPr>
        <w:jc w:val="both"/>
      </w:pPr>
    </w:p>
    <w:p w:rsidR="00A21DD7" w:rsidRDefault="000A1D0E" w:rsidP="00A21DD7">
      <w:pPr>
        <w:jc w:val="both"/>
        <w:rPr>
          <w:rFonts w:ascii="Arial Black" w:eastAsia="Arial Black" w:hAnsi="Arial Black" w:cs="Arial Black"/>
          <w:color w:val="943634"/>
          <w:sz w:val="28"/>
          <w:szCs w:val="28"/>
          <w:u w:color="943634"/>
        </w:rPr>
      </w:pPr>
      <w:r>
        <w:rPr>
          <w:rFonts w:ascii="Arial Black" w:hAnsi="Arial Black"/>
          <w:color w:val="943634"/>
          <w:sz w:val="28"/>
          <w:szCs w:val="28"/>
          <w:u w:color="943634"/>
        </w:rPr>
        <w:t xml:space="preserve">Protokoll ADHS Kompetenznetz – </w:t>
      </w:r>
      <w:r w:rsidR="00A21DD7">
        <w:rPr>
          <w:rFonts w:ascii="Arial Black" w:hAnsi="Arial Black"/>
          <w:color w:val="943634"/>
          <w:sz w:val="28"/>
          <w:szCs w:val="28"/>
          <w:u w:color="943634"/>
        </w:rPr>
        <w:t>Sitzung 07.06</w:t>
      </w:r>
      <w:r>
        <w:rPr>
          <w:rFonts w:ascii="Arial Black" w:hAnsi="Arial Black"/>
          <w:color w:val="943634"/>
          <w:sz w:val="28"/>
          <w:szCs w:val="28"/>
          <w:u w:color="943634"/>
        </w:rPr>
        <w:t>.2015</w:t>
      </w:r>
    </w:p>
    <w:p w:rsidR="00A21DD7" w:rsidRDefault="00A21DD7" w:rsidP="00A21DD7">
      <w:pPr>
        <w:jc w:val="both"/>
        <w:rPr>
          <w:rFonts w:ascii="Arial Black" w:eastAsia="Arial Black" w:hAnsi="Arial Black" w:cs="Arial Black"/>
          <w:color w:val="943634"/>
          <w:sz w:val="28"/>
          <w:szCs w:val="28"/>
          <w:u w:color="943634"/>
        </w:rPr>
      </w:pPr>
      <w:r w:rsidRPr="002B15A9">
        <w:rPr>
          <w:sz w:val="24"/>
          <w:szCs w:val="24"/>
        </w:rPr>
        <w:t xml:space="preserve">Anwesend: Gottfried M. Barth, Friederike Blume, Isabell </w:t>
      </w:r>
      <w:proofErr w:type="spellStart"/>
      <w:r w:rsidRPr="002B15A9">
        <w:rPr>
          <w:sz w:val="24"/>
          <w:szCs w:val="24"/>
        </w:rPr>
        <w:t>Brandhorst</w:t>
      </w:r>
      <w:proofErr w:type="spellEnd"/>
      <w:r w:rsidRPr="002B15A9">
        <w:rPr>
          <w:sz w:val="24"/>
          <w:szCs w:val="24"/>
        </w:rPr>
        <w:t xml:space="preserve">, Daniel Bruder-Sachs, Ute Dürrwächter, Sylvie </w:t>
      </w:r>
      <w:proofErr w:type="spellStart"/>
      <w:r w:rsidRPr="002B15A9">
        <w:rPr>
          <w:sz w:val="24"/>
          <w:szCs w:val="24"/>
        </w:rPr>
        <w:t>Etrich</w:t>
      </w:r>
      <w:proofErr w:type="spellEnd"/>
      <w:r w:rsidRPr="002B15A9">
        <w:rPr>
          <w:sz w:val="24"/>
          <w:szCs w:val="24"/>
        </w:rPr>
        <w:t xml:space="preserve">, Christian Holl, Evelyne Klett, Insa Lever, Fee Loewe, Katharina </w:t>
      </w:r>
      <w:proofErr w:type="spellStart"/>
      <w:r w:rsidRPr="002B15A9">
        <w:rPr>
          <w:sz w:val="24"/>
          <w:szCs w:val="24"/>
        </w:rPr>
        <w:t>Schönthal</w:t>
      </w:r>
      <w:proofErr w:type="spellEnd"/>
      <w:r w:rsidRPr="002B15A9">
        <w:rPr>
          <w:sz w:val="24"/>
          <w:szCs w:val="24"/>
        </w:rPr>
        <w:t xml:space="preserve">, Joachim </w:t>
      </w:r>
      <w:proofErr w:type="spellStart"/>
      <w:r w:rsidRPr="002B15A9">
        <w:rPr>
          <w:sz w:val="24"/>
          <w:szCs w:val="24"/>
        </w:rPr>
        <w:t>Suder</w:t>
      </w:r>
      <w:proofErr w:type="spellEnd"/>
      <w:r w:rsidRPr="002B15A9">
        <w:rPr>
          <w:sz w:val="24"/>
          <w:szCs w:val="24"/>
        </w:rPr>
        <w:t>, Svenja Tan Tjhen, Diane Wandel</w:t>
      </w:r>
    </w:p>
    <w:p w:rsidR="00A21DD7" w:rsidRPr="00A21DD7" w:rsidRDefault="00A21DD7" w:rsidP="00A21DD7">
      <w:pPr>
        <w:jc w:val="both"/>
        <w:rPr>
          <w:rFonts w:ascii="Arial Black" w:eastAsia="Arial Black" w:hAnsi="Arial Black" w:cs="Arial Black"/>
          <w:color w:val="943634"/>
          <w:sz w:val="28"/>
          <w:szCs w:val="28"/>
          <w:u w:color="943634"/>
        </w:rPr>
      </w:pPr>
    </w:p>
    <w:p w:rsidR="00A21DD7" w:rsidRPr="002B15A9" w:rsidRDefault="00A21DD7" w:rsidP="00A21DD7">
      <w:pPr>
        <w:jc w:val="both"/>
        <w:rPr>
          <w:b/>
          <w:sz w:val="24"/>
          <w:szCs w:val="24"/>
        </w:rPr>
      </w:pPr>
      <w:r w:rsidRPr="002B15A9">
        <w:rPr>
          <w:b/>
          <w:sz w:val="24"/>
          <w:szCs w:val="24"/>
        </w:rPr>
        <w:t>Top 1: Fachtag</w:t>
      </w:r>
    </w:p>
    <w:p w:rsidR="00A21DD7" w:rsidRPr="002B15A9" w:rsidRDefault="00A21DD7" w:rsidP="00A21DD7">
      <w:pPr>
        <w:jc w:val="both"/>
        <w:rPr>
          <w:sz w:val="24"/>
          <w:szCs w:val="24"/>
        </w:rPr>
      </w:pPr>
      <w:r w:rsidRPr="002B15A9">
        <w:rPr>
          <w:sz w:val="24"/>
          <w:szCs w:val="24"/>
        </w:rPr>
        <w:t xml:space="preserve">Vorstellung des Einladungs-Flyers durch Isabel, die endgültige Fassung mit korrekter Wegbeschreibung (dank aufmerksamer Fee Loewe!) wird per Mail zeitnah an die entsprechenden Verteiler gesendet. Kurz vor dem Fachtag soll ein </w:t>
      </w:r>
      <w:proofErr w:type="spellStart"/>
      <w:r w:rsidRPr="002B15A9">
        <w:rPr>
          <w:sz w:val="24"/>
          <w:szCs w:val="24"/>
        </w:rPr>
        <w:t>Reminder</w:t>
      </w:r>
      <w:proofErr w:type="spellEnd"/>
      <w:r w:rsidRPr="002B15A9">
        <w:rPr>
          <w:sz w:val="24"/>
          <w:szCs w:val="24"/>
        </w:rPr>
        <w:t xml:space="preserve"> verschickt werden. Anmeldeschluss ist der 23.09.2016. Katharina bringt die Anmeldeliste zur nächsten Sitzung am 27.09.2016 mit. </w:t>
      </w:r>
    </w:p>
    <w:p w:rsidR="00A21DD7" w:rsidRPr="002B15A9" w:rsidRDefault="00A21DD7" w:rsidP="00A21DD7">
      <w:pPr>
        <w:jc w:val="both"/>
        <w:rPr>
          <w:sz w:val="24"/>
          <w:szCs w:val="24"/>
        </w:rPr>
      </w:pPr>
      <w:r w:rsidRPr="002B15A9">
        <w:rPr>
          <w:sz w:val="24"/>
          <w:szCs w:val="24"/>
        </w:rPr>
        <w:t>Es soll Klebe-Namensschilder für alle Teilnehmenden geben, die auf einem Extra-Tisch ausgelegt werden. Isabel besorgt zudem Infomaterial zum Thema „Mediennutzung“ zur Auslage.</w:t>
      </w:r>
    </w:p>
    <w:p w:rsidR="00A21DD7" w:rsidRPr="002B15A9" w:rsidRDefault="00A21DD7" w:rsidP="00A21DD7">
      <w:pPr>
        <w:jc w:val="both"/>
        <w:rPr>
          <w:sz w:val="24"/>
          <w:szCs w:val="24"/>
        </w:rPr>
      </w:pPr>
      <w:r w:rsidRPr="002B15A9">
        <w:rPr>
          <w:sz w:val="24"/>
          <w:szCs w:val="24"/>
        </w:rPr>
        <w:t xml:space="preserve">Die Laudatio auf Herrn </w:t>
      </w:r>
      <w:proofErr w:type="spellStart"/>
      <w:r w:rsidRPr="002B15A9">
        <w:rPr>
          <w:sz w:val="24"/>
          <w:szCs w:val="24"/>
        </w:rPr>
        <w:t>Thomasius</w:t>
      </w:r>
      <w:proofErr w:type="spellEnd"/>
      <w:r w:rsidRPr="002B15A9">
        <w:rPr>
          <w:sz w:val="24"/>
          <w:szCs w:val="24"/>
        </w:rPr>
        <w:t xml:space="preserve"> hält J. </w:t>
      </w:r>
      <w:proofErr w:type="spellStart"/>
      <w:r w:rsidRPr="002B15A9">
        <w:rPr>
          <w:sz w:val="24"/>
          <w:szCs w:val="24"/>
        </w:rPr>
        <w:t>Suder</w:t>
      </w:r>
      <w:proofErr w:type="spellEnd"/>
      <w:r w:rsidRPr="002B15A9">
        <w:rPr>
          <w:sz w:val="24"/>
          <w:szCs w:val="24"/>
        </w:rPr>
        <w:t>.</w:t>
      </w:r>
    </w:p>
    <w:p w:rsidR="00A21DD7" w:rsidRPr="002B15A9" w:rsidRDefault="00A21DD7" w:rsidP="00A21DD7">
      <w:pPr>
        <w:jc w:val="both"/>
        <w:rPr>
          <w:sz w:val="24"/>
          <w:szCs w:val="24"/>
        </w:rPr>
      </w:pPr>
    </w:p>
    <w:p w:rsidR="00A21DD7" w:rsidRPr="002B15A9" w:rsidRDefault="00A21DD7" w:rsidP="00A21DD7">
      <w:pPr>
        <w:jc w:val="both"/>
        <w:rPr>
          <w:b/>
          <w:sz w:val="24"/>
          <w:szCs w:val="24"/>
        </w:rPr>
      </w:pPr>
      <w:r w:rsidRPr="002B15A9">
        <w:rPr>
          <w:b/>
          <w:sz w:val="24"/>
          <w:szCs w:val="24"/>
        </w:rPr>
        <w:t>Top 2: Aktualisierter Kompetenznetz-Flyer</w:t>
      </w:r>
    </w:p>
    <w:p w:rsidR="00A21DD7" w:rsidRPr="002B15A9" w:rsidRDefault="00A21DD7" w:rsidP="00A21DD7">
      <w:pPr>
        <w:jc w:val="both"/>
        <w:rPr>
          <w:sz w:val="24"/>
          <w:szCs w:val="24"/>
        </w:rPr>
      </w:pPr>
      <w:r w:rsidRPr="002B15A9">
        <w:rPr>
          <w:sz w:val="24"/>
          <w:szCs w:val="24"/>
        </w:rPr>
        <w:t xml:space="preserve">Vorstellung des neuen Kompetenznetz-Flyers durch Isabel, dieser soll zukünftig lediglich aus Vorder- und Rückseite bestehen. Isabel hat bereits einen entsprechenden Text entworfen, der allgemeine Zustimmung findet. </w:t>
      </w:r>
      <w:r>
        <w:rPr>
          <w:sz w:val="24"/>
          <w:szCs w:val="24"/>
        </w:rPr>
        <w:t>Lediglich</w:t>
      </w:r>
      <w:r w:rsidRPr="002B15A9">
        <w:rPr>
          <w:sz w:val="24"/>
          <w:szCs w:val="24"/>
        </w:rPr>
        <w:t xml:space="preserve"> der Terminus „Diagnostik und Behandlung“ wird durch „regionale Versorgung“ ersetzt. Nach Durchsicht verschiedener Optionen wird per Mehrheitsvotum das Titel-Foto ausgewählt. Auf dem Flyer sollen Kooperationspartner erwähnt werden. </w:t>
      </w:r>
    </w:p>
    <w:p w:rsidR="00A21DD7" w:rsidRDefault="00A21DD7" w:rsidP="00A21DD7">
      <w:pPr>
        <w:jc w:val="both"/>
        <w:rPr>
          <w:sz w:val="24"/>
          <w:szCs w:val="24"/>
        </w:rPr>
      </w:pPr>
      <w:r>
        <w:rPr>
          <w:sz w:val="24"/>
          <w:szCs w:val="24"/>
        </w:rPr>
        <w:t>Vielen Dank an Isabel!</w:t>
      </w:r>
    </w:p>
    <w:p w:rsidR="00A21DD7" w:rsidRPr="002B15A9" w:rsidRDefault="00A21DD7" w:rsidP="00A21DD7">
      <w:pPr>
        <w:jc w:val="both"/>
        <w:rPr>
          <w:sz w:val="24"/>
          <w:szCs w:val="24"/>
        </w:rPr>
      </w:pPr>
    </w:p>
    <w:p w:rsidR="00A21DD7" w:rsidRPr="002B15A9" w:rsidRDefault="00A21DD7" w:rsidP="00A21DD7">
      <w:pPr>
        <w:jc w:val="both"/>
        <w:rPr>
          <w:b/>
          <w:sz w:val="24"/>
          <w:szCs w:val="24"/>
        </w:rPr>
      </w:pPr>
      <w:r w:rsidRPr="002B15A9">
        <w:rPr>
          <w:b/>
          <w:sz w:val="24"/>
          <w:szCs w:val="24"/>
        </w:rPr>
        <w:t>Top 3: Mitgliederversammlung</w:t>
      </w:r>
    </w:p>
    <w:p w:rsidR="00A21DD7" w:rsidRPr="002B15A9" w:rsidRDefault="00A21DD7" w:rsidP="00A21DD7">
      <w:pPr>
        <w:jc w:val="both"/>
        <w:rPr>
          <w:sz w:val="24"/>
          <w:szCs w:val="24"/>
        </w:rPr>
      </w:pPr>
      <w:r w:rsidRPr="002B15A9">
        <w:rPr>
          <w:sz w:val="24"/>
          <w:szCs w:val="24"/>
        </w:rPr>
        <w:t xml:space="preserve">Die nächste Mitgliederversammlung findet im Anschluss an den Fachtag im Raum neben dem Hörsaal statt. </w:t>
      </w:r>
    </w:p>
    <w:p w:rsidR="00A21DD7" w:rsidRPr="002B15A9" w:rsidRDefault="00A21DD7" w:rsidP="00A21DD7">
      <w:pPr>
        <w:jc w:val="both"/>
        <w:rPr>
          <w:sz w:val="24"/>
          <w:szCs w:val="24"/>
        </w:rPr>
      </w:pPr>
      <w:r w:rsidRPr="002B15A9">
        <w:rPr>
          <w:sz w:val="24"/>
          <w:szCs w:val="24"/>
        </w:rPr>
        <w:lastRenderedPageBreak/>
        <w:t xml:space="preserve">J. </w:t>
      </w:r>
      <w:proofErr w:type="spellStart"/>
      <w:r w:rsidRPr="002B15A9">
        <w:rPr>
          <w:sz w:val="24"/>
          <w:szCs w:val="24"/>
        </w:rPr>
        <w:t>Suder</w:t>
      </w:r>
      <w:proofErr w:type="spellEnd"/>
      <w:r w:rsidRPr="002B15A9">
        <w:rPr>
          <w:sz w:val="24"/>
          <w:szCs w:val="24"/>
        </w:rPr>
        <w:t xml:space="preserve"> wird seinen Posten als 1. Vorsitzender abgeben. Isabel erklärt pr</w:t>
      </w:r>
      <w:r>
        <w:rPr>
          <w:sz w:val="24"/>
          <w:szCs w:val="24"/>
        </w:rPr>
        <w:t>inzipiell ihre Bereitschaft, ein</w:t>
      </w:r>
      <w:r w:rsidRPr="002B15A9">
        <w:rPr>
          <w:sz w:val="24"/>
          <w:szCs w:val="24"/>
        </w:rPr>
        <w:t xml:space="preserve"> Amt </w:t>
      </w:r>
      <w:r>
        <w:rPr>
          <w:sz w:val="24"/>
          <w:szCs w:val="24"/>
        </w:rPr>
        <w:t xml:space="preserve">im Vorstand </w:t>
      </w:r>
      <w:r w:rsidRPr="002B15A9">
        <w:rPr>
          <w:sz w:val="24"/>
          <w:szCs w:val="24"/>
        </w:rPr>
        <w:t>zu ü</w:t>
      </w:r>
      <w:r>
        <w:rPr>
          <w:sz w:val="24"/>
          <w:szCs w:val="24"/>
        </w:rPr>
        <w:t xml:space="preserve">bernehmen, Katharina will sich </w:t>
      </w:r>
      <w:r w:rsidRPr="002B15A9">
        <w:rPr>
          <w:sz w:val="24"/>
          <w:szCs w:val="24"/>
        </w:rPr>
        <w:t>bis zum nächsten Treffen überlegen</w:t>
      </w:r>
      <w:r>
        <w:rPr>
          <w:sz w:val="24"/>
          <w:szCs w:val="24"/>
        </w:rPr>
        <w:t>, ob sie den Posten als 1. Vorsitzende übernehmen wollen würde</w:t>
      </w:r>
      <w:r w:rsidRPr="002B15A9">
        <w:rPr>
          <w:sz w:val="24"/>
          <w:szCs w:val="24"/>
        </w:rPr>
        <w:t xml:space="preserve">. </w:t>
      </w:r>
      <w:r>
        <w:rPr>
          <w:sz w:val="24"/>
          <w:szCs w:val="24"/>
        </w:rPr>
        <w:t>Ute schleißt dies für sich aus.</w:t>
      </w:r>
    </w:p>
    <w:p w:rsidR="00A21DD7" w:rsidRPr="002B15A9" w:rsidRDefault="00A21DD7" w:rsidP="00A21DD7">
      <w:pPr>
        <w:jc w:val="both"/>
        <w:rPr>
          <w:sz w:val="24"/>
          <w:szCs w:val="24"/>
        </w:rPr>
      </w:pPr>
      <w:r w:rsidRPr="002B15A9">
        <w:rPr>
          <w:sz w:val="24"/>
          <w:szCs w:val="24"/>
        </w:rPr>
        <w:t>Bei der Mitgliederversammlung soll eine kurze Vorstellung der verschiedenen Arbeitsgruppen erfolgen.</w:t>
      </w:r>
    </w:p>
    <w:p w:rsidR="00A21DD7" w:rsidRPr="002B15A9" w:rsidRDefault="00A21DD7" w:rsidP="00A21DD7">
      <w:pPr>
        <w:jc w:val="both"/>
        <w:rPr>
          <w:sz w:val="24"/>
          <w:szCs w:val="24"/>
        </w:rPr>
      </w:pPr>
    </w:p>
    <w:p w:rsidR="00A21DD7" w:rsidRPr="002B15A9" w:rsidRDefault="00A21DD7" w:rsidP="00A21DD7">
      <w:pPr>
        <w:jc w:val="both"/>
        <w:rPr>
          <w:b/>
          <w:sz w:val="24"/>
          <w:szCs w:val="24"/>
        </w:rPr>
      </w:pPr>
      <w:r w:rsidRPr="002B15A9">
        <w:rPr>
          <w:b/>
          <w:sz w:val="24"/>
          <w:szCs w:val="24"/>
        </w:rPr>
        <w:t>Top 4: Verschiedenes</w:t>
      </w:r>
    </w:p>
    <w:p w:rsidR="00A21DD7" w:rsidRPr="002B15A9" w:rsidRDefault="00A21DD7" w:rsidP="00A21DD7">
      <w:pPr>
        <w:jc w:val="both"/>
        <w:rPr>
          <w:sz w:val="24"/>
          <w:szCs w:val="24"/>
        </w:rPr>
      </w:pPr>
      <w:r w:rsidRPr="002B15A9">
        <w:rPr>
          <w:sz w:val="24"/>
          <w:szCs w:val="24"/>
        </w:rPr>
        <w:t>Aktualisierung des E-Mail-Verteilers. Das Sitzungsprotokoll wird über den neuen Verteiler verschickt, der für zukünftige Korrespondenz verwendet werden soll.</w:t>
      </w:r>
    </w:p>
    <w:p w:rsidR="00A21DD7" w:rsidRPr="002B15A9" w:rsidRDefault="00A21DD7" w:rsidP="00A21DD7">
      <w:pPr>
        <w:jc w:val="both"/>
        <w:rPr>
          <w:sz w:val="24"/>
          <w:szCs w:val="24"/>
        </w:rPr>
      </w:pPr>
      <w:r w:rsidRPr="002B15A9">
        <w:rPr>
          <w:sz w:val="24"/>
          <w:szCs w:val="24"/>
        </w:rPr>
        <w:t>Anfrage für Neuaufnahme (Erhebungsbogen)</w:t>
      </w:r>
    </w:p>
    <w:p w:rsidR="00A21DD7" w:rsidRPr="002B15A9" w:rsidRDefault="00A21DD7" w:rsidP="00A21DD7">
      <w:pPr>
        <w:jc w:val="both"/>
        <w:rPr>
          <w:sz w:val="24"/>
          <w:szCs w:val="24"/>
        </w:rPr>
      </w:pPr>
      <w:r w:rsidRPr="002B15A9">
        <w:rPr>
          <w:sz w:val="24"/>
          <w:szCs w:val="24"/>
        </w:rPr>
        <w:t xml:space="preserve">Ergänzende Informationen zu der bei der letzten Sitzung vorgestellten „SOKO-Gruppe </w:t>
      </w:r>
      <w:proofErr w:type="spellStart"/>
      <w:r w:rsidRPr="002B15A9">
        <w:rPr>
          <w:sz w:val="24"/>
          <w:szCs w:val="24"/>
        </w:rPr>
        <w:t>Lubo</w:t>
      </w:r>
      <w:proofErr w:type="spellEnd"/>
      <w:r w:rsidRPr="002B15A9">
        <w:rPr>
          <w:sz w:val="24"/>
          <w:szCs w:val="24"/>
        </w:rPr>
        <w:t>“ der Frühförderstelle durch E. Klett. Zudem wird ab Herbst eine „PM-Gruppe unter anderem Namen“ starten. Evtl. soll auch in Rottenburg eine WAKI-Gruppe (an der Lindenschule) angeboten werden.</w:t>
      </w:r>
    </w:p>
    <w:p w:rsidR="00A21DD7" w:rsidRPr="002B15A9" w:rsidRDefault="00A21DD7" w:rsidP="00A21DD7">
      <w:pPr>
        <w:jc w:val="both"/>
        <w:rPr>
          <w:sz w:val="24"/>
          <w:szCs w:val="24"/>
        </w:rPr>
      </w:pPr>
      <w:r w:rsidRPr="002B15A9">
        <w:rPr>
          <w:sz w:val="24"/>
          <w:szCs w:val="24"/>
        </w:rPr>
        <w:t>Vorstellung der neuen Teilnehmerinnen</w:t>
      </w:r>
    </w:p>
    <w:p w:rsidR="00A21DD7" w:rsidRPr="002B15A9" w:rsidRDefault="00A21DD7" w:rsidP="00A21DD7">
      <w:pPr>
        <w:jc w:val="both"/>
        <w:rPr>
          <w:sz w:val="24"/>
          <w:szCs w:val="24"/>
        </w:rPr>
      </w:pPr>
      <w:r w:rsidRPr="002B15A9">
        <w:rPr>
          <w:sz w:val="24"/>
          <w:szCs w:val="24"/>
        </w:rPr>
        <w:t xml:space="preserve">Vorstellung einer aktuellen Studie zum </w:t>
      </w:r>
      <w:r>
        <w:rPr>
          <w:sz w:val="24"/>
          <w:szCs w:val="24"/>
        </w:rPr>
        <w:t>Neuro</w:t>
      </w:r>
      <w:r w:rsidRPr="002B15A9">
        <w:rPr>
          <w:sz w:val="24"/>
          <w:szCs w:val="24"/>
        </w:rPr>
        <w:t xml:space="preserve">feedback </w:t>
      </w:r>
      <w:r>
        <w:rPr>
          <w:sz w:val="24"/>
          <w:szCs w:val="24"/>
        </w:rPr>
        <w:t xml:space="preserve">im virtuellen Klassenzimmer </w:t>
      </w:r>
      <w:r w:rsidRPr="002B15A9">
        <w:rPr>
          <w:sz w:val="24"/>
          <w:szCs w:val="24"/>
        </w:rPr>
        <w:t xml:space="preserve">bei Kindern mit (V.a.) ADHS durch F. Blume (LEAD). </w:t>
      </w:r>
      <w:r>
        <w:rPr>
          <w:sz w:val="24"/>
          <w:szCs w:val="24"/>
        </w:rPr>
        <w:t xml:space="preserve">Gesucht werden noch Probanden im Grundschulalter. </w:t>
      </w:r>
      <w:r w:rsidRPr="002B15A9">
        <w:rPr>
          <w:sz w:val="24"/>
          <w:szCs w:val="24"/>
        </w:rPr>
        <w:t xml:space="preserve">Verteilung von Flyern zu dieser Studie sowie verschiedenen Angeboten von </w:t>
      </w:r>
      <w:proofErr w:type="spellStart"/>
      <w:r w:rsidRPr="002B15A9">
        <w:rPr>
          <w:sz w:val="24"/>
          <w:szCs w:val="24"/>
        </w:rPr>
        <w:t>Esca-life</w:t>
      </w:r>
      <w:proofErr w:type="spellEnd"/>
      <w:r w:rsidRPr="002B15A9">
        <w:rPr>
          <w:sz w:val="24"/>
          <w:szCs w:val="24"/>
        </w:rPr>
        <w:t xml:space="preserve">. </w:t>
      </w:r>
    </w:p>
    <w:p w:rsidR="00A21DD7" w:rsidRPr="002B15A9" w:rsidRDefault="00A21DD7" w:rsidP="00A21DD7">
      <w:pPr>
        <w:jc w:val="both"/>
        <w:rPr>
          <w:sz w:val="24"/>
          <w:szCs w:val="24"/>
        </w:rPr>
      </w:pPr>
    </w:p>
    <w:p w:rsidR="00A21DD7" w:rsidRPr="002B15A9" w:rsidRDefault="00A21DD7" w:rsidP="00A21DD7">
      <w:pPr>
        <w:jc w:val="both"/>
        <w:rPr>
          <w:sz w:val="24"/>
          <w:szCs w:val="24"/>
        </w:rPr>
      </w:pPr>
    </w:p>
    <w:p w:rsidR="00A21DD7" w:rsidRPr="002B15A9" w:rsidRDefault="00A21DD7" w:rsidP="00A21DD7">
      <w:pPr>
        <w:jc w:val="both"/>
        <w:rPr>
          <w:b/>
          <w:sz w:val="24"/>
          <w:szCs w:val="24"/>
        </w:rPr>
      </w:pPr>
      <w:r w:rsidRPr="002B15A9">
        <w:rPr>
          <w:b/>
          <w:sz w:val="24"/>
          <w:szCs w:val="24"/>
        </w:rPr>
        <w:t>Nächste Sitzung: Dienstag, den 27.09.2016 um 19:00 Uhr im „Roten Salon“ der KJP</w:t>
      </w:r>
    </w:p>
    <w:p w:rsidR="00A21DD7" w:rsidRPr="002B15A9" w:rsidRDefault="00A21DD7" w:rsidP="00A21DD7">
      <w:pPr>
        <w:jc w:val="both"/>
        <w:rPr>
          <w:b/>
          <w:sz w:val="24"/>
          <w:szCs w:val="24"/>
        </w:rPr>
      </w:pPr>
    </w:p>
    <w:p w:rsidR="00A21DD7" w:rsidRPr="002B15A9" w:rsidRDefault="00A21DD7" w:rsidP="00A21DD7">
      <w:pPr>
        <w:jc w:val="both"/>
        <w:rPr>
          <w:b/>
          <w:sz w:val="24"/>
          <w:szCs w:val="24"/>
        </w:rPr>
      </w:pPr>
    </w:p>
    <w:p w:rsidR="00A21DD7" w:rsidRPr="002B15A9" w:rsidRDefault="00A21DD7" w:rsidP="00A21DD7">
      <w:pPr>
        <w:jc w:val="both"/>
        <w:rPr>
          <w:b/>
          <w:sz w:val="24"/>
          <w:szCs w:val="24"/>
        </w:rPr>
      </w:pPr>
      <w:r w:rsidRPr="002B15A9">
        <w:rPr>
          <w:sz w:val="24"/>
          <w:szCs w:val="24"/>
        </w:rPr>
        <w:t>Protokoll Christian</w:t>
      </w:r>
    </w:p>
    <w:p w:rsidR="00A21DD7" w:rsidRPr="002B15A9" w:rsidRDefault="00A21DD7" w:rsidP="00A21DD7">
      <w:pPr>
        <w:jc w:val="both"/>
        <w:rPr>
          <w:b/>
          <w:sz w:val="24"/>
          <w:szCs w:val="24"/>
        </w:rPr>
      </w:pPr>
    </w:p>
    <w:p w:rsidR="00A21DD7" w:rsidRDefault="00A21DD7" w:rsidP="00A21DD7">
      <w:pPr>
        <w:jc w:val="both"/>
        <w:rPr>
          <w:b/>
          <w:sz w:val="24"/>
          <w:szCs w:val="24"/>
        </w:rPr>
      </w:pPr>
    </w:p>
    <w:p w:rsidR="00DE6063" w:rsidRDefault="00DE6063" w:rsidP="00A21DD7">
      <w:pPr>
        <w:jc w:val="both"/>
        <w:rPr>
          <w:b/>
          <w:sz w:val="24"/>
          <w:szCs w:val="24"/>
        </w:rPr>
      </w:pPr>
    </w:p>
    <w:p w:rsidR="00DE6063" w:rsidRDefault="00DE6063" w:rsidP="00A21DD7">
      <w:pPr>
        <w:jc w:val="both"/>
        <w:rPr>
          <w:b/>
          <w:sz w:val="24"/>
          <w:szCs w:val="24"/>
        </w:rPr>
      </w:pPr>
    </w:p>
    <w:p w:rsidR="00DE6063" w:rsidRDefault="00DE6063" w:rsidP="00A21DD7">
      <w:pPr>
        <w:jc w:val="both"/>
        <w:rPr>
          <w:b/>
          <w:sz w:val="24"/>
          <w:szCs w:val="24"/>
        </w:rPr>
      </w:pP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2760"/>
        <w:gridCol w:w="5320"/>
      </w:tblGrid>
      <w:tr w:rsidR="00DE6063" w:rsidTr="00DE6063">
        <w:trPr>
          <w:trHeight w:val="450"/>
        </w:trPr>
        <w:tc>
          <w:tcPr>
            <w:tcW w:w="10160" w:type="dxa"/>
            <w:gridSpan w:val="3"/>
            <w:noWrap/>
            <w:vAlign w:val="bottom"/>
            <w:hideMark/>
          </w:tcPr>
          <w:p w:rsidR="00DE6063" w:rsidRDefault="00DE6063">
            <w:pPr>
              <w:spacing w:after="0" w:line="240" w:lineRule="auto"/>
              <w:rPr>
                <w:rFonts w:ascii="Forte" w:eastAsia="Times New Roman" w:hAnsi="Forte" w:cs="Times New Roman"/>
                <w:sz w:val="32"/>
                <w:szCs w:val="32"/>
              </w:rPr>
            </w:pPr>
            <w:r>
              <w:rPr>
                <w:rFonts w:ascii="Forte" w:eastAsia="Times New Roman" w:hAnsi="Forte" w:cs="Times New Roman"/>
                <w:sz w:val="32"/>
                <w:szCs w:val="32"/>
              </w:rPr>
              <w:lastRenderedPageBreak/>
              <w:t>Aktueller E-Mailverteiler der aktiven Steuerungsgruppe ADHS-Netzwerk</w:t>
            </w:r>
          </w:p>
        </w:tc>
      </w:tr>
      <w:tr w:rsidR="00DE6063" w:rsidTr="00DE6063">
        <w:trPr>
          <w:trHeight w:val="300"/>
        </w:trPr>
        <w:tc>
          <w:tcPr>
            <w:tcW w:w="2080" w:type="dxa"/>
            <w:noWrap/>
            <w:vAlign w:val="bottom"/>
            <w:hideMark/>
          </w:tcPr>
          <w:p w:rsidR="00DE6063" w:rsidRDefault="00DE6063">
            <w:pPr>
              <w:rPr>
                <w:rFonts w:ascii="Forte" w:eastAsia="Times New Roman" w:hAnsi="Forte" w:cs="Times New Roman"/>
                <w:sz w:val="32"/>
                <w:szCs w:val="32"/>
              </w:rPr>
            </w:pPr>
          </w:p>
        </w:tc>
        <w:tc>
          <w:tcPr>
            <w:tcW w:w="2760" w:type="dxa"/>
            <w:noWrap/>
            <w:vAlign w:val="bottom"/>
            <w:hideMark/>
          </w:tcPr>
          <w:p w:rsidR="00DE6063" w:rsidRDefault="00DE606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320" w:type="dxa"/>
            <w:noWrap/>
            <w:vAlign w:val="bottom"/>
            <w:hideMark/>
          </w:tcPr>
          <w:p w:rsidR="00DE6063" w:rsidRDefault="00DE6063">
            <w:pPr>
              <w:spacing w:after="0"/>
              <w:rPr>
                <w:sz w:val="20"/>
                <w:szCs w:val="20"/>
              </w:rPr>
            </w:pPr>
          </w:p>
        </w:tc>
      </w:tr>
      <w:tr w:rsidR="00DE6063" w:rsidTr="00DE6063">
        <w:trPr>
          <w:trHeight w:val="379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Abteilung / Funktion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Kontakt</w:t>
            </w:r>
          </w:p>
        </w:tc>
      </w:tr>
      <w:tr w:rsidR="00DE6063" w:rsidTr="00DE6063">
        <w:trPr>
          <w:trHeight w:val="70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Svenja Tan </w:t>
            </w:r>
            <w:proofErr w:type="spellStart"/>
            <w:r>
              <w:rPr>
                <w:rFonts w:eastAsia="Times New Roman" w:cs="Times New Roman"/>
              </w:rPr>
              <w:t>Tjhen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Hochschulambulanz Uni </w:t>
            </w:r>
            <w:proofErr w:type="spellStart"/>
            <w:r>
              <w:rPr>
                <w:rFonts w:eastAsia="Times New Roman" w:cs="Times New Roman"/>
              </w:rPr>
              <w:t>Tü</w:t>
            </w:r>
            <w:proofErr w:type="spellEnd"/>
            <w:r>
              <w:rPr>
                <w:rFonts w:eastAsia="Times New Roman" w:cs="Times New Roman"/>
              </w:rPr>
              <w:t xml:space="preserve"> Leitungsbereich Kinder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  <w:color w:val="0563C1"/>
                <w:u w:val="single"/>
              </w:rPr>
            </w:pPr>
            <w:hyperlink r:id="rId7" w:history="1">
              <w:r>
                <w:rPr>
                  <w:rStyle w:val="Hyperlink"/>
                  <w:rFonts w:eastAsia="Times New Roman" w:cs="Times New Roman"/>
                  <w:color w:val="0563C1"/>
                </w:rPr>
                <w:t>svenja.tan-tjhen@uni-tuebingen.de</w:t>
              </w:r>
            </w:hyperlink>
          </w:p>
        </w:tc>
      </w:tr>
      <w:tr w:rsidR="00DE6063" w:rsidTr="00DE6063">
        <w:trPr>
          <w:trHeight w:val="70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Katharina </w:t>
            </w:r>
            <w:proofErr w:type="spellStart"/>
            <w:r>
              <w:rPr>
                <w:rFonts w:eastAsia="Times New Roman" w:cs="Times New Roman"/>
              </w:rPr>
              <w:t>Schönthal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Praxis für Kinder- und Jugendtherapie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  <w:color w:val="0563C1"/>
                <w:u w:val="single"/>
              </w:rPr>
            </w:pPr>
            <w:hyperlink r:id="rId8" w:history="1">
              <w:r>
                <w:rPr>
                  <w:rStyle w:val="Hyperlink"/>
                  <w:rFonts w:eastAsia="Times New Roman" w:cs="Times New Roman"/>
                  <w:color w:val="0563C1"/>
                </w:rPr>
                <w:t>praxis-schoenthal@t-online.de</w:t>
              </w:r>
            </w:hyperlink>
          </w:p>
        </w:tc>
      </w:tr>
      <w:tr w:rsidR="00DE6063" w:rsidTr="00DE6063">
        <w:trPr>
          <w:trHeight w:val="70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Christian Holl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Jugend- und Familienberatung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  <w:color w:val="0563C1"/>
                <w:u w:val="single"/>
              </w:rPr>
            </w:pPr>
            <w:hyperlink r:id="rId9" w:history="1">
              <w:r>
                <w:rPr>
                  <w:rStyle w:val="Hyperlink"/>
                  <w:rFonts w:eastAsia="Times New Roman" w:cs="Times New Roman"/>
                  <w:color w:val="0563C1"/>
                </w:rPr>
                <w:t>c.holl@kreis-tuebingen.de</w:t>
              </w:r>
            </w:hyperlink>
          </w:p>
        </w:tc>
      </w:tr>
      <w:tr w:rsidR="00DE6063" w:rsidTr="00DE6063">
        <w:trPr>
          <w:trHeight w:val="70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Felicitas Loewe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Psychotherapeutin Praxis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  <w:color w:val="0563C1"/>
                <w:u w:val="single"/>
              </w:rPr>
            </w:pPr>
            <w:hyperlink r:id="rId10" w:history="1">
              <w:r>
                <w:rPr>
                  <w:rStyle w:val="Hyperlink"/>
                  <w:rFonts w:eastAsia="Times New Roman" w:cs="Times New Roman"/>
                  <w:color w:val="0563C1"/>
                </w:rPr>
                <w:t>praxis@dr-loewe.de</w:t>
              </w:r>
            </w:hyperlink>
          </w:p>
        </w:tc>
      </w:tr>
      <w:tr w:rsidR="00DE6063" w:rsidTr="00DE6063">
        <w:trPr>
          <w:trHeight w:val="70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Ute Dürrwächter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KJP-</w:t>
            </w:r>
            <w:proofErr w:type="spellStart"/>
            <w:r>
              <w:rPr>
                <w:rFonts w:eastAsia="Times New Roman" w:cs="Times New Roman"/>
              </w:rPr>
              <w:t>Tü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  <w:color w:val="0563C1"/>
                <w:u w:val="single"/>
              </w:rPr>
            </w:pPr>
            <w:hyperlink r:id="rId11" w:history="1">
              <w:r>
                <w:rPr>
                  <w:rStyle w:val="Hyperlink"/>
                  <w:rFonts w:eastAsia="Times New Roman" w:cs="Times New Roman"/>
                  <w:color w:val="0563C1"/>
                </w:rPr>
                <w:t>ute.duerrwaechter@med.uni-tuebingen.de</w:t>
              </w:r>
            </w:hyperlink>
          </w:p>
        </w:tc>
      </w:tr>
      <w:tr w:rsidR="00DE6063" w:rsidTr="00DE6063">
        <w:trPr>
          <w:trHeight w:val="70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Gottfried Barth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KJP-</w:t>
            </w:r>
            <w:proofErr w:type="spellStart"/>
            <w:r>
              <w:rPr>
                <w:rFonts w:eastAsia="Times New Roman" w:cs="Times New Roman"/>
              </w:rPr>
              <w:t>Tü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  <w:color w:val="0563C1"/>
                <w:u w:val="single"/>
              </w:rPr>
            </w:pPr>
            <w:hyperlink r:id="rId12" w:history="1">
              <w:r>
                <w:rPr>
                  <w:rStyle w:val="Hyperlink"/>
                  <w:rFonts w:eastAsia="Times New Roman" w:cs="Times New Roman"/>
                  <w:color w:val="0563C1"/>
                </w:rPr>
                <w:t>gottfried.barth@med.uni-tuebingen.de</w:t>
              </w:r>
            </w:hyperlink>
          </w:p>
        </w:tc>
      </w:tr>
      <w:tr w:rsidR="00DE6063" w:rsidTr="00DE6063">
        <w:trPr>
          <w:trHeight w:val="12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Graduiertenschule LEAD</w:t>
            </w:r>
            <w:r>
              <w:rPr>
                <w:rFonts w:eastAsia="Times New Roman" w:cs="Times New Roman"/>
              </w:rPr>
              <w:br/>
            </w:r>
            <w:r>
              <w:rPr>
                <w:rFonts w:eastAsia="Times New Roman" w:cs="Times New Roman"/>
                <w:sz w:val="20"/>
                <w:szCs w:val="20"/>
              </w:rPr>
              <w:t xml:space="preserve">Vertreter: Blume,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Dresler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, Hellwig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Graduiertenschule LEAD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  <w:color w:val="0563C1"/>
                <w:u w:val="single"/>
              </w:rPr>
            </w:pPr>
            <w:hyperlink r:id="rId13" w:history="1">
              <w:r>
                <w:rPr>
                  <w:rStyle w:val="Hyperlink"/>
                  <w:rFonts w:eastAsia="Times New Roman" w:cs="Times New Roman"/>
                  <w:color w:val="0563C1"/>
                </w:rPr>
                <w:t>lead@uni-tuebingen.de</w:t>
              </w:r>
              <w:r>
                <w:rPr>
                  <w:rFonts w:eastAsia="Times New Roman" w:cs="Times New Roman"/>
                  <w:color w:val="0563C1"/>
                  <w:u w:val="single"/>
                </w:rPr>
                <w:br/>
              </w:r>
              <w:r>
                <w:rPr>
                  <w:rStyle w:val="Hyperlink"/>
                  <w:rFonts w:eastAsia="Times New Roman" w:cs="Times New Roman"/>
                  <w:color w:val="0563C1"/>
                </w:rPr>
                <w:t>friederike.blume@uni-tuebingen.de</w:t>
              </w:r>
              <w:r>
                <w:rPr>
                  <w:rFonts w:eastAsia="Times New Roman" w:cs="Times New Roman"/>
                  <w:color w:val="0563C1"/>
                  <w:u w:val="single"/>
                </w:rPr>
                <w:br/>
              </w:r>
              <w:r>
                <w:rPr>
                  <w:rStyle w:val="Hyperlink"/>
                  <w:rFonts w:eastAsia="Times New Roman" w:cs="Times New Roman"/>
                  <w:color w:val="0563C1"/>
                </w:rPr>
                <w:t>thomas.dresler@uni-tuebingen.de</w:t>
              </w:r>
              <w:r>
                <w:rPr>
                  <w:rFonts w:eastAsia="Times New Roman" w:cs="Times New Roman"/>
                  <w:color w:val="0563C1"/>
                  <w:u w:val="single"/>
                </w:rPr>
                <w:br/>
              </w:r>
              <w:r>
                <w:rPr>
                  <w:rStyle w:val="Hyperlink"/>
                  <w:rFonts w:eastAsia="Times New Roman" w:cs="Times New Roman"/>
                  <w:color w:val="0563C1"/>
                </w:rPr>
                <w:t>leona.hellwig@uni-tuebingen.de</w:t>
              </w:r>
            </w:hyperlink>
          </w:p>
        </w:tc>
      </w:tr>
      <w:tr w:rsidR="00DE6063" w:rsidTr="00DE6063">
        <w:trPr>
          <w:trHeight w:val="100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Insa Lever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Gesundheitsamt Tübingen</w:t>
            </w:r>
            <w:r>
              <w:rPr>
                <w:rFonts w:eastAsia="Times New Roman" w:cs="Times New Roman"/>
              </w:rPr>
              <w:br/>
              <w:t>Kinder- und Jugendärztlicher Dienst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  <w:color w:val="0563C1"/>
                <w:u w:val="single"/>
              </w:rPr>
            </w:pPr>
            <w:hyperlink r:id="rId14" w:history="1">
              <w:r>
                <w:rPr>
                  <w:rStyle w:val="Hyperlink"/>
                  <w:rFonts w:eastAsia="Times New Roman" w:cs="Times New Roman"/>
                  <w:color w:val="0563C1"/>
                </w:rPr>
                <w:t>i.lever@kreis-tuebingen.de</w:t>
              </w:r>
            </w:hyperlink>
          </w:p>
        </w:tc>
      </w:tr>
      <w:tr w:rsidR="00DE6063" w:rsidTr="00DE6063">
        <w:trPr>
          <w:trHeight w:val="70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Diane Wandel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Förderschule SBBZ</w:t>
            </w:r>
            <w:r>
              <w:rPr>
                <w:rFonts w:eastAsia="Times New Roman" w:cs="Times New Roman"/>
              </w:rPr>
              <w:br/>
            </w:r>
            <w:proofErr w:type="spellStart"/>
            <w:r>
              <w:rPr>
                <w:rFonts w:eastAsia="Times New Roman" w:cs="Times New Roman"/>
              </w:rPr>
              <w:t>Flattich</w:t>
            </w:r>
            <w:proofErr w:type="spellEnd"/>
            <w:r>
              <w:rPr>
                <w:rFonts w:eastAsia="Times New Roman" w:cs="Times New Roman"/>
              </w:rPr>
              <w:t xml:space="preserve">-Schule </w:t>
            </w:r>
            <w:proofErr w:type="spellStart"/>
            <w:r>
              <w:rPr>
                <w:rFonts w:eastAsia="Times New Roman" w:cs="Times New Roman"/>
              </w:rPr>
              <w:t>Mössingen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  <w:color w:val="0563C1"/>
                <w:u w:val="single"/>
              </w:rPr>
            </w:pPr>
            <w:hyperlink r:id="rId15" w:history="1">
              <w:r>
                <w:rPr>
                  <w:rStyle w:val="Hyperlink"/>
                  <w:rFonts w:eastAsia="Times New Roman" w:cs="Times New Roman"/>
                  <w:color w:val="0563C1"/>
                </w:rPr>
                <w:t>diane.wandel@gmx.de</w:t>
              </w:r>
            </w:hyperlink>
          </w:p>
        </w:tc>
      </w:tr>
      <w:tr w:rsidR="00DE6063" w:rsidTr="00DE6063">
        <w:trPr>
          <w:trHeight w:val="70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Sabine Hillmann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Förderschule SBBZ</w:t>
            </w:r>
            <w:r>
              <w:rPr>
                <w:rFonts w:eastAsia="Times New Roman" w:cs="Times New Roman"/>
              </w:rPr>
              <w:br/>
            </w:r>
            <w:proofErr w:type="spellStart"/>
            <w:r>
              <w:rPr>
                <w:rFonts w:eastAsia="Times New Roman" w:cs="Times New Roman"/>
              </w:rPr>
              <w:t>Flattich</w:t>
            </w:r>
            <w:proofErr w:type="spellEnd"/>
            <w:r>
              <w:rPr>
                <w:rFonts w:eastAsia="Times New Roman" w:cs="Times New Roman"/>
              </w:rPr>
              <w:t xml:space="preserve">-Schule </w:t>
            </w:r>
            <w:proofErr w:type="spellStart"/>
            <w:r>
              <w:rPr>
                <w:rFonts w:eastAsia="Times New Roman" w:cs="Times New Roman"/>
              </w:rPr>
              <w:t>Mössingen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  <w:color w:val="0563C1"/>
                <w:u w:val="single"/>
              </w:rPr>
            </w:pPr>
            <w:hyperlink r:id="rId16" w:history="1">
              <w:r>
                <w:rPr>
                  <w:rStyle w:val="Hyperlink"/>
                  <w:rFonts w:eastAsia="Times New Roman" w:cs="Times New Roman"/>
                  <w:color w:val="0563C1"/>
                </w:rPr>
                <w:t>sabine-hillmann@web.de</w:t>
              </w:r>
            </w:hyperlink>
          </w:p>
        </w:tc>
      </w:tr>
      <w:tr w:rsidR="00DE6063" w:rsidTr="00DE6063">
        <w:trPr>
          <w:trHeight w:val="70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Daniel Bruder-Sachs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Ergotherapie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  <w:color w:val="0563C1"/>
                <w:u w:val="single"/>
              </w:rPr>
            </w:pPr>
            <w:hyperlink r:id="rId17" w:history="1">
              <w:r>
                <w:rPr>
                  <w:rStyle w:val="Hyperlink"/>
                  <w:rFonts w:eastAsia="Times New Roman" w:cs="Times New Roman"/>
                  <w:color w:val="0563C1"/>
                </w:rPr>
                <w:t>bruder-sachs@ergo-kg-logo.de</w:t>
              </w:r>
            </w:hyperlink>
          </w:p>
        </w:tc>
      </w:tr>
      <w:tr w:rsidR="00DE6063" w:rsidTr="00DE6063">
        <w:trPr>
          <w:trHeight w:val="70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Sylvie </w:t>
            </w:r>
            <w:proofErr w:type="spellStart"/>
            <w:r>
              <w:rPr>
                <w:rFonts w:eastAsia="Times New Roman" w:cs="Times New Roman"/>
              </w:rPr>
              <w:t>Etrich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Ki</w:t>
            </w:r>
            <w:proofErr w:type="spellEnd"/>
            <w:r>
              <w:rPr>
                <w:rFonts w:eastAsia="Times New Roman" w:cs="Times New Roman"/>
              </w:rPr>
              <w:t>.-</w:t>
            </w:r>
            <w:proofErr w:type="spellStart"/>
            <w:r>
              <w:rPr>
                <w:rFonts w:eastAsia="Times New Roman" w:cs="Times New Roman"/>
              </w:rPr>
              <w:t>Ju</w:t>
            </w:r>
            <w:proofErr w:type="spellEnd"/>
            <w:r>
              <w:rPr>
                <w:rFonts w:eastAsia="Times New Roman" w:cs="Times New Roman"/>
              </w:rPr>
              <w:t xml:space="preserve">.-Psych. Praxis  Dr. </w:t>
            </w:r>
            <w:proofErr w:type="spellStart"/>
            <w:r>
              <w:rPr>
                <w:rFonts w:eastAsia="Times New Roman" w:cs="Times New Roman"/>
              </w:rPr>
              <w:t>Fatke</w:t>
            </w:r>
            <w:proofErr w:type="spellEnd"/>
            <w:r>
              <w:rPr>
                <w:rFonts w:eastAsia="Times New Roman" w:cs="Times New Roman"/>
              </w:rPr>
              <w:t xml:space="preserve">-Müller, </w:t>
            </w:r>
            <w:proofErr w:type="spellStart"/>
            <w:r>
              <w:rPr>
                <w:rFonts w:eastAsia="Times New Roman" w:cs="Times New Roman"/>
              </w:rPr>
              <w:t>Tü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  <w:color w:val="0563C1"/>
                <w:u w:val="single"/>
              </w:rPr>
            </w:pPr>
            <w:hyperlink r:id="rId18" w:history="1">
              <w:r>
                <w:rPr>
                  <w:rStyle w:val="Hyperlink"/>
                  <w:rFonts w:eastAsia="Times New Roman" w:cs="Times New Roman"/>
                  <w:color w:val="0563C1"/>
                </w:rPr>
                <w:t>mareike.etrich@gmx.de</w:t>
              </w:r>
            </w:hyperlink>
          </w:p>
        </w:tc>
      </w:tr>
      <w:tr w:rsidR="00DE6063" w:rsidTr="00DE6063">
        <w:trPr>
          <w:trHeight w:val="70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Joachim </w:t>
            </w:r>
            <w:proofErr w:type="spellStart"/>
            <w:r>
              <w:rPr>
                <w:rFonts w:eastAsia="Times New Roman" w:cs="Times New Roman"/>
              </w:rPr>
              <w:t>Suder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Kinder- und Jugendarzt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  <w:color w:val="0563C1"/>
                <w:u w:val="single"/>
              </w:rPr>
            </w:pPr>
            <w:hyperlink r:id="rId19" w:history="1">
              <w:r>
                <w:rPr>
                  <w:rStyle w:val="Hyperlink"/>
                  <w:rFonts w:eastAsia="Times New Roman" w:cs="Times New Roman"/>
                  <w:color w:val="0563C1"/>
                </w:rPr>
                <w:t>joachim.suder@freenet.de</w:t>
              </w:r>
            </w:hyperlink>
          </w:p>
        </w:tc>
      </w:tr>
      <w:tr w:rsidR="00DE6063" w:rsidTr="00DE6063">
        <w:trPr>
          <w:trHeight w:val="70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Evelyne Klett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Frühförderstelle Tübingen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  <w:color w:val="0563C1"/>
                <w:u w:val="single"/>
              </w:rPr>
            </w:pPr>
            <w:hyperlink r:id="rId20" w:history="1">
              <w:r>
                <w:rPr>
                  <w:rStyle w:val="Hyperlink"/>
                  <w:rFonts w:eastAsia="Times New Roman" w:cs="Times New Roman"/>
                  <w:color w:val="0563C1"/>
                </w:rPr>
                <w:t>ffs-tue@kbf.de</w:t>
              </w:r>
            </w:hyperlink>
          </w:p>
        </w:tc>
      </w:tr>
      <w:tr w:rsidR="00DE6063" w:rsidTr="00DE6063">
        <w:trPr>
          <w:trHeight w:val="70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Isabel </w:t>
            </w:r>
            <w:proofErr w:type="spellStart"/>
            <w:r>
              <w:rPr>
                <w:rFonts w:eastAsia="Times New Roman" w:cs="Times New Roman"/>
              </w:rPr>
              <w:t>Brandhorst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KJP-</w:t>
            </w:r>
            <w:proofErr w:type="spellStart"/>
            <w:r>
              <w:rPr>
                <w:rFonts w:eastAsia="Times New Roman" w:cs="Times New Roman"/>
              </w:rPr>
              <w:t>Tü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  <w:color w:val="0563C1"/>
                <w:u w:val="single"/>
              </w:rPr>
            </w:pPr>
            <w:hyperlink r:id="rId21" w:history="1">
              <w:r>
                <w:rPr>
                  <w:rStyle w:val="Hyperlink"/>
                  <w:rFonts w:eastAsia="Times New Roman" w:cs="Times New Roman"/>
                  <w:color w:val="0563C1"/>
                </w:rPr>
                <w:t>isabel.brandhorst@med.uni-tuebingen.de</w:t>
              </w:r>
            </w:hyperlink>
          </w:p>
        </w:tc>
      </w:tr>
      <w:tr w:rsidR="00DE6063" w:rsidTr="00DE6063">
        <w:trPr>
          <w:trHeight w:val="70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Magdalena Heimgärtner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Psychologin Kinderklinik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  <w:color w:val="0563C1"/>
                <w:u w:val="single"/>
              </w:rPr>
            </w:pPr>
            <w:hyperlink r:id="rId22" w:history="1">
              <w:r>
                <w:rPr>
                  <w:rStyle w:val="Hyperlink"/>
                  <w:rFonts w:eastAsia="Times New Roman" w:cs="Times New Roman"/>
                  <w:color w:val="0563C1"/>
                </w:rPr>
                <w:t>magdalena.heimgaertner@med.uni-tuebingen.de</w:t>
              </w:r>
            </w:hyperlink>
          </w:p>
        </w:tc>
      </w:tr>
      <w:tr w:rsidR="00DE6063" w:rsidTr="00DE6063">
        <w:trPr>
          <w:trHeight w:val="70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Priska Schneider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KJP-</w:t>
            </w:r>
            <w:proofErr w:type="spellStart"/>
            <w:r>
              <w:rPr>
                <w:rFonts w:eastAsia="Times New Roman" w:cs="Times New Roman"/>
              </w:rPr>
              <w:t>Tü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  <w:color w:val="0563C1"/>
                <w:u w:val="single"/>
              </w:rPr>
            </w:pPr>
            <w:hyperlink r:id="rId23" w:history="1">
              <w:r>
                <w:rPr>
                  <w:rStyle w:val="Hyperlink"/>
                  <w:rFonts w:eastAsia="Times New Roman" w:cs="Times New Roman"/>
                  <w:color w:val="0563C1"/>
                </w:rPr>
                <w:t>priska.schneider@med.uni-tuebingen.de</w:t>
              </w:r>
            </w:hyperlink>
          </w:p>
        </w:tc>
      </w:tr>
      <w:tr w:rsidR="00DE6063" w:rsidTr="00DE6063">
        <w:trPr>
          <w:trHeight w:val="70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Susanne </w:t>
            </w:r>
            <w:proofErr w:type="spellStart"/>
            <w:r>
              <w:rPr>
                <w:rFonts w:eastAsia="Times New Roman" w:cs="Times New Roman"/>
              </w:rPr>
              <w:t>Theurer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Psychologin Schulpsychologie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6063" w:rsidRDefault="00DE6063">
            <w:pPr>
              <w:spacing w:after="0" w:line="240" w:lineRule="auto"/>
              <w:jc w:val="center"/>
              <w:rPr>
                <w:rFonts w:eastAsia="Times New Roman" w:cs="Times New Roman"/>
                <w:color w:val="0563C1"/>
                <w:u w:val="single"/>
              </w:rPr>
            </w:pPr>
            <w:hyperlink r:id="rId24" w:history="1">
              <w:r>
                <w:rPr>
                  <w:rStyle w:val="Hyperlink"/>
                  <w:rFonts w:eastAsia="Times New Roman" w:cs="Times New Roman"/>
                  <w:color w:val="0563C1"/>
                </w:rPr>
                <w:t>susanne.theurer@ssa-tue.kv.bwl.de</w:t>
              </w:r>
            </w:hyperlink>
          </w:p>
        </w:tc>
      </w:tr>
      <w:tr w:rsidR="00DE6063" w:rsidTr="00DE6063">
        <w:trPr>
          <w:trHeight w:val="300"/>
        </w:trPr>
        <w:tc>
          <w:tcPr>
            <w:tcW w:w="2080" w:type="dxa"/>
            <w:noWrap/>
            <w:vAlign w:val="bottom"/>
            <w:hideMark/>
          </w:tcPr>
          <w:p w:rsidR="00DE6063" w:rsidRDefault="00DE6063">
            <w:pPr>
              <w:rPr>
                <w:rFonts w:eastAsia="Times New Roman" w:cs="Times New Roman"/>
                <w:color w:val="0563C1"/>
                <w:u w:val="single"/>
              </w:rPr>
            </w:pPr>
          </w:p>
        </w:tc>
        <w:tc>
          <w:tcPr>
            <w:tcW w:w="2760" w:type="dxa"/>
            <w:noWrap/>
            <w:vAlign w:val="bottom"/>
            <w:hideMark/>
          </w:tcPr>
          <w:p w:rsidR="00DE6063" w:rsidRDefault="00DE606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320" w:type="dxa"/>
            <w:noWrap/>
            <w:vAlign w:val="bottom"/>
            <w:hideMark/>
          </w:tcPr>
          <w:p w:rsidR="00DE6063" w:rsidRDefault="00DE6063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DE6063" w:rsidRDefault="00DE6063" w:rsidP="00DE6063">
      <w:pPr>
        <w:rPr>
          <w:rFonts w:asciiTheme="minorHAnsi" w:hAnsiTheme="minorHAnsi" w:cstheme="minorBidi"/>
          <w:lang w:eastAsia="en-US"/>
        </w:rPr>
      </w:pPr>
    </w:p>
    <w:p w:rsidR="00DE6063" w:rsidRPr="002B15A9" w:rsidRDefault="00DE6063" w:rsidP="00A21DD7">
      <w:pPr>
        <w:jc w:val="both"/>
        <w:rPr>
          <w:b/>
          <w:sz w:val="24"/>
          <w:szCs w:val="24"/>
        </w:rPr>
      </w:pPr>
    </w:p>
    <w:p w:rsidR="00A21DD7" w:rsidRPr="002B15A9" w:rsidRDefault="00A21DD7" w:rsidP="00A21DD7">
      <w:pPr>
        <w:jc w:val="both"/>
        <w:rPr>
          <w:b/>
          <w:sz w:val="24"/>
          <w:szCs w:val="24"/>
        </w:rPr>
      </w:pPr>
    </w:p>
    <w:p w:rsidR="00A21DD7" w:rsidRPr="002B15A9" w:rsidRDefault="00A21DD7" w:rsidP="00A21DD7">
      <w:pPr>
        <w:jc w:val="both"/>
        <w:rPr>
          <w:b/>
          <w:sz w:val="24"/>
          <w:szCs w:val="24"/>
        </w:rPr>
      </w:pPr>
    </w:p>
    <w:p w:rsidR="00967551" w:rsidRDefault="00967551" w:rsidP="00A21DD7">
      <w:pPr>
        <w:jc w:val="both"/>
      </w:pPr>
      <w:bookmarkStart w:id="0" w:name="_GoBack"/>
      <w:bookmarkEnd w:id="0"/>
    </w:p>
    <w:sectPr w:rsidR="00967551">
      <w:headerReference w:type="default" r:id="rId25"/>
      <w:footerReference w:type="default" r:id="rId26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122" w:rsidRDefault="00157122">
      <w:pPr>
        <w:spacing w:after="0" w:line="240" w:lineRule="auto"/>
      </w:pPr>
      <w:r>
        <w:separator/>
      </w:r>
    </w:p>
  </w:endnote>
  <w:endnote w:type="continuationSeparator" w:id="0">
    <w:p w:rsidR="00157122" w:rsidRDefault="0015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551" w:rsidRDefault="00967551">
    <w:pPr>
      <w:pStyle w:val="Kopf-undFuzeilen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122" w:rsidRDefault="00157122">
      <w:pPr>
        <w:spacing w:after="0" w:line="240" w:lineRule="auto"/>
      </w:pPr>
      <w:r>
        <w:separator/>
      </w:r>
    </w:p>
  </w:footnote>
  <w:footnote w:type="continuationSeparator" w:id="0">
    <w:p w:rsidR="00157122" w:rsidRDefault="00157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551" w:rsidRDefault="00967551">
    <w:pPr>
      <w:pStyle w:val="Kopf-undFuzeilen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17EF5"/>
    <w:multiLevelType w:val="hybridMultilevel"/>
    <w:tmpl w:val="A84E38D6"/>
    <w:styleLink w:val="ImportierterStil4"/>
    <w:lvl w:ilvl="0" w:tplc="F648D27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FA779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CC236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C2018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60158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94C5E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B4AA5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E647B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384BE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1E14362"/>
    <w:multiLevelType w:val="hybridMultilevel"/>
    <w:tmpl w:val="EBEA0538"/>
    <w:numStyleLink w:val="ImportierterStil2"/>
  </w:abstractNum>
  <w:abstractNum w:abstractNumId="2" w15:restartNumberingAfterBreak="0">
    <w:nsid w:val="40C628B6"/>
    <w:multiLevelType w:val="hybridMultilevel"/>
    <w:tmpl w:val="33464AD8"/>
    <w:styleLink w:val="ImportierterStil3"/>
    <w:lvl w:ilvl="0" w:tplc="9AB241D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E42C0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06052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1089D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20ABD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94074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96D33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C81CA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F0225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1CC75DD"/>
    <w:multiLevelType w:val="hybridMultilevel"/>
    <w:tmpl w:val="33464AD8"/>
    <w:numStyleLink w:val="ImportierterStil3"/>
  </w:abstractNum>
  <w:abstractNum w:abstractNumId="4" w15:restartNumberingAfterBreak="0">
    <w:nsid w:val="4DEA5B65"/>
    <w:multiLevelType w:val="hybridMultilevel"/>
    <w:tmpl w:val="04C69794"/>
    <w:styleLink w:val="ImportierterStil1"/>
    <w:lvl w:ilvl="0" w:tplc="856AB09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14BB8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F4BC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BAEF5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103A2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56D6C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3A661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48002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F610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2787B8C"/>
    <w:multiLevelType w:val="hybridMultilevel"/>
    <w:tmpl w:val="04C69794"/>
    <w:numStyleLink w:val="ImportierterStil1"/>
  </w:abstractNum>
  <w:abstractNum w:abstractNumId="6" w15:restartNumberingAfterBreak="0">
    <w:nsid w:val="570225CD"/>
    <w:multiLevelType w:val="hybridMultilevel"/>
    <w:tmpl w:val="EBEA0538"/>
    <w:styleLink w:val="ImportierterStil2"/>
    <w:lvl w:ilvl="0" w:tplc="7ED2B09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5C22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A02CD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480BC0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D85D7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328B56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06F3E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805C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14059C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13F70BB"/>
    <w:multiLevelType w:val="hybridMultilevel"/>
    <w:tmpl w:val="A84E38D6"/>
    <w:numStyleLink w:val="ImportierterStil4"/>
  </w:abstractNum>
  <w:num w:numId="1">
    <w:abstractNumId w:val="4"/>
  </w:num>
  <w:num w:numId="2">
    <w:abstractNumId w:val="5"/>
  </w:num>
  <w:num w:numId="3">
    <w:abstractNumId w:val="5"/>
    <w:lvlOverride w:ilvl="0">
      <w:lvl w:ilvl="0" w:tplc="A3FC8822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0A86DAC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C4BE62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9A6F09C">
        <w:start w:val="1"/>
        <w:numFmt w:val="bullet"/>
        <w:lvlText w:val="•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512C5FE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09E0C2C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0AAEB48">
        <w:start w:val="1"/>
        <w:numFmt w:val="bullet"/>
        <w:lvlText w:val="•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F52A182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716D53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51"/>
    <w:rsid w:val="000A1D0E"/>
    <w:rsid w:val="00157122"/>
    <w:rsid w:val="00234961"/>
    <w:rsid w:val="00250259"/>
    <w:rsid w:val="002A13CE"/>
    <w:rsid w:val="00351430"/>
    <w:rsid w:val="00394D78"/>
    <w:rsid w:val="00967551"/>
    <w:rsid w:val="00A21DD7"/>
    <w:rsid w:val="00DE6063"/>
    <w:rsid w:val="00E87E6C"/>
    <w:rsid w:val="00F159F2"/>
    <w:rsid w:val="00F41FC7"/>
    <w:rsid w:val="00F4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8B6D18-689B-4271-ADCC-36643251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Listenabsatz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ierterStil1">
    <w:name w:val="Importierter Stil: 1"/>
    <w:pPr>
      <w:numPr>
        <w:numId w:val="1"/>
      </w:numPr>
    </w:pPr>
  </w:style>
  <w:style w:type="numbering" w:customStyle="1" w:styleId="ImportierterStil2">
    <w:name w:val="Importierter Stil: 2"/>
    <w:pPr>
      <w:numPr>
        <w:numId w:val="4"/>
      </w:numPr>
    </w:pPr>
  </w:style>
  <w:style w:type="numbering" w:customStyle="1" w:styleId="ImportierterStil3">
    <w:name w:val="Importierter Stil: 3"/>
    <w:pPr>
      <w:numPr>
        <w:numId w:val="6"/>
      </w:numPr>
    </w:pPr>
  </w:style>
  <w:style w:type="numbering" w:customStyle="1" w:styleId="ImportierterStil4">
    <w:name w:val="Importierter Stil: 4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xis-schoenthal@t-online.de" TargetMode="External"/><Relationship Id="rId13" Type="http://schemas.openxmlformats.org/officeDocument/2006/relationships/hyperlink" Target="mailto:lead@uni-tuebingen.de" TargetMode="External"/><Relationship Id="rId18" Type="http://schemas.openxmlformats.org/officeDocument/2006/relationships/hyperlink" Target="mailto:mareike.etrich@gmx.de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mailto:isabel.brandhorst@med.uni-tuebingen.de" TargetMode="External"/><Relationship Id="rId7" Type="http://schemas.openxmlformats.org/officeDocument/2006/relationships/hyperlink" Target="mailto:svenja.tan-tjhen@uni-tuebingen.de" TargetMode="External"/><Relationship Id="rId12" Type="http://schemas.openxmlformats.org/officeDocument/2006/relationships/hyperlink" Target="mailto:gottfried.barth@med.uni-tuebingen.de" TargetMode="External"/><Relationship Id="rId17" Type="http://schemas.openxmlformats.org/officeDocument/2006/relationships/hyperlink" Target="mailto:bruder-sachs@ergo-kg-logo.de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sabine-hillmann@web.de" TargetMode="External"/><Relationship Id="rId20" Type="http://schemas.openxmlformats.org/officeDocument/2006/relationships/hyperlink" Target="mailto:ffs-tue@kbf.d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te.duerrwaechter@med.uni-tuebingen.de" TargetMode="External"/><Relationship Id="rId24" Type="http://schemas.openxmlformats.org/officeDocument/2006/relationships/hyperlink" Target="mailto:susanne.theurer@ssa-tue.kv.bwl.de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diane.wandel@gmx.de" TargetMode="External"/><Relationship Id="rId23" Type="http://schemas.openxmlformats.org/officeDocument/2006/relationships/hyperlink" Target="mailto:priska.schneider@med.uni-tuebingen.de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praxis@dr-loewe.de" TargetMode="External"/><Relationship Id="rId19" Type="http://schemas.openxmlformats.org/officeDocument/2006/relationships/hyperlink" Target="mailto:joachim.suder@freenet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.holl@kreis-tuebingen.de" TargetMode="External"/><Relationship Id="rId14" Type="http://schemas.openxmlformats.org/officeDocument/2006/relationships/hyperlink" Target="mailto:i.lever@kreis-tuebingen.de" TargetMode="External"/><Relationship Id="rId22" Type="http://schemas.openxmlformats.org/officeDocument/2006/relationships/hyperlink" Target="mailto:magdalena.heimgaertner@med.uni-tuebingen.d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737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Tjhen, Svenja</dc:creator>
  <cp:lastModifiedBy>Tan Tjhen, Svenja</cp:lastModifiedBy>
  <cp:revision>2</cp:revision>
  <dcterms:created xsi:type="dcterms:W3CDTF">2016-06-10T09:49:00Z</dcterms:created>
  <dcterms:modified xsi:type="dcterms:W3CDTF">2016-06-10T09:49:00Z</dcterms:modified>
</cp:coreProperties>
</file>