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2704" w14:textId="0FFDEE59" w:rsidR="00865312" w:rsidRDefault="00865312" w:rsidP="00865312">
      <w:pPr>
        <w:autoSpaceDE w:val="0"/>
        <w:autoSpaceDN w:val="0"/>
        <w:adjustRightInd w:val="0"/>
        <w:jc w:val="left"/>
        <w:rPr>
          <w:rFonts w:ascii="Verdana,Bold" w:hAnsi="Verdana,Bold" w:cs="Verdana,Bold"/>
          <w:b/>
          <w:bCs/>
          <w:sz w:val="42"/>
          <w:szCs w:val="42"/>
        </w:rPr>
      </w:pPr>
      <w:bookmarkStart w:id="0" w:name="_Toc384377406"/>
      <w:r>
        <w:rPr>
          <w:rFonts w:ascii="Verdana,Bold" w:hAnsi="Verdana,Bold" w:cs="Verdana,Bold"/>
          <w:b/>
          <w:bCs/>
          <w:sz w:val="52"/>
          <w:szCs w:val="52"/>
        </w:rPr>
        <w:t>E</w:t>
      </w:r>
      <w:r>
        <w:rPr>
          <w:rFonts w:ascii="Verdana,Bold" w:hAnsi="Verdana,Bold" w:cs="Verdana,Bold"/>
          <w:b/>
          <w:bCs/>
          <w:sz w:val="42"/>
          <w:szCs w:val="42"/>
        </w:rPr>
        <w:t>NVIRONMENTAL</w:t>
      </w:r>
    </w:p>
    <w:p w14:paraId="38827C0D" w14:textId="77777777" w:rsidR="00865312" w:rsidRDefault="00865312" w:rsidP="00865312">
      <w:pPr>
        <w:autoSpaceDE w:val="0"/>
        <w:autoSpaceDN w:val="0"/>
        <w:adjustRightInd w:val="0"/>
        <w:jc w:val="left"/>
        <w:rPr>
          <w:rFonts w:ascii="Verdana,Bold" w:hAnsi="Verdana,Bold" w:cs="Verdana,Bold"/>
          <w:b/>
          <w:bCs/>
          <w:sz w:val="42"/>
          <w:szCs w:val="42"/>
        </w:rPr>
      </w:pPr>
      <w:r>
        <w:rPr>
          <w:rFonts w:ascii="Verdana,Bold" w:hAnsi="Verdana,Bold" w:cs="Verdana,Bold"/>
          <w:b/>
          <w:bCs/>
          <w:sz w:val="52"/>
          <w:szCs w:val="52"/>
        </w:rPr>
        <w:t>A</w:t>
      </w:r>
      <w:r>
        <w:rPr>
          <w:rFonts w:ascii="Verdana,Bold" w:hAnsi="Verdana,Bold" w:cs="Verdana,Bold"/>
          <w:b/>
          <w:bCs/>
          <w:sz w:val="42"/>
          <w:szCs w:val="42"/>
        </w:rPr>
        <w:t>SSESSMENT</w:t>
      </w:r>
    </w:p>
    <w:p w14:paraId="1BAD9205" w14:textId="77777777" w:rsidR="00865312" w:rsidRDefault="00865312" w:rsidP="00865312">
      <w:pPr>
        <w:autoSpaceDE w:val="0"/>
        <w:autoSpaceDN w:val="0"/>
        <w:adjustRightInd w:val="0"/>
        <w:jc w:val="left"/>
        <w:rPr>
          <w:rFonts w:ascii="Verdana,Bold" w:hAnsi="Verdana,Bold" w:cs="Verdana,Bold"/>
          <w:b/>
          <w:bCs/>
          <w:sz w:val="36"/>
          <w:szCs w:val="36"/>
        </w:rPr>
      </w:pPr>
    </w:p>
    <w:p w14:paraId="00DDD006" w14:textId="77777777" w:rsidR="00865312" w:rsidRDefault="00865312" w:rsidP="00865312">
      <w:pPr>
        <w:autoSpaceDE w:val="0"/>
        <w:autoSpaceDN w:val="0"/>
        <w:adjustRightInd w:val="0"/>
        <w:jc w:val="left"/>
        <w:rPr>
          <w:rFonts w:ascii="Verdana,Bold" w:hAnsi="Verdana,Bold" w:cs="Verdana,Bold"/>
          <w:b/>
          <w:bCs/>
          <w:sz w:val="29"/>
          <w:szCs w:val="29"/>
        </w:rPr>
      </w:pPr>
      <w:r>
        <w:rPr>
          <w:rFonts w:ascii="Verdana,Bold" w:hAnsi="Verdana,Bold" w:cs="Verdana,Bold"/>
          <w:b/>
          <w:bCs/>
          <w:sz w:val="36"/>
          <w:szCs w:val="36"/>
        </w:rPr>
        <w:t>S</w:t>
      </w:r>
      <w:r>
        <w:rPr>
          <w:rFonts w:ascii="Verdana,Bold" w:hAnsi="Verdana,Bold" w:cs="Verdana,Bold"/>
          <w:b/>
          <w:bCs/>
          <w:sz w:val="29"/>
          <w:szCs w:val="29"/>
        </w:rPr>
        <w:t>UMMIT</w:t>
      </w:r>
      <w:r>
        <w:rPr>
          <w:rFonts w:ascii="Verdana,Bold" w:hAnsi="Verdana,Bold" w:cs="Verdana,Bold"/>
          <w:b/>
          <w:bCs/>
          <w:sz w:val="36"/>
          <w:szCs w:val="36"/>
        </w:rPr>
        <w:t>W</w:t>
      </w:r>
      <w:r>
        <w:rPr>
          <w:rFonts w:ascii="Verdana,Bold" w:hAnsi="Verdana,Bold" w:cs="Verdana,Bold"/>
          <w:b/>
          <w:bCs/>
          <w:sz w:val="29"/>
          <w:szCs w:val="29"/>
        </w:rPr>
        <w:t xml:space="preserve">IND </w:t>
      </w:r>
      <w:r>
        <w:rPr>
          <w:rFonts w:ascii="Verdana,Bold" w:hAnsi="Verdana,Bold" w:cs="Verdana,Bold"/>
          <w:b/>
          <w:bCs/>
          <w:sz w:val="36"/>
          <w:szCs w:val="36"/>
        </w:rPr>
        <w:t>F</w:t>
      </w:r>
      <w:r>
        <w:rPr>
          <w:rFonts w:ascii="Verdana,Bold" w:hAnsi="Verdana,Bold" w:cs="Verdana,Bold"/>
          <w:b/>
          <w:bCs/>
          <w:sz w:val="29"/>
          <w:szCs w:val="29"/>
        </w:rPr>
        <w:t>ARM</w:t>
      </w:r>
    </w:p>
    <w:p w14:paraId="58822CBA" w14:textId="77777777" w:rsidR="00865312" w:rsidRDefault="00865312" w:rsidP="00865312">
      <w:pPr>
        <w:autoSpaceDE w:val="0"/>
        <w:autoSpaceDN w:val="0"/>
        <w:adjustRightInd w:val="0"/>
        <w:jc w:val="left"/>
        <w:rPr>
          <w:rFonts w:ascii="Verdana,Bold" w:hAnsi="Verdana,Bold" w:cs="Verdana,Bold"/>
          <w:b/>
          <w:bCs/>
          <w:sz w:val="36"/>
          <w:szCs w:val="36"/>
        </w:rPr>
      </w:pPr>
      <w:r>
        <w:rPr>
          <w:rFonts w:ascii="Verdana,Bold" w:hAnsi="Verdana,Bold" w:cs="Verdana,Bold"/>
          <w:b/>
          <w:bCs/>
          <w:sz w:val="36"/>
          <w:szCs w:val="36"/>
        </w:rPr>
        <w:t>G</w:t>
      </w:r>
      <w:r>
        <w:rPr>
          <w:rFonts w:ascii="Verdana,Bold" w:hAnsi="Verdana,Bold" w:cs="Verdana,Bold"/>
          <w:b/>
          <w:bCs/>
          <w:sz w:val="29"/>
          <w:szCs w:val="29"/>
        </w:rPr>
        <w:t xml:space="preserve">RANT AND </w:t>
      </w:r>
      <w:r>
        <w:rPr>
          <w:rFonts w:ascii="Verdana,Bold" w:hAnsi="Verdana,Bold" w:cs="Verdana,Bold"/>
          <w:b/>
          <w:bCs/>
          <w:sz w:val="36"/>
          <w:szCs w:val="36"/>
        </w:rPr>
        <w:t>R</w:t>
      </w:r>
      <w:r>
        <w:rPr>
          <w:rFonts w:ascii="Verdana,Bold" w:hAnsi="Verdana,Bold" w:cs="Verdana,Bold"/>
          <w:b/>
          <w:bCs/>
          <w:sz w:val="29"/>
          <w:szCs w:val="29"/>
        </w:rPr>
        <w:t xml:space="preserve">OBERTS </w:t>
      </w:r>
      <w:r>
        <w:rPr>
          <w:rFonts w:ascii="Verdana,Bold" w:hAnsi="Verdana,Bold" w:cs="Verdana,Bold"/>
          <w:b/>
          <w:bCs/>
          <w:sz w:val="36"/>
          <w:szCs w:val="36"/>
        </w:rPr>
        <w:t>C</w:t>
      </w:r>
      <w:r>
        <w:rPr>
          <w:rFonts w:ascii="Verdana,Bold" w:hAnsi="Verdana,Bold" w:cs="Verdana,Bold"/>
          <w:b/>
          <w:bCs/>
          <w:sz w:val="29"/>
          <w:szCs w:val="29"/>
        </w:rPr>
        <w:t>OUNTIES</w:t>
      </w:r>
      <w:r>
        <w:rPr>
          <w:rFonts w:ascii="Verdana,Bold" w:hAnsi="Verdana,Bold" w:cs="Verdana,Bold"/>
          <w:b/>
          <w:bCs/>
          <w:sz w:val="36"/>
          <w:szCs w:val="36"/>
        </w:rPr>
        <w:t>,</w:t>
      </w:r>
    </w:p>
    <w:p w14:paraId="14FABE68" w14:textId="77777777" w:rsidR="00865312" w:rsidRDefault="00865312" w:rsidP="00865312">
      <w:pPr>
        <w:autoSpaceDE w:val="0"/>
        <w:autoSpaceDN w:val="0"/>
        <w:adjustRightInd w:val="0"/>
        <w:jc w:val="left"/>
        <w:rPr>
          <w:rFonts w:ascii="Verdana,Bold" w:hAnsi="Verdana,Bold" w:cs="Verdana,Bold"/>
          <w:b/>
          <w:bCs/>
          <w:sz w:val="29"/>
          <w:szCs w:val="29"/>
        </w:rPr>
      </w:pPr>
      <w:r>
        <w:rPr>
          <w:rFonts w:ascii="Verdana,Bold" w:hAnsi="Verdana,Bold" w:cs="Verdana,Bold"/>
          <w:b/>
          <w:bCs/>
          <w:sz w:val="36"/>
          <w:szCs w:val="36"/>
        </w:rPr>
        <w:t>S</w:t>
      </w:r>
      <w:r>
        <w:rPr>
          <w:rFonts w:ascii="Verdana,Bold" w:hAnsi="Verdana,Bold" w:cs="Verdana,Bold"/>
          <w:b/>
          <w:bCs/>
          <w:sz w:val="29"/>
          <w:szCs w:val="29"/>
        </w:rPr>
        <w:t xml:space="preserve">OUTH </w:t>
      </w:r>
      <w:r>
        <w:rPr>
          <w:rFonts w:ascii="Verdana,Bold" w:hAnsi="Verdana,Bold" w:cs="Verdana,Bold"/>
          <w:b/>
          <w:bCs/>
          <w:sz w:val="36"/>
          <w:szCs w:val="36"/>
        </w:rPr>
        <w:t>D</w:t>
      </w:r>
      <w:r>
        <w:rPr>
          <w:rFonts w:ascii="Verdana,Bold" w:hAnsi="Verdana,Bold" w:cs="Verdana,Bold"/>
          <w:b/>
          <w:bCs/>
          <w:sz w:val="29"/>
          <w:szCs w:val="29"/>
        </w:rPr>
        <w:t>AKOTA</w:t>
      </w:r>
    </w:p>
    <w:p w14:paraId="6CC77A71" w14:textId="77777777" w:rsidR="00865312" w:rsidRDefault="00865312" w:rsidP="00865312">
      <w:pPr>
        <w:autoSpaceDE w:val="0"/>
        <w:autoSpaceDN w:val="0"/>
        <w:adjustRightInd w:val="0"/>
        <w:jc w:val="left"/>
        <w:rPr>
          <w:rFonts w:ascii="Verdana,Bold" w:hAnsi="Verdana,Bold" w:cs="Verdana,Bold"/>
          <w:b/>
          <w:bCs/>
          <w:sz w:val="36"/>
          <w:szCs w:val="36"/>
        </w:rPr>
      </w:pPr>
    </w:p>
    <w:p w14:paraId="72674AC2" w14:textId="1AAE43C3" w:rsidR="00865312" w:rsidRDefault="00F1675E" w:rsidP="00865312">
      <w:pPr>
        <w:autoSpaceDE w:val="0"/>
        <w:autoSpaceDN w:val="0"/>
        <w:adjustRightInd w:val="0"/>
        <w:jc w:val="left"/>
        <w:rPr>
          <w:rFonts w:ascii="Verdana,Bold" w:hAnsi="Verdana,Bold" w:cs="Verdana,Bold"/>
          <w:b/>
          <w:bCs/>
          <w:sz w:val="36"/>
          <w:szCs w:val="36"/>
        </w:rPr>
      </w:pPr>
      <w:r>
        <w:rPr>
          <w:rFonts w:ascii="Verdana,Bold" w:hAnsi="Verdana,Bold" w:cs="Verdana,Bold"/>
          <w:b/>
          <w:bCs/>
          <w:sz w:val="36"/>
          <w:szCs w:val="36"/>
        </w:rPr>
        <w:t>DOE/EA-</w:t>
      </w:r>
      <w:r w:rsidR="00865312">
        <w:rPr>
          <w:rFonts w:ascii="Verdana,Bold" w:hAnsi="Verdana,Bold" w:cs="Verdana,Bold"/>
          <w:b/>
          <w:bCs/>
          <w:sz w:val="36"/>
          <w:szCs w:val="36"/>
        </w:rPr>
        <w:t>1979</w:t>
      </w:r>
    </w:p>
    <w:p w14:paraId="7FABF068" w14:textId="4D1FEBF9" w:rsidR="00865312" w:rsidRDefault="00440AC3" w:rsidP="00865312">
      <w:pPr>
        <w:autoSpaceDE w:val="0"/>
        <w:autoSpaceDN w:val="0"/>
        <w:adjustRightInd w:val="0"/>
        <w:jc w:val="left"/>
        <w:rPr>
          <w:rFonts w:ascii="Verdana,Bold" w:hAnsi="Verdana,Bold" w:cs="Verdana,Bold"/>
          <w:b/>
          <w:bCs/>
          <w:sz w:val="28"/>
          <w:szCs w:val="28"/>
        </w:rPr>
      </w:pPr>
      <w:r>
        <w:rPr>
          <w:rFonts w:ascii="Verdana,Bold" w:hAnsi="Verdana,Bold" w:cs="Verdana,Bold"/>
          <w:b/>
          <w:bCs/>
          <w:sz w:val="28"/>
          <w:szCs w:val="28"/>
        </w:rPr>
        <w:t>August</w:t>
      </w:r>
      <w:bookmarkStart w:id="1" w:name="_GoBack"/>
      <w:bookmarkEnd w:id="1"/>
      <w:r w:rsidR="00865312">
        <w:rPr>
          <w:rFonts w:ascii="Verdana,Bold" w:hAnsi="Verdana,Bold" w:cs="Verdana,Bold"/>
          <w:b/>
          <w:bCs/>
          <w:sz w:val="28"/>
          <w:szCs w:val="28"/>
        </w:rPr>
        <w:t xml:space="preserve"> 2015</w:t>
      </w:r>
    </w:p>
    <w:p w14:paraId="6321B4DB" w14:textId="3C5F9F8A" w:rsidR="00865312" w:rsidRDefault="00865312">
      <w:pPr>
        <w:jc w:val="left"/>
        <w:rPr>
          <w:b/>
          <w:szCs w:val="24"/>
        </w:rPr>
      </w:pPr>
      <w:r>
        <w:rPr>
          <w:b/>
          <w:szCs w:val="24"/>
        </w:rPr>
        <w:br w:type="page"/>
      </w:r>
    </w:p>
    <w:p w14:paraId="3B78450E" w14:textId="77777777" w:rsidR="00865312" w:rsidRDefault="00865312" w:rsidP="00865312">
      <w:pPr>
        <w:jc w:val="left"/>
        <w:rPr>
          <w:b/>
          <w:szCs w:val="24"/>
        </w:rPr>
      </w:pPr>
    </w:p>
    <w:p w14:paraId="4629C4C5" w14:textId="1630A474" w:rsidR="00805079" w:rsidRPr="00AC3B18" w:rsidRDefault="00805079" w:rsidP="00805079">
      <w:pPr>
        <w:rPr>
          <w:b/>
          <w:szCs w:val="24"/>
        </w:rPr>
      </w:pPr>
      <w:r w:rsidRPr="00AC3B18">
        <w:rPr>
          <w:b/>
          <w:szCs w:val="24"/>
        </w:rPr>
        <w:t>TABLE OF CONTENTS</w:t>
      </w:r>
    </w:p>
    <w:p w14:paraId="4B6E9E0B" w14:textId="77777777" w:rsidR="00805079" w:rsidRPr="00AC3B18" w:rsidRDefault="00805079" w:rsidP="00805079">
      <w:pPr>
        <w:rPr>
          <w:szCs w:val="24"/>
        </w:rPr>
      </w:pPr>
    </w:p>
    <w:p w14:paraId="6DB1FC16" w14:textId="77777777" w:rsidR="00805079" w:rsidRPr="00AC3B18" w:rsidRDefault="00805079" w:rsidP="00CF6204">
      <w:pPr>
        <w:tabs>
          <w:tab w:val="right" w:pos="9360"/>
        </w:tabs>
        <w:jc w:val="right"/>
        <w:rPr>
          <w:b/>
          <w:szCs w:val="24"/>
        </w:rPr>
      </w:pPr>
      <w:r w:rsidRPr="00AC3B18">
        <w:rPr>
          <w:b/>
          <w:szCs w:val="24"/>
        </w:rPr>
        <w:t>Page</w:t>
      </w:r>
    </w:p>
    <w:p w14:paraId="6020CE01" w14:textId="77777777" w:rsidR="00324049" w:rsidRDefault="00805079">
      <w:pPr>
        <w:pStyle w:val="TOC1"/>
        <w:rPr>
          <w:rFonts w:asciiTheme="minorHAnsi" w:eastAsiaTheme="minorEastAsia" w:hAnsiTheme="minorHAnsi" w:cstheme="minorBidi"/>
          <w:b w:val="0"/>
          <w:caps w:val="0"/>
          <w:sz w:val="22"/>
          <w:szCs w:val="22"/>
        </w:rPr>
      </w:pPr>
      <w:r w:rsidRPr="001E1E63">
        <w:rPr>
          <w:b w:val="0"/>
          <w:snapToGrid w:val="0"/>
          <w:szCs w:val="24"/>
        </w:rPr>
        <w:fldChar w:fldCharType="begin"/>
      </w:r>
      <w:r w:rsidRPr="001E1E63">
        <w:rPr>
          <w:b w:val="0"/>
          <w:snapToGrid w:val="0"/>
          <w:szCs w:val="24"/>
        </w:rPr>
        <w:instrText xml:space="preserve"> TOC \o "1-3" \t "Heading (Bold/Caps),4" </w:instrText>
      </w:r>
      <w:r w:rsidRPr="001E1E63">
        <w:rPr>
          <w:b w:val="0"/>
          <w:snapToGrid w:val="0"/>
          <w:szCs w:val="24"/>
        </w:rPr>
        <w:fldChar w:fldCharType="separate"/>
      </w:r>
      <w:r w:rsidR="00324049" w:rsidRPr="003913B6">
        <w:rPr>
          <w:caps w:val="0"/>
          <w:color w:val="000000"/>
          <w14:scene3d>
            <w14:camera w14:prst="orthographicFront"/>
            <w14:lightRig w14:rig="threePt" w14:dir="t">
              <w14:rot w14:lat="0" w14:lon="0" w14:rev="0"/>
            </w14:lightRig>
          </w14:scene3d>
        </w:rPr>
        <w:t>1.</w:t>
      </w:r>
      <w:r w:rsidR="00324049">
        <w:rPr>
          <w:rFonts w:asciiTheme="minorHAnsi" w:eastAsiaTheme="minorEastAsia" w:hAnsiTheme="minorHAnsi" w:cstheme="minorBidi"/>
          <w:b w:val="0"/>
          <w:caps w:val="0"/>
          <w:sz w:val="22"/>
          <w:szCs w:val="22"/>
        </w:rPr>
        <w:tab/>
      </w:r>
      <w:r w:rsidR="00324049">
        <w:t>DESCRIPTION OF PROPOSED ACTION AND ALTERNATIVES</w:t>
      </w:r>
      <w:r w:rsidR="00324049">
        <w:tab/>
      </w:r>
      <w:r w:rsidR="00324049">
        <w:fldChar w:fldCharType="begin"/>
      </w:r>
      <w:r w:rsidR="00324049">
        <w:instrText xml:space="preserve"> PAGEREF _Toc404248672 \h </w:instrText>
      </w:r>
      <w:r w:rsidR="00324049">
        <w:fldChar w:fldCharType="separate"/>
      </w:r>
      <w:r w:rsidR="00393CA0">
        <w:t>1</w:t>
      </w:r>
      <w:r w:rsidR="00324049">
        <w:fldChar w:fldCharType="end"/>
      </w:r>
    </w:p>
    <w:p w14:paraId="658BD97F" w14:textId="77777777" w:rsidR="00324049" w:rsidRDefault="00324049">
      <w:pPr>
        <w:pStyle w:val="TOC2"/>
        <w:rPr>
          <w:rFonts w:asciiTheme="minorHAnsi" w:eastAsiaTheme="minorEastAsia" w:hAnsiTheme="minorHAnsi" w:cstheme="minorBidi"/>
          <w:noProof/>
          <w:sz w:val="22"/>
          <w:szCs w:val="22"/>
        </w:rPr>
      </w:pPr>
      <w:r w:rsidRPr="003913B6">
        <w:rPr>
          <w:bCs/>
          <w:noProof/>
        </w:rPr>
        <w:t>1.1</w:t>
      </w:r>
      <w:r>
        <w:rPr>
          <w:rFonts w:asciiTheme="minorHAnsi" w:eastAsiaTheme="minorEastAsia" w:hAnsiTheme="minorHAnsi" w:cstheme="minorBidi"/>
          <w:noProof/>
          <w:sz w:val="22"/>
          <w:szCs w:val="22"/>
        </w:rPr>
        <w:tab/>
      </w:r>
      <w:r>
        <w:rPr>
          <w:noProof/>
        </w:rPr>
        <w:t>Site Description</w:t>
      </w:r>
      <w:r>
        <w:rPr>
          <w:noProof/>
        </w:rPr>
        <w:tab/>
      </w:r>
      <w:r>
        <w:rPr>
          <w:noProof/>
        </w:rPr>
        <w:fldChar w:fldCharType="begin"/>
      </w:r>
      <w:r>
        <w:rPr>
          <w:noProof/>
        </w:rPr>
        <w:instrText xml:space="preserve"> PAGEREF _Toc404248673 \h </w:instrText>
      </w:r>
      <w:r>
        <w:rPr>
          <w:noProof/>
        </w:rPr>
      </w:r>
      <w:r>
        <w:rPr>
          <w:noProof/>
        </w:rPr>
        <w:fldChar w:fldCharType="separate"/>
      </w:r>
      <w:r w:rsidR="00393CA0">
        <w:rPr>
          <w:noProof/>
        </w:rPr>
        <w:t>1</w:t>
      </w:r>
      <w:r>
        <w:rPr>
          <w:noProof/>
        </w:rPr>
        <w:fldChar w:fldCharType="end"/>
      </w:r>
    </w:p>
    <w:p w14:paraId="4123D4DF" w14:textId="77777777" w:rsidR="00324049" w:rsidRDefault="00324049">
      <w:pPr>
        <w:pStyle w:val="TOC2"/>
        <w:rPr>
          <w:rFonts w:asciiTheme="minorHAnsi" w:eastAsiaTheme="minorEastAsia" w:hAnsiTheme="minorHAnsi" w:cstheme="minorBidi"/>
          <w:noProof/>
          <w:sz w:val="22"/>
          <w:szCs w:val="22"/>
        </w:rPr>
      </w:pPr>
      <w:r w:rsidRPr="003913B6">
        <w:rPr>
          <w:bCs/>
          <w:noProof/>
        </w:rPr>
        <w:t>1.2</w:t>
      </w:r>
      <w:r>
        <w:rPr>
          <w:rFonts w:asciiTheme="minorHAnsi" w:eastAsiaTheme="minorEastAsia" w:hAnsiTheme="minorHAnsi" w:cstheme="minorBidi"/>
          <w:noProof/>
          <w:sz w:val="22"/>
          <w:szCs w:val="22"/>
        </w:rPr>
        <w:tab/>
      </w:r>
      <w:r>
        <w:rPr>
          <w:noProof/>
        </w:rPr>
        <w:t>The Federal Actions</w:t>
      </w:r>
      <w:r>
        <w:rPr>
          <w:noProof/>
        </w:rPr>
        <w:tab/>
      </w:r>
      <w:r>
        <w:rPr>
          <w:noProof/>
        </w:rPr>
        <w:fldChar w:fldCharType="begin"/>
      </w:r>
      <w:r>
        <w:rPr>
          <w:noProof/>
        </w:rPr>
        <w:instrText xml:space="preserve"> PAGEREF _Toc404248674 \h </w:instrText>
      </w:r>
      <w:r>
        <w:rPr>
          <w:noProof/>
        </w:rPr>
      </w:r>
      <w:r>
        <w:rPr>
          <w:noProof/>
        </w:rPr>
        <w:fldChar w:fldCharType="separate"/>
      </w:r>
      <w:r w:rsidR="00393CA0">
        <w:rPr>
          <w:noProof/>
        </w:rPr>
        <w:t>1</w:t>
      </w:r>
      <w:r>
        <w:rPr>
          <w:noProof/>
        </w:rPr>
        <w:fldChar w:fldCharType="end"/>
      </w:r>
    </w:p>
    <w:p w14:paraId="16AA52E5" w14:textId="77777777" w:rsidR="00324049" w:rsidRDefault="00324049">
      <w:pPr>
        <w:pStyle w:val="TOC2"/>
        <w:rPr>
          <w:rFonts w:asciiTheme="minorHAnsi" w:eastAsiaTheme="minorEastAsia" w:hAnsiTheme="minorHAnsi" w:cstheme="minorBidi"/>
          <w:noProof/>
          <w:sz w:val="22"/>
          <w:szCs w:val="22"/>
        </w:rPr>
      </w:pPr>
      <w:r w:rsidRPr="003913B6">
        <w:rPr>
          <w:bCs/>
          <w:noProof/>
        </w:rPr>
        <w:t>1.3</w:t>
      </w:r>
      <w:r>
        <w:rPr>
          <w:rFonts w:asciiTheme="minorHAnsi" w:eastAsiaTheme="minorEastAsia" w:hAnsiTheme="minorHAnsi" w:cstheme="minorBidi"/>
          <w:noProof/>
          <w:sz w:val="22"/>
          <w:szCs w:val="22"/>
        </w:rPr>
        <w:tab/>
      </w:r>
      <w:r>
        <w:rPr>
          <w:noProof/>
        </w:rPr>
        <w:t>Proposed Action</w:t>
      </w:r>
      <w:r>
        <w:rPr>
          <w:noProof/>
        </w:rPr>
        <w:tab/>
      </w:r>
      <w:r>
        <w:rPr>
          <w:noProof/>
        </w:rPr>
        <w:fldChar w:fldCharType="begin"/>
      </w:r>
      <w:r>
        <w:rPr>
          <w:noProof/>
        </w:rPr>
        <w:instrText xml:space="preserve"> PAGEREF _Toc404248675 \h </w:instrText>
      </w:r>
      <w:r>
        <w:rPr>
          <w:noProof/>
        </w:rPr>
      </w:r>
      <w:r>
        <w:rPr>
          <w:noProof/>
        </w:rPr>
        <w:fldChar w:fldCharType="separate"/>
      </w:r>
      <w:r w:rsidR="00393CA0">
        <w:rPr>
          <w:noProof/>
        </w:rPr>
        <w:t>3</w:t>
      </w:r>
      <w:r>
        <w:rPr>
          <w:noProof/>
        </w:rPr>
        <w:fldChar w:fldCharType="end"/>
      </w:r>
    </w:p>
    <w:p w14:paraId="1F3AD38A"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Proposed Facilities</w:t>
      </w:r>
      <w:r>
        <w:rPr>
          <w:noProof/>
        </w:rPr>
        <w:tab/>
      </w:r>
      <w:r>
        <w:rPr>
          <w:noProof/>
        </w:rPr>
        <w:fldChar w:fldCharType="begin"/>
      </w:r>
      <w:r>
        <w:rPr>
          <w:noProof/>
        </w:rPr>
        <w:instrText xml:space="preserve"> PAGEREF _Toc404248676 \h </w:instrText>
      </w:r>
      <w:r>
        <w:rPr>
          <w:noProof/>
        </w:rPr>
      </w:r>
      <w:r>
        <w:rPr>
          <w:noProof/>
        </w:rPr>
        <w:fldChar w:fldCharType="separate"/>
      </w:r>
      <w:r w:rsidR="00393CA0">
        <w:rPr>
          <w:noProof/>
        </w:rPr>
        <w:t>4</w:t>
      </w:r>
      <w:r>
        <w:rPr>
          <w:noProof/>
        </w:rPr>
        <w:fldChar w:fldCharType="end"/>
      </w:r>
    </w:p>
    <w:p w14:paraId="2ED21F63"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Pre-Construction Process</w:t>
      </w:r>
      <w:r>
        <w:rPr>
          <w:noProof/>
        </w:rPr>
        <w:tab/>
      </w:r>
      <w:r>
        <w:rPr>
          <w:noProof/>
        </w:rPr>
        <w:fldChar w:fldCharType="begin"/>
      </w:r>
      <w:r>
        <w:rPr>
          <w:noProof/>
        </w:rPr>
        <w:instrText xml:space="preserve"> PAGEREF _Toc404248677 \h </w:instrText>
      </w:r>
      <w:r>
        <w:rPr>
          <w:noProof/>
        </w:rPr>
      </w:r>
      <w:r>
        <w:rPr>
          <w:noProof/>
        </w:rPr>
        <w:fldChar w:fldCharType="separate"/>
      </w:r>
      <w:r w:rsidR="00393CA0">
        <w:rPr>
          <w:noProof/>
        </w:rPr>
        <w:t>6</w:t>
      </w:r>
      <w:r>
        <w:rPr>
          <w:noProof/>
        </w:rPr>
        <w:fldChar w:fldCharType="end"/>
      </w:r>
    </w:p>
    <w:p w14:paraId="4E0AF307"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1.3.3</w:t>
      </w:r>
      <w:r>
        <w:rPr>
          <w:rFonts w:asciiTheme="minorHAnsi" w:eastAsiaTheme="minorEastAsia" w:hAnsiTheme="minorHAnsi" w:cstheme="minorBidi"/>
          <w:noProof/>
          <w:sz w:val="22"/>
          <w:szCs w:val="22"/>
        </w:rPr>
        <w:tab/>
      </w:r>
      <w:r>
        <w:rPr>
          <w:noProof/>
        </w:rPr>
        <w:t>Decommissioning</w:t>
      </w:r>
      <w:r>
        <w:rPr>
          <w:noProof/>
        </w:rPr>
        <w:tab/>
      </w:r>
      <w:r>
        <w:rPr>
          <w:noProof/>
        </w:rPr>
        <w:fldChar w:fldCharType="begin"/>
      </w:r>
      <w:r>
        <w:rPr>
          <w:noProof/>
        </w:rPr>
        <w:instrText xml:space="preserve"> PAGEREF _Toc404248678 \h </w:instrText>
      </w:r>
      <w:r>
        <w:rPr>
          <w:noProof/>
        </w:rPr>
      </w:r>
      <w:r>
        <w:rPr>
          <w:noProof/>
        </w:rPr>
        <w:fldChar w:fldCharType="separate"/>
      </w:r>
      <w:r w:rsidR="00393CA0">
        <w:rPr>
          <w:noProof/>
        </w:rPr>
        <w:t>15</w:t>
      </w:r>
      <w:r>
        <w:rPr>
          <w:noProof/>
        </w:rPr>
        <w:fldChar w:fldCharType="end"/>
      </w:r>
    </w:p>
    <w:p w14:paraId="151A3A1F" w14:textId="4DCBFABD" w:rsidR="00324049" w:rsidRDefault="00324049">
      <w:pPr>
        <w:pStyle w:val="TOC2"/>
        <w:rPr>
          <w:rFonts w:asciiTheme="minorHAnsi" w:eastAsiaTheme="minorEastAsia" w:hAnsiTheme="minorHAnsi" w:cstheme="minorBidi"/>
          <w:noProof/>
          <w:sz w:val="22"/>
          <w:szCs w:val="22"/>
        </w:rPr>
      </w:pPr>
      <w:r w:rsidRPr="003913B6">
        <w:rPr>
          <w:bCs/>
          <w:noProof/>
        </w:rPr>
        <w:t>1.4</w:t>
      </w:r>
      <w:r>
        <w:rPr>
          <w:rFonts w:asciiTheme="minorHAnsi" w:eastAsiaTheme="minorEastAsia" w:hAnsiTheme="minorHAnsi" w:cstheme="minorBidi"/>
          <w:noProof/>
          <w:sz w:val="22"/>
          <w:szCs w:val="22"/>
        </w:rPr>
        <w:tab/>
      </w:r>
      <w:r>
        <w:rPr>
          <w:noProof/>
        </w:rPr>
        <w:t>Alternatives</w:t>
      </w:r>
      <w:r>
        <w:rPr>
          <w:noProof/>
        </w:rPr>
        <w:tab/>
      </w:r>
      <w:r>
        <w:rPr>
          <w:noProof/>
        </w:rPr>
        <w:fldChar w:fldCharType="begin"/>
      </w:r>
      <w:r>
        <w:rPr>
          <w:noProof/>
        </w:rPr>
        <w:instrText xml:space="preserve"> PAGEREF _Toc404248679 \h </w:instrText>
      </w:r>
      <w:r>
        <w:rPr>
          <w:noProof/>
        </w:rPr>
      </w:r>
      <w:r>
        <w:rPr>
          <w:noProof/>
        </w:rPr>
        <w:fldChar w:fldCharType="separate"/>
      </w:r>
      <w:r w:rsidR="00393CA0">
        <w:rPr>
          <w:noProof/>
        </w:rPr>
        <w:t>15</w:t>
      </w:r>
      <w:r>
        <w:rPr>
          <w:noProof/>
        </w:rPr>
        <w:fldChar w:fldCharType="end"/>
      </w:r>
    </w:p>
    <w:p w14:paraId="2A34844A" w14:textId="46A439B3" w:rsidR="00324049" w:rsidRDefault="00324049">
      <w:pPr>
        <w:pStyle w:val="TOC3"/>
        <w:tabs>
          <w:tab w:val="left" w:pos="2880"/>
        </w:tabs>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Preliminary Alternatives Screening</w:t>
      </w:r>
      <w:r>
        <w:rPr>
          <w:noProof/>
        </w:rPr>
        <w:tab/>
      </w:r>
      <w:r>
        <w:rPr>
          <w:noProof/>
        </w:rPr>
        <w:fldChar w:fldCharType="begin"/>
      </w:r>
      <w:r>
        <w:rPr>
          <w:noProof/>
        </w:rPr>
        <w:instrText xml:space="preserve"> PAGEREF _Toc404248680 \h </w:instrText>
      </w:r>
      <w:r>
        <w:rPr>
          <w:noProof/>
        </w:rPr>
      </w:r>
      <w:r>
        <w:rPr>
          <w:noProof/>
        </w:rPr>
        <w:fldChar w:fldCharType="separate"/>
      </w:r>
      <w:r w:rsidR="00393CA0">
        <w:rPr>
          <w:noProof/>
        </w:rPr>
        <w:t>15</w:t>
      </w:r>
      <w:r>
        <w:rPr>
          <w:noProof/>
        </w:rPr>
        <w:fldChar w:fldCharType="end"/>
      </w:r>
    </w:p>
    <w:p w14:paraId="3BC3DA3C" w14:textId="1958E57C" w:rsidR="00324049" w:rsidRDefault="00324049">
      <w:pPr>
        <w:pStyle w:val="TOC3"/>
        <w:tabs>
          <w:tab w:val="left" w:pos="2880"/>
        </w:tabs>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No Action Alternative</w:t>
      </w:r>
      <w:r>
        <w:rPr>
          <w:noProof/>
        </w:rPr>
        <w:tab/>
      </w:r>
      <w:r>
        <w:rPr>
          <w:noProof/>
        </w:rPr>
        <w:fldChar w:fldCharType="begin"/>
      </w:r>
      <w:r>
        <w:rPr>
          <w:noProof/>
        </w:rPr>
        <w:instrText xml:space="preserve"> PAGEREF _Toc404248681 \h </w:instrText>
      </w:r>
      <w:r>
        <w:rPr>
          <w:noProof/>
        </w:rPr>
      </w:r>
      <w:r>
        <w:rPr>
          <w:noProof/>
        </w:rPr>
        <w:fldChar w:fldCharType="separate"/>
      </w:r>
      <w:r w:rsidR="00393CA0">
        <w:rPr>
          <w:noProof/>
        </w:rPr>
        <w:t>16</w:t>
      </w:r>
      <w:r>
        <w:rPr>
          <w:noProof/>
        </w:rPr>
        <w:fldChar w:fldCharType="end"/>
      </w:r>
    </w:p>
    <w:p w14:paraId="6397F0FC" w14:textId="7FE21AA1" w:rsidR="00324049" w:rsidRDefault="00324049">
      <w:pPr>
        <w:pStyle w:val="TOC2"/>
        <w:rPr>
          <w:rFonts w:asciiTheme="minorHAnsi" w:eastAsiaTheme="minorEastAsia" w:hAnsiTheme="minorHAnsi" w:cstheme="minorBidi"/>
          <w:noProof/>
          <w:sz w:val="22"/>
          <w:szCs w:val="22"/>
        </w:rPr>
      </w:pPr>
      <w:r w:rsidRPr="003913B6">
        <w:rPr>
          <w:bCs/>
          <w:noProof/>
        </w:rPr>
        <w:t>1.5</w:t>
      </w:r>
      <w:r>
        <w:rPr>
          <w:rFonts w:asciiTheme="minorHAnsi" w:eastAsiaTheme="minorEastAsia" w:hAnsiTheme="minorHAnsi" w:cstheme="minorBidi"/>
          <w:noProof/>
          <w:sz w:val="22"/>
          <w:szCs w:val="22"/>
        </w:rPr>
        <w:tab/>
      </w:r>
      <w:r>
        <w:rPr>
          <w:noProof/>
        </w:rPr>
        <w:t>Purpose and Need for the Proposed Action</w:t>
      </w:r>
      <w:r>
        <w:rPr>
          <w:noProof/>
        </w:rPr>
        <w:tab/>
      </w:r>
      <w:r>
        <w:rPr>
          <w:noProof/>
        </w:rPr>
        <w:fldChar w:fldCharType="begin"/>
      </w:r>
      <w:r>
        <w:rPr>
          <w:noProof/>
        </w:rPr>
        <w:instrText xml:space="preserve"> PAGEREF _Toc404248682 \h </w:instrText>
      </w:r>
      <w:r>
        <w:rPr>
          <w:noProof/>
        </w:rPr>
      </w:r>
      <w:r>
        <w:rPr>
          <w:noProof/>
        </w:rPr>
        <w:fldChar w:fldCharType="separate"/>
      </w:r>
      <w:r w:rsidR="00393CA0">
        <w:rPr>
          <w:noProof/>
        </w:rPr>
        <w:t>16</w:t>
      </w:r>
      <w:r>
        <w:rPr>
          <w:noProof/>
        </w:rPr>
        <w:fldChar w:fldCharType="end"/>
      </w:r>
    </w:p>
    <w:p w14:paraId="5704CE6F" w14:textId="3505A572" w:rsidR="00324049" w:rsidRDefault="00324049">
      <w:pPr>
        <w:pStyle w:val="TOC3"/>
        <w:tabs>
          <w:tab w:val="left" w:pos="2880"/>
        </w:tabs>
        <w:rPr>
          <w:rFonts w:asciiTheme="minorHAnsi" w:eastAsiaTheme="minorEastAsia" w:hAnsiTheme="minorHAnsi" w:cstheme="minorBidi"/>
          <w:noProof/>
          <w:sz w:val="22"/>
          <w:szCs w:val="22"/>
        </w:rPr>
      </w:pPr>
      <w:r>
        <w:rPr>
          <w:noProof/>
        </w:rPr>
        <w:t>1.5.1</w:t>
      </w:r>
      <w:r>
        <w:rPr>
          <w:rFonts w:asciiTheme="minorHAnsi" w:eastAsiaTheme="minorEastAsia" w:hAnsiTheme="minorHAnsi" w:cstheme="minorBidi"/>
          <w:noProof/>
          <w:sz w:val="22"/>
          <w:szCs w:val="22"/>
        </w:rPr>
        <w:tab/>
      </w:r>
      <w:r>
        <w:rPr>
          <w:noProof/>
        </w:rPr>
        <w:t>General Purpose and Need</w:t>
      </w:r>
      <w:r>
        <w:rPr>
          <w:noProof/>
        </w:rPr>
        <w:tab/>
      </w:r>
      <w:r>
        <w:rPr>
          <w:noProof/>
        </w:rPr>
        <w:fldChar w:fldCharType="begin"/>
      </w:r>
      <w:r>
        <w:rPr>
          <w:noProof/>
        </w:rPr>
        <w:instrText xml:space="preserve"> PAGEREF _Toc404248683 \h </w:instrText>
      </w:r>
      <w:r>
        <w:rPr>
          <w:noProof/>
        </w:rPr>
      </w:r>
      <w:r>
        <w:rPr>
          <w:noProof/>
        </w:rPr>
        <w:fldChar w:fldCharType="separate"/>
      </w:r>
      <w:r w:rsidR="00393CA0">
        <w:rPr>
          <w:noProof/>
        </w:rPr>
        <w:t>16</w:t>
      </w:r>
      <w:r>
        <w:rPr>
          <w:noProof/>
        </w:rPr>
        <w:fldChar w:fldCharType="end"/>
      </w:r>
    </w:p>
    <w:p w14:paraId="6E705ED3"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1.5.2</w:t>
      </w:r>
      <w:r>
        <w:rPr>
          <w:rFonts w:asciiTheme="minorHAnsi" w:eastAsiaTheme="minorEastAsia" w:hAnsiTheme="minorHAnsi" w:cstheme="minorBidi"/>
          <w:noProof/>
          <w:sz w:val="22"/>
          <w:szCs w:val="22"/>
        </w:rPr>
        <w:tab/>
      </w:r>
      <w:r>
        <w:rPr>
          <w:noProof/>
        </w:rPr>
        <w:t>Applicant Purpose and Need</w:t>
      </w:r>
      <w:r>
        <w:rPr>
          <w:noProof/>
        </w:rPr>
        <w:tab/>
      </w:r>
      <w:r>
        <w:rPr>
          <w:noProof/>
        </w:rPr>
        <w:fldChar w:fldCharType="begin"/>
      </w:r>
      <w:r>
        <w:rPr>
          <w:noProof/>
        </w:rPr>
        <w:instrText xml:space="preserve"> PAGEREF _Toc404248684 \h </w:instrText>
      </w:r>
      <w:r>
        <w:rPr>
          <w:noProof/>
        </w:rPr>
      </w:r>
      <w:r>
        <w:rPr>
          <w:noProof/>
        </w:rPr>
        <w:fldChar w:fldCharType="separate"/>
      </w:r>
      <w:r w:rsidR="00393CA0">
        <w:rPr>
          <w:noProof/>
        </w:rPr>
        <w:t>17</w:t>
      </w:r>
      <w:r>
        <w:rPr>
          <w:noProof/>
        </w:rPr>
        <w:fldChar w:fldCharType="end"/>
      </w:r>
    </w:p>
    <w:p w14:paraId="67F2B112"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1.5.3</w:t>
      </w:r>
      <w:r>
        <w:rPr>
          <w:rFonts w:asciiTheme="minorHAnsi" w:eastAsiaTheme="minorEastAsia" w:hAnsiTheme="minorHAnsi" w:cstheme="minorBidi"/>
          <w:noProof/>
          <w:sz w:val="22"/>
          <w:szCs w:val="22"/>
        </w:rPr>
        <w:tab/>
      </w:r>
      <w:r>
        <w:rPr>
          <w:noProof/>
        </w:rPr>
        <w:t>Agency Purpose and Need</w:t>
      </w:r>
      <w:r>
        <w:rPr>
          <w:noProof/>
        </w:rPr>
        <w:tab/>
      </w:r>
      <w:r>
        <w:rPr>
          <w:noProof/>
        </w:rPr>
        <w:fldChar w:fldCharType="begin"/>
      </w:r>
      <w:r>
        <w:rPr>
          <w:noProof/>
        </w:rPr>
        <w:instrText xml:space="preserve"> PAGEREF _Toc404248685 \h </w:instrText>
      </w:r>
      <w:r>
        <w:rPr>
          <w:noProof/>
        </w:rPr>
      </w:r>
      <w:r>
        <w:rPr>
          <w:noProof/>
        </w:rPr>
        <w:fldChar w:fldCharType="separate"/>
      </w:r>
      <w:r w:rsidR="00393CA0">
        <w:rPr>
          <w:noProof/>
        </w:rPr>
        <w:t>17</w:t>
      </w:r>
      <w:r>
        <w:rPr>
          <w:noProof/>
        </w:rPr>
        <w:fldChar w:fldCharType="end"/>
      </w:r>
    </w:p>
    <w:p w14:paraId="647FF972" w14:textId="16CF208F" w:rsidR="00324049" w:rsidRDefault="00324049">
      <w:pPr>
        <w:pStyle w:val="TOC2"/>
        <w:rPr>
          <w:rFonts w:asciiTheme="minorHAnsi" w:eastAsiaTheme="minorEastAsia" w:hAnsiTheme="minorHAnsi" w:cstheme="minorBidi"/>
          <w:noProof/>
          <w:sz w:val="22"/>
          <w:szCs w:val="22"/>
        </w:rPr>
      </w:pPr>
      <w:r w:rsidRPr="003913B6">
        <w:rPr>
          <w:bCs/>
          <w:noProof/>
        </w:rPr>
        <w:t>1.6</w:t>
      </w:r>
      <w:r>
        <w:rPr>
          <w:rFonts w:asciiTheme="minorHAnsi" w:eastAsiaTheme="minorEastAsia" w:hAnsiTheme="minorHAnsi" w:cstheme="minorBidi"/>
          <w:noProof/>
          <w:sz w:val="22"/>
          <w:szCs w:val="22"/>
        </w:rPr>
        <w:tab/>
      </w:r>
      <w:r>
        <w:rPr>
          <w:noProof/>
        </w:rPr>
        <w:t>Authorizing Actions</w:t>
      </w:r>
      <w:r>
        <w:rPr>
          <w:noProof/>
        </w:rPr>
        <w:tab/>
      </w:r>
      <w:r>
        <w:rPr>
          <w:noProof/>
        </w:rPr>
        <w:fldChar w:fldCharType="begin"/>
      </w:r>
      <w:r>
        <w:rPr>
          <w:noProof/>
        </w:rPr>
        <w:instrText xml:space="preserve"> PAGEREF _Toc404248686 \h </w:instrText>
      </w:r>
      <w:r>
        <w:rPr>
          <w:noProof/>
        </w:rPr>
      </w:r>
      <w:r>
        <w:rPr>
          <w:noProof/>
        </w:rPr>
        <w:fldChar w:fldCharType="separate"/>
      </w:r>
      <w:r w:rsidR="00393CA0">
        <w:rPr>
          <w:noProof/>
        </w:rPr>
        <w:t>18</w:t>
      </w:r>
      <w:r>
        <w:rPr>
          <w:noProof/>
        </w:rPr>
        <w:fldChar w:fldCharType="end"/>
      </w:r>
    </w:p>
    <w:p w14:paraId="1C917890" w14:textId="77777777" w:rsidR="00324049" w:rsidRDefault="00324049">
      <w:pPr>
        <w:pStyle w:val="TOC2"/>
        <w:rPr>
          <w:rFonts w:asciiTheme="minorHAnsi" w:eastAsiaTheme="minorEastAsia" w:hAnsiTheme="minorHAnsi" w:cstheme="minorBidi"/>
          <w:noProof/>
          <w:sz w:val="22"/>
          <w:szCs w:val="22"/>
        </w:rPr>
      </w:pPr>
      <w:r w:rsidRPr="003913B6">
        <w:rPr>
          <w:bCs/>
          <w:noProof/>
        </w:rPr>
        <w:t>1.7</w:t>
      </w:r>
      <w:r>
        <w:rPr>
          <w:rFonts w:asciiTheme="minorHAnsi" w:eastAsiaTheme="minorEastAsia" w:hAnsiTheme="minorHAnsi" w:cstheme="minorBidi"/>
          <w:noProof/>
          <w:sz w:val="22"/>
          <w:szCs w:val="22"/>
        </w:rPr>
        <w:tab/>
      </w:r>
      <w:r>
        <w:rPr>
          <w:noProof/>
        </w:rPr>
        <w:t>Public Participation</w:t>
      </w:r>
      <w:r>
        <w:rPr>
          <w:noProof/>
        </w:rPr>
        <w:tab/>
      </w:r>
      <w:r>
        <w:rPr>
          <w:noProof/>
        </w:rPr>
        <w:fldChar w:fldCharType="begin"/>
      </w:r>
      <w:r>
        <w:rPr>
          <w:noProof/>
        </w:rPr>
        <w:instrText xml:space="preserve"> PAGEREF _Toc404248687 \h </w:instrText>
      </w:r>
      <w:r>
        <w:rPr>
          <w:noProof/>
        </w:rPr>
      </w:r>
      <w:r>
        <w:rPr>
          <w:noProof/>
        </w:rPr>
        <w:fldChar w:fldCharType="separate"/>
      </w:r>
      <w:r w:rsidR="00393CA0">
        <w:rPr>
          <w:noProof/>
        </w:rPr>
        <w:t>19</w:t>
      </w:r>
      <w:r>
        <w:rPr>
          <w:noProof/>
        </w:rPr>
        <w:fldChar w:fldCharType="end"/>
      </w:r>
    </w:p>
    <w:p w14:paraId="13CAE03E" w14:textId="4DA18FEE"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2.</w:t>
      </w:r>
      <w:r>
        <w:rPr>
          <w:rFonts w:asciiTheme="minorHAnsi" w:eastAsiaTheme="minorEastAsia" w:hAnsiTheme="minorHAnsi" w:cstheme="minorBidi"/>
          <w:b w:val="0"/>
          <w:caps w:val="0"/>
          <w:sz w:val="22"/>
          <w:szCs w:val="22"/>
        </w:rPr>
        <w:tab/>
      </w:r>
      <w:r>
        <w:t>EXISTING CONDITIONS, ANTICIPATED IMPACTS AND ANTICIPATED CONSERVATION MEASURES</w:t>
      </w:r>
      <w:r>
        <w:tab/>
      </w:r>
      <w:r>
        <w:fldChar w:fldCharType="begin"/>
      </w:r>
      <w:r>
        <w:instrText xml:space="preserve"> PAGEREF _Toc404248688 \h </w:instrText>
      </w:r>
      <w:r>
        <w:fldChar w:fldCharType="separate"/>
      </w:r>
      <w:r w:rsidR="00393CA0">
        <w:t>19</w:t>
      </w:r>
      <w:r>
        <w:fldChar w:fldCharType="end"/>
      </w:r>
    </w:p>
    <w:p w14:paraId="69095947" w14:textId="77777777" w:rsidR="00324049" w:rsidRDefault="00324049">
      <w:pPr>
        <w:pStyle w:val="TOC2"/>
        <w:rPr>
          <w:rFonts w:asciiTheme="minorHAnsi" w:eastAsiaTheme="minorEastAsia" w:hAnsiTheme="minorHAnsi" w:cstheme="minorBidi"/>
          <w:noProof/>
          <w:sz w:val="22"/>
          <w:szCs w:val="22"/>
        </w:rPr>
      </w:pPr>
      <w:r w:rsidRPr="003913B6">
        <w:rPr>
          <w:bCs/>
          <w:noProof/>
        </w:rPr>
        <w:t>2.1</w:t>
      </w:r>
      <w:r>
        <w:rPr>
          <w:rFonts w:asciiTheme="minorHAnsi" w:eastAsiaTheme="minorEastAsia" w:hAnsiTheme="minorHAnsi" w:cstheme="minorBidi"/>
          <w:noProof/>
          <w:sz w:val="22"/>
          <w:szCs w:val="22"/>
        </w:rPr>
        <w:tab/>
      </w:r>
      <w:r>
        <w:rPr>
          <w:noProof/>
        </w:rPr>
        <w:t>Geology and Soils</w:t>
      </w:r>
      <w:r>
        <w:rPr>
          <w:noProof/>
        </w:rPr>
        <w:tab/>
      </w:r>
      <w:r>
        <w:rPr>
          <w:noProof/>
        </w:rPr>
        <w:fldChar w:fldCharType="begin"/>
      </w:r>
      <w:r>
        <w:rPr>
          <w:noProof/>
        </w:rPr>
        <w:instrText xml:space="preserve"> PAGEREF _Toc404248689 \h </w:instrText>
      </w:r>
      <w:r>
        <w:rPr>
          <w:noProof/>
        </w:rPr>
      </w:r>
      <w:r>
        <w:rPr>
          <w:noProof/>
        </w:rPr>
        <w:fldChar w:fldCharType="separate"/>
      </w:r>
      <w:r w:rsidR="00393CA0">
        <w:rPr>
          <w:noProof/>
        </w:rPr>
        <w:t>20</w:t>
      </w:r>
      <w:r>
        <w:rPr>
          <w:noProof/>
        </w:rPr>
        <w:fldChar w:fldCharType="end"/>
      </w:r>
    </w:p>
    <w:p w14:paraId="26B2DFD2"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_Toc404248690 \h </w:instrText>
      </w:r>
      <w:r>
        <w:rPr>
          <w:noProof/>
        </w:rPr>
      </w:r>
      <w:r>
        <w:rPr>
          <w:noProof/>
        </w:rPr>
        <w:fldChar w:fldCharType="separate"/>
      </w:r>
      <w:r w:rsidR="00393CA0">
        <w:rPr>
          <w:noProof/>
        </w:rPr>
        <w:t>20</w:t>
      </w:r>
      <w:r>
        <w:rPr>
          <w:noProof/>
        </w:rPr>
        <w:fldChar w:fldCharType="end"/>
      </w:r>
    </w:p>
    <w:p w14:paraId="37414BC3"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_Toc404248691 \h </w:instrText>
      </w:r>
      <w:r>
        <w:rPr>
          <w:noProof/>
        </w:rPr>
      </w:r>
      <w:r>
        <w:rPr>
          <w:noProof/>
        </w:rPr>
        <w:fldChar w:fldCharType="separate"/>
      </w:r>
      <w:r w:rsidR="00393CA0">
        <w:rPr>
          <w:noProof/>
        </w:rPr>
        <w:t>24</w:t>
      </w:r>
      <w:r>
        <w:rPr>
          <w:noProof/>
        </w:rPr>
        <w:fldChar w:fldCharType="end"/>
      </w:r>
    </w:p>
    <w:p w14:paraId="5F0454D3" w14:textId="0E96969F" w:rsidR="00324049" w:rsidRDefault="00324049">
      <w:pPr>
        <w:pStyle w:val="TOC3"/>
        <w:tabs>
          <w:tab w:val="left" w:pos="288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_Toc404248692 \h </w:instrText>
      </w:r>
      <w:r>
        <w:rPr>
          <w:noProof/>
        </w:rPr>
      </w:r>
      <w:r>
        <w:rPr>
          <w:noProof/>
        </w:rPr>
        <w:fldChar w:fldCharType="separate"/>
      </w:r>
      <w:r w:rsidR="00393CA0">
        <w:rPr>
          <w:noProof/>
        </w:rPr>
        <w:t>26</w:t>
      </w:r>
      <w:r>
        <w:rPr>
          <w:noProof/>
        </w:rPr>
        <w:fldChar w:fldCharType="end"/>
      </w:r>
    </w:p>
    <w:p w14:paraId="44370C73" w14:textId="77777777" w:rsidR="00324049" w:rsidRDefault="00324049">
      <w:pPr>
        <w:pStyle w:val="TOC2"/>
        <w:rPr>
          <w:rFonts w:asciiTheme="minorHAnsi" w:eastAsiaTheme="minorEastAsia" w:hAnsiTheme="minorHAnsi" w:cstheme="minorBidi"/>
          <w:noProof/>
          <w:sz w:val="22"/>
          <w:szCs w:val="22"/>
        </w:rPr>
      </w:pPr>
      <w:r w:rsidRPr="003913B6">
        <w:rPr>
          <w:bCs/>
          <w:noProof/>
        </w:rPr>
        <w:t>2.2</w:t>
      </w:r>
      <w:r>
        <w:rPr>
          <w:rFonts w:asciiTheme="minorHAnsi" w:eastAsiaTheme="minorEastAsia" w:hAnsiTheme="minorHAnsi" w:cstheme="minorBidi"/>
          <w:noProof/>
          <w:sz w:val="22"/>
          <w:szCs w:val="22"/>
        </w:rPr>
        <w:tab/>
      </w:r>
      <w:r>
        <w:rPr>
          <w:noProof/>
        </w:rPr>
        <w:t>Air Resources</w:t>
      </w:r>
      <w:r>
        <w:rPr>
          <w:noProof/>
        </w:rPr>
        <w:tab/>
      </w:r>
      <w:r>
        <w:rPr>
          <w:noProof/>
        </w:rPr>
        <w:fldChar w:fldCharType="begin"/>
      </w:r>
      <w:r>
        <w:rPr>
          <w:noProof/>
        </w:rPr>
        <w:instrText xml:space="preserve"> PAGEREF _Toc404248693 \h </w:instrText>
      </w:r>
      <w:r>
        <w:rPr>
          <w:noProof/>
        </w:rPr>
      </w:r>
      <w:r>
        <w:rPr>
          <w:noProof/>
        </w:rPr>
        <w:fldChar w:fldCharType="separate"/>
      </w:r>
      <w:r w:rsidR="00393CA0">
        <w:rPr>
          <w:noProof/>
        </w:rPr>
        <w:t>27</w:t>
      </w:r>
      <w:r>
        <w:rPr>
          <w:noProof/>
        </w:rPr>
        <w:fldChar w:fldCharType="end"/>
      </w:r>
    </w:p>
    <w:p w14:paraId="0EE583E7" w14:textId="2FE955EC" w:rsidR="00324049" w:rsidRDefault="00324049">
      <w:pPr>
        <w:pStyle w:val="TOC3"/>
        <w:tabs>
          <w:tab w:val="left" w:pos="288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_Toc404248694 \h </w:instrText>
      </w:r>
      <w:r>
        <w:rPr>
          <w:noProof/>
        </w:rPr>
      </w:r>
      <w:r>
        <w:rPr>
          <w:noProof/>
        </w:rPr>
        <w:fldChar w:fldCharType="separate"/>
      </w:r>
      <w:r w:rsidR="00393CA0">
        <w:rPr>
          <w:noProof/>
        </w:rPr>
        <w:t>27</w:t>
      </w:r>
      <w:r>
        <w:rPr>
          <w:noProof/>
        </w:rPr>
        <w:fldChar w:fldCharType="end"/>
      </w:r>
    </w:p>
    <w:p w14:paraId="1601EC85"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_Toc404248695 \h </w:instrText>
      </w:r>
      <w:r>
        <w:rPr>
          <w:noProof/>
        </w:rPr>
      </w:r>
      <w:r>
        <w:rPr>
          <w:noProof/>
        </w:rPr>
        <w:fldChar w:fldCharType="separate"/>
      </w:r>
      <w:r w:rsidR="00393CA0">
        <w:rPr>
          <w:noProof/>
        </w:rPr>
        <w:t>28</w:t>
      </w:r>
      <w:r>
        <w:rPr>
          <w:noProof/>
        </w:rPr>
        <w:fldChar w:fldCharType="end"/>
      </w:r>
    </w:p>
    <w:p w14:paraId="62DB5540"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_Toc404248696 \h </w:instrText>
      </w:r>
      <w:r>
        <w:rPr>
          <w:noProof/>
        </w:rPr>
      </w:r>
      <w:r>
        <w:rPr>
          <w:noProof/>
        </w:rPr>
        <w:fldChar w:fldCharType="separate"/>
      </w:r>
      <w:r w:rsidR="00393CA0">
        <w:rPr>
          <w:noProof/>
        </w:rPr>
        <w:t>30</w:t>
      </w:r>
      <w:r>
        <w:rPr>
          <w:noProof/>
        </w:rPr>
        <w:fldChar w:fldCharType="end"/>
      </w:r>
    </w:p>
    <w:p w14:paraId="1362552A" w14:textId="421D180B" w:rsidR="00324049" w:rsidRDefault="00324049">
      <w:pPr>
        <w:pStyle w:val="TOC2"/>
        <w:rPr>
          <w:rFonts w:asciiTheme="minorHAnsi" w:eastAsiaTheme="minorEastAsia" w:hAnsiTheme="minorHAnsi" w:cstheme="minorBidi"/>
          <w:noProof/>
          <w:sz w:val="22"/>
          <w:szCs w:val="22"/>
        </w:rPr>
      </w:pPr>
      <w:r w:rsidRPr="003913B6">
        <w:rPr>
          <w:bCs/>
          <w:noProof/>
        </w:rPr>
        <w:t>2.3</w:t>
      </w:r>
      <w:r>
        <w:rPr>
          <w:rFonts w:asciiTheme="minorHAnsi" w:eastAsiaTheme="minorEastAsia" w:hAnsiTheme="minorHAnsi" w:cstheme="minorBidi"/>
          <w:noProof/>
          <w:sz w:val="22"/>
          <w:szCs w:val="22"/>
        </w:rPr>
        <w:tab/>
      </w:r>
      <w:r>
        <w:rPr>
          <w:noProof/>
        </w:rPr>
        <w:t>Water Resources</w:t>
      </w:r>
      <w:r>
        <w:rPr>
          <w:noProof/>
        </w:rPr>
        <w:tab/>
      </w:r>
      <w:r>
        <w:rPr>
          <w:noProof/>
        </w:rPr>
        <w:fldChar w:fldCharType="begin"/>
      </w:r>
      <w:r>
        <w:rPr>
          <w:noProof/>
        </w:rPr>
        <w:instrText xml:space="preserve"> PAGEREF _Toc404248697 \h </w:instrText>
      </w:r>
      <w:r>
        <w:rPr>
          <w:noProof/>
        </w:rPr>
      </w:r>
      <w:r>
        <w:rPr>
          <w:noProof/>
        </w:rPr>
        <w:fldChar w:fldCharType="separate"/>
      </w:r>
      <w:r w:rsidR="00393CA0">
        <w:rPr>
          <w:noProof/>
        </w:rPr>
        <w:t>32</w:t>
      </w:r>
      <w:r>
        <w:rPr>
          <w:noProof/>
        </w:rPr>
        <w:fldChar w:fldCharType="end"/>
      </w:r>
    </w:p>
    <w:p w14:paraId="3E69E8BA"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_Toc404248698 \h </w:instrText>
      </w:r>
      <w:r>
        <w:rPr>
          <w:noProof/>
        </w:rPr>
      </w:r>
      <w:r>
        <w:rPr>
          <w:noProof/>
        </w:rPr>
        <w:fldChar w:fldCharType="separate"/>
      </w:r>
      <w:r w:rsidR="00393CA0">
        <w:rPr>
          <w:noProof/>
        </w:rPr>
        <w:t>32</w:t>
      </w:r>
      <w:r>
        <w:rPr>
          <w:noProof/>
        </w:rPr>
        <w:fldChar w:fldCharType="end"/>
      </w:r>
    </w:p>
    <w:p w14:paraId="0011F174"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_Toc404248699 \h </w:instrText>
      </w:r>
      <w:r>
        <w:rPr>
          <w:noProof/>
        </w:rPr>
      </w:r>
      <w:r>
        <w:rPr>
          <w:noProof/>
        </w:rPr>
        <w:fldChar w:fldCharType="separate"/>
      </w:r>
      <w:r w:rsidR="00393CA0">
        <w:rPr>
          <w:noProof/>
        </w:rPr>
        <w:t>33</w:t>
      </w:r>
      <w:r>
        <w:rPr>
          <w:noProof/>
        </w:rPr>
        <w:fldChar w:fldCharType="end"/>
      </w:r>
    </w:p>
    <w:p w14:paraId="4B68A65D" w14:textId="77777777" w:rsidR="00324049" w:rsidRDefault="00324049">
      <w:pPr>
        <w:pStyle w:val="TOC3"/>
        <w:tabs>
          <w:tab w:val="left" w:pos="288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_Toc404248700 \h </w:instrText>
      </w:r>
      <w:r>
        <w:rPr>
          <w:noProof/>
        </w:rPr>
      </w:r>
      <w:r>
        <w:rPr>
          <w:noProof/>
        </w:rPr>
        <w:fldChar w:fldCharType="separate"/>
      </w:r>
      <w:r w:rsidR="00393CA0">
        <w:rPr>
          <w:noProof/>
        </w:rPr>
        <w:t>36</w:t>
      </w:r>
      <w:r>
        <w:rPr>
          <w:noProof/>
        </w:rPr>
        <w:fldChar w:fldCharType="end"/>
      </w:r>
    </w:p>
    <w:p w14:paraId="08C3129C" w14:textId="6CE2FDD2" w:rsidR="00324049" w:rsidRDefault="00324049">
      <w:pPr>
        <w:pStyle w:val="TOC2"/>
        <w:rPr>
          <w:rFonts w:asciiTheme="minorHAnsi" w:eastAsiaTheme="minorEastAsia" w:hAnsiTheme="minorHAnsi" w:cstheme="minorBidi"/>
          <w:noProof/>
          <w:sz w:val="22"/>
          <w:szCs w:val="22"/>
        </w:rPr>
      </w:pPr>
      <w:r w:rsidRPr="003913B6">
        <w:rPr>
          <w:bCs/>
          <w:noProof/>
        </w:rPr>
        <w:t>2.4</w:t>
      </w:r>
      <w:r>
        <w:rPr>
          <w:rFonts w:asciiTheme="minorHAnsi" w:eastAsiaTheme="minorEastAsia" w:hAnsiTheme="minorHAnsi" w:cstheme="minorBidi"/>
          <w:noProof/>
          <w:sz w:val="22"/>
          <w:szCs w:val="22"/>
        </w:rPr>
        <w:tab/>
      </w:r>
      <w:r>
        <w:rPr>
          <w:noProof/>
        </w:rPr>
        <w:t>Vegetation</w:t>
      </w:r>
      <w:r>
        <w:rPr>
          <w:noProof/>
        </w:rPr>
        <w:tab/>
      </w:r>
      <w:r>
        <w:rPr>
          <w:noProof/>
        </w:rPr>
        <w:fldChar w:fldCharType="begin"/>
      </w:r>
      <w:r>
        <w:rPr>
          <w:noProof/>
        </w:rPr>
        <w:instrText xml:space="preserve"> PAGEREF _Toc404248701 \h </w:instrText>
      </w:r>
      <w:r>
        <w:rPr>
          <w:noProof/>
        </w:rPr>
      </w:r>
      <w:r>
        <w:rPr>
          <w:noProof/>
        </w:rPr>
        <w:fldChar w:fldCharType="separate"/>
      </w:r>
      <w:r w:rsidR="00393CA0">
        <w:rPr>
          <w:noProof/>
        </w:rPr>
        <w:t>37</w:t>
      </w:r>
      <w:r>
        <w:rPr>
          <w:noProof/>
        </w:rPr>
        <w:fldChar w:fldCharType="end"/>
      </w:r>
    </w:p>
    <w:p w14:paraId="3EAD9D19" w14:textId="5B30411F" w:rsidR="00324049" w:rsidRDefault="00324049">
      <w:pPr>
        <w:pStyle w:val="TOC3"/>
        <w:tabs>
          <w:tab w:val="left" w:pos="2880"/>
        </w:tabs>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_Toc404248702 \h </w:instrText>
      </w:r>
      <w:r>
        <w:rPr>
          <w:noProof/>
        </w:rPr>
      </w:r>
      <w:r>
        <w:rPr>
          <w:noProof/>
        </w:rPr>
        <w:fldChar w:fldCharType="separate"/>
      </w:r>
      <w:r w:rsidR="00393CA0">
        <w:rPr>
          <w:noProof/>
        </w:rPr>
        <w:t>37</w:t>
      </w:r>
      <w:r>
        <w:rPr>
          <w:noProof/>
        </w:rPr>
        <w:fldChar w:fldCharType="end"/>
      </w:r>
    </w:p>
    <w:p w14:paraId="2570AB4A" w14:textId="7130465E" w:rsidR="00324049" w:rsidRDefault="00324049">
      <w:pPr>
        <w:pStyle w:val="TOC3"/>
        <w:tabs>
          <w:tab w:val="left" w:pos="2880"/>
        </w:tabs>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_Toc404248703 \h </w:instrText>
      </w:r>
      <w:r>
        <w:rPr>
          <w:noProof/>
        </w:rPr>
      </w:r>
      <w:r>
        <w:rPr>
          <w:noProof/>
        </w:rPr>
        <w:fldChar w:fldCharType="separate"/>
      </w:r>
      <w:r w:rsidR="00393CA0">
        <w:rPr>
          <w:noProof/>
        </w:rPr>
        <w:t>39</w:t>
      </w:r>
      <w:r>
        <w:rPr>
          <w:noProof/>
        </w:rPr>
        <w:fldChar w:fldCharType="end"/>
      </w:r>
    </w:p>
    <w:p w14:paraId="6E67FC3D" w14:textId="0AA2A55C" w:rsidR="00324049" w:rsidRDefault="00324049">
      <w:pPr>
        <w:pStyle w:val="TOC3"/>
        <w:tabs>
          <w:tab w:val="left" w:pos="2880"/>
        </w:tabs>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_Toc404248704 \h </w:instrText>
      </w:r>
      <w:r>
        <w:rPr>
          <w:noProof/>
        </w:rPr>
      </w:r>
      <w:r>
        <w:rPr>
          <w:noProof/>
        </w:rPr>
        <w:fldChar w:fldCharType="separate"/>
      </w:r>
      <w:r w:rsidR="00393CA0">
        <w:rPr>
          <w:noProof/>
        </w:rPr>
        <w:t>44</w:t>
      </w:r>
      <w:r>
        <w:rPr>
          <w:noProof/>
        </w:rPr>
        <w:fldChar w:fldCharType="end"/>
      </w:r>
    </w:p>
    <w:p w14:paraId="26449F81" w14:textId="1CAE795D" w:rsidR="00324049" w:rsidRDefault="00324049">
      <w:pPr>
        <w:pStyle w:val="TOC2"/>
        <w:rPr>
          <w:rFonts w:asciiTheme="minorHAnsi" w:eastAsiaTheme="minorEastAsia" w:hAnsiTheme="minorHAnsi" w:cstheme="minorBidi"/>
          <w:noProof/>
          <w:sz w:val="22"/>
          <w:szCs w:val="22"/>
        </w:rPr>
      </w:pPr>
      <w:r w:rsidRPr="003913B6">
        <w:rPr>
          <w:bCs/>
          <w:noProof/>
        </w:rPr>
        <w:t>2.5</w:t>
      </w:r>
      <w:r>
        <w:rPr>
          <w:rFonts w:asciiTheme="minorHAnsi" w:eastAsiaTheme="minorEastAsia" w:hAnsiTheme="minorHAnsi" w:cstheme="minorBidi"/>
          <w:noProof/>
          <w:sz w:val="22"/>
          <w:szCs w:val="22"/>
        </w:rPr>
        <w:tab/>
      </w:r>
      <w:r>
        <w:rPr>
          <w:noProof/>
        </w:rPr>
        <w:t>Wildlife</w:t>
      </w:r>
      <w:r>
        <w:rPr>
          <w:noProof/>
        </w:rPr>
        <w:tab/>
      </w:r>
      <w:r>
        <w:rPr>
          <w:noProof/>
        </w:rPr>
        <w:fldChar w:fldCharType="begin"/>
      </w:r>
      <w:r>
        <w:rPr>
          <w:noProof/>
        </w:rPr>
        <w:instrText xml:space="preserve"> PAGEREF _Toc404248705 \h </w:instrText>
      </w:r>
      <w:r>
        <w:rPr>
          <w:noProof/>
        </w:rPr>
      </w:r>
      <w:r>
        <w:rPr>
          <w:noProof/>
        </w:rPr>
        <w:fldChar w:fldCharType="separate"/>
      </w:r>
      <w:r w:rsidR="00393CA0">
        <w:rPr>
          <w:noProof/>
        </w:rPr>
        <w:t>45</w:t>
      </w:r>
      <w:r>
        <w:rPr>
          <w:noProof/>
        </w:rPr>
        <w:fldChar w:fldCharType="end"/>
      </w:r>
    </w:p>
    <w:p w14:paraId="31A7EEB5" w14:textId="64088553" w:rsidR="00324049" w:rsidRDefault="00324049">
      <w:pPr>
        <w:pStyle w:val="TOC3"/>
        <w:tabs>
          <w:tab w:val="left" w:pos="288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Existing Wildlife Conditions</w:t>
      </w:r>
      <w:r>
        <w:rPr>
          <w:noProof/>
        </w:rPr>
        <w:tab/>
      </w:r>
      <w:r>
        <w:rPr>
          <w:noProof/>
        </w:rPr>
        <w:fldChar w:fldCharType="begin"/>
      </w:r>
      <w:r>
        <w:rPr>
          <w:noProof/>
        </w:rPr>
        <w:instrText xml:space="preserve"> PAGEREF _Toc404248706 \h </w:instrText>
      </w:r>
      <w:r>
        <w:rPr>
          <w:noProof/>
        </w:rPr>
      </w:r>
      <w:r>
        <w:rPr>
          <w:noProof/>
        </w:rPr>
        <w:fldChar w:fldCharType="separate"/>
      </w:r>
      <w:r w:rsidR="00393CA0">
        <w:rPr>
          <w:noProof/>
        </w:rPr>
        <w:t>46</w:t>
      </w:r>
      <w:r>
        <w:rPr>
          <w:noProof/>
        </w:rPr>
        <w:fldChar w:fldCharType="end"/>
      </w:r>
    </w:p>
    <w:p w14:paraId="127D5D3D" w14:textId="35EFA0B0" w:rsidR="00324049" w:rsidRDefault="00324049">
      <w:pPr>
        <w:pStyle w:val="TOC3"/>
        <w:tabs>
          <w:tab w:val="left" w:pos="2880"/>
        </w:tabs>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_Toc404248707 \h </w:instrText>
      </w:r>
      <w:r>
        <w:rPr>
          <w:noProof/>
        </w:rPr>
      </w:r>
      <w:r>
        <w:rPr>
          <w:noProof/>
        </w:rPr>
        <w:fldChar w:fldCharType="separate"/>
      </w:r>
      <w:r w:rsidR="00393CA0">
        <w:rPr>
          <w:noProof/>
        </w:rPr>
        <w:t>52</w:t>
      </w:r>
      <w:r>
        <w:rPr>
          <w:noProof/>
        </w:rPr>
        <w:fldChar w:fldCharType="end"/>
      </w:r>
    </w:p>
    <w:p w14:paraId="6E6EAB93" w14:textId="44F44A1E" w:rsidR="00324049" w:rsidRDefault="00324049">
      <w:pPr>
        <w:pStyle w:val="TOC3"/>
        <w:tabs>
          <w:tab w:val="left" w:pos="2880"/>
        </w:tabs>
        <w:rPr>
          <w:rFonts w:asciiTheme="minorHAnsi" w:eastAsiaTheme="minorEastAsia" w:hAnsiTheme="minorHAnsi" w:cstheme="minorBidi"/>
          <w:noProof/>
          <w:sz w:val="22"/>
          <w:szCs w:val="22"/>
        </w:rPr>
      </w:pPr>
      <w:r>
        <w:rPr>
          <w:noProof/>
        </w:rPr>
        <w:lastRenderedPageBreak/>
        <w:t>2.5.3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_Toc404248708 \h </w:instrText>
      </w:r>
      <w:r>
        <w:rPr>
          <w:noProof/>
        </w:rPr>
      </w:r>
      <w:r>
        <w:rPr>
          <w:noProof/>
        </w:rPr>
        <w:fldChar w:fldCharType="separate"/>
      </w:r>
      <w:r w:rsidR="00393CA0">
        <w:rPr>
          <w:noProof/>
        </w:rPr>
        <w:t>53</w:t>
      </w:r>
      <w:r>
        <w:rPr>
          <w:noProof/>
        </w:rPr>
        <w:fldChar w:fldCharType="end"/>
      </w:r>
    </w:p>
    <w:p w14:paraId="26B90C02" w14:textId="6ACC33FE" w:rsidR="00324049" w:rsidRDefault="00324049">
      <w:pPr>
        <w:pStyle w:val="TOC2"/>
        <w:rPr>
          <w:rFonts w:asciiTheme="minorHAnsi" w:eastAsiaTheme="minorEastAsia" w:hAnsiTheme="minorHAnsi" w:cstheme="minorBidi"/>
          <w:noProof/>
          <w:sz w:val="22"/>
          <w:szCs w:val="22"/>
        </w:rPr>
      </w:pPr>
      <w:r w:rsidRPr="003913B6">
        <w:rPr>
          <w:bCs/>
          <w:noProof/>
        </w:rPr>
        <w:t>2.6</w:t>
      </w:r>
      <w:r>
        <w:rPr>
          <w:rFonts w:asciiTheme="minorHAnsi" w:eastAsiaTheme="minorEastAsia" w:hAnsiTheme="minorHAnsi" w:cstheme="minorBidi"/>
          <w:noProof/>
          <w:sz w:val="22"/>
          <w:szCs w:val="22"/>
        </w:rPr>
        <w:tab/>
      </w:r>
      <w:r>
        <w:rPr>
          <w:noProof/>
        </w:rPr>
        <w:t>Land Use</w:t>
      </w:r>
      <w:r>
        <w:rPr>
          <w:noProof/>
        </w:rPr>
        <w:tab/>
      </w:r>
      <w:r>
        <w:rPr>
          <w:noProof/>
        </w:rPr>
        <w:fldChar w:fldCharType="begin"/>
      </w:r>
      <w:r>
        <w:rPr>
          <w:noProof/>
        </w:rPr>
        <w:instrText xml:space="preserve"> PAGEREF _Toc404248709 \h </w:instrText>
      </w:r>
      <w:r>
        <w:rPr>
          <w:noProof/>
        </w:rPr>
      </w:r>
      <w:r>
        <w:rPr>
          <w:noProof/>
        </w:rPr>
        <w:fldChar w:fldCharType="separate"/>
      </w:r>
      <w:r w:rsidR="00393CA0">
        <w:rPr>
          <w:noProof/>
        </w:rPr>
        <w:t>55</w:t>
      </w:r>
      <w:r>
        <w:rPr>
          <w:noProof/>
        </w:rPr>
        <w:fldChar w:fldCharType="end"/>
      </w:r>
    </w:p>
    <w:p w14:paraId="240E67E5" w14:textId="36F381F9" w:rsidR="00324049" w:rsidRDefault="00324049">
      <w:pPr>
        <w:pStyle w:val="TOC3"/>
        <w:tabs>
          <w:tab w:val="left" w:pos="2880"/>
        </w:tabs>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_Toc404248710 \h </w:instrText>
      </w:r>
      <w:r>
        <w:rPr>
          <w:noProof/>
        </w:rPr>
      </w:r>
      <w:r>
        <w:rPr>
          <w:noProof/>
        </w:rPr>
        <w:fldChar w:fldCharType="separate"/>
      </w:r>
      <w:r w:rsidR="00393CA0">
        <w:rPr>
          <w:noProof/>
        </w:rPr>
        <w:t>55</w:t>
      </w:r>
      <w:r>
        <w:rPr>
          <w:noProof/>
        </w:rPr>
        <w:fldChar w:fldCharType="end"/>
      </w:r>
    </w:p>
    <w:p w14:paraId="57B47463" w14:textId="36CDFA1C" w:rsidR="00324049" w:rsidRDefault="00324049">
      <w:pPr>
        <w:pStyle w:val="TOC3"/>
        <w:tabs>
          <w:tab w:val="left" w:pos="2880"/>
        </w:tabs>
        <w:rPr>
          <w:rFonts w:asciiTheme="minorHAnsi" w:eastAsiaTheme="minorEastAsia" w:hAnsiTheme="minorHAnsi" w:cstheme="minorBidi"/>
          <w:noProof/>
          <w:sz w:val="22"/>
          <w:szCs w:val="22"/>
        </w:rPr>
      </w:pPr>
      <w:r>
        <w:rPr>
          <w:noProof/>
        </w:rPr>
        <w:t>2.6.2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_Toc404248711 \h </w:instrText>
      </w:r>
      <w:r>
        <w:rPr>
          <w:noProof/>
        </w:rPr>
      </w:r>
      <w:r>
        <w:rPr>
          <w:noProof/>
        </w:rPr>
        <w:fldChar w:fldCharType="separate"/>
      </w:r>
      <w:r w:rsidR="00393CA0">
        <w:rPr>
          <w:noProof/>
        </w:rPr>
        <w:t>57</w:t>
      </w:r>
      <w:r>
        <w:rPr>
          <w:noProof/>
        </w:rPr>
        <w:fldChar w:fldCharType="end"/>
      </w:r>
    </w:p>
    <w:p w14:paraId="40E1DCA5" w14:textId="1700D70C" w:rsidR="00324049" w:rsidRDefault="00324049">
      <w:pPr>
        <w:pStyle w:val="TOC3"/>
        <w:tabs>
          <w:tab w:val="left" w:pos="2880"/>
        </w:tabs>
        <w:rPr>
          <w:rFonts w:asciiTheme="minorHAnsi" w:eastAsiaTheme="minorEastAsia" w:hAnsiTheme="minorHAnsi" w:cstheme="minorBidi"/>
          <w:noProof/>
          <w:sz w:val="22"/>
          <w:szCs w:val="22"/>
        </w:rPr>
      </w:pPr>
      <w:r>
        <w:rPr>
          <w:noProof/>
        </w:rPr>
        <w:t>2.6.3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_Toc404248712 \h </w:instrText>
      </w:r>
      <w:r>
        <w:rPr>
          <w:noProof/>
        </w:rPr>
      </w:r>
      <w:r>
        <w:rPr>
          <w:noProof/>
        </w:rPr>
        <w:fldChar w:fldCharType="separate"/>
      </w:r>
      <w:r w:rsidR="00393CA0">
        <w:rPr>
          <w:noProof/>
        </w:rPr>
        <w:t>58</w:t>
      </w:r>
      <w:r>
        <w:rPr>
          <w:noProof/>
        </w:rPr>
        <w:fldChar w:fldCharType="end"/>
      </w:r>
    </w:p>
    <w:p w14:paraId="33DA8840" w14:textId="164696CB" w:rsidR="00324049" w:rsidRDefault="00324049">
      <w:pPr>
        <w:pStyle w:val="TOC2"/>
        <w:rPr>
          <w:rFonts w:asciiTheme="minorHAnsi" w:eastAsiaTheme="minorEastAsia" w:hAnsiTheme="minorHAnsi" w:cstheme="minorBidi"/>
          <w:noProof/>
          <w:sz w:val="22"/>
          <w:szCs w:val="22"/>
        </w:rPr>
      </w:pPr>
      <w:r w:rsidRPr="003913B6">
        <w:rPr>
          <w:bCs/>
          <w:noProof/>
        </w:rPr>
        <w:t>2.7</w:t>
      </w:r>
      <w:r>
        <w:rPr>
          <w:rFonts w:asciiTheme="minorHAnsi" w:eastAsiaTheme="minorEastAsia" w:hAnsiTheme="minorHAnsi" w:cstheme="minorBidi"/>
          <w:noProof/>
          <w:sz w:val="22"/>
          <w:szCs w:val="22"/>
        </w:rPr>
        <w:tab/>
      </w:r>
      <w:r>
        <w:rPr>
          <w:noProof/>
        </w:rPr>
        <w:t>Socioeconomic and Environmental Justice</w:t>
      </w:r>
      <w:r>
        <w:rPr>
          <w:noProof/>
        </w:rPr>
        <w:tab/>
      </w:r>
      <w:r>
        <w:rPr>
          <w:noProof/>
        </w:rPr>
        <w:fldChar w:fldCharType="begin"/>
      </w:r>
      <w:r>
        <w:rPr>
          <w:noProof/>
        </w:rPr>
        <w:instrText xml:space="preserve"> PAGEREF _Toc404248713 \h </w:instrText>
      </w:r>
      <w:r>
        <w:rPr>
          <w:noProof/>
        </w:rPr>
      </w:r>
      <w:r>
        <w:rPr>
          <w:noProof/>
        </w:rPr>
        <w:fldChar w:fldCharType="separate"/>
      </w:r>
      <w:r w:rsidR="00393CA0">
        <w:rPr>
          <w:noProof/>
        </w:rPr>
        <w:t>59</w:t>
      </w:r>
      <w:r>
        <w:rPr>
          <w:noProof/>
        </w:rPr>
        <w:fldChar w:fldCharType="end"/>
      </w:r>
    </w:p>
    <w:p w14:paraId="61A9BEB6" w14:textId="2D139C66" w:rsidR="00324049" w:rsidRDefault="00324049">
      <w:pPr>
        <w:pStyle w:val="TOC3"/>
        <w:tabs>
          <w:tab w:val="left" w:pos="2880"/>
        </w:tabs>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_Toc404248714 \h </w:instrText>
      </w:r>
      <w:r>
        <w:rPr>
          <w:noProof/>
        </w:rPr>
      </w:r>
      <w:r>
        <w:rPr>
          <w:noProof/>
        </w:rPr>
        <w:fldChar w:fldCharType="separate"/>
      </w:r>
      <w:r w:rsidR="00393CA0">
        <w:rPr>
          <w:noProof/>
        </w:rPr>
        <w:t>59</w:t>
      </w:r>
      <w:r>
        <w:rPr>
          <w:noProof/>
        </w:rPr>
        <w:fldChar w:fldCharType="end"/>
      </w:r>
    </w:p>
    <w:p w14:paraId="4806468D" w14:textId="6463C6CD" w:rsidR="00324049" w:rsidRDefault="00324049">
      <w:pPr>
        <w:pStyle w:val="TOC3"/>
        <w:tabs>
          <w:tab w:val="left" w:pos="2880"/>
        </w:tabs>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_Toc404248715 \h </w:instrText>
      </w:r>
      <w:r>
        <w:rPr>
          <w:noProof/>
        </w:rPr>
      </w:r>
      <w:r>
        <w:rPr>
          <w:noProof/>
        </w:rPr>
        <w:fldChar w:fldCharType="separate"/>
      </w:r>
      <w:r w:rsidR="00393CA0">
        <w:rPr>
          <w:noProof/>
        </w:rPr>
        <w:t>63</w:t>
      </w:r>
      <w:r>
        <w:rPr>
          <w:noProof/>
        </w:rPr>
        <w:fldChar w:fldCharType="end"/>
      </w:r>
    </w:p>
    <w:p w14:paraId="33CD616C" w14:textId="62CE86D4" w:rsidR="00324049" w:rsidRDefault="00324049">
      <w:pPr>
        <w:pStyle w:val="TOC3"/>
        <w:tabs>
          <w:tab w:val="left" w:pos="2880"/>
        </w:tabs>
        <w:rPr>
          <w:rFonts w:asciiTheme="minorHAnsi" w:eastAsiaTheme="minorEastAsia" w:hAnsiTheme="minorHAnsi" w:cstheme="minorBidi"/>
          <w:noProof/>
          <w:sz w:val="22"/>
          <w:szCs w:val="22"/>
        </w:rPr>
      </w:pPr>
      <w:r>
        <w:rPr>
          <w:noProof/>
        </w:rPr>
        <w:t>2.7.3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_Toc404248716 \h </w:instrText>
      </w:r>
      <w:r>
        <w:rPr>
          <w:noProof/>
        </w:rPr>
      </w:r>
      <w:r>
        <w:rPr>
          <w:noProof/>
        </w:rPr>
        <w:fldChar w:fldCharType="separate"/>
      </w:r>
      <w:r w:rsidR="00393CA0">
        <w:rPr>
          <w:noProof/>
        </w:rPr>
        <w:t>64</w:t>
      </w:r>
      <w:r>
        <w:rPr>
          <w:noProof/>
        </w:rPr>
        <w:fldChar w:fldCharType="end"/>
      </w:r>
    </w:p>
    <w:p w14:paraId="691F29AC" w14:textId="2817637C" w:rsidR="00324049" w:rsidRDefault="00324049">
      <w:pPr>
        <w:pStyle w:val="TOC2"/>
        <w:rPr>
          <w:rFonts w:asciiTheme="minorHAnsi" w:eastAsiaTheme="minorEastAsia" w:hAnsiTheme="minorHAnsi" w:cstheme="minorBidi"/>
          <w:noProof/>
          <w:sz w:val="22"/>
          <w:szCs w:val="22"/>
        </w:rPr>
      </w:pPr>
      <w:r w:rsidRPr="003913B6">
        <w:rPr>
          <w:bCs/>
          <w:noProof/>
        </w:rPr>
        <w:t>2.8</w:t>
      </w:r>
      <w:r>
        <w:rPr>
          <w:rFonts w:asciiTheme="minorHAnsi" w:eastAsiaTheme="minorEastAsia" w:hAnsiTheme="minorHAnsi" w:cstheme="minorBidi"/>
          <w:noProof/>
          <w:sz w:val="22"/>
          <w:szCs w:val="22"/>
        </w:rPr>
        <w:tab/>
      </w:r>
      <w:r>
        <w:rPr>
          <w:noProof/>
        </w:rPr>
        <w:t>Visual Resources</w:t>
      </w:r>
      <w:r>
        <w:rPr>
          <w:noProof/>
        </w:rPr>
        <w:tab/>
      </w:r>
      <w:r>
        <w:rPr>
          <w:noProof/>
        </w:rPr>
        <w:fldChar w:fldCharType="begin"/>
      </w:r>
      <w:r>
        <w:rPr>
          <w:noProof/>
        </w:rPr>
        <w:instrText xml:space="preserve"> PAGEREF _Toc404248717 \h </w:instrText>
      </w:r>
      <w:r>
        <w:rPr>
          <w:noProof/>
        </w:rPr>
      </w:r>
      <w:r>
        <w:rPr>
          <w:noProof/>
        </w:rPr>
        <w:fldChar w:fldCharType="separate"/>
      </w:r>
      <w:r w:rsidR="00393CA0">
        <w:rPr>
          <w:noProof/>
        </w:rPr>
        <w:t>64</w:t>
      </w:r>
      <w:r>
        <w:rPr>
          <w:noProof/>
        </w:rPr>
        <w:fldChar w:fldCharType="end"/>
      </w:r>
    </w:p>
    <w:p w14:paraId="6B8EA996" w14:textId="2450582D" w:rsidR="00324049" w:rsidRDefault="00324049">
      <w:pPr>
        <w:pStyle w:val="TOC3"/>
        <w:tabs>
          <w:tab w:val="left" w:pos="2880"/>
        </w:tabs>
        <w:rPr>
          <w:rFonts w:asciiTheme="minorHAnsi" w:eastAsiaTheme="minorEastAsia" w:hAnsiTheme="minorHAnsi" w:cstheme="minorBidi"/>
          <w:noProof/>
          <w:sz w:val="22"/>
          <w:szCs w:val="22"/>
        </w:rPr>
      </w:pPr>
      <w:r>
        <w:rPr>
          <w:noProof/>
        </w:rPr>
        <w:t>2.8.1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_Toc404248718 \h </w:instrText>
      </w:r>
      <w:r>
        <w:rPr>
          <w:noProof/>
        </w:rPr>
      </w:r>
      <w:r>
        <w:rPr>
          <w:noProof/>
        </w:rPr>
        <w:fldChar w:fldCharType="separate"/>
      </w:r>
      <w:r w:rsidR="00393CA0">
        <w:rPr>
          <w:noProof/>
        </w:rPr>
        <w:t>65</w:t>
      </w:r>
      <w:r>
        <w:rPr>
          <w:noProof/>
        </w:rPr>
        <w:fldChar w:fldCharType="end"/>
      </w:r>
    </w:p>
    <w:p w14:paraId="5B0CD43B" w14:textId="39537ECE" w:rsidR="00324049" w:rsidRDefault="00324049">
      <w:pPr>
        <w:pStyle w:val="TOC3"/>
        <w:tabs>
          <w:tab w:val="left" w:pos="2880"/>
        </w:tabs>
        <w:rPr>
          <w:rFonts w:asciiTheme="minorHAnsi" w:eastAsiaTheme="minorEastAsia" w:hAnsiTheme="minorHAnsi" w:cstheme="minorBidi"/>
          <w:noProof/>
          <w:sz w:val="22"/>
          <w:szCs w:val="22"/>
        </w:rPr>
      </w:pPr>
      <w:r>
        <w:rPr>
          <w:noProof/>
        </w:rPr>
        <w:t>2.8.2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_Toc404248719 \h </w:instrText>
      </w:r>
      <w:r>
        <w:rPr>
          <w:noProof/>
        </w:rPr>
      </w:r>
      <w:r>
        <w:rPr>
          <w:noProof/>
        </w:rPr>
        <w:fldChar w:fldCharType="separate"/>
      </w:r>
      <w:r w:rsidR="00393CA0">
        <w:rPr>
          <w:noProof/>
        </w:rPr>
        <w:t>65</w:t>
      </w:r>
      <w:r>
        <w:rPr>
          <w:noProof/>
        </w:rPr>
        <w:fldChar w:fldCharType="end"/>
      </w:r>
    </w:p>
    <w:p w14:paraId="1636B547" w14:textId="5334711D" w:rsidR="00324049" w:rsidRDefault="00324049">
      <w:pPr>
        <w:pStyle w:val="TOC3"/>
        <w:tabs>
          <w:tab w:val="left" w:pos="2880"/>
        </w:tabs>
        <w:rPr>
          <w:rFonts w:asciiTheme="minorHAnsi" w:eastAsiaTheme="minorEastAsia" w:hAnsiTheme="minorHAnsi" w:cstheme="minorBidi"/>
          <w:noProof/>
          <w:sz w:val="22"/>
          <w:szCs w:val="22"/>
        </w:rPr>
      </w:pPr>
      <w:r>
        <w:rPr>
          <w:noProof/>
        </w:rPr>
        <w:t>2.8.3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_Toc404248720 \h </w:instrText>
      </w:r>
      <w:r>
        <w:rPr>
          <w:noProof/>
        </w:rPr>
      </w:r>
      <w:r>
        <w:rPr>
          <w:noProof/>
        </w:rPr>
        <w:fldChar w:fldCharType="separate"/>
      </w:r>
      <w:r w:rsidR="00393CA0">
        <w:rPr>
          <w:noProof/>
        </w:rPr>
        <w:t>67</w:t>
      </w:r>
      <w:r>
        <w:rPr>
          <w:noProof/>
        </w:rPr>
        <w:fldChar w:fldCharType="end"/>
      </w:r>
    </w:p>
    <w:p w14:paraId="4BD5101A" w14:textId="1DE43BEE" w:rsidR="00324049" w:rsidRDefault="00324049">
      <w:pPr>
        <w:pStyle w:val="TOC2"/>
        <w:rPr>
          <w:rFonts w:asciiTheme="minorHAnsi" w:eastAsiaTheme="minorEastAsia" w:hAnsiTheme="minorHAnsi" w:cstheme="minorBidi"/>
          <w:noProof/>
          <w:sz w:val="22"/>
          <w:szCs w:val="22"/>
        </w:rPr>
      </w:pPr>
      <w:r w:rsidRPr="003913B6">
        <w:rPr>
          <w:bCs/>
          <w:noProof/>
        </w:rPr>
        <w:t>2.9</w:t>
      </w:r>
      <w:r>
        <w:rPr>
          <w:rFonts w:asciiTheme="minorHAnsi" w:eastAsiaTheme="minorEastAsia" w:hAnsiTheme="minorHAnsi" w:cstheme="minorBidi"/>
          <w:noProof/>
          <w:sz w:val="22"/>
          <w:szCs w:val="22"/>
        </w:rPr>
        <w:tab/>
      </w:r>
      <w:r>
        <w:rPr>
          <w:noProof/>
        </w:rPr>
        <w:t>Acoustics</w:t>
      </w:r>
      <w:r>
        <w:rPr>
          <w:noProof/>
        </w:rPr>
        <w:tab/>
      </w:r>
      <w:r>
        <w:rPr>
          <w:noProof/>
        </w:rPr>
        <w:fldChar w:fldCharType="begin"/>
      </w:r>
      <w:r>
        <w:rPr>
          <w:noProof/>
        </w:rPr>
        <w:instrText xml:space="preserve"> PAGEREF _Toc404248721 \h </w:instrText>
      </w:r>
      <w:r>
        <w:rPr>
          <w:noProof/>
        </w:rPr>
      </w:r>
      <w:r>
        <w:rPr>
          <w:noProof/>
        </w:rPr>
        <w:fldChar w:fldCharType="separate"/>
      </w:r>
      <w:r w:rsidR="00393CA0">
        <w:rPr>
          <w:noProof/>
        </w:rPr>
        <w:t>68</w:t>
      </w:r>
      <w:r>
        <w:rPr>
          <w:noProof/>
        </w:rPr>
        <w:fldChar w:fldCharType="end"/>
      </w:r>
    </w:p>
    <w:p w14:paraId="47D78ED6" w14:textId="57DBDD7F" w:rsidR="00324049" w:rsidRDefault="00324049">
      <w:pPr>
        <w:pStyle w:val="TOC3"/>
        <w:tabs>
          <w:tab w:val="left" w:pos="2880"/>
        </w:tabs>
        <w:rPr>
          <w:rFonts w:asciiTheme="minorHAnsi" w:eastAsiaTheme="minorEastAsia" w:hAnsiTheme="minorHAnsi" w:cstheme="minorBidi"/>
          <w:noProof/>
          <w:sz w:val="22"/>
          <w:szCs w:val="22"/>
        </w:rPr>
      </w:pPr>
      <w:r>
        <w:rPr>
          <w:noProof/>
        </w:rPr>
        <w:t>2.9.1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_Toc404248722 \h </w:instrText>
      </w:r>
      <w:r>
        <w:rPr>
          <w:noProof/>
        </w:rPr>
      </w:r>
      <w:r>
        <w:rPr>
          <w:noProof/>
        </w:rPr>
        <w:fldChar w:fldCharType="separate"/>
      </w:r>
      <w:r w:rsidR="00393CA0">
        <w:rPr>
          <w:noProof/>
        </w:rPr>
        <w:t>68</w:t>
      </w:r>
      <w:r>
        <w:rPr>
          <w:noProof/>
        </w:rPr>
        <w:fldChar w:fldCharType="end"/>
      </w:r>
    </w:p>
    <w:p w14:paraId="338F75F8" w14:textId="28CD2848" w:rsidR="00324049" w:rsidRDefault="00324049">
      <w:pPr>
        <w:pStyle w:val="TOC3"/>
        <w:tabs>
          <w:tab w:val="left" w:pos="2880"/>
        </w:tabs>
        <w:rPr>
          <w:rFonts w:asciiTheme="minorHAnsi" w:eastAsiaTheme="minorEastAsia" w:hAnsiTheme="minorHAnsi" w:cstheme="minorBidi"/>
          <w:noProof/>
          <w:sz w:val="22"/>
          <w:szCs w:val="22"/>
        </w:rPr>
      </w:pPr>
      <w:r>
        <w:rPr>
          <w:noProof/>
        </w:rPr>
        <w:t>2.9.2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_Toc404248723 \h </w:instrText>
      </w:r>
      <w:r>
        <w:rPr>
          <w:noProof/>
        </w:rPr>
      </w:r>
      <w:r>
        <w:rPr>
          <w:noProof/>
        </w:rPr>
        <w:fldChar w:fldCharType="separate"/>
      </w:r>
      <w:r w:rsidR="00393CA0">
        <w:rPr>
          <w:noProof/>
        </w:rPr>
        <w:t>69</w:t>
      </w:r>
      <w:r>
        <w:rPr>
          <w:noProof/>
        </w:rPr>
        <w:fldChar w:fldCharType="end"/>
      </w:r>
    </w:p>
    <w:p w14:paraId="21AD76D9" w14:textId="618F0F25" w:rsidR="00324049" w:rsidRDefault="00324049">
      <w:pPr>
        <w:pStyle w:val="TOC3"/>
        <w:tabs>
          <w:tab w:val="left" w:pos="2880"/>
        </w:tabs>
        <w:rPr>
          <w:rFonts w:asciiTheme="minorHAnsi" w:eastAsiaTheme="minorEastAsia" w:hAnsiTheme="minorHAnsi" w:cstheme="minorBidi"/>
          <w:noProof/>
          <w:sz w:val="22"/>
          <w:szCs w:val="22"/>
        </w:rPr>
      </w:pPr>
      <w:r>
        <w:rPr>
          <w:noProof/>
        </w:rPr>
        <w:t>2.9.3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_Toc404248724 \h </w:instrText>
      </w:r>
      <w:r>
        <w:rPr>
          <w:noProof/>
        </w:rPr>
      </w:r>
      <w:r>
        <w:rPr>
          <w:noProof/>
        </w:rPr>
        <w:fldChar w:fldCharType="separate"/>
      </w:r>
      <w:r w:rsidR="00393CA0">
        <w:rPr>
          <w:noProof/>
        </w:rPr>
        <w:t>70</w:t>
      </w:r>
      <w:r>
        <w:rPr>
          <w:noProof/>
        </w:rPr>
        <w:fldChar w:fldCharType="end"/>
      </w:r>
    </w:p>
    <w:p w14:paraId="16B52ED0" w14:textId="4844F919" w:rsidR="00324049" w:rsidRDefault="00324049">
      <w:pPr>
        <w:pStyle w:val="TOC2"/>
        <w:rPr>
          <w:rFonts w:asciiTheme="minorHAnsi" w:eastAsiaTheme="minorEastAsia" w:hAnsiTheme="minorHAnsi" w:cstheme="minorBidi"/>
          <w:noProof/>
          <w:sz w:val="22"/>
          <w:szCs w:val="22"/>
        </w:rPr>
      </w:pPr>
      <w:r w:rsidRPr="003913B6">
        <w:rPr>
          <w:bCs/>
          <w:noProof/>
        </w:rPr>
        <w:t>2.10</w:t>
      </w:r>
      <w:r>
        <w:rPr>
          <w:rFonts w:asciiTheme="minorHAnsi" w:eastAsiaTheme="minorEastAsia" w:hAnsiTheme="minorHAnsi" w:cstheme="minorBidi"/>
          <w:noProof/>
          <w:sz w:val="22"/>
          <w:szCs w:val="22"/>
        </w:rPr>
        <w:tab/>
      </w:r>
      <w:r>
        <w:rPr>
          <w:noProof/>
        </w:rPr>
        <w:t>Transportation</w:t>
      </w:r>
      <w:r>
        <w:rPr>
          <w:noProof/>
        </w:rPr>
        <w:tab/>
      </w:r>
      <w:r>
        <w:rPr>
          <w:noProof/>
        </w:rPr>
        <w:fldChar w:fldCharType="begin"/>
      </w:r>
      <w:r>
        <w:rPr>
          <w:noProof/>
        </w:rPr>
        <w:instrText xml:space="preserve"> PAGEREF _Toc404248725 \h </w:instrText>
      </w:r>
      <w:r>
        <w:rPr>
          <w:noProof/>
        </w:rPr>
      </w:r>
      <w:r>
        <w:rPr>
          <w:noProof/>
        </w:rPr>
        <w:fldChar w:fldCharType="separate"/>
      </w:r>
      <w:r w:rsidR="00393CA0">
        <w:rPr>
          <w:noProof/>
        </w:rPr>
        <w:t>71</w:t>
      </w:r>
      <w:r>
        <w:rPr>
          <w:noProof/>
        </w:rPr>
        <w:fldChar w:fldCharType="end"/>
      </w:r>
    </w:p>
    <w:p w14:paraId="3FD19C15" w14:textId="19151B30" w:rsidR="00324049" w:rsidRDefault="00324049">
      <w:pPr>
        <w:pStyle w:val="TOC3"/>
        <w:tabs>
          <w:tab w:val="left" w:pos="2880"/>
        </w:tabs>
        <w:rPr>
          <w:rFonts w:asciiTheme="minorHAnsi" w:eastAsiaTheme="minorEastAsia" w:hAnsiTheme="minorHAnsi" w:cstheme="minorBidi"/>
          <w:noProof/>
          <w:sz w:val="22"/>
          <w:szCs w:val="22"/>
        </w:rPr>
      </w:pPr>
      <w:r>
        <w:rPr>
          <w:noProof/>
        </w:rPr>
        <w:t>2.10.1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_Toc404248726 \h </w:instrText>
      </w:r>
      <w:r>
        <w:rPr>
          <w:noProof/>
        </w:rPr>
      </w:r>
      <w:r>
        <w:rPr>
          <w:noProof/>
        </w:rPr>
        <w:fldChar w:fldCharType="separate"/>
      </w:r>
      <w:r w:rsidR="00393CA0">
        <w:rPr>
          <w:noProof/>
        </w:rPr>
        <w:t>71</w:t>
      </w:r>
      <w:r>
        <w:rPr>
          <w:noProof/>
        </w:rPr>
        <w:fldChar w:fldCharType="end"/>
      </w:r>
    </w:p>
    <w:p w14:paraId="675DA625" w14:textId="59C0B184" w:rsidR="00324049" w:rsidRDefault="00324049">
      <w:pPr>
        <w:pStyle w:val="TOC3"/>
        <w:tabs>
          <w:tab w:val="left" w:pos="2880"/>
        </w:tabs>
        <w:rPr>
          <w:rFonts w:asciiTheme="minorHAnsi" w:eastAsiaTheme="minorEastAsia" w:hAnsiTheme="minorHAnsi" w:cstheme="minorBidi"/>
          <w:noProof/>
          <w:sz w:val="22"/>
          <w:szCs w:val="22"/>
        </w:rPr>
      </w:pPr>
      <w:r>
        <w:rPr>
          <w:noProof/>
        </w:rPr>
        <w:t>2.10.2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_Toc404248727 \h </w:instrText>
      </w:r>
      <w:r>
        <w:rPr>
          <w:noProof/>
        </w:rPr>
      </w:r>
      <w:r>
        <w:rPr>
          <w:noProof/>
        </w:rPr>
        <w:fldChar w:fldCharType="separate"/>
      </w:r>
      <w:r w:rsidR="00393CA0">
        <w:rPr>
          <w:noProof/>
        </w:rPr>
        <w:t>72</w:t>
      </w:r>
      <w:r>
        <w:rPr>
          <w:noProof/>
        </w:rPr>
        <w:fldChar w:fldCharType="end"/>
      </w:r>
    </w:p>
    <w:p w14:paraId="0EBBD573" w14:textId="5066EDD1" w:rsidR="00324049" w:rsidRDefault="00324049">
      <w:pPr>
        <w:pStyle w:val="TOC3"/>
        <w:tabs>
          <w:tab w:val="left" w:pos="2880"/>
        </w:tabs>
        <w:rPr>
          <w:rFonts w:asciiTheme="minorHAnsi" w:eastAsiaTheme="minorEastAsia" w:hAnsiTheme="minorHAnsi" w:cstheme="minorBidi"/>
          <w:noProof/>
          <w:sz w:val="22"/>
          <w:szCs w:val="22"/>
        </w:rPr>
      </w:pPr>
      <w:r>
        <w:rPr>
          <w:noProof/>
        </w:rPr>
        <w:t>2.10.3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_Toc404248728 \h </w:instrText>
      </w:r>
      <w:r>
        <w:rPr>
          <w:noProof/>
        </w:rPr>
      </w:r>
      <w:r>
        <w:rPr>
          <w:noProof/>
        </w:rPr>
        <w:fldChar w:fldCharType="separate"/>
      </w:r>
      <w:r w:rsidR="00393CA0">
        <w:rPr>
          <w:noProof/>
        </w:rPr>
        <w:t>74</w:t>
      </w:r>
      <w:r>
        <w:rPr>
          <w:noProof/>
        </w:rPr>
        <w:fldChar w:fldCharType="end"/>
      </w:r>
    </w:p>
    <w:p w14:paraId="56F867DB" w14:textId="17BE551A" w:rsidR="00324049" w:rsidRDefault="00324049">
      <w:pPr>
        <w:pStyle w:val="TOC2"/>
        <w:rPr>
          <w:rFonts w:asciiTheme="minorHAnsi" w:eastAsiaTheme="minorEastAsia" w:hAnsiTheme="minorHAnsi" w:cstheme="minorBidi"/>
          <w:noProof/>
          <w:sz w:val="22"/>
          <w:szCs w:val="22"/>
        </w:rPr>
      </w:pPr>
      <w:r w:rsidRPr="003913B6">
        <w:rPr>
          <w:bCs/>
          <w:noProof/>
        </w:rPr>
        <w:t>2.11</w:t>
      </w:r>
      <w:r>
        <w:rPr>
          <w:rFonts w:asciiTheme="minorHAnsi" w:eastAsiaTheme="minorEastAsia" w:hAnsiTheme="minorHAnsi" w:cstheme="minorBidi"/>
          <w:noProof/>
          <w:sz w:val="22"/>
          <w:szCs w:val="22"/>
        </w:rPr>
        <w:tab/>
      </w:r>
      <w:r>
        <w:rPr>
          <w:noProof/>
        </w:rPr>
        <w:t>Public Safety and Communications</w:t>
      </w:r>
      <w:r>
        <w:rPr>
          <w:noProof/>
        </w:rPr>
        <w:tab/>
      </w:r>
      <w:r>
        <w:rPr>
          <w:noProof/>
        </w:rPr>
        <w:fldChar w:fldCharType="begin"/>
      </w:r>
      <w:r>
        <w:rPr>
          <w:noProof/>
        </w:rPr>
        <w:instrText xml:space="preserve"> PAGEREF _Toc404248729 \h </w:instrText>
      </w:r>
      <w:r>
        <w:rPr>
          <w:noProof/>
        </w:rPr>
      </w:r>
      <w:r>
        <w:rPr>
          <w:noProof/>
        </w:rPr>
        <w:fldChar w:fldCharType="separate"/>
      </w:r>
      <w:r w:rsidR="00393CA0">
        <w:rPr>
          <w:noProof/>
        </w:rPr>
        <w:t>74</w:t>
      </w:r>
      <w:r>
        <w:rPr>
          <w:noProof/>
        </w:rPr>
        <w:fldChar w:fldCharType="end"/>
      </w:r>
    </w:p>
    <w:p w14:paraId="12B5168D" w14:textId="7BD388AE" w:rsidR="00324049" w:rsidRDefault="00324049">
      <w:pPr>
        <w:pStyle w:val="TOC3"/>
        <w:tabs>
          <w:tab w:val="left" w:pos="2880"/>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_Toc404248730 \h </w:instrText>
      </w:r>
      <w:r>
        <w:rPr>
          <w:noProof/>
        </w:rPr>
      </w:r>
      <w:r>
        <w:rPr>
          <w:noProof/>
        </w:rPr>
        <w:fldChar w:fldCharType="separate"/>
      </w:r>
      <w:r w:rsidR="00393CA0">
        <w:rPr>
          <w:noProof/>
        </w:rPr>
        <w:t>74</w:t>
      </w:r>
      <w:r>
        <w:rPr>
          <w:noProof/>
        </w:rPr>
        <w:fldChar w:fldCharType="end"/>
      </w:r>
    </w:p>
    <w:p w14:paraId="482ED878" w14:textId="7D2F6AED" w:rsidR="00324049" w:rsidRDefault="00324049">
      <w:pPr>
        <w:pStyle w:val="TOC3"/>
        <w:tabs>
          <w:tab w:val="left" w:pos="2880"/>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_Toc404248731 \h </w:instrText>
      </w:r>
      <w:r>
        <w:rPr>
          <w:noProof/>
        </w:rPr>
      </w:r>
      <w:r>
        <w:rPr>
          <w:noProof/>
        </w:rPr>
        <w:fldChar w:fldCharType="separate"/>
      </w:r>
      <w:r w:rsidR="00393CA0">
        <w:rPr>
          <w:noProof/>
        </w:rPr>
        <w:t>75</w:t>
      </w:r>
      <w:r>
        <w:rPr>
          <w:noProof/>
        </w:rPr>
        <w:fldChar w:fldCharType="end"/>
      </w:r>
    </w:p>
    <w:p w14:paraId="483344BE" w14:textId="1F25FFB5" w:rsidR="00324049" w:rsidRDefault="00324049">
      <w:pPr>
        <w:pStyle w:val="TOC3"/>
        <w:tabs>
          <w:tab w:val="left" w:pos="2880"/>
        </w:tabs>
        <w:rPr>
          <w:rFonts w:asciiTheme="minorHAnsi" w:eastAsiaTheme="minorEastAsia" w:hAnsiTheme="minorHAnsi" w:cstheme="minorBidi"/>
          <w:noProof/>
          <w:sz w:val="22"/>
          <w:szCs w:val="22"/>
        </w:rPr>
      </w:pPr>
      <w:r>
        <w:rPr>
          <w:noProof/>
        </w:rPr>
        <w:t>2.11.3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_Toc404248732 \h </w:instrText>
      </w:r>
      <w:r>
        <w:rPr>
          <w:noProof/>
        </w:rPr>
      </w:r>
      <w:r>
        <w:rPr>
          <w:noProof/>
        </w:rPr>
        <w:fldChar w:fldCharType="separate"/>
      </w:r>
      <w:r w:rsidR="00393CA0">
        <w:rPr>
          <w:noProof/>
        </w:rPr>
        <w:t>77</w:t>
      </w:r>
      <w:r>
        <w:rPr>
          <w:noProof/>
        </w:rPr>
        <w:fldChar w:fldCharType="end"/>
      </w:r>
    </w:p>
    <w:p w14:paraId="71E0FBFF" w14:textId="0FCF951A" w:rsidR="00324049" w:rsidRDefault="00324049">
      <w:pPr>
        <w:pStyle w:val="TOC2"/>
        <w:rPr>
          <w:rFonts w:asciiTheme="minorHAnsi" w:eastAsiaTheme="minorEastAsia" w:hAnsiTheme="minorHAnsi" w:cstheme="minorBidi"/>
          <w:noProof/>
          <w:sz w:val="22"/>
          <w:szCs w:val="22"/>
        </w:rPr>
      </w:pPr>
      <w:r w:rsidRPr="003913B6">
        <w:rPr>
          <w:bCs/>
          <w:noProof/>
        </w:rPr>
        <w:t>2.12</w:t>
      </w:r>
      <w:r>
        <w:rPr>
          <w:rFonts w:asciiTheme="minorHAnsi" w:eastAsiaTheme="minorEastAsia" w:hAnsiTheme="minorHAnsi" w:cstheme="minorBidi"/>
          <w:noProof/>
          <w:sz w:val="22"/>
          <w:szCs w:val="22"/>
        </w:rPr>
        <w:tab/>
      </w:r>
      <w:r>
        <w:rPr>
          <w:noProof/>
        </w:rPr>
        <w:t>Cultural Resources</w:t>
      </w:r>
      <w:r>
        <w:rPr>
          <w:noProof/>
        </w:rPr>
        <w:tab/>
      </w:r>
      <w:r>
        <w:rPr>
          <w:noProof/>
        </w:rPr>
        <w:fldChar w:fldCharType="begin"/>
      </w:r>
      <w:r>
        <w:rPr>
          <w:noProof/>
        </w:rPr>
        <w:instrText xml:space="preserve"> PAGEREF _Toc404248733 \h </w:instrText>
      </w:r>
      <w:r>
        <w:rPr>
          <w:noProof/>
        </w:rPr>
      </w:r>
      <w:r>
        <w:rPr>
          <w:noProof/>
        </w:rPr>
        <w:fldChar w:fldCharType="separate"/>
      </w:r>
      <w:r w:rsidR="00393CA0">
        <w:rPr>
          <w:noProof/>
        </w:rPr>
        <w:t>79</w:t>
      </w:r>
      <w:r>
        <w:rPr>
          <w:noProof/>
        </w:rPr>
        <w:fldChar w:fldCharType="end"/>
      </w:r>
    </w:p>
    <w:p w14:paraId="5F3050B5" w14:textId="2997D1D3" w:rsidR="00324049" w:rsidRDefault="00324049">
      <w:pPr>
        <w:pStyle w:val="TOC3"/>
        <w:tabs>
          <w:tab w:val="left" w:pos="2880"/>
        </w:tabs>
        <w:rPr>
          <w:rFonts w:asciiTheme="minorHAnsi" w:eastAsiaTheme="minorEastAsia" w:hAnsiTheme="minorHAnsi" w:cstheme="minorBidi"/>
          <w:noProof/>
          <w:sz w:val="22"/>
          <w:szCs w:val="22"/>
        </w:rPr>
      </w:pPr>
      <w:r>
        <w:rPr>
          <w:noProof/>
        </w:rPr>
        <w:t>2.12.1</w:t>
      </w:r>
      <w:r>
        <w:rPr>
          <w:rFonts w:asciiTheme="minorHAnsi" w:eastAsiaTheme="minorEastAsia" w:hAnsiTheme="minorHAnsi" w:cstheme="minorBidi"/>
          <w:noProof/>
          <w:sz w:val="22"/>
          <w:szCs w:val="22"/>
        </w:rPr>
        <w:tab/>
      </w:r>
      <w:r>
        <w:rPr>
          <w:noProof/>
        </w:rPr>
        <w:t>Existing Conditions</w:t>
      </w:r>
      <w:r>
        <w:rPr>
          <w:noProof/>
        </w:rPr>
        <w:tab/>
      </w:r>
      <w:r>
        <w:rPr>
          <w:noProof/>
        </w:rPr>
        <w:fldChar w:fldCharType="begin"/>
      </w:r>
      <w:r>
        <w:rPr>
          <w:noProof/>
        </w:rPr>
        <w:instrText xml:space="preserve"> PAGEREF _Toc404248734 \h </w:instrText>
      </w:r>
      <w:r>
        <w:rPr>
          <w:noProof/>
        </w:rPr>
      </w:r>
      <w:r>
        <w:rPr>
          <w:noProof/>
        </w:rPr>
        <w:fldChar w:fldCharType="separate"/>
      </w:r>
      <w:r w:rsidR="00393CA0">
        <w:rPr>
          <w:noProof/>
        </w:rPr>
        <w:t>79</w:t>
      </w:r>
      <w:r>
        <w:rPr>
          <w:noProof/>
        </w:rPr>
        <w:fldChar w:fldCharType="end"/>
      </w:r>
    </w:p>
    <w:p w14:paraId="5B951F52" w14:textId="40595B27" w:rsidR="00324049" w:rsidRDefault="00324049">
      <w:pPr>
        <w:pStyle w:val="TOC3"/>
        <w:tabs>
          <w:tab w:val="left" w:pos="2880"/>
        </w:tabs>
        <w:rPr>
          <w:rFonts w:asciiTheme="minorHAnsi" w:eastAsiaTheme="minorEastAsia" w:hAnsiTheme="minorHAnsi" w:cstheme="minorBidi"/>
          <w:noProof/>
          <w:sz w:val="22"/>
          <w:szCs w:val="22"/>
        </w:rPr>
      </w:pPr>
      <w:r>
        <w:rPr>
          <w:noProof/>
        </w:rPr>
        <w:t>2.12.2</w:t>
      </w:r>
      <w:r>
        <w:rPr>
          <w:rFonts w:asciiTheme="minorHAnsi" w:eastAsiaTheme="minorEastAsia" w:hAnsiTheme="minorHAnsi" w:cstheme="minorBidi"/>
          <w:noProof/>
          <w:sz w:val="22"/>
          <w:szCs w:val="22"/>
        </w:rPr>
        <w:tab/>
      </w:r>
      <w:r>
        <w:rPr>
          <w:noProof/>
        </w:rPr>
        <w:t>Potential Impacts of the Alternatives</w:t>
      </w:r>
      <w:r>
        <w:rPr>
          <w:noProof/>
        </w:rPr>
        <w:tab/>
      </w:r>
      <w:r>
        <w:rPr>
          <w:noProof/>
        </w:rPr>
        <w:fldChar w:fldCharType="begin"/>
      </w:r>
      <w:r>
        <w:rPr>
          <w:noProof/>
        </w:rPr>
        <w:instrText xml:space="preserve"> PAGEREF _Toc404248735 \h </w:instrText>
      </w:r>
      <w:r>
        <w:rPr>
          <w:noProof/>
        </w:rPr>
      </w:r>
      <w:r>
        <w:rPr>
          <w:noProof/>
        </w:rPr>
        <w:fldChar w:fldCharType="separate"/>
      </w:r>
      <w:r w:rsidR="00393CA0">
        <w:rPr>
          <w:noProof/>
        </w:rPr>
        <w:t>80</w:t>
      </w:r>
      <w:r>
        <w:rPr>
          <w:noProof/>
        </w:rPr>
        <w:fldChar w:fldCharType="end"/>
      </w:r>
    </w:p>
    <w:p w14:paraId="02DF7864" w14:textId="3F0AB64B" w:rsidR="00324049" w:rsidRDefault="00324049">
      <w:pPr>
        <w:pStyle w:val="TOC3"/>
        <w:tabs>
          <w:tab w:val="left" w:pos="2880"/>
        </w:tabs>
        <w:rPr>
          <w:rFonts w:asciiTheme="minorHAnsi" w:eastAsiaTheme="minorEastAsia" w:hAnsiTheme="minorHAnsi" w:cstheme="minorBidi"/>
          <w:noProof/>
          <w:sz w:val="22"/>
          <w:szCs w:val="22"/>
        </w:rPr>
      </w:pPr>
      <w:r>
        <w:rPr>
          <w:noProof/>
        </w:rPr>
        <w:t>2.12.3</w:t>
      </w:r>
      <w:r>
        <w:rPr>
          <w:rFonts w:asciiTheme="minorHAnsi" w:eastAsiaTheme="minorEastAsia" w:hAnsiTheme="minorHAnsi" w:cstheme="minorBidi"/>
          <w:noProof/>
          <w:sz w:val="22"/>
          <w:szCs w:val="22"/>
        </w:rPr>
        <w:tab/>
      </w:r>
      <w:r>
        <w:rPr>
          <w:noProof/>
        </w:rPr>
        <w:t>Proposed Conservation Measures</w:t>
      </w:r>
      <w:r>
        <w:rPr>
          <w:noProof/>
        </w:rPr>
        <w:tab/>
      </w:r>
      <w:r>
        <w:rPr>
          <w:noProof/>
        </w:rPr>
        <w:fldChar w:fldCharType="begin"/>
      </w:r>
      <w:r>
        <w:rPr>
          <w:noProof/>
        </w:rPr>
        <w:instrText xml:space="preserve"> PAGEREF _Toc404248736 \h </w:instrText>
      </w:r>
      <w:r>
        <w:rPr>
          <w:noProof/>
        </w:rPr>
      </w:r>
      <w:r>
        <w:rPr>
          <w:noProof/>
        </w:rPr>
        <w:fldChar w:fldCharType="separate"/>
      </w:r>
      <w:r w:rsidR="00393CA0">
        <w:rPr>
          <w:noProof/>
        </w:rPr>
        <w:t>82</w:t>
      </w:r>
      <w:r>
        <w:rPr>
          <w:noProof/>
        </w:rPr>
        <w:fldChar w:fldCharType="end"/>
      </w:r>
    </w:p>
    <w:p w14:paraId="521A4182" w14:textId="19002DE5" w:rsidR="00324049" w:rsidRDefault="00324049">
      <w:pPr>
        <w:pStyle w:val="TOC2"/>
        <w:rPr>
          <w:rFonts w:asciiTheme="minorHAnsi" w:eastAsiaTheme="minorEastAsia" w:hAnsiTheme="minorHAnsi" w:cstheme="minorBidi"/>
          <w:noProof/>
          <w:sz w:val="22"/>
          <w:szCs w:val="22"/>
        </w:rPr>
      </w:pPr>
      <w:r w:rsidRPr="003913B6">
        <w:rPr>
          <w:bCs/>
          <w:noProof/>
        </w:rPr>
        <w:t>2.13</w:t>
      </w:r>
      <w:r>
        <w:rPr>
          <w:rFonts w:asciiTheme="minorHAnsi" w:eastAsiaTheme="minorEastAsia" w:hAnsiTheme="minorHAnsi" w:cstheme="minorBidi"/>
          <w:noProof/>
          <w:sz w:val="22"/>
          <w:szCs w:val="22"/>
        </w:rPr>
        <w:tab/>
      </w:r>
      <w:r>
        <w:rPr>
          <w:noProof/>
        </w:rPr>
        <w:t>Cumulative Impacts</w:t>
      </w:r>
      <w:r>
        <w:rPr>
          <w:noProof/>
        </w:rPr>
        <w:tab/>
      </w:r>
      <w:r>
        <w:rPr>
          <w:noProof/>
        </w:rPr>
        <w:fldChar w:fldCharType="begin"/>
      </w:r>
      <w:r>
        <w:rPr>
          <w:noProof/>
        </w:rPr>
        <w:instrText xml:space="preserve"> PAGEREF _Toc404248737 \h </w:instrText>
      </w:r>
      <w:r>
        <w:rPr>
          <w:noProof/>
        </w:rPr>
      </w:r>
      <w:r>
        <w:rPr>
          <w:noProof/>
        </w:rPr>
        <w:fldChar w:fldCharType="separate"/>
      </w:r>
      <w:r w:rsidR="00393CA0">
        <w:rPr>
          <w:noProof/>
        </w:rPr>
        <w:t>84</w:t>
      </w:r>
      <w:r>
        <w:rPr>
          <w:noProof/>
        </w:rPr>
        <w:fldChar w:fldCharType="end"/>
      </w:r>
    </w:p>
    <w:p w14:paraId="5450065F" w14:textId="36ED6B15"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3.</w:t>
      </w:r>
      <w:r>
        <w:rPr>
          <w:rFonts w:asciiTheme="minorHAnsi" w:eastAsiaTheme="minorEastAsia" w:hAnsiTheme="minorHAnsi" w:cstheme="minorBidi"/>
          <w:b w:val="0"/>
          <w:caps w:val="0"/>
          <w:sz w:val="22"/>
          <w:szCs w:val="22"/>
        </w:rPr>
        <w:tab/>
      </w:r>
      <w:r>
        <w:t>AGENCIES CONTACTED/CONSULTED</w:t>
      </w:r>
      <w:r>
        <w:tab/>
      </w:r>
      <w:r>
        <w:fldChar w:fldCharType="begin"/>
      </w:r>
      <w:r>
        <w:instrText xml:space="preserve"> PAGEREF _Toc404248738 \h </w:instrText>
      </w:r>
      <w:r>
        <w:fldChar w:fldCharType="separate"/>
      </w:r>
      <w:r w:rsidR="00393CA0">
        <w:t>86</w:t>
      </w:r>
      <w:r>
        <w:fldChar w:fldCharType="end"/>
      </w:r>
    </w:p>
    <w:p w14:paraId="1D115BCE" w14:textId="4D31C3A5" w:rsidR="00324049" w:rsidRDefault="00324049">
      <w:pPr>
        <w:pStyle w:val="TOC2"/>
        <w:rPr>
          <w:rFonts w:asciiTheme="minorHAnsi" w:eastAsiaTheme="minorEastAsia" w:hAnsiTheme="minorHAnsi" w:cstheme="minorBidi"/>
          <w:noProof/>
          <w:sz w:val="22"/>
          <w:szCs w:val="22"/>
        </w:rPr>
      </w:pPr>
      <w:r w:rsidRPr="003913B6">
        <w:rPr>
          <w:bCs/>
          <w:noProof/>
        </w:rPr>
        <w:t>3.1</w:t>
      </w:r>
      <w:r>
        <w:rPr>
          <w:rFonts w:asciiTheme="minorHAnsi" w:eastAsiaTheme="minorEastAsia" w:hAnsiTheme="minorHAnsi" w:cstheme="minorBidi"/>
          <w:noProof/>
          <w:sz w:val="22"/>
          <w:szCs w:val="22"/>
        </w:rPr>
        <w:tab/>
      </w:r>
      <w:r>
        <w:rPr>
          <w:noProof/>
        </w:rPr>
        <w:t>Federal Agencies</w:t>
      </w:r>
      <w:r>
        <w:rPr>
          <w:noProof/>
        </w:rPr>
        <w:tab/>
      </w:r>
      <w:r>
        <w:rPr>
          <w:noProof/>
        </w:rPr>
        <w:fldChar w:fldCharType="begin"/>
      </w:r>
      <w:r>
        <w:rPr>
          <w:noProof/>
        </w:rPr>
        <w:instrText xml:space="preserve"> PAGEREF _Toc404248739 \h </w:instrText>
      </w:r>
      <w:r>
        <w:rPr>
          <w:noProof/>
        </w:rPr>
      </w:r>
      <w:r>
        <w:rPr>
          <w:noProof/>
        </w:rPr>
        <w:fldChar w:fldCharType="separate"/>
      </w:r>
      <w:r w:rsidR="00393CA0">
        <w:rPr>
          <w:noProof/>
        </w:rPr>
        <w:t>86</w:t>
      </w:r>
      <w:r>
        <w:rPr>
          <w:noProof/>
        </w:rPr>
        <w:fldChar w:fldCharType="end"/>
      </w:r>
    </w:p>
    <w:p w14:paraId="3DFBB9E3" w14:textId="092B6191" w:rsidR="00324049" w:rsidRDefault="00324049">
      <w:pPr>
        <w:pStyle w:val="TOC2"/>
        <w:rPr>
          <w:rFonts w:asciiTheme="minorHAnsi" w:eastAsiaTheme="minorEastAsia" w:hAnsiTheme="minorHAnsi" w:cstheme="minorBidi"/>
          <w:noProof/>
          <w:sz w:val="22"/>
          <w:szCs w:val="22"/>
        </w:rPr>
      </w:pPr>
      <w:r w:rsidRPr="003913B6">
        <w:rPr>
          <w:bCs/>
          <w:noProof/>
        </w:rPr>
        <w:t>3.2</w:t>
      </w:r>
      <w:r>
        <w:rPr>
          <w:rFonts w:asciiTheme="minorHAnsi" w:eastAsiaTheme="minorEastAsia" w:hAnsiTheme="minorHAnsi" w:cstheme="minorBidi"/>
          <w:noProof/>
          <w:sz w:val="22"/>
          <w:szCs w:val="22"/>
        </w:rPr>
        <w:tab/>
      </w:r>
      <w:r>
        <w:rPr>
          <w:noProof/>
        </w:rPr>
        <w:t>State and Local Agencies</w:t>
      </w:r>
      <w:r>
        <w:rPr>
          <w:noProof/>
        </w:rPr>
        <w:tab/>
      </w:r>
      <w:r>
        <w:rPr>
          <w:noProof/>
        </w:rPr>
        <w:fldChar w:fldCharType="begin"/>
      </w:r>
      <w:r>
        <w:rPr>
          <w:noProof/>
        </w:rPr>
        <w:instrText xml:space="preserve"> PAGEREF _Toc404248740 \h </w:instrText>
      </w:r>
      <w:r>
        <w:rPr>
          <w:noProof/>
        </w:rPr>
      </w:r>
      <w:r>
        <w:rPr>
          <w:noProof/>
        </w:rPr>
        <w:fldChar w:fldCharType="separate"/>
      </w:r>
      <w:r w:rsidR="00393CA0">
        <w:rPr>
          <w:noProof/>
        </w:rPr>
        <w:t>86</w:t>
      </w:r>
      <w:r>
        <w:rPr>
          <w:noProof/>
        </w:rPr>
        <w:fldChar w:fldCharType="end"/>
      </w:r>
    </w:p>
    <w:p w14:paraId="7D172150" w14:textId="604ABC3C" w:rsidR="00324049" w:rsidRDefault="00324049">
      <w:pPr>
        <w:pStyle w:val="TOC2"/>
        <w:rPr>
          <w:rFonts w:asciiTheme="minorHAnsi" w:eastAsiaTheme="minorEastAsia" w:hAnsiTheme="minorHAnsi" w:cstheme="minorBidi"/>
          <w:noProof/>
          <w:sz w:val="22"/>
          <w:szCs w:val="22"/>
        </w:rPr>
      </w:pPr>
      <w:r w:rsidRPr="003913B6">
        <w:rPr>
          <w:bCs/>
          <w:noProof/>
        </w:rPr>
        <w:t>3.3</w:t>
      </w:r>
      <w:r>
        <w:rPr>
          <w:rFonts w:asciiTheme="minorHAnsi" w:eastAsiaTheme="minorEastAsia" w:hAnsiTheme="minorHAnsi" w:cstheme="minorBidi"/>
          <w:noProof/>
          <w:sz w:val="22"/>
          <w:szCs w:val="22"/>
        </w:rPr>
        <w:tab/>
      </w:r>
      <w:r>
        <w:rPr>
          <w:noProof/>
        </w:rPr>
        <w:t>Native American Tribes and Associated Bodies</w:t>
      </w:r>
      <w:r>
        <w:rPr>
          <w:noProof/>
        </w:rPr>
        <w:tab/>
      </w:r>
      <w:r>
        <w:rPr>
          <w:noProof/>
        </w:rPr>
        <w:fldChar w:fldCharType="begin"/>
      </w:r>
      <w:r>
        <w:rPr>
          <w:noProof/>
        </w:rPr>
        <w:instrText xml:space="preserve"> PAGEREF _Toc404248741 \h </w:instrText>
      </w:r>
      <w:r>
        <w:rPr>
          <w:noProof/>
        </w:rPr>
      </w:r>
      <w:r>
        <w:rPr>
          <w:noProof/>
        </w:rPr>
        <w:fldChar w:fldCharType="separate"/>
      </w:r>
      <w:r w:rsidR="00393CA0">
        <w:rPr>
          <w:noProof/>
        </w:rPr>
        <w:t>86</w:t>
      </w:r>
      <w:r>
        <w:rPr>
          <w:noProof/>
        </w:rPr>
        <w:fldChar w:fldCharType="end"/>
      </w:r>
    </w:p>
    <w:p w14:paraId="7B65F0D2" w14:textId="2E242B5B"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4.</w:t>
      </w:r>
      <w:r>
        <w:rPr>
          <w:rFonts w:asciiTheme="minorHAnsi" w:eastAsiaTheme="minorEastAsia" w:hAnsiTheme="minorHAnsi" w:cstheme="minorBidi"/>
          <w:b w:val="0"/>
          <w:caps w:val="0"/>
          <w:sz w:val="22"/>
          <w:szCs w:val="22"/>
        </w:rPr>
        <w:tab/>
      </w:r>
      <w:r>
        <w:t>REFERENCES</w:t>
      </w:r>
      <w:r>
        <w:tab/>
      </w:r>
      <w:r>
        <w:fldChar w:fldCharType="begin"/>
      </w:r>
      <w:r>
        <w:instrText xml:space="preserve"> PAGEREF _Toc404248742 \h </w:instrText>
      </w:r>
      <w:r>
        <w:fldChar w:fldCharType="separate"/>
      </w:r>
      <w:r w:rsidR="00393CA0">
        <w:t>88</w:t>
      </w:r>
      <w:r>
        <w:fldChar w:fldCharType="end"/>
      </w:r>
    </w:p>
    <w:p w14:paraId="10D4A4C0" w14:textId="3CA00891"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5.</w:t>
      </w:r>
      <w:r>
        <w:rPr>
          <w:rFonts w:asciiTheme="minorHAnsi" w:eastAsiaTheme="minorEastAsia" w:hAnsiTheme="minorHAnsi" w:cstheme="minorBidi"/>
          <w:b w:val="0"/>
          <w:caps w:val="0"/>
          <w:sz w:val="22"/>
          <w:szCs w:val="22"/>
        </w:rPr>
        <w:tab/>
      </w:r>
      <w:r>
        <w:t>LIST OF PREPARERS</w:t>
      </w:r>
      <w:r>
        <w:tab/>
      </w:r>
      <w:r>
        <w:fldChar w:fldCharType="begin"/>
      </w:r>
      <w:r>
        <w:instrText xml:space="preserve"> PAGEREF _Toc404248743 \h </w:instrText>
      </w:r>
      <w:r>
        <w:fldChar w:fldCharType="separate"/>
      </w:r>
      <w:r w:rsidR="00393CA0">
        <w:t>91</w:t>
      </w:r>
      <w:r>
        <w:fldChar w:fldCharType="end"/>
      </w:r>
    </w:p>
    <w:p w14:paraId="48C101FC" w14:textId="62757997"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6.</w:t>
      </w:r>
      <w:r>
        <w:rPr>
          <w:rFonts w:asciiTheme="minorHAnsi" w:eastAsiaTheme="minorEastAsia" w:hAnsiTheme="minorHAnsi" w:cstheme="minorBidi"/>
          <w:b w:val="0"/>
          <w:caps w:val="0"/>
          <w:sz w:val="22"/>
          <w:szCs w:val="22"/>
        </w:rPr>
        <w:tab/>
      </w:r>
      <w:r>
        <w:t>LIST OF TABLES</w:t>
      </w:r>
      <w:r>
        <w:tab/>
      </w:r>
      <w:r>
        <w:fldChar w:fldCharType="begin"/>
      </w:r>
      <w:r>
        <w:instrText xml:space="preserve"> PAGEREF _Toc404248744 \h </w:instrText>
      </w:r>
      <w:r>
        <w:fldChar w:fldCharType="separate"/>
      </w:r>
      <w:r w:rsidR="00393CA0">
        <w:t>92</w:t>
      </w:r>
      <w:r>
        <w:fldChar w:fldCharType="end"/>
      </w:r>
    </w:p>
    <w:p w14:paraId="2F760F24" w14:textId="4FC68AAB"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7.</w:t>
      </w:r>
      <w:r>
        <w:rPr>
          <w:rFonts w:asciiTheme="minorHAnsi" w:eastAsiaTheme="minorEastAsia" w:hAnsiTheme="minorHAnsi" w:cstheme="minorBidi"/>
          <w:b w:val="0"/>
          <w:caps w:val="0"/>
          <w:sz w:val="22"/>
          <w:szCs w:val="22"/>
        </w:rPr>
        <w:tab/>
      </w:r>
      <w:r>
        <w:t>LIST OF FIGURES</w:t>
      </w:r>
      <w:r>
        <w:tab/>
      </w:r>
      <w:r>
        <w:fldChar w:fldCharType="begin"/>
      </w:r>
      <w:r>
        <w:instrText xml:space="preserve"> PAGEREF _Toc404248745 \h </w:instrText>
      </w:r>
      <w:r>
        <w:fldChar w:fldCharType="separate"/>
      </w:r>
      <w:r w:rsidR="00393CA0">
        <w:t>93</w:t>
      </w:r>
      <w:r>
        <w:fldChar w:fldCharType="end"/>
      </w:r>
    </w:p>
    <w:p w14:paraId="5F2FB5D0" w14:textId="0EC2A2C8" w:rsidR="00324049" w:rsidRDefault="00324049">
      <w:pPr>
        <w:pStyle w:val="TOC1"/>
        <w:rPr>
          <w:rFonts w:asciiTheme="minorHAnsi" w:eastAsiaTheme="minorEastAsia" w:hAnsiTheme="minorHAnsi" w:cstheme="minorBidi"/>
          <w:b w:val="0"/>
          <w:caps w:val="0"/>
          <w:sz w:val="22"/>
          <w:szCs w:val="22"/>
        </w:rPr>
      </w:pPr>
      <w:r w:rsidRPr="003913B6">
        <w:rPr>
          <w:caps w:val="0"/>
          <w:color w:val="000000"/>
          <w14:scene3d>
            <w14:camera w14:prst="orthographicFront"/>
            <w14:lightRig w14:rig="threePt" w14:dir="t">
              <w14:rot w14:lat="0" w14:lon="0" w14:rev="0"/>
            </w14:lightRig>
          </w14:scene3d>
        </w:rPr>
        <w:t>8.</w:t>
      </w:r>
      <w:r>
        <w:rPr>
          <w:rFonts w:asciiTheme="minorHAnsi" w:eastAsiaTheme="minorEastAsia" w:hAnsiTheme="minorHAnsi" w:cstheme="minorBidi"/>
          <w:b w:val="0"/>
          <w:caps w:val="0"/>
          <w:sz w:val="22"/>
          <w:szCs w:val="22"/>
        </w:rPr>
        <w:tab/>
      </w:r>
      <w:r>
        <w:t>LIST OF APPENDICES</w:t>
      </w:r>
      <w:r>
        <w:tab/>
      </w:r>
      <w:r>
        <w:fldChar w:fldCharType="begin"/>
      </w:r>
      <w:r>
        <w:instrText xml:space="preserve"> PAGEREF _Toc404248746 \h </w:instrText>
      </w:r>
      <w:r>
        <w:fldChar w:fldCharType="separate"/>
      </w:r>
      <w:r w:rsidR="00393CA0">
        <w:t>93</w:t>
      </w:r>
      <w:r>
        <w:fldChar w:fldCharType="end"/>
      </w:r>
    </w:p>
    <w:p w14:paraId="445ECF51" w14:textId="77777777" w:rsidR="00D131FD" w:rsidRDefault="00805079" w:rsidP="00D131FD">
      <w:pPr>
        <w:pStyle w:val="TOC1"/>
        <w:rPr>
          <w:snapToGrid w:val="0"/>
          <w:szCs w:val="24"/>
        </w:rPr>
        <w:sectPr w:rsidR="00D131FD" w:rsidSect="00D131FD">
          <w:headerReference w:type="default" r:id="rId12"/>
          <w:footerReference w:type="default" r:id="rId13"/>
          <w:pgSz w:w="12240" w:h="15840" w:code="1"/>
          <w:pgMar w:top="720" w:right="1440" w:bottom="1728" w:left="1440" w:header="720" w:footer="720" w:gutter="0"/>
          <w:paperSrc w:first="15" w:other="15"/>
          <w:pgNumType w:fmt="lowerRoman" w:start="1"/>
          <w:cols w:space="720"/>
          <w:noEndnote/>
          <w:docGrid w:linePitch="299"/>
        </w:sectPr>
      </w:pPr>
      <w:r w:rsidRPr="001E1E63">
        <w:rPr>
          <w:snapToGrid w:val="0"/>
          <w:szCs w:val="24"/>
        </w:rPr>
        <w:fldChar w:fldCharType="end"/>
      </w:r>
    </w:p>
    <w:p w14:paraId="04443FB4" w14:textId="77777777" w:rsidR="00232F2C" w:rsidRPr="00061124" w:rsidRDefault="00232F2C" w:rsidP="00D131FD">
      <w:pPr>
        <w:pStyle w:val="Heading1"/>
      </w:pPr>
      <w:bookmarkStart w:id="2" w:name="_Toc404248672"/>
      <w:r w:rsidRPr="00061124">
        <w:lastRenderedPageBreak/>
        <w:t>DESCRIPTION OF PROPOSED ACTION AND ALTERNATIVES</w:t>
      </w:r>
      <w:bookmarkEnd w:id="0"/>
      <w:bookmarkEnd w:id="2"/>
    </w:p>
    <w:p w14:paraId="494C97BC" w14:textId="77777777" w:rsidR="00232F2C" w:rsidRPr="00C7408B" w:rsidRDefault="00232F2C" w:rsidP="00232F2C">
      <w:pPr>
        <w:rPr>
          <w:szCs w:val="24"/>
        </w:rPr>
      </w:pPr>
    </w:p>
    <w:p w14:paraId="1A65DBBE" w14:textId="77777777" w:rsidR="003E1BAA" w:rsidRPr="00C7408B" w:rsidRDefault="003E1BAA" w:rsidP="00232F2C">
      <w:pPr>
        <w:rPr>
          <w:szCs w:val="24"/>
        </w:rPr>
      </w:pPr>
    </w:p>
    <w:p w14:paraId="50ABD6B3" w14:textId="77777777" w:rsidR="00232F2C" w:rsidRDefault="00232F2C" w:rsidP="00017F7A">
      <w:pPr>
        <w:pStyle w:val="Heading2"/>
      </w:pPr>
      <w:bookmarkStart w:id="3" w:name="_Toc384377407"/>
      <w:bookmarkStart w:id="4" w:name="_Toc404248673"/>
      <w:r w:rsidRPr="00061124">
        <w:t>Site Description</w:t>
      </w:r>
      <w:bookmarkEnd w:id="3"/>
      <w:bookmarkEnd w:id="4"/>
    </w:p>
    <w:p w14:paraId="6B586039" w14:textId="77777777" w:rsidR="001532E8" w:rsidRDefault="001532E8" w:rsidP="001532E8">
      <w:pPr>
        <w:ind w:left="720"/>
      </w:pPr>
    </w:p>
    <w:p w14:paraId="38706AAF" w14:textId="30E6AACB" w:rsidR="001532E8" w:rsidRDefault="001532E8" w:rsidP="001532E8">
      <w:pPr>
        <w:rPr>
          <w:szCs w:val="24"/>
        </w:rPr>
      </w:pPr>
      <w:r w:rsidRPr="001532E8">
        <w:rPr>
          <w:szCs w:val="24"/>
        </w:rPr>
        <w:t xml:space="preserve">The </w:t>
      </w:r>
      <w:r w:rsidR="00DD159D">
        <w:rPr>
          <w:szCs w:val="24"/>
        </w:rPr>
        <w:t xml:space="preserve">proposed </w:t>
      </w:r>
      <w:r w:rsidRPr="001532E8">
        <w:rPr>
          <w:szCs w:val="24"/>
        </w:rPr>
        <w:t xml:space="preserve">SummitWind Farm (the Project) is a community wind farm developed by </w:t>
      </w:r>
      <w:r w:rsidR="00F94A60">
        <w:rPr>
          <w:szCs w:val="24"/>
        </w:rPr>
        <w:t>SummitWind Farm, LLC (the Project proponent)</w:t>
      </w:r>
      <w:r w:rsidRPr="001532E8">
        <w:rPr>
          <w:szCs w:val="24"/>
        </w:rPr>
        <w:t xml:space="preserve">. </w:t>
      </w:r>
      <w:r w:rsidR="00C94106" w:rsidRPr="00C94106">
        <w:rPr>
          <w:szCs w:val="24"/>
        </w:rPr>
        <w:t xml:space="preserve">The proposed </w:t>
      </w:r>
      <w:r w:rsidR="00C94106">
        <w:rPr>
          <w:szCs w:val="24"/>
        </w:rPr>
        <w:t xml:space="preserve">Project </w:t>
      </w:r>
      <w:r w:rsidR="0055639F">
        <w:rPr>
          <w:szCs w:val="24"/>
        </w:rPr>
        <w:t>would</w:t>
      </w:r>
      <w:r w:rsidR="0055639F" w:rsidRPr="00C94106">
        <w:rPr>
          <w:szCs w:val="24"/>
        </w:rPr>
        <w:t xml:space="preserve"> </w:t>
      </w:r>
      <w:r w:rsidR="00C94106" w:rsidRPr="00C94106">
        <w:rPr>
          <w:szCs w:val="24"/>
        </w:rPr>
        <w:t xml:space="preserve">consist of up to </w:t>
      </w:r>
      <w:r w:rsidR="00B973D0">
        <w:rPr>
          <w:szCs w:val="24"/>
        </w:rPr>
        <w:t>41</w:t>
      </w:r>
      <w:r w:rsidR="00AF3549" w:rsidRPr="00C94106">
        <w:rPr>
          <w:szCs w:val="24"/>
        </w:rPr>
        <w:t xml:space="preserve"> </w:t>
      </w:r>
      <w:r w:rsidR="00C94106" w:rsidRPr="00C94106">
        <w:rPr>
          <w:szCs w:val="24"/>
        </w:rPr>
        <w:t>wind turbine generators with a</w:t>
      </w:r>
      <w:r w:rsidR="00C94106">
        <w:rPr>
          <w:szCs w:val="24"/>
        </w:rPr>
        <w:t xml:space="preserve"> </w:t>
      </w:r>
      <w:r w:rsidR="00C94106" w:rsidRPr="00C94106">
        <w:rPr>
          <w:szCs w:val="24"/>
        </w:rPr>
        <w:t xml:space="preserve">maximum generating capacity of up to </w:t>
      </w:r>
      <w:r w:rsidR="00CA5FA0">
        <w:rPr>
          <w:szCs w:val="24"/>
        </w:rPr>
        <w:t>90</w:t>
      </w:r>
      <w:r w:rsidR="00CA5FA0" w:rsidRPr="00C94106">
        <w:rPr>
          <w:szCs w:val="24"/>
        </w:rPr>
        <w:t xml:space="preserve"> </w:t>
      </w:r>
      <w:r w:rsidR="00C94106" w:rsidRPr="00C94106">
        <w:rPr>
          <w:szCs w:val="24"/>
        </w:rPr>
        <w:t xml:space="preserve">megawatts (MW). </w:t>
      </w:r>
      <w:r w:rsidR="00A7431E">
        <w:rPr>
          <w:szCs w:val="24"/>
        </w:rPr>
        <w:t xml:space="preserve">The proposed </w:t>
      </w:r>
      <w:r w:rsidRPr="001532E8">
        <w:rPr>
          <w:szCs w:val="24"/>
        </w:rPr>
        <w:t xml:space="preserve">Project </w:t>
      </w:r>
      <w:r w:rsidR="00DD159D">
        <w:rPr>
          <w:szCs w:val="24"/>
        </w:rPr>
        <w:t>area</w:t>
      </w:r>
      <w:r w:rsidR="00A7431E">
        <w:rPr>
          <w:szCs w:val="24"/>
        </w:rPr>
        <w:t xml:space="preserve"> </w:t>
      </w:r>
      <w:r w:rsidRPr="001532E8">
        <w:rPr>
          <w:szCs w:val="24"/>
        </w:rPr>
        <w:t xml:space="preserve">encompasses approximately </w:t>
      </w:r>
      <w:r w:rsidR="00E845D0">
        <w:rPr>
          <w:szCs w:val="24"/>
        </w:rPr>
        <w:t>11,616</w:t>
      </w:r>
      <w:r w:rsidRPr="001532E8">
        <w:rPr>
          <w:szCs w:val="24"/>
        </w:rPr>
        <w:t xml:space="preserve"> acres </w:t>
      </w:r>
      <w:r w:rsidRPr="00B12B5A">
        <w:rPr>
          <w:szCs w:val="24"/>
        </w:rPr>
        <w:t>in Grant</w:t>
      </w:r>
      <w:r w:rsidR="00E34E8B">
        <w:rPr>
          <w:szCs w:val="24"/>
        </w:rPr>
        <w:t xml:space="preserve"> </w:t>
      </w:r>
      <w:r w:rsidRPr="001532E8">
        <w:rPr>
          <w:szCs w:val="24"/>
        </w:rPr>
        <w:t>Coun</w:t>
      </w:r>
      <w:r w:rsidR="00AE0CDF">
        <w:rPr>
          <w:szCs w:val="24"/>
        </w:rPr>
        <w:t>ty</w:t>
      </w:r>
      <w:r w:rsidRPr="001532E8">
        <w:rPr>
          <w:szCs w:val="24"/>
        </w:rPr>
        <w:t xml:space="preserve">, </w:t>
      </w:r>
      <w:r w:rsidR="008265C3">
        <w:rPr>
          <w:szCs w:val="24"/>
        </w:rPr>
        <w:t xml:space="preserve">which </w:t>
      </w:r>
      <w:r w:rsidR="00AE0CDF">
        <w:rPr>
          <w:szCs w:val="24"/>
        </w:rPr>
        <w:t xml:space="preserve">is </w:t>
      </w:r>
      <w:r w:rsidR="008265C3">
        <w:rPr>
          <w:szCs w:val="24"/>
        </w:rPr>
        <w:t xml:space="preserve">located </w:t>
      </w:r>
      <w:r w:rsidR="003F6766" w:rsidRPr="001532E8">
        <w:rPr>
          <w:szCs w:val="24"/>
        </w:rPr>
        <w:t xml:space="preserve">south of the Town of Summit, South Dakota </w:t>
      </w:r>
      <w:r w:rsidRPr="001532E8">
        <w:rPr>
          <w:szCs w:val="24"/>
        </w:rPr>
        <w:t xml:space="preserve">along the Coteau des Prairies. </w:t>
      </w:r>
      <w:r w:rsidR="003F6766">
        <w:rPr>
          <w:szCs w:val="24"/>
        </w:rPr>
        <w:t xml:space="preserve"> </w:t>
      </w:r>
      <w:r w:rsidR="003F6766">
        <w:rPr>
          <w:i/>
          <w:szCs w:val="24"/>
        </w:rPr>
        <w:t xml:space="preserve">See </w:t>
      </w:r>
      <w:r w:rsidR="003F6766">
        <w:rPr>
          <w:szCs w:val="24"/>
        </w:rPr>
        <w:t xml:space="preserve">Figure 1.1.1: Regional Location Map.  </w:t>
      </w:r>
      <w:r w:rsidR="008265C3">
        <w:rPr>
          <w:szCs w:val="24"/>
        </w:rPr>
        <w:t xml:space="preserve">The </w:t>
      </w:r>
      <w:r w:rsidR="003F6766">
        <w:rPr>
          <w:szCs w:val="24"/>
        </w:rPr>
        <w:t xml:space="preserve">proposed </w:t>
      </w:r>
      <w:r w:rsidR="00A7431E">
        <w:rPr>
          <w:szCs w:val="24"/>
        </w:rPr>
        <w:t>area</w:t>
      </w:r>
      <w:r w:rsidR="003F6766">
        <w:rPr>
          <w:szCs w:val="24"/>
        </w:rPr>
        <w:t xml:space="preserve">, comprised of grasslands, lakes and wetlands, </w:t>
      </w:r>
      <w:r w:rsidR="008265C3">
        <w:rPr>
          <w:szCs w:val="24"/>
        </w:rPr>
        <w:t xml:space="preserve">was </w:t>
      </w:r>
      <w:r w:rsidRPr="002F6B2E">
        <w:rPr>
          <w:szCs w:val="24"/>
        </w:rPr>
        <w:t xml:space="preserve">historically </w:t>
      </w:r>
      <w:r w:rsidR="008265C3">
        <w:rPr>
          <w:szCs w:val="24"/>
        </w:rPr>
        <w:t>classified as</w:t>
      </w:r>
      <w:r w:rsidR="008265C3" w:rsidRPr="002F6B2E">
        <w:rPr>
          <w:szCs w:val="24"/>
        </w:rPr>
        <w:t xml:space="preserve"> </w:t>
      </w:r>
      <w:r w:rsidRPr="002F6B2E">
        <w:rPr>
          <w:szCs w:val="24"/>
        </w:rPr>
        <w:t xml:space="preserve">rural residential </w:t>
      </w:r>
      <w:r w:rsidR="008265C3">
        <w:rPr>
          <w:szCs w:val="24"/>
        </w:rPr>
        <w:t>or</w:t>
      </w:r>
      <w:r w:rsidR="008265C3" w:rsidRPr="002F6B2E">
        <w:rPr>
          <w:szCs w:val="24"/>
        </w:rPr>
        <w:t xml:space="preserve"> </w:t>
      </w:r>
      <w:r w:rsidRPr="002F6B2E">
        <w:rPr>
          <w:szCs w:val="24"/>
        </w:rPr>
        <w:t xml:space="preserve">agricultural </w:t>
      </w:r>
      <w:r w:rsidR="008265C3">
        <w:rPr>
          <w:szCs w:val="24"/>
        </w:rPr>
        <w:t xml:space="preserve">land </w:t>
      </w:r>
      <w:r w:rsidRPr="002F6B2E">
        <w:rPr>
          <w:szCs w:val="24"/>
        </w:rPr>
        <w:t xml:space="preserve">and </w:t>
      </w:r>
      <w:r w:rsidR="008265C3">
        <w:rPr>
          <w:szCs w:val="24"/>
        </w:rPr>
        <w:t xml:space="preserve">was </w:t>
      </w:r>
      <w:r w:rsidRPr="002F6B2E">
        <w:rPr>
          <w:szCs w:val="24"/>
        </w:rPr>
        <w:t xml:space="preserve">used </w:t>
      </w:r>
      <w:r w:rsidR="003F6766">
        <w:rPr>
          <w:szCs w:val="24"/>
        </w:rPr>
        <w:t>for</w:t>
      </w:r>
      <w:r w:rsidR="003F6766" w:rsidRPr="002F6B2E">
        <w:rPr>
          <w:szCs w:val="24"/>
        </w:rPr>
        <w:t xml:space="preserve"> </w:t>
      </w:r>
      <w:r w:rsidRPr="002F6B2E">
        <w:rPr>
          <w:szCs w:val="24"/>
        </w:rPr>
        <w:t>cropland</w:t>
      </w:r>
      <w:r w:rsidR="003360EA" w:rsidRPr="002F6B2E">
        <w:rPr>
          <w:szCs w:val="24"/>
        </w:rPr>
        <w:t xml:space="preserve">, hay field and pasture </w:t>
      </w:r>
      <w:r w:rsidR="003F6766">
        <w:rPr>
          <w:szCs w:val="24"/>
        </w:rPr>
        <w:t>purposes</w:t>
      </w:r>
      <w:r w:rsidRPr="002F6B2E">
        <w:rPr>
          <w:szCs w:val="24"/>
        </w:rPr>
        <w:t>.</w:t>
      </w:r>
      <w:r w:rsidRPr="001532E8">
        <w:rPr>
          <w:szCs w:val="24"/>
        </w:rPr>
        <w:t xml:space="preserve"> Interstate-29 runs north-south through the middle of the Project area. </w:t>
      </w:r>
      <w:r w:rsidR="008265C3">
        <w:rPr>
          <w:szCs w:val="24"/>
        </w:rPr>
        <w:t>Although t</w:t>
      </w:r>
      <w:r w:rsidRPr="001532E8">
        <w:rPr>
          <w:szCs w:val="24"/>
        </w:rPr>
        <w:t>he majority of the Project lies within the historic Sisseton-Wahpeton Oyate Reservation</w:t>
      </w:r>
      <w:r w:rsidR="008265C3">
        <w:rPr>
          <w:szCs w:val="24"/>
        </w:rPr>
        <w:t xml:space="preserve">, </w:t>
      </w:r>
      <w:r w:rsidRPr="001532E8">
        <w:rPr>
          <w:szCs w:val="24"/>
        </w:rPr>
        <w:t xml:space="preserve">the entire Project is on privately owned land </w:t>
      </w:r>
      <w:r w:rsidR="008265C3">
        <w:rPr>
          <w:szCs w:val="24"/>
        </w:rPr>
        <w:t>and</w:t>
      </w:r>
      <w:r w:rsidR="008265C3" w:rsidRPr="001532E8">
        <w:rPr>
          <w:szCs w:val="24"/>
        </w:rPr>
        <w:t xml:space="preserve"> </w:t>
      </w:r>
      <w:r w:rsidRPr="001532E8">
        <w:rPr>
          <w:szCs w:val="24"/>
        </w:rPr>
        <w:t xml:space="preserve">is </w:t>
      </w:r>
      <w:r w:rsidR="008265C3">
        <w:rPr>
          <w:szCs w:val="24"/>
        </w:rPr>
        <w:t xml:space="preserve">therefore </w:t>
      </w:r>
      <w:r w:rsidRPr="001532E8">
        <w:rPr>
          <w:szCs w:val="24"/>
        </w:rPr>
        <w:t>not governed by the Tribal Planning Council.</w:t>
      </w:r>
    </w:p>
    <w:p w14:paraId="4BB99EB4" w14:textId="77777777" w:rsidR="003836BE" w:rsidRDefault="003836BE" w:rsidP="001532E8">
      <w:pPr>
        <w:rPr>
          <w:szCs w:val="24"/>
        </w:rPr>
      </w:pPr>
    </w:p>
    <w:p w14:paraId="2B0A4525" w14:textId="77777777" w:rsidR="003836BE" w:rsidRPr="001532E8" w:rsidRDefault="003836BE" w:rsidP="001532E8">
      <w:pPr>
        <w:rPr>
          <w:szCs w:val="24"/>
        </w:rPr>
      </w:pPr>
      <w:r w:rsidRPr="003836BE">
        <w:rPr>
          <w:szCs w:val="24"/>
        </w:rPr>
        <w:t xml:space="preserve">The Project </w:t>
      </w:r>
      <w:r w:rsidR="008265C3">
        <w:rPr>
          <w:szCs w:val="24"/>
        </w:rPr>
        <w:t xml:space="preserve">proponent selected the Project </w:t>
      </w:r>
      <w:r w:rsidRPr="003836BE">
        <w:rPr>
          <w:szCs w:val="24"/>
        </w:rPr>
        <w:t xml:space="preserve">area for a number of reasons including </w:t>
      </w:r>
      <w:r w:rsidR="008265C3">
        <w:rPr>
          <w:szCs w:val="24"/>
        </w:rPr>
        <w:t xml:space="preserve">presence of </w:t>
      </w:r>
      <w:r w:rsidRPr="003836BE">
        <w:rPr>
          <w:szCs w:val="24"/>
        </w:rPr>
        <w:t>a superior wind resource, access to transmission interconnection, and community support for wind energy development.</w:t>
      </w:r>
    </w:p>
    <w:p w14:paraId="440B698B" w14:textId="77777777" w:rsidR="00232F2C" w:rsidRPr="00C7408B" w:rsidRDefault="00232F2C" w:rsidP="00232F2C">
      <w:pPr>
        <w:rPr>
          <w:szCs w:val="24"/>
        </w:rPr>
      </w:pPr>
    </w:p>
    <w:p w14:paraId="04DCCFD1" w14:textId="77777777" w:rsidR="00EA7A29" w:rsidRPr="00164CBF" w:rsidRDefault="00EA7A29" w:rsidP="00017F7A">
      <w:pPr>
        <w:pStyle w:val="Heading2"/>
      </w:pPr>
      <w:bookmarkStart w:id="5" w:name="_Toc384377408"/>
      <w:bookmarkStart w:id="6" w:name="_Toc404248674"/>
      <w:r w:rsidRPr="00061124">
        <w:t>The Federal Actions</w:t>
      </w:r>
      <w:bookmarkEnd w:id="5"/>
      <w:bookmarkEnd w:id="6"/>
    </w:p>
    <w:p w14:paraId="261D41FF" w14:textId="77777777" w:rsidR="00EA7A29" w:rsidRPr="00C7408B" w:rsidRDefault="00EA7A29" w:rsidP="00EA7A29">
      <w:pPr>
        <w:rPr>
          <w:szCs w:val="24"/>
        </w:rPr>
      </w:pPr>
    </w:p>
    <w:p w14:paraId="4B798889" w14:textId="16475BDF" w:rsidR="00EA7A29" w:rsidRDefault="00EA7A29" w:rsidP="00EA7A29">
      <w:pPr>
        <w:rPr>
          <w:szCs w:val="24"/>
        </w:rPr>
      </w:pPr>
      <w:r w:rsidRPr="00EA7A29">
        <w:rPr>
          <w:szCs w:val="24"/>
        </w:rPr>
        <w:t xml:space="preserve">The Project </w:t>
      </w:r>
      <w:r w:rsidR="00A7431E">
        <w:rPr>
          <w:szCs w:val="24"/>
        </w:rPr>
        <w:t xml:space="preserve">proponent seeks to </w:t>
      </w:r>
      <w:r w:rsidRPr="00EA7A29">
        <w:rPr>
          <w:szCs w:val="24"/>
        </w:rPr>
        <w:t xml:space="preserve">interconnect </w:t>
      </w:r>
      <w:r w:rsidR="00A7431E">
        <w:rPr>
          <w:szCs w:val="24"/>
        </w:rPr>
        <w:t xml:space="preserve">the Project </w:t>
      </w:r>
      <w:r w:rsidRPr="00EA7A29">
        <w:rPr>
          <w:szCs w:val="24"/>
        </w:rPr>
        <w:t>to the United States Department of Energy (DOE) Western Area Power Administration (Western) transmission system</w:t>
      </w:r>
      <w:r w:rsidR="00A7431E">
        <w:rPr>
          <w:szCs w:val="24"/>
        </w:rPr>
        <w:t xml:space="preserve"> via</w:t>
      </w:r>
      <w:r w:rsidRPr="00EA7A29">
        <w:rPr>
          <w:szCs w:val="24"/>
        </w:rPr>
        <w:t xml:space="preserve"> </w:t>
      </w:r>
      <w:r w:rsidR="00CA5FA0">
        <w:rPr>
          <w:szCs w:val="24"/>
        </w:rPr>
        <w:t xml:space="preserve">a tap configuration at the existing Summit-Watertown 115kV Transmission Line. </w:t>
      </w:r>
    </w:p>
    <w:p w14:paraId="1077D2C1" w14:textId="77777777" w:rsidR="00042EC5" w:rsidRPr="00EA7A29" w:rsidRDefault="00042EC5" w:rsidP="00EA7A29">
      <w:pPr>
        <w:rPr>
          <w:szCs w:val="24"/>
        </w:rPr>
      </w:pPr>
    </w:p>
    <w:p w14:paraId="5FDCE790" w14:textId="1C32F11C" w:rsidR="00AC3B18" w:rsidRPr="00AC3B18" w:rsidRDefault="00EA7A29" w:rsidP="00AC3B18">
      <w:pPr>
        <w:rPr>
          <w:szCs w:val="24"/>
        </w:rPr>
      </w:pPr>
      <w:r w:rsidRPr="00EA7A29">
        <w:rPr>
          <w:szCs w:val="24"/>
        </w:rPr>
        <w:t xml:space="preserve">The </w:t>
      </w:r>
      <w:r w:rsidR="008F6D70">
        <w:rPr>
          <w:szCs w:val="24"/>
        </w:rPr>
        <w:t>P</w:t>
      </w:r>
      <w:r w:rsidRPr="00EA7A29">
        <w:rPr>
          <w:szCs w:val="24"/>
        </w:rPr>
        <w:t xml:space="preserve">roject </w:t>
      </w:r>
      <w:r w:rsidR="00022AF1">
        <w:rPr>
          <w:szCs w:val="24"/>
        </w:rPr>
        <w:t xml:space="preserve">would </w:t>
      </w:r>
      <w:r w:rsidR="00326643">
        <w:rPr>
          <w:szCs w:val="24"/>
        </w:rPr>
        <w:t xml:space="preserve">require certain actions </w:t>
      </w:r>
      <w:r w:rsidR="00326643" w:rsidRPr="00AC3B18">
        <w:rPr>
          <w:szCs w:val="24"/>
        </w:rPr>
        <w:t>from the United States Fish and Wildlife Service (USFWS</w:t>
      </w:r>
      <w:r w:rsidR="00A7431E" w:rsidRPr="00AC3B18">
        <w:rPr>
          <w:szCs w:val="24"/>
        </w:rPr>
        <w:t>)</w:t>
      </w:r>
      <w:r w:rsidR="00A7431E">
        <w:rPr>
          <w:szCs w:val="24"/>
        </w:rPr>
        <w:t xml:space="preserve"> because m</w:t>
      </w:r>
      <w:r w:rsidR="00320882">
        <w:rPr>
          <w:szCs w:val="24"/>
        </w:rPr>
        <w:t xml:space="preserve">any landowners in the Project area have </w:t>
      </w:r>
      <w:r w:rsidR="00320882" w:rsidRPr="00CB46C2">
        <w:rPr>
          <w:szCs w:val="24"/>
        </w:rPr>
        <w:t xml:space="preserve">USFWS-managed </w:t>
      </w:r>
      <w:r w:rsidR="00C022F1">
        <w:rPr>
          <w:szCs w:val="24"/>
        </w:rPr>
        <w:t>g</w:t>
      </w:r>
      <w:r w:rsidR="00C022F1" w:rsidRPr="00CB46C2">
        <w:rPr>
          <w:szCs w:val="24"/>
        </w:rPr>
        <w:t xml:space="preserve">rassland </w:t>
      </w:r>
      <w:r w:rsidR="00320882">
        <w:rPr>
          <w:szCs w:val="24"/>
        </w:rPr>
        <w:t xml:space="preserve">and </w:t>
      </w:r>
      <w:r w:rsidR="00AC141B">
        <w:rPr>
          <w:szCs w:val="24"/>
        </w:rPr>
        <w:t>wetland e</w:t>
      </w:r>
      <w:r w:rsidR="00AC141B" w:rsidRPr="00CB46C2">
        <w:rPr>
          <w:szCs w:val="24"/>
        </w:rPr>
        <w:t>asements</w:t>
      </w:r>
      <w:r w:rsidR="00AC141B">
        <w:rPr>
          <w:szCs w:val="24"/>
        </w:rPr>
        <w:t xml:space="preserve"> </w:t>
      </w:r>
      <w:r w:rsidR="00320882">
        <w:rPr>
          <w:szCs w:val="24"/>
        </w:rPr>
        <w:t xml:space="preserve">on their properties. </w:t>
      </w:r>
      <w:r w:rsidR="00320882" w:rsidRPr="00D82AE9">
        <w:rPr>
          <w:szCs w:val="24"/>
        </w:rPr>
        <w:t xml:space="preserve">There are approximately 1210.7 acres of </w:t>
      </w:r>
      <w:r w:rsidR="00AC141B" w:rsidRPr="00D82AE9">
        <w:rPr>
          <w:szCs w:val="24"/>
        </w:rPr>
        <w:t xml:space="preserve">grassland easements </w:t>
      </w:r>
      <w:r w:rsidR="00320882" w:rsidRPr="00D82AE9">
        <w:rPr>
          <w:szCs w:val="24"/>
        </w:rPr>
        <w:t xml:space="preserve">and </w:t>
      </w:r>
      <w:r w:rsidR="0093276C" w:rsidRPr="00D82AE9">
        <w:rPr>
          <w:szCs w:val="24"/>
        </w:rPr>
        <w:t xml:space="preserve">223.9 acres of </w:t>
      </w:r>
      <w:r w:rsidR="00AC141B" w:rsidRPr="00D82AE9">
        <w:rPr>
          <w:szCs w:val="24"/>
        </w:rPr>
        <w:t xml:space="preserve">wetland easements </w:t>
      </w:r>
      <w:r w:rsidR="0093276C" w:rsidRPr="00D82AE9">
        <w:rPr>
          <w:szCs w:val="24"/>
        </w:rPr>
        <w:t xml:space="preserve">in </w:t>
      </w:r>
      <w:r w:rsidR="00687FF3" w:rsidRPr="00D82AE9">
        <w:rPr>
          <w:szCs w:val="24"/>
        </w:rPr>
        <w:t xml:space="preserve">the </w:t>
      </w:r>
      <w:r w:rsidR="00A7431E" w:rsidRPr="00D82AE9">
        <w:rPr>
          <w:szCs w:val="24"/>
        </w:rPr>
        <w:t xml:space="preserve">Project </w:t>
      </w:r>
      <w:r w:rsidR="00687FF3" w:rsidRPr="00393CA0">
        <w:rPr>
          <w:szCs w:val="24"/>
        </w:rPr>
        <w:t>area</w:t>
      </w:r>
      <w:r w:rsidR="003F6766" w:rsidRPr="00393CA0">
        <w:rPr>
          <w:szCs w:val="24"/>
        </w:rPr>
        <w:t>.  Although</w:t>
      </w:r>
      <w:r w:rsidR="00650217" w:rsidRPr="00393CA0">
        <w:rPr>
          <w:szCs w:val="24"/>
        </w:rPr>
        <w:t xml:space="preserve"> </w:t>
      </w:r>
      <w:r w:rsidR="00A7431E" w:rsidRPr="00D82AE9">
        <w:rPr>
          <w:szCs w:val="24"/>
        </w:rPr>
        <w:t>the proposed</w:t>
      </w:r>
      <w:r w:rsidR="00A7431E">
        <w:rPr>
          <w:szCs w:val="24"/>
        </w:rPr>
        <w:t xml:space="preserve"> Project </w:t>
      </w:r>
      <w:r w:rsidR="003F7D6C">
        <w:rPr>
          <w:szCs w:val="24"/>
        </w:rPr>
        <w:t>would</w:t>
      </w:r>
      <w:r w:rsidR="00A7431E">
        <w:rPr>
          <w:szCs w:val="24"/>
        </w:rPr>
        <w:t xml:space="preserve"> not disturb any </w:t>
      </w:r>
      <w:r w:rsidR="00AC141B">
        <w:rPr>
          <w:szCs w:val="24"/>
        </w:rPr>
        <w:t>w</w:t>
      </w:r>
      <w:r w:rsidR="00A7431E">
        <w:rPr>
          <w:szCs w:val="24"/>
        </w:rPr>
        <w:t xml:space="preserve">etland </w:t>
      </w:r>
      <w:r w:rsidR="00AC141B">
        <w:rPr>
          <w:szCs w:val="24"/>
        </w:rPr>
        <w:t>e</w:t>
      </w:r>
      <w:r w:rsidR="003F6766">
        <w:rPr>
          <w:szCs w:val="24"/>
        </w:rPr>
        <w:t>asement</w:t>
      </w:r>
      <w:r w:rsidR="00AC141B">
        <w:rPr>
          <w:szCs w:val="24"/>
        </w:rPr>
        <w:t>s</w:t>
      </w:r>
      <w:r w:rsidR="003F6766">
        <w:rPr>
          <w:szCs w:val="24"/>
        </w:rPr>
        <w:t xml:space="preserve">, construction of the Project </w:t>
      </w:r>
      <w:r w:rsidR="003F7D6C">
        <w:rPr>
          <w:szCs w:val="24"/>
        </w:rPr>
        <w:t>would</w:t>
      </w:r>
      <w:r w:rsidR="003F6766">
        <w:rPr>
          <w:szCs w:val="24"/>
        </w:rPr>
        <w:t xml:space="preserve"> affect grassland easements both temporarily and permanently.  </w:t>
      </w:r>
      <w:r w:rsidR="003F6766" w:rsidRPr="006B6226">
        <w:rPr>
          <w:i/>
          <w:szCs w:val="24"/>
        </w:rPr>
        <w:t>S</w:t>
      </w:r>
      <w:r w:rsidR="00687FF3" w:rsidRPr="006B6226">
        <w:rPr>
          <w:i/>
          <w:szCs w:val="24"/>
        </w:rPr>
        <w:t>ee</w:t>
      </w:r>
      <w:r w:rsidR="00687FF3">
        <w:rPr>
          <w:szCs w:val="24"/>
        </w:rPr>
        <w:t xml:space="preserve"> Table 1.2-1</w:t>
      </w:r>
      <w:r w:rsidR="00A7431E">
        <w:rPr>
          <w:szCs w:val="24"/>
        </w:rPr>
        <w:t xml:space="preserve">: </w:t>
      </w:r>
      <w:r w:rsidR="00E21A59">
        <w:rPr>
          <w:szCs w:val="24"/>
        </w:rPr>
        <w:t>Proposed USFWS Easement</w:t>
      </w:r>
      <w:r w:rsidR="00735A8D">
        <w:rPr>
          <w:szCs w:val="24"/>
        </w:rPr>
        <w:t xml:space="preserve"> Disturbance</w:t>
      </w:r>
      <w:r w:rsidR="003F6766">
        <w:rPr>
          <w:szCs w:val="24"/>
        </w:rPr>
        <w:t xml:space="preserve"> and Table 1.2-2: Proposed Acreage per Type of Disturbance on USFWS-managed Easements</w:t>
      </w:r>
      <w:r w:rsidR="00E21A59">
        <w:rPr>
          <w:szCs w:val="24"/>
        </w:rPr>
        <w:t>.</w:t>
      </w:r>
      <w:r w:rsidR="00687FF3">
        <w:rPr>
          <w:szCs w:val="24"/>
        </w:rPr>
        <w:t xml:space="preserve"> </w:t>
      </w:r>
    </w:p>
    <w:p w14:paraId="38AC7B05" w14:textId="77777777" w:rsidR="009311A5" w:rsidRDefault="009311A5">
      <w:pPr>
        <w:jc w:val="left"/>
        <w:rPr>
          <w:szCs w:val="24"/>
        </w:rPr>
      </w:pPr>
      <w:r>
        <w:rPr>
          <w:szCs w:val="24"/>
        </w:rPr>
        <w:br w:type="page"/>
      </w:r>
    </w:p>
    <w:p w14:paraId="4BF84462" w14:textId="77777777" w:rsidR="00A86836" w:rsidRDefault="00A86836" w:rsidP="00AC3B18">
      <w:pPr>
        <w:rPr>
          <w:szCs w:val="24"/>
        </w:rPr>
      </w:pPr>
    </w:p>
    <w:p w14:paraId="0E644E14" w14:textId="77777777" w:rsidR="00D658BC" w:rsidRDefault="00D658BC" w:rsidP="004D3044">
      <w:pPr>
        <w:rPr>
          <w:szCs w:val="24"/>
        </w:rPr>
      </w:pPr>
      <w:r>
        <w:rPr>
          <w:szCs w:val="24"/>
        </w:rPr>
        <w:t>Table 1.2-1</w:t>
      </w:r>
      <w:r w:rsidR="00EF7A17">
        <w:rPr>
          <w:szCs w:val="24"/>
        </w:rPr>
        <w:t>:</w:t>
      </w:r>
      <w:r>
        <w:rPr>
          <w:szCs w:val="24"/>
        </w:rPr>
        <w:t xml:space="preserve"> Proposed USFWS Easement Disturbance</w:t>
      </w:r>
    </w:p>
    <w:tbl>
      <w:tblPr>
        <w:tblStyle w:val="TableGrid"/>
        <w:tblW w:w="0" w:type="auto"/>
        <w:tblLook w:val="04A0" w:firstRow="1" w:lastRow="0" w:firstColumn="1" w:lastColumn="0" w:noHBand="0" w:noVBand="1"/>
      </w:tblPr>
      <w:tblGrid>
        <w:gridCol w:w="2808"/>
        <w:gridCol w:w="2072"/>
        <w:gridCol w:w="2560"/>
      </w:tblGrid>
      <w:tr w:rsidR="00687FF3" w:rsidRPr="00687FF3" w14:paraId="72FDB2DE" w14:textId="77777777" w:rsidTr="004D3044">
        <w:trPr>
          <w:trHeight w:val="300"/>
          <w:tblHeader/>
        </w:trPr>
        <w:tc>
          <w:tcPr>
            <w:tcW w:w="2808" w:type="dxa"/>
            <w:hideMark/>
          </w:tcPr>
          <w:p w14:paraId="39140D03" w14:textId="77777777" w:rsidR="00687FF3" w:rsidRPr="006241C7" w:rsidRDefault="00687FF3">
            <w:pPr>
              <w:rPr>
                <w:b/>
                <w:bCs/>
                <w:szCs w:val="24"/>
              </w:rPr>
            </w:pPr>
            <w:r w:rsidRPr="006241C7">
              <w:rPr>
                <w:b/>
                <w:bCs/>
                <w:szCs w:val="24"/>
              </w:rPr>
              <w:t> </w:t>
            </w:r>
          </w:p>
        </w:tc>
        <w:tc>
          <w:tcPr>
            <w:tcW w:w="2072" w:type="dxa"/>
            <w:noWrap/>
            <w:hideMark/>
          </w:tcPr>
          <w:p w14:paraId="51440B53" w14:textId="77777777" w:rsidR="00687FF3" w:rsidRPr="006241C7" w:rsidRDefault="00687FF3" w:rsidP="006241C7">
            <w:pPr>
              <w:jc w:val="center"/>
              <w:rPr>
                <w:b/>
                <w:bCs/>
                <w:szCs w:val="24"/>
              </w:rPr>
            </w:pPr>
            <w:r w:rsidRPr="006241C7">
              <w:rPr>
                <w:b/>
                <w:bCs/>
                <w:szCs w:val="24"/>
              </w:rPr>
              <w:t>Grassland Easement</w:t>
            </w:r>
          </w:p>
        </w:tc>
        <w:tc>
          <w:tcPr>
            <w:tcW w:w="2560" w:type="dxa"/>
            <w:noWrap/>
            <w:hideMark/>
          </w:tcPr>
          <w:p w14:paraId="3A7343D2" w14:textId="77777777" w:rsidR="00687FF3" w:rsidRPr="006241C7" w:rsidRDefault="00650217" w:rsidP="006241C7">
            <w:pPr>
              <w:jc w:val="center"/>
              <w:rPr>
                <w:b/>
                <w:bCs/>
                <w:szCs w:val="24"/>
              </w:rPr>
            </w:pPr>
            <w:r>
              <w:rPr>
                <w:b/>
                <w:bCs/>
                <w:szCs w:val="24"/>
              </w:rPr>
              <w:t>Wetland</w:t>
            </w:r>
            <w:r w:rsidR="00687FF3" w:rsidRPr="006241C7">
              <w:rPr>
                <w:b/>
                <w:bCs/>
                <w:szCs w:val="24"/>
              </w:rPr>
              <w:t xml:space="preserve"> Easement</w:t>
            </w:r>
          </w:p>
        </w:tc>
      </w:tr>
      <w:tr w:rsidR="007059EC" w:rsidRPr="00687FF3" w14:paraId="3AC5079C" w14:textId="77777777" w:rsidTr="005F7F0F">
        <w:trPr>
          <w:trHeight w:val="660"/>
        </w:trPr>
        <w:tc>
          <w:tcPr>
            <w:tcW w:w="2808" w:type="dxa"/>
            <w:hideMark/>
          </w:tcPr>
          <w:p w14:paraId="09C3D7DA" w14:textId="77777777" w:rsidR="007059EC" w:rsidRPr="00687FF3" w:rsidRDefault="007059EC" w:rsidP="00455700">
            <w:pPr>
              <w:jc w:val="left"/>
              <w:rPr>
                <w:szCs w:val="24"/>
              </w:rPr>
            </w:pPr>
            <w:r w:rsidRPr="00687FF3">
              <w:rPr>
                <w:szCs w:val="24"/>
              </w:rPr>
              <w:t>Total Area</w:t>
            </w:r>
            <w:r>
              <w:rPr>
                <w:szCs w:val="24"/>
              </w:rPr>
              <w:t xml:space="preserve"> (acres)</w:t>
            </w:r>
          </w:p>
        </w:tc>
        <w:tc>
          <w:tcPr>
            <w:tcW w:w="2072" w:type="dxa"/>
            <w:noWrap/>
            <w:vAlign w:val="center"/>
            <w:hideMark/>
          </w:tcPr>
          <w:p w14:paraId="393C7A92" w14:textId="77777777" w:rsidR="007059EC" w:rsidRPr="007059EC" w:rsidRDefault="007059EC" w:rsidP="00AE0CDF">
            <w:pPr>
              <w:jc w:val="center"/>
            </w:pPr>
            <w:r w:rsidRPr="007059EC">
              <w:t>1210.7</w:t>
            </w:r>
          </w:p>
        </w:tc>
        <w:tc>
          <w:tcPr>
            <w:tcW w:w="2560" w:type="dxa"/>
            <w:noWrap/>
            <w:vAlign w:val="center"/>
            <w:hideMark/>
          </w:tcPr>
          <w:p w14:paraId="60370B9A" w14:textId="77777777" w:rsidR="007059EC" w:rsidRPr="007059EC" w:rsidRDefault="007059EC" w:rsidP="00827E97">
            <w:pPr>
              <w:jc w:val="center"/>
            </w:pPr>
            <w:r w:rsidRPr="007059EC">
              <w:t>223.9</w:t>
            </w:r>
          </w:p>
        </w:tc>
      </w:tr>
      <w:tr w:rsidR="007059EC" w:rsidRPr="00687FF3" w14:paraId="70EBABE5" w14:textId="77777777" w:rsidTr="005F7F0F">
        <w:trPr>
          <w:trHeight w:val="660"/>
        </w:trPr>
        <w:tc>
          <w:tcPr>
            <w:tcW w:w="2808" w:type="dxa"/>
            <w:hideMark/>
          </w:tcPr>
          <w:p w14:paraId="33C1BE65" w14:textId="77777777" w:rsidR="007059EC" w:rsidRPr="00687FF3" w:rsidRDefault="007059EC" w:rsidP="00E21A59">
            <w:pPr>
              <w:jc w:val="left"/>
              <w:rPr>
                <w:szCs w:val="24"/>
              </w:rPr>
            </w:pPr>
            <w:r w:rsidRPr="00687FF3">
              <w:rPr>
                <w:szCs w:val="24"/>
              </w:rPr>
              <w:t>Temporary Disturbed</w:t>
            </w:r>
            <w:r>
              <w:rPr>
                <w:szCs w:val="24"/>
              </w:rPr>
              <w:t xml:space="preserve"> (acres)</w:t>
            </w:r>
          </w:p>
        </w:tc>
        <w:tc>
          <w:tcPr>
            <w:tcW w:w="2072" w:type="dxa"/>
            <w:noWrap/>
            <w:vAlign w:val="center"/>
            <w:hideMark/>
          </w:tcPr>
          <w:p w14:paraId="2AB1F08D" w14:textId="4A9C41CB" w:rsidR="007059EC" w:rsidRPr="007059EC" w:rsidRDefault="00AE0CDF" w:rsidP="00AE0CDF">
            <w:pPr>
              <w:jc w:val="center"/>
            </w:pPr>
            <w:r>
              <w:t>10.13</w:t>
            </w:r>
          </w:p>
        </w:tc>
        <w:tc>
          <w:tcPr>
            <w:tcW w:w="2560" w:type="dxa"/>
            <w:noWrap/>
            <w:vAlign w:val="center"/>
            <w:hideMark/>
          </w:tcPr>
          <w:p w14:paraId="07660C1F" w14:textId="77777777" w:rsidR="007059EC" w:rsidRPr="007059EC" w:rsidRDefault="007059EC" w:rsidP="00827E97">
            <w:pPr>
              <w:jc w:val="center"/>
            </w:pPr>
            <w:r w:rsidRPr="007059EC">
              <w:t>0.00</w:t>
            </w:r>
          </w:p>
        </w:tc>
      </w:tr>
      <w:tr w:rsidR="007059EC" w:rsidRPr="00687FF3" w14:paraId="4677A275" w14:textId="77777777" w:rsidTr="005F7F0F">
        <w:trPr>
          <w:trHeight w:val="660"/>
        </w:trPr>
        <w:tc>
          <w:tcPr>
            <w:tcW w:w="2808" w:type="dxa"/>
            <w:hideMark/>
          </w:tcPr>
          <w:p w14:paraId="1C2E5798" w14:textId="77777777" w:rsidR="007059EC" w:rsidRPr="00687FF3" w:rsidRDefault="007059EC" w:rsidP="00E21A59">
            <w:pPr>
              <w:jc w:val="left"/>
              <w:rPr>
                <w:szCs w:val="24"/>
              </w:rPr>
            </w:pPr>
            <w:r w:rsidRPr="00687FF3">
              <w:rPr>
                <w:szCs w:val="24"/>
              </w:rPr>
              <w:t>Permanent Disturbed</w:t>
            </w:r>
            <w:r>
              <w:rPr>
                <w:szCs w:val="24"/>
              </w:rPr>
              <w:t xml:space="preserve"> (acres)</w:t>
            </w:r>
          </w:p>
        </w:tc>
        <w:tc>
          <w:tcPr>
            <w:tcW w:w="2072" w:type="dxa"/>
            <w:noWrap/>
            <w:vAlign w:val="center"/>
            <w:hideMark/>
          </w:tcPr>
          <w:p w14:paraId="38E32F2C" w14:textId="6794E308" w:rsidR="007059EC" w:rsidRPr="007059EC" w:rsidRDefault="007059EC" w:rsidP="00AE0CDF">
            <w:pPr>
              <w:jc w:val="center"/>
            </w:pPr>
            <w:r w:rsidRPr="007059EC">
              <w:t>1.</w:t>
            </w:r>
            <w:r w:rsidR="00AE0CDF">
              <w:t>27</w:t>
            </w:r>
          </w:p>
        </w:tc>
        <w:tc>
          <w:tcPr>
            <w:tcW w:w="2560" w:type="dxa"/>
            <w:noWrap/>
            <w:vAlign w:val="center"/>
            <w:hideMark/>
          </w:tcPr>
          <w:p w14:paraId="7E95735D" w14:textId="77777777" w:rsidR="007059EC" w:rsidRPr="007059EC" w:rsidRDefault="007059EC" w:rsidP="00827E97">
            <w:pPr>
              <w:jc w:val="center"/>
            </w:pPr>
            <w:r w:rsidRPr="007059EC">
              <w:t>0</w:t>
            </w:r>
          </w:p>
        </w:tc>
      </w:tr>
      <w:tr w:rsidR="007059EC" w:rsidRPr="00687FF3" w14:paraId="53F64B6C" w14:textId="77777777" w:rsidTr="005F7F0F">
        <w:trPr>
          <w:trHeight w:val="660"/>
        </w:trPr>
        <w:tc>
          <w:tcPr>
            <w:tcW w:w="2808" w:type="dxa"/>
            <w:hideMark/>
          </w:tcPr>
          <w:p w14:paraId="76A03D17" w14:textId="77777777" w:rsidR="007059EC" w:rsidRPr="00687FF3" w:rsidRDefault="007059EC" w:rsidP="00E21A59">
            <w:pPr>
              <w:jc w:val="left"/>
              <w:rPr>
                <w:szCs w:val="24"/>
              </w:rPr>
            </w:pPr>
            <w:r w:rsidRPr="00687FF3">
              <w:rPr>
                <w:szCs w:val="24"/>
              </w:rPr>
              <w:t>Temporary Disturbed</w:t>
            </w:r>
            <w:r>
              <w:rPr>
                <w:szCs w:val="24"/>
              </w:rPr>
              <w:t xml:space="preserve"> (%)</w:t>
            </w:r>
          </w:p>
        </w:tc>
        <w:tc>
          <w:tcPr>
            <w:tcW w:w="2072" w:type="dxa"/>
            <w:noWrap/>
            <w:vAlign w:val="center"/>
            <w:hideMark/>
          </w:tcPr>
          <w:p w14:paraId="7C548C58" w14:textId="55D6A563" w:rsidR="007059EC" w:rsidRPr="007059EC" w:rsidRDefault="00827E97" w:rsidP="00AE0CDF">
            <w:pPr>
              <w:jc w:val="center"/>
            </w:pPr>
            <w:r>
              <w:t>0.84</w:t>
            </w:r>
            <w:r w:rsidR="007059EC" w:rsidRPr="007059EC">
              <w:t>%</w:t>
            </w:r>
          </w:p>
        </w:tc>
        <w:tc>
          <w:tcPr>
            <w:tcW w:w="2560" w:type="dxa"/>
            <w:noWrap/>
            <w:vAlign w:val="center"/>
            <w:hideMark/>
          </w:tcPr>
          <w:p w14:paraId="529908E0" w14:textId="77777777" w:rsidR="007059EC" w:rsidRPr="007059EC" w:rsidRDefault="007059EC" w:rsidP="00827E97">
            <w:pPr>
              <w:jc w:val="center"/>
            </w:pPr>
            <w:r w:rsidRPr="007059EC">
              <w:t>0.00%</w:t>
            </w:r>
          </w:p>
        </w:tc>
      </w:tr>
      <w:tr w:rsidR="007059EC" w:rsidRPr="00687FF3" w14:paraId="40F1E13A" w14:textId="77777777" w:rsidTr="005F7F0F">
        <w:trPr>
          <w:trHeight w:val="548"/>
        </w:trPr>
        <w:tc>
          <w:tcPr>
            <w:tcW w:w="2808" w:type="dxa"/>
            <w:hideMark/>
          </w:tcPr>
          <w:p w14:paraId="2AB8441B" w14:textId="77777777" w:rsidR="007059EC" w:rsidRPr="00687FF3" w:rsidRDefault="007059EC" w:rsidP="00E21A59">
            <w:pPr>
              <w:jc w:val="left"/>
              <w:rPr>
                <w:szCs w:val="24"/>
              </w:rPr>
            </w:pPr>
            <w:r w:rsidRPr="00687FF3">
              <w:rPr>
                <w:szCs w:val="24"/>
              </w:rPr>
              <w:t>Permanent Disturbed</w:t>
            </w:r>
            <w:r>
              <w:rPr>
                <w:szCs w:val="24"/>
              </w:rPr>
              <w:t xml:space="preserve"> (%)</w:t>
            </w:r>
          </w:p>
        </w:tc>
        <w:tc>
          <w:tcPr>
            <w:tcW w:w="2072" w:type="dxa"/>
            <w:noWrap/>
            <w:vAlign w:val="center"/>
            <w:hideMark/>
          </w:tcPr>
          <w:p w14:paraId="7A19796D" w14:textId="2693ADFE" w:rsidR="007059EC" w:rsidRPr="007059EC" w:rsidRDefault="007059EC" w:rsidP="00827E97">
            <w:pPr>
              <w:jc w:val="center"/>
            </w:pPr>
            <w:r w:rsidRPr="007059EC">
              <w:t>0.</w:t>
            </w:r>
            <w:r w:rsidR="00827E97" w:rsidRPr="007059EC">
              <w:t>1</w:t>
            </w:r>
            <w:r w:rsidR="00827E97">
              <w:t>0</w:t>
            </w:r>
            <w:r w:rsidRPr="007059EC">
              <w:t>%</w:t>
            </w:r>
          </w:p>
        </w:tc>
        <w:tc>
          <w:tcPr>
            <w:tcW w:w="2560" w:type="dxa"/>
            <w:noWrap/>
            <w:vAlign w:val="center"/>
            <w:hideMark/>
          </w:tcPr>
          <w:p w14:paraId="3E543E96" w14:textId="77777777" w:rsidR="007059EC" w:rsidRPr="007059EC" w:rsidRDefault="007059EC" w:rsidP="00827E97">
            <w:pPr>
              <w:jc w:val="center"/>
            </w:pPr>
            <w:r w:rsidRPr="007059EC">
              <w:t>0.00%</w:t>
            </w:r>
          </w:p>
        </w:tc>
      </w:tr>
    </w:tbl>
    <w:p w14:paraId="1A5A34A8" w14:textId="77777777" w:rsidR="00687FF3" w:rsidRDefault="00687FF3" w:rsidP="00AC3B18">
      <w:pPr>
        <w:rPr>
          <w:szCs w:val="24"/>
        </w:rPr>
      </w:pPr>
    </w:p>
    <w:p w14:paraId="11A2C88E" w14:textId="02E52874" w:rsidR="00E21A59" w:rsidRDefault="003F6766" w:rsidP="00E21A59">
      <w:pPr>
        <w:rPr>
          <w:szCs w:val="24"/>
        </w:rPr>
      </w:pPr>
      <w:r>
        <w:rPr>
          <w:szCs w:val="24"/>
        </w:rPr>
        <w:t>T</w:t>
      </w:r>
      <w:r w:rsidR="00CE2F70">
        <w:rPr>
          <w:szCs w:val="24"/>
        </w:rPr>
        <w:t xml:space="preserve">he USFWS has </w:t>
      </w:r>
      <w:r w:rsidR="002B4ACD">
        <w:rPr>
          <w:szCs w:val="24"/>
        </w:rPr>
        <w:t>two</w:t>
      </w:r>
      <w:r w:rsidR="003B1E01">
        <w:rPr>
          <w:szCs w:val="24"/>
        </w:rPr>
        <w:t xml:space="preserve"> </w:t>
      </w:r>
      <w:r w:rsidR="009B43DB">
        <w:rPr>
          <w:szCs w:val="24"/>
        </w:rPr>
        <w:t>options</w:t>
      </w:r>
      <w:r>
        <w:rPr>
          <w:szCs w:val="24"/>
        </w:rPr>
        <w:t xml:space="preserve"> available to address potential impacts to its </w:t>
      </w:r>
      <w:r w:rsidR="00AC141B">
        <w:rPr>
          <w:szCs w:val="24"/>
        </w:rPr>
        <w:t>g</w:t>
      </w:r>
      <w:r>
        <w:rPr>
          <w:szCs w:val="24"/>
        </w:rPr>
        <w:t xml:space="preserve">rassland </w:t>
      </w:r>
      <w:r w:rsidR="00AC141B">
        <w:rPr>
          <w:szCs w:val="24"/>
        </w:rPr>
        <w:t>e</w:t>
      </w:r>
      <w:r>
        <w:rPr>
          <w:szCs w:val="24"/>
        </w:rPr>
        <w:t>asements</w:t>
      </w:r>
      <w:r w:rsidR="006241C7">
        <w:rPr>
          <w:szCs w:val="24"/>
        </w:rPr>
        <w:t xml:space="preserve">: </w:t>
      </w:r>
      <w:r w:rsidR="00E21A59">
        <w:rPr>
          <w:szCs w:val="24"/>
        </w:rPr>
        <w:t xml:space="preserve">(1) </w:t>
      </w:r>
      <w:r w:rsidR="00CE2F70">
        <w:rPr>
          <w:szCs w:val="24"/>
        </w:rPr>
        <w:t>E</w:t>
      </w:r>
      <w:r w:rsidR="00E21A59" w:rsidRPr="00CB46C2">
        <w:rPr>
          <w:szCs w:val="24"/>
        </w:rPr>
        <w:t xml:space="preserve">xchange USFWS-managed </w:t>
      </w:r>
      <w:r w:rsidR="00AC141B">
        <w:rPr>
          <w:szCs w:val="24"/>
        </w:rPr>
        <w:t>g</w:t>
      </w:r>
      <w:r w:rsidR="00AC141B" w:rsidRPr="00CB46C2">
        <w:rPr>
          <w:szCs w:val="24"/>
        </w:rPr>
        <w:t xml:space="preserve">rassland </w:t>
      </w:r>
      <w:r w:rsidR="00AC141B">
        <w:rPr>
          <w:szCs w:val="24"/>
        </w:rPr>
        <w:t>e</w:t>
      </w:r>
      <w:r w:rsidR="00AC141B" w:rsidRPr="00CB46C2">
        <w:rPr>
          <w:szCs w:val="24"/>
        </w:rPr>
        <w:t xml:space="preserve">asements </w:t>
      </w:r>
      <w:r w:rsidR="00E21A59" w:rsidRPr="00CB46C2">
        <w:rPr>
          <w:szCs w:val="24"/>
        </w:rPr>
        <w:t xml:space="preserve">for </w:t>
      </w:r>
      <w:r w:rsidR="00AC141B">
        <w:rPr>
          <w:szCs w:val="24"/>
        </w:rPr>
        <w:t>g</w:t>
      </w:r>
      <w:r w:rsidR="00AC141B" w:rsidRPr="00CB46C2">
        <w:rPr>
          <w:szCs w:val="24"/>
        </w:rPr>
        <w:t xml:space="preserve">rassland </w:t>
      </w:r>
      <w:r w:rsidR="00AC141B">
        <w:rPr>
          <w:szCs w:val="24"/>
        </w:rPr>
        <w:t>e</w:t>
      </w:r>
      <w:r w:rsidR="00AC141B" w:rsidRPr="00CB46C2">
        <w:rPr>
          <w:szCs w:val="24"/>
        </w:rPr>
        <w:t xml:space="preserve">asement </w:t>
      </w:r>
      <w:r w:rsidR="00E21A59" w:rsidRPr="00CB46C2">
        <w:rPr>
          <w:szCs w:val="24"/>
        </w:rPr>
        <w:t>acreage permanen</w:t>
      </w:r>
      <w:r w:rsidR="00E21A59">
        <w:rPr>
          <w:szCs w:val="24"/>
        </w:rPr>
        <w:t xml:space="preserve">tly impacted by wind turbines; </w:t>
      </w:r>
      <w:r w:rsidR="009B43DB">
        <w:rPr>
          <w:szCs w:val="24"/>
        </w:rPr>
        <w:t>or</w:t>
      </w:r>
      <w:r w:rsidR="002B4ACD">
        <w:rPr>
          <w:szCs w:val="24"/>
        </w:rPr>
        <w:t xml:space="preserve"> </w:t>
      </w:r>
      <w:r w:rsidR="00E21A59">
        <w:rPr>
          <w:szCs w:val="24"/>
        </w:rPr>
        <w:t xml:space="preserve">(2) </w:t>
      </w:r>
      <w:r>
        <w:rPr>
          <w:szCs w:val="24"/>
        </w:rPr>
        <w:t xml:space="preserve">Obtain </w:t>
      </w:r>
      <w:r w:rsidR="00E21A59">
        <w:rPr>
          <w:szCs w:val="24"/>
        </w:rPr>
        <w:t xml:space="preserve">a </w:t>
      </w:r>
      <w:r w:rsidR="00E21A59" w:rsidRPr="00FB16ED">
        <w:rPr>
          <w:szCs w:val="24"/>
        </w:rPr>
        <w:t xml:space="preserve">Special Use Permit for temporary </w:t>
      </w:r>
      <w:r w:rsidR="00E21A59">
        <w:rPr>
          <w:szCs w:val="24"/>
        </w:rPr>
        <w:t xml:space="preserve">construction </w:t>
      </w:r>
      <w:r w:rsidR="00E21A59" w:rsidRPr="00FB16ED">
        <w:rPr>
          <w:szCs w:val="24"/>
        </w:rPr>
        <w:t xml:space="preserve">disturbance to </w:t>
      </w:r>
      <w:r w:rsidR="00E21A59" w:rsidRPr="00CB46C2">
        <w:rPr>
          <w:szCs w:val="24"/>
        </w:rPr>
        <w:t>USFWS-managed</w:t>
      </w:r>
      <w:r w:rsidR="00E21A59">
        <w:rPr>
          <w:szCs w:val="24"/>
        </w:rPr>
        <w:t xml:space="preserve"> </w:t>
      </w:r>
      <w:r w:rsidR="00AC141B">
        <w:rPr>
          <w:szCs w:val="24"/>
        </w:rPr>
        <w:t>g</w:t>
      </w:r>
      <w:r w:rsidR="00AC141B" w:rsidRPr="00FB16ED">
        <w:rPr>
          <w:szCs w:val="24"/>
        </w:rPr>
        <w:t xml:space="preserve">rassland </w:t>
      </w:r>
      <w:r w:rsidR="00AC141B">
        <w:rPr>
          <w:szCs w:val="24"/>
        </w:rPr>
        <w:t>e</w:t>
      </w:r>
      <w:r w:rsidR="00AC141B" w:rsidRPr="00FB16ED">
        <w:rPr>
          <w:szCs w:val="24"/>
        </w:rPr>
        <w:t>asements</w:t>
      </w:r>
      <w:r w:rsidR="00A86836">
        <w:rPr>
          <w:szCs w:val="24"/>
        </w:rPr>
        <w:t>.</w:t>
      </w:r>
      <w:r w:rsidR="00E21A59" w:rsidRPr="00FB16ED">
        <w:rPr>
          <w:szCs w:val="24"/>
        </w:rPr>
        <w:t xml:space="preserve"> </w:t>
      </w:r>
      <w:r w:rsidR="00E21A59" w:rsidRPr="00EA7A29">
        <w:rPr>
          <w:szCs w:val="24"/>
        </w:rPr>
        <w:t xml:space="preserve"> </w:t>
      </w:r>
    </w:p>
    <w:p w14:paraId="2CF4B9EB" w14:textId="77777777" w:rsidR="006241C7" w:rsidRDefault="006241C7" w:rsidP="00E21A59">
      <w:pPr>
        <w:rPr>
          <w:szCs w:val="24"/>
        </w:rPr>
      </w:pPr>
    </w:p>
    <w:p w14:paraId="438D270A" w14:textId="77777777" w:rsidR="00D658BC" w:rsidRDefault="00EF7A17" w:rsidP="003C1ED8">
      <w:pPr>
        <w:rPr>
          <w:szCs w:val="24"/>
        </w:rPr>
      </w:pPr>
      <w:r>
        <w:rPr>
          <w:szCs w:val="24"/>
        </w:rPr>
        <w:t>Table 1.2-</w:t>
      </w:r>
      <w:r w:rsidR="00D0086D">
        <w:rPr>
          <w:szCs w:val="24"/>
        </w:rPr>
        <w:t>2</w:t>
      </w:r>
      <w:r w:rsidR="00D658BC">
        <w:rPr>
          <w:szCs w:val="24"/>
        </w:rPr>
        <w:t xml:space="preserve">: Proposed Acreage per Type of Disturbance on USFWS-managed Easements </w:t>
      </w:r>
    </w:p>
    <w:tbl>
      <w:tblPr>
        <w:tblStyle w:val="TableGrid"/>
        <w:tblW w:w="0" w:type="auto"/>
        <w:tblLook w:val="04A0" w:firstRow="1" w:lastRow="0" w:firstColumn="1" w:lastColumn="0" w:noHBand="0" w:noVBand="1"/>
      </w:tblPr>
      <w:tblGrid>
        <w:gridCol w:w="2196"/>
        <w:gridCol w:w="2460"/>
        <w:gridCol w:w="2460"/>
        <w:gridCol w:w="2460"/>
      </w:tblGrid>
      <w:tr w:rsidR="006241C7" w:rsidRPr="006241C7" w14:paraId="6F3CE3EA" w14:textId="77777777" w:rsidTr="00501C55">
        <w:trPr>
          <w:trHeight w:val="660"/>
        </w:trPr>
        <w:tc>
          <w:tcPr>
            <w:tcW w:w="2196" w:type="dxa"/>
            <w:hideMark/>
          </w:tcPr>
          <w:p w14:paraId="191F8D17" w14:textId="77777777" w:rsidR="006241C7" w:rsidRPr="006241C7" w:rsidRDefault="00341072" w:rsidP="006241C7">
            <w:pPr>
              <w:jc w:val="center"/>
              <w:rPr>
                <w:b/>
                <w:szCs w:val="24"/>
              </w:rPr>
            </w:pPr>
            <w:r>
              <w:rPr>
                <w:szCs w:val="24"/>
              </w:rPr>
              <w:t xml:space="preserve"> </w:t>
            </w:r>
            <w:r w:rsidR="006241C7" w:rsidRPr="006241C7">
              <w:rPr>
                <w:b/>
                <w:szCs w:val="24"/>
              </w:rPr>
              <w:t>Type</w:t>
            </w:r>
          </w:p>
        </w:tc>
        <w:tc>
          <w:tcPr>
            <w:tcW w:w="2460" w:type="dxa"/>
            <w:hideMark/>
          </w:tcPr>
          <w:p w14:paraId="6A7478C1" w14:textId="77777777" w:rsidR="006241C7" w:rsidRPr="006241C7" w:rsidRDefault="006241C7" w:rsidP="006241C7">
            <w:pPr>
              <w:jc w:val="center"/>
              <w:rPr>
                <w:b/>
                <w:szCs w:val="24"/>
              </w:rPr>
            </w:pPr>
            <w:r w:rsidRPr="006241C7">
              <w:rPr>
                <w:b/>
                <w:szCs w:val="24"/>
              </w:rPr>
              <w:t>Temporary Disturbance (Acres)</w:t>
            </w:r>
          </w:p>
        </w:tc>
        <w:tc>
          <w:tcPr>
            <w:tcW w:w="2460" w:type="dxa"/>
            <w:hideMark/>
          </w:tcPr>
          <w:p w14:paraId="1149764F" w14:textId="77777777" w:rsidR="006241C7" w:rsidRPr="006241C7" w:rsidRDefault="006241C7" w:rsidP="006241C7">
            <w:pPr>
              <w:jc w:val="center"/>
              <w:rPr>
                <w:b/>
                <w:szCs w:val="24"/>
              </w:rPr>
            </w:pPr>
            <w:r w:rsidRPr="006241C7">
              <w:rPr>
                <w:b/>
                <w:szCs w:val="24"/>
              </w:rPr>
              <w:t>Permanent Disturbance (Acres)</w:t>
            </w:r>
          </w:p>
        </w:tc>
        <w:tc>
          <w:tcPr>
            <w:tcW w:w="2460" w:type="dxa"/>
            <w:hideMark/>
          </w:tcPr>
          <w:p w14:paraId="4A4C6148" w14:textId="77777777" w:rsidR="006241C7" w:rsidRPr="006241C7" w:rsidRDefault="006241C7" w:rsidP="006241C7">
            <w:pPr>
              <w:jc w:val="center"/>
              <w:rPr>
                <w:b/>
                <w:szCs w:val="24"/>
              </w:rPr>
            </w:pPr>
            <w:r w:rsidRPr="006241C7">
              <w:rPr>
                <w:b/>
                <w:szCs w:val="24"/>
              </w:rPr>
              <w:t>Temporary + Permanent Disturbance (Acres)</w:t>
            </w:r>
          </w:p>
        </w:tc>
      </w:tr>
      <w:tr w:rsidR="009B0B48" w:rsidRPr="006241C7" w14:paraId="452606B5" w14:textId="77777777" w:rsidTr="00F257E1">
        <w:trPr>
          <w:trHeight w:val="660"/>
        </w:trPr>
        <w:tc>
          <w:tcPr>
            <w:tcW w:w="2196" w:type="dxa"/>
            <w:hideMark/>
          </w:tcPr>
          <w:p w14:paraId="0E008345" w14:textId="77777777" w:rsidR="009B0B48" w:rsidRPr="006241C7" w:rsidRDefault="009B0B48">
            <w:pPr>
              <w:rPr>
                <w:szCs w:val="24"/>
              </w:rPr>
            </w:pPr>
            <w:r w:rsidRPr="006241C7">
              <w:rPr>
                <w:szCs w:val="24"/>
              </w:rPr>
              <w:t>Grassland Easement</w:t>
            </w:r>
          </w:p>
        </w:tc>
        <w:tc>
          <w:tcPr>
            <w:tcW w:w="2460" w:type="dxa"/>
            <w:vAlign w:val="center"/>
            <w:hideMark/>
          </w:tcPr>
          <w:p w14:paraId="44B899E6" w14:textId="041C9290" w:rsidR="009B0B48" w:rsidRPr="007059EC" w:rsidRDefault="00827E97" w:rsidP="007059EC">
            <w:pPr>
              <w:jc w:val="center"/>
            </w:pPr>
            <w:r>
              <w:t>10.13</w:t>
            </w:r>
          </w:p>
        </w:tc>
        <w:tc>
          <w:tcPr>
            <w:tcW w:w="2460" w:type="dxa"/>
            <w:vAlign w:val="center"/>
            <w:hideMark/>
          </w:tcPr>
          <w:p w14:paraId="78F4F05B" w14:textId="572F621F" w:rsidR="009B0B48" w:rsidRPr="007059EC" w:rsidRDefault="00827E97" w:rsidP="007059EC">
            <w:pPr>
              <w:jc w:val="center"/>
            </w:pPr>
            <w:r>
              <w:t>1.27</w:t>
            </w:r>
          </w:p>
        </w:tc>
        <w:tc>
          <w:tcPr>
            <w:tcW w:w="2460" w:type="dxa"/>
            <w:vAlign w:val="center"/>
            <w:hideMark/>
          </w:tcPr>
          <w:p w14:paraId="67B5D129" w14:textId="4FD427DC" w:rsidR="009B0B48" w:rsidRPr="007059EC" w:rsidRDefault="00827E97" w:rsidP="007059EC">
            <w:pPr>
              <w:jc w:val="center"/>
            </w:pPr>
            <w:r>
              <w:t>11.40</w:t>
            </w:r>
          </w:p>
        </w:tc>
      </w:tr>
      <w:tr w:rsidR="009B0B48" w:rsidRPr="006241C7" w14:paraId="002B5860" w14:textId="77777777" w:rsidTr="00F257E1">
        <w:trPr>
          <w:trHeight w:val="660"/>
        </w:trPr>
        <w:tc>
          <w:tcPr>
            <w:tcW w:w="2196" w:type="dxa"/>
            <w:hideMark/>
          </w:tcPr>
          <w:p w14:paraId="5EDC2E69" w14:textId="77777777" w:rsidR="009B0B48" w:rsidRPr="006241C7" w:rsidRDefault="009B0B48">
            <w:pPr>
              <w:rPr>
                <w:szCs w:val="24"/>
              </w:rPr>
            </w:pPr>
            <w:r w:rsidRPr="006241C7">
              <w:rPr>
                <w:szCs w:val="24"/>
              </w:rPr>
              <w:t>Wetland Easement</w:t>
            </w:r>
          </w:p>
        </w:tc>
        <w:tc>
          <w:tcPr>
            <w:tcW w:w="2460" w:type="dxa"/>
            <w:vAlign w:val="center"/>
            <w:hideMark/>
          </w:tcPr>
          <w:p w14:paraId="3FED581F" w14:textId="77777777" w:rsidR="009B0B48" w:rsidRPr="007059EC" w:rsidRDefault="009B0B48" w:rsidP="007059EC">
            <w:pPr>
              <w:jc w:val="center"/>
            </w:pPr>
            <w:r w:rsidRPr="007059EC">
              <w:t>0.00</w:t>
            </w:r>
          </w:p>
        </w:tc>
        <w:tc>
          <w:tcPr>
            <w:tcW w:w="2460" w:type="dxa"/>
            <w:vAlign w:val="center"/>
            <w:hideMark/>
          </w:tcPr>
          <w:p w14:paraId="0F5A7F45" w14:textId="77777777" w:rsidR="009B0B48" w:rsidRPr="007059EC" w:rsidRDefault="009B0B48" w:rsidP="007059EC">
            <w:pPr>
              <w:jc w:val="center"/>
            </w:pPr>
            <w:r w:rsidRPr="007059EC">
              <w:t>0.00</w:t>
            </w:r>
          </w:p>
        </w:tc>
        <w:tc>
          <w:tcPr>
            <w:tcW w:w="2460" w:type="dxa"/>
            <w:vAlign w:val="center"/>
            <w:hideMark/>
          </w:tcPr>
          <w:p w14:paraId="1DD14406" w14:textId="77777777" w:rsidR="009B0B48" w:rsidRPr="007059EC" w:rsidRDefault="009B0B48" w:rsidP="007059EC">
            <w:pPr>
              <w:jc w:val="center"/>
            </w:pPr>
            <w:r w:rsidRPr="007059EC">
              <w:t>0.00</w:t>
            </w:r>
          </w:p>
        </w:tc>
      </w:tr>
      <w:tr w:rsidR="009B0B48" w:rsidRPr="006241C7" w14:paraId="4D0821A9" w14:textId="77777777" w:rsidTr="00F257E1">
        <w:trPr>
          <w:trHeight w:val="660"/>
        </w:trPr>
        <w:tc>
          <w:tcPr>
            <w:tcW w:w="2196" w:type="dxa"/>
            <w:hideMark/>
          </w:tcPr>
          <w:p w14:paraId="19EA0536" w14:textId="77777777" w:rsidR="009B0B48" w:rsidRPr="006241C7" w:rsidRDefault="009B0B48">
            <w:pPr>
              <w:rPr>
                <w:szCs w:val="24"/>
              </w:rPr>
            </w:pPr>
            <w:r w:rsidRPr="006241C7">
              <w:rPr>
                <w:szCs w:val="24"/>
              </w:rPr>
              <w:t>Private Land not under Easement</w:t>
            </w:r>
          </w:p>
        </w:tc>
        <w:tc>
          <w:tcPr>
            <w:tcW w:w="2460" w:type="dxa"/>
            <w:vAlign w:val="center"/>
            <w:hideMark/>
          </w:tcPr>
          <w:p w14:paraId="41D6B426" w14:textId="190A12A5" w:rsidR="009B0B48" w:rsidRPr="007059EC" w:rsidRDefault="00827E97" w:rsidP="007059EC">
            <w:pPr>
              <w:jc w:val="center"/>
            </w:pPr>
            <w:r>
              <w:t>212.51</w:t>
            </w:r>
          </w:p>
        </w:tc>
        <w:tc>
          <w:tcPr>
            <w:tcW w:w="2460" w:type="dxa"/>
            <w:vAlign w:val="center"/>
            <w:hideMark/>
          </w:tcPr>
          <w:p w14:paraId="64C9DB3E" w14:textId="3279F0C0" w:rsidR="009B0B48" w:rsidRPr="007059EC" w:rsidRDefault="00827E97" w:rsidP="007059EC">
            <w:pPr>
              <w:jc w:val="center"/>
            </w:pPr>
            <w:r>
              <w:t>26.10</w:t>
            </w:r>
          </w:p>
        </w:tc>
        <w:tc>
          <w:tcPr>
            <w:tcW w:w="2460" w:type="dxa"/>
            <w:vAlign w:val="center"/>
            <w:hideMark/>
          </w:tcPr>
          <w:p w14:paraId="2EECC9D8" w14:textId="0B15C10E" w:rsidR="009B0B48" w:rsidRPr="007059EC" w:rsidRDefault="00827E97" w:rsidP="007059EC">
            <w:pPr>
              <w:jc w:val="center"/>
            </w:pPr>
            <w:r>
              <w:t>238.61</w:t>
            </w:r>
          </w:p>
        </w:tc>
      </w:tr>
      <w:tr w:rsidR="009B0B48" w:rsidRPr="006241C7" w14:paraId="1A4E4AAB" w14:textId="77777777" w:rsidTr="00F257E1">
        <w:trPr>
          <w:trHeight w:val="660"/>
        </w:trPr>
        <w:tc>
          <w:tcPr>
            <w:tcW w:w="2196" w:type="dxa"/>
            <w:hideMark/>
          </w:tcPr>
          <w:p w14:paraId="4C002118" w14:textId="77777777" w:rsidR="009B0B48" w:rsidRPr="006241C7" w:rsidRDefault="009B0B48">
            <w:pPr>
              <w:rPr>
                <w:szCs w:val="24"/>
              </w:rPr>
            </w:pPr>
            <w:r w:rsidRPr="006241C7">
              <w:rPr>
                <w:szCs w:val="24"/>
              </w:rPr>
              <w:t>Total</w:t>
            </w:r>
          </w:p>
        </w:tc>
        <w:tc>
          <w:tcPr>
            <w:tcW w:w="2460" w:type="dxa"/>
            <w:vAlign w:val="center"/>
            <w:hideMark/>
          </w:tcPr>
          <w:p w14:paraId="3C02613F" w14:textId="5C9BFE9D" w:rsidR="009B0B48" w:rsidRPr="007059EC" w:rsidRDefault="00827E97" w:rsidP="007059EC">
            <w:pPr>
              <w:jc w:val="center"/>
            </w:pPr>
            <w:r>
              <w:t>222.64</w:t>
            </w:r>
          </w:p>
        </w:tc>
        <w:tc>
          <w:tcPr>
            <w:tcW w:w="2460" w:type="dxa"/>
            <w:vAlign w:val="center"/>
            <w:hideMark/>
          </w:tcPr>
          <w:p w14:paraId="42598B53" w14:textId="6783C6A4" w:rsidR="009B0B48" w:rsidRPr="007059EC" w:rsidRDefault="00827E97" w:rsidP="007059EC">
            <w:pPr>
              <w:jc w:val="center"/>
            </w:pPr>
            <w:r>
              <w:t>27.37</w:t>
            </w:r>
          </w:p>
        </w:tc>
        <w:tc>
          <w:tcPr>
            <w:tcW w:w="2460" w:type="dxa"/>
            <w:vAlign w:val="center"/>
            <w:hideMark/>
          </w:tcPr>
          <w:p w14:paraId="0042B60A" w14:textId="45687A36" w:rsidR="009B0B48" w:rsidRPr="007059EC" w:rsidRDefault="00827E97" w:rsidP="007059EC">
            <w:pPr>
              <w:jc w:val="center"/>
            </w:pPr>
            <w:r>
              <w:t>250.01</w:t>
            </w:r>
          </w:p>
        </w:tc>
      </w:tr>
    </w:tbl>
    <w:p w14:paraId="48933BF8" w14:textId="77777777" w:rsidR="006241C7" w:rsidRDefault="006241C7" w:rsidP="00E21A59">
      <w:pPr>
        <w:rPr>
          <w:szCs w:val="24"/>
        </w:rPr>
      </w:pPr>
    </w:p>
    <w:p w14:paraId="537063A1" w14:textId="3DACDA01" w:rsidR="00E21A59" w:rsidRPr="00AC3B18" w:rsidRDefault="00D74968" w:rsidP="00E21A59">
      <w:pPr>
        <w:rPr>
          <w:szCs w:val="24"/>
        </w:rPr>
      </w:pPr>
      <w:r>
        <w:rPr>
          <w:szCs w:val="24"/>
        </w:rPr>
        <w:t>The Project proponent has</w:t>
      </w:r>
      <w:r w:rsidR="004150E2">
        <w:rPr>
          <w:szCs w:val="24"/>
        </w:rPr>
        <w:t xml:space="preserve"> completed field wetland delineations and</w:t>
      </w:r>
      <w:r>
        <w:rPr>
          <w:szCs w:val="24"/>
        </w:rPr>
        <w:t xml:space="preserve"> </w:t>
      </w:r>
      <w:r w:rsidR="00827E97">
        <w:rPr>
          <w:szCs w:val="24"/>
        </w:rPr>
        <w:t xml:space="preserve">construction of the Project </w:t>
      </w:r>
      <w:r w:rsidR="00022AF1">
        <w:rPr>
          <w:szCs w:val="24"/>
        </w:rPr>
        <w:t xml:space="preserve">would </w:t>
      </w:r>
      <w:r w:rsidR="00A116FC">
        <w:rPr>
          <w:szCs w:val="24"/>
        </w:rPr>
        <w:t>have minor impacts to</w:t>
      </w:r>
      <w:r w:rsidR="00220136">
        <w:rPr>
          <w:szCs w:val="24"/>
        </w:rPr>
        <w:t xml:space="preserve"> wetlands in the </w:t>
      </w:r>
      <w:r w:rsidR="003D3091">
        <w:rPr>
          <w:szCs w:val="24"/>
        </w:rPr>
        <w:t>P</w:t>
      </w:r>
      <w:r w:rsidR="00220136">
        <w:rPr>
          <w:szCs w:val="24"/>
        </w:rPr>
        <w:t>roject area</w:t>
      </w:r>
      <w:r w:rsidR="007A0C42">
        <w:rPr>
          <w:szCs w:val="24"/>
        </w:rPr>
        <w:t>; therefore,</w:t>
      </w:r>
      <w:r w:rsidR="00220136">
        <w:rPr>
          <w:szCs w:val="24"/>
        </w:rPr>
        <w:t xml:space="preserve"> the </w:t>
      </w:r>
      <w:r w:rsidR="003D3091">
        <w:rPr>
          <w:szCs w:val="24"/>
        </w:rPr>
        <w:t xml:space="preserve">Project </w:t>
      </w:r>
      <w:r w:rsidR="00022AF1">
        <w:rPr>
          <w:szCs w:val="24"/>
        </w:rPr>
        <w:t xml:space="preserve">would </w:t>
      </w:r>
      <w:r w:rsidR="001E7C75">
        <w:rPr>
          <w:szCs w:val="24"/>
        </w:rPr>
        <w:t xml:space="preserve">require a </w:t>
      </w:r>
      <w:r w:rsidR="00E21A59" w:rsidRPr="00AC3B18">
        <w:rPr>
          <w:szCs w:val="24"/>
        </w:rPr>
        <w:t>Clean Water Act (CWA) Section 404 Wetland Permit from the United States Army Corps of Engineers</w:t>
      </w:r>
      <w:r w:rsidR="00680C29">
        <w:rPr>
          <w:szCs w:val="24"/>
        </w:rPr>
        <w:t xml:space="preserve"> (under the Nationwide Permit Program)</w:t>
      </w:r>
      <w:r w:rsidR="00E21A59" w:rsidRPr="00AC3B18">
        <w:rPr>
          <w:szCs w:val="24"/>
        </w:rPr>
        <w:t>.</w:t>
      </w:r>
      <w:r w:rsidR="00A86836">
        <w:rPr>
          <w:szCs w:val="24"/>
        </w:rPr>
        <w:t xml:space="preserve"> </w:t>
      </w:r>
    </w:p>
    <w:p w14:paraId="19AAEEEF" w14:textId="77777777" w:rsidR="00C92D66" w:rsidRPr="00AC3B18" w:rsidRDefault="00C92D66" w:rsidP="00AC3B18">
      <w:pPr>
        <w:rPr>
          <w:szCs w:val="24"/>
        </w:rPr>
      </w:pPr>
    </w:p>
    <w:p w14:paraId="4D9CF953" w14:textId="77777777" w:rsidR="00AC3B18" w:rsidRPr="00AC3B18" w:rsidRDefault="00AC3B18" w:rsidP="00AC3B18">
      <w:pPr>
        <w:rPr>
          <w:szCs w:val="24"/>
        </w:rPr>
      </w:pPr>
      <w:r w:rsidRPr="00AC3B18">
        <w:rPr>
          <w:szCs w:val="24"/>
        </w:rPr>
        <w:lastRenderedPageBreak/>
        <w:t xml:space="preserve">The Project is a federal action under </w:t>
      </w:r>
      <w:r w:rsidR="00D74968">
        <w:rPr>
          <w:szCs w:val="24"/>
        </w:rPr>
        <w:t xml:space="preserve">section 102(2) of </w:t>
      </w:r>
      <w:r w:rsidRPr="00AC3B18">
        <w:rPr>
          <w:szCs w:val="24"/>
        </w:rPr>
        <w:t>the National Environmental Policy Act (NEPA), the Council on Environmental Quality (CEQ) Regulations for Implementing the Procedural Provisions of NEPA (40 CFR Parts 1500-1508), DOE NEPA Implementing Procedures (10 CFR Part 1021), and other applicable regulations. Western prepared this Environmental Assessment (EA) under these regulations to describe the analysis of environmental effects of the proposed Project and alternatives, including the No Action Alternative.</w:t>
      </w:r>
    </w:p>
    <w:p w14:paraId="1A15CF54" w14:textId="77777777" w:rsidR="00AC3B18" w:rsidRPr="00AC3B18" w:rsidRDefault="00AC3B18" w:rsidP="00AC3B18">
      <w:pPr>
        <w:rPr>
          <w:szCs w:val="24"/>
        </w:rPr>
      </w:pPr>
    </w:p>
    <w:p w14:paraId="51BF8BC0" w14:textId="77777777" w:rsidR="00AC3B18" w:rsidRPr="00AC3B18" w:rsidRDefault="00AC3B18" w:rsidP="00AC3B18">
      <w:pPr>
        <w:autoSpaceDE w:val="0"/>
        <w:autoSpaceDN w:val="0"/>
        <w:adjustRightInd w:val="0"/>
        <w:rPr>
          <w:rFonts w:cs="Arial"/>
          <w:szCs w:val="24"/>
        </w:rPr>
      </w:pPr>
      <w:r w:rsidRPr="00AC3B18">
        <w:rPr>
          <w:rFonts w:cs="Arial"/>
          <w:szCs w:val="24"/>
        </w:rPr>
        <w:t>At the request of Western, the USFWS is participating as a cooperating agency in the preparation of this EA.</w:t>
      </w:r>
    </w:p>
    <w:p w14:paraId="3C613478" w14:textId="77777777" w:rsidR="00AC3B18" w:rsidRPr="00AC3B18" w:rsidRDefault="00AC3B18" w:rsidP="00AC3B18">
      <w:pPr>
        <w:rPr>
          <w:szCs w:val="24"/>
        </w:rPr>
      </w:pPr>
    </w:p>
    <w:p w14:paraId="7826B2C3" w14:textId="2CDFA97B" w:rsidR="00AC3B18" w:rsidRDefault="00AC3B18" w:rsidP="00AC3B18">
      <w:pPr>
        <w:rPr>
          <w:szCs w:val="24"/>
        </w:rPr>
      </w:pPr>
      <w:r w:rsidRPr="00AC3B18">
        <w:rPr>
          <w:szCs w:val="24"/>
        </w:rPr>
        <w:t xml:space="preserve">Western and the USFWS </w:t>
      </w:r>
      <w:r w:rsidR="009B43DB">
        <w:rPr>
          <w:szCs w:val="24"/>
        </w:rPr>
        <w:t>have prepared</w:t>
      </w:r>
      <w:r w:rsidRPr="00AC3B18">
        <w:rPr>
          <w:szCs w:val="24"/>
        </w:rPr>
        <w:t xml:space="preserve"> a Programmatic Environmental Impact Statement (PEIS) to evaluate the impacts of wind energy development in Western's Upper Great Plains Region (all or parts of Iowa, Minnesota, Montana, Nebraska, North Dakota, and South Dakota), and on the USFWS's grassland and wetland easements in North Dakota, South Dakota, and Montana </w:t>
      </w:r>
      <w:r w:rsidR="00AC141B">
        <w:rPr>
          <w:szCs w:val="24"/>
        </w:rPr>
        <w:t>(</w:t>
      </w:r>
      <w:r w:rsidRPr="00AC3B18">
        <w:rPr>
          <w:szCs w:val="24"/>
        </w:rPr>
        <w:t>available</w:t>
      </w:r>
      <w:r w:rsidR="00246FF3">
        <w:rPr>
          <w:szCs w:val="24"/>
        </w:rPr>
        <w:t xml:space="preserve"> online at </w:t>
      </w:r>
      <w:r w:rsidR="00246FF3" w:rsidRPr="00246FF3">
        <w:rPr>
          <w:szCs w:val="24"/>
        </w:rPr>
        <w:t>http://www.plainswindeis.anl.gov/documents/</w:t>
      </w:r>
      <w:r w:rsidR="002224CB">
        <w:rPr>
          <w:szCs w:val="24"/>
        </w:rPr>
        <w:t>f</w:t>
      </w:r>
      <w:r w:rsidR="00246FF3" w:rsidRPr="00246FF3">
        <w:rPr>
          <w:szCs w:val="24"/>
        </w:rPr>
        <w:t>peis/index.cfm</w:t>
      </w:r>
      <w:r w:rsidR="00AC141B">
        <w:rPr>
          <w:szCs w:val="24"/>
        </w:rPr>
        <w:t>)</w:t>
      </w:r>
      <w:r w:rsidRPr="00AC3B18">
        <w:rPr>
          <w:szCs w:val="24"/>
        </w:rPr>
        <w:t xml:space="preserve">.  </w:t>
      </w:r>
      <w:r w:rsidR="00AC141B">
        <w:rPr>
          <w:szCs w:val="24"/>
        </w:rPr>
        <w:t xml:space="preserve">The </w:t>
      </w:r>
      <w:r w:rsidR="00B94CF8" w:rsidRPr="00B94CF8">
        <w:rPr>
          <w:szCs w:val="24"/>
        </w:rPr>
        <w:t xml:space="preserve">Final Upper Great Plains (UGP) Wind Energy </w:t>
      </w:r>
      <w:r w:rsidR="00AC141B">
        <w:rPr>
          <w:szCs w:val="24"/>
        </w:rPr>
        <w:t>PEIS</w:t>
      </w:r>
      <w:r w:rsidR="00AC141B" w:rsidRPr="00AC3B18">
        <w:rPr>
          <w:szCs w:val="24"/>
        </w:rPr>
        <w:t xml:space="preserve"> </w:t>
      </w:r>
      <w:r w:rsidRPr="00AC3B18">
        <w:rPr>
          <w:szCs w:val="24"/>
        </w:rPr>
        <w:t>identifies conservation strategies, best management practices</w:t>
      </w:r>
      <w:r w:rsidR="00C14F47">
        <w:rPr>
          <w:szCs w:val="24"/>
        </w:rPr>
        <w:t xml:space="preserve"> (BMPs)</w:t>
      </w:r>
      <w:r w:rsidRPr="00AC3B18">
        <w:rPr>
          <w:szCs w:val="24"/>
        </w:rPr>
        <w:t xml:space="preserve">, and comprehensive environmental review procedures for evaluating future wind energy projects. </w:t>
      </w:r>
      <w:r w:rsidR="009B43DB">
        <w:rPr>
          <w:szCs w:val="24"/>
        </w:rPr>
        <w:t>T</w:t>
      </w:r>
      <w:r w:rsidRPr="00AC3B18">
        <w:rPr>
          <w:szCs w:val="24"/>
        </w:rPr>
        <w:t>h</w:t>
      </w:r>
      <w:r w:rsidR="00B94CF8">
        <w:rPr>
          <w:szCs w:val="24"/>
        </w:rPr>
        <w:t>is</w:t>
      </w:r>
      <w:r w:rsidRPr="00AC3B18">
        <w:rPr>
          <w:szCs w:val="24"/>
        </w:rPr>
        <w:t xml:space="preserve"> SummitWind EA will </w:t>
      </w:r>
      <w:r w:rsidR="002224CB">
        <w:rPr>
          <w:szCs w:val="24"/>
        </w:rPr>
        <w:t>reference the</w:t>
      </w:r>
      <w:r w:rsidRPr="00AC3B18">
        <w:rPr>
          <w:szCs w:val="24"/>
        </w:rPr>
        <w:t xml:space="preserve"> final PEIS</w:t>
      </w:r>
      <w:r w:rsidR="00022AF1">
        <w:rPr>
          <w:szCs w:val="24"/>
        </w:rPr>
        <w:t xml:space="preserve"> as appropriate</w:t>
      </w:r>
      <w:r w:rsidRPr="00AC3B18">
        <w:rPr>
          <w:szCs w:val="24"/>
        </w:rPr>
        <w:t>.</w:t>
      </w:r>
    </w:p>
    <w:p w14:paraId="7FA4D481" w14:textId="77777777" w:rsidR="00835C92" w:rsidRDefault="00835C92" w:rsidP="00AC3B18">
      <w:pPr>
        <w:rPr>
          <w:szCs w:val="24"/>
        </w:rPr>
      </w:pPr>
    </w:p>
    <w:p w14:paraId="717947D4" w14:textId="77777777" w:rsidR="00835C92" w:rsidRDefault="00835C92" w:rsidP="00835C92">
      <w:pPr>
        <w:rPr>
          <w:szCs w:val="24"/>
        </w:rPr>
      </w:pPr>
      <w:r w:rsidRPr="004656F0">
        <w:rPr>
          <w:szCs w:val="24"/>
        </w:rPr>
        <w:t xml:space="preserve">Section 106 of the National Historic Preservation Act of 1966 (NHPA) requires </w:t>
      </w:r>
      <w:r>
        <w:rPr>
          <w:szCs w:val="24"/>
        </w:rPr>
        <w:t>f</w:t>
      </w:r>
      <w:r w:rsidRPr="004656F0">
        <w:rPr>
          <w:szCs w:val="24"/>
        </w:rPr>
        <w:t>ederal agencies to take into account the effects of their undertakings on historic properties, and afford the Advisory Council on Historic Preservation a reasonable opportunity to comment.</w:t>
      </w:r>
      <w:r>
        <w:rPr>
          <w:szCs w:val="24"/>
        </w:rPr>
        <w:t xml:space="preserve"> The actions taken to satisfy Section 106 consultation requirements for this Project are discussed in Section 2.12, </w:t>
      </w:r>
      <w:r w:rsidRPr="00835C92">
        <w:rPr>
          <w:szCs w:val="24"/>
        </w:rPr>
        <w:t>E</w:t>
      </w:r>
      <w:r>
        <w:rPr>
          <w:szCs w:val="24"/>
        </w:rPr>
        <w:t xml:space="preserve">xisting </w:t>
      </w:r>
      <w:r w:rsidRPr="00835C92">
        <w:rPr>
          <w:szCs w:val="24"/>
        </w:rPr>
        <w:t>C</w:t>
      </w:r>
      <w:r>
        <w:rPr>
          <w:szCs w:val="24"/>
        </w:rPr>
        <w:t>onditions</w:t>
      </w:r>
      <w:r w:rsidRPr="00835C92">
        <w:rPr>
          <w:szCs w:val="24"/>
        </w:rPr>
        <w:t>, A</w:t>
      </w:r>
      <w:r>
        <w:rPr>
          <w:szCs w:val="24"/>
        </w:rPr>
        <w:t>nticipated</w:t>
      </w:r>
      <w:r w:rsidRPr="00835C92">
        <w:rPr>
          <w:szCs w:val="24"/>
        </w:rPr>
        <w:t xml:space="preserve"> I</w:t>
      </w:r>
      <w:r>
        <w:rPr>
          <w:szCs w:val="24"/>
        </w:rPr>
        <w:t>mpacts</w:t>
      </w:r>
      <w:r w:rsidRPr="00835C92">
        <w:rPr>
          <w:szCs w:val="24"/>
        </w:rPr>
        <w:t xml:space="preserve"> and A</w:t>
      </w:r>
      <w:r>
        <w:rPr>
          <w:szCs w:val="24"/>
        </w:rPr>
        <w:t>nticipated</w:t>
      </w:r>
      <w:r w:rsidRPr="00835C92">
        <w:rPr>
          <w:szCs w:val="24"/>
        </w:rPr>
        <w:t xml:space="preserve"> C</w:t>
      </w:r>
      <w:r>
        <w:rPr>
          <w:szCs w:val="24"/>
        </w:rPr>
        <w:t>onservation</w:t>
      </w:r>
      <w:r w:rsidRPr="00835C92">
        <w:rPr>
          <w:szCs w:val="24"/>
        </w:rPr>
        <w:t xml:space="preserve"> M</w:t>
      </w:r>
      <w:r>
        <w:rPr>
          <w:szCs w:val="24"/>
        </w:rPr>
        <w:t>easures for Cultural Resources.</w:t>
      </w:r>
      <w:r w:rsidR="007B2C9F">
        <w:rPr>
          <w:szCs w:val="24"/>
        </w:rPr>
        <w:t xml:space="preserve"> A list of the state agencies (including the South Dakota State Historic Preservation Office)</w:t>
      </w:r>
      <w:r w:rsidR="00212496">
        <w:rPr>
          <w:szCs w:val="24"/>
        </w:rPr>
        <w:t>, Native</w:t>
      </w:r>
      <w:r w:rsidR="007B2C9F">
        <w:rPr>
          <w:szCs w:val="24"/>
        </w:rPr>
        <w:t xml:space="preserve"> American Tribes and associated </w:t>
      </w:r>
      <w:r w:rsidR="00AC141B">
        <w:rPr>
          <w:szCs w:val="24"/>
        </w:rPr>
        <w:t xml:space="preserve">entities </w:t>
      </w:r>
      <w:r w:rsidR="007B2C9F">
        <w:rPr>
          <w:szCs w:val="24"/>
        </w:rPr>
        <w:t xml:space="preserve">contacted to date can be found in Section 3.0, Agencies Contacted/Consulted. </w:t>
      </w:r>
    </w:p>
    <w:p w14:paraId="54C590AB" w14:textId="77777777" w:rsidR="00AC3B18" w:rsidRDefault="00AC3B18" w:rsidP="00C7408B">
      <w:pPr>
        <w:rPr>
          <w:szCs w:val="24"/>
        </w:rPr>
      </w:pPr>
    </w:p>
    <w:p w14:paraId="3A4BC551" w14:textId="77777777" w:rsidR="00CE16F0" w:rsidRPr="00C7408B" w:rsidRDefault="00CE16F0" w:rsidP="00C7408B">
      <w:pPr>
        <w:rPr>
          <w:szCs w:val="24"/>
        </w:rPr>
      </w:pPr>
    </w:p>
    <w:p w14:paraId="07DD7C10" w14:textId="77777777" w:rsidR="00AC3B18" w:rsidRPr="00164CBF" w:rsidRDefault="00AC3B18" w:rsidP="00017F7A">
      <w:pPr>
        <w:pStyle w:val="Heading2"/>
      </w:pPr>
      <w:bookmarkStart w:id="7" w:name="_Toc384377409"/>
      <w:bookmarkStart w:id="8" w:name="_Toc404248675"/>
      <w:r w:rsidRPr="00164CBF">
        <w:t>Proposed Action</w:t>
      </w:r>
      <w:bookmarkEnd w:id="7"/>
      <w:bookmarkEnd w:id="8"/>
    </w:p>
    <w:p w14:paraId="56ED17CD" w14:textId="77777777" w:rsidR="00061124" w:rsidRPr="00C7408B" w:rsidRDefault="00061124" w:rsidP="00061124">
      <w:pPr>
        <w:rPr>
          <w:szCs w:val="24"/>
        </w:rPr>
      </w:pPr>
    </w:p>
    <w:p w14:paraId="60B6F0D5" w14:textId="63AEC9D1" w:rsidR="00AC3B18" w:rsidRPr="00AC3B18" w:rsidRDefault="00AC3B18" w:rsidP="00AC3B18">
      <w:pPr>
        <w:rPr>
          <w:szCs w:val="24"/>
        </w:rPr>
      </w:pPr>
      <w:r w:rsidRPr="00AC3B18">
        <w:rPr>
          <w:szCs w:val="24"/>
        </w:rPr>
        <w:t xml:space="preserve">The proposed Project </w:t>
      </w:r>
      <w:r w:rsidR="00A65E3F">
        <w:rPr>
          <w:szCs w:val="24"/>
        </w:rPr>
        <w:t>is</w:t>
      </w:r>
      <w:r w:rsidRPr="00AC3B18">
        <w:rPr>
          <w:szCs w:val="24"/>
        </w:rPr>
        <w:t xml:space="preserve"> located in Grant County within the Township of Summit, South Dakota, approximately 30 miles north of Watertown, South Dakota.</w:t>
      </w:r>
    </w:p>
    <w:p w14:paraId="654201A7" w14:textId="77777777" w:rsidR="00AC3B18" w:rsidRPr="00AC3B18" w:rsidRDefault="00AC3B18" w:rsidP="00AC3B18">
      <w:pPr>
        <w:rPr>
          <w:szCs w:val="24"/>
        </w:rPr>
      </w:pPr>
    </w:p>
    <w:p w14:paraId="3046618C" w14:textId="438134F6" w:rsidR="00AC3B18" w:rsidRDefault="00AC3B18" w:rsidP="00AC3B18">
      <w:pPr>
        <w:rPr>
          <w:szCs w:val="24"/>
        </w:rPr>
      </w:pPr>
      <w:r w:rsidRPr="00AC3B18">
        <w:rPr>
          <w:szCs w:val="24"/>
        </w:rPr>
        <w:t xml:space="preserve">The proposed action </w:t>
      </w:r>
      <w:r w:rsidR="00022AF1">
        <w:rPr>
          <w:szCs w:val="24"/>
        </w:rPr>
        <w:t>would</w:t>
      </w:r>
      <w:r w:rsidR="00022AF1" w:rsidRPr="00AC3B18">
        <w:rPr>
          <w:szCs w:val="24"/>
        </w:rPr>
        <w:t xml:space="preserve"> </w:t>
      </w:r>
      <w:r w:rsidRPr="00AC3B18">
        <w:rPr>
          <w:szCs w:val="24"/>
        </w:rPr>
        <w:t>consist of the following components:</w:t>
      </w:r>
    </w:p>
    <w:p w14:paraId="171917B2" w14:textId="77777777" w:rsidR="00FF63D4" w:rsidRPr="00AC3B18" w:rsidRDefault="00FF63D4" w:rsidP="00AC3B18">
      <w:pPr>
        <w:rPr>
          <w:szCs w:val="24"/>
        </w:rPr>
      </w:pPr>
    </w:p>
    <w:p w14:paraId="38AEC75B" w14:textId="77777777" w:rsidR="00AC3B18" w:rsidRPr="0059505E" w:rsidRDefault="002610FC" w:rsidP="003F1B9B">
      <w:pPr>
        <w:pStyle w:val="ListParagraph"/>
        <w:numPr>
          <w:ilvl w:val="0"/>
          <w:numId w:val="43"/>
        </w:numPr>
        <w:tabs>
          <w:tab w:val="left" w:pos="1440"/>
        </w:tabs>
        <w:rPr>
          <w:szCs w:val="24"/>
        </w:rPr>
      </w:pPr>
      <w:r w:rsidRPr="00241CFA">
        <w:rPr>
          <w:szCs w:val="24"/>
        </w:rPr>
        <w:lastRenderedPageBreak/>
        <w:t xml:space="preserve">Up to </w:t>
      </w:r>
      <w:r w:rsidR="00B973D0" w:rsidRPr="00F2666C">
        <w:rPr>
          <w:szCs w:val="24"/>
        </w:rPr>
        <w:t>41</w:t>
      </w:r>
      <w:r w:rsidRPr="00F2666C">
        <w:rPr>
          <w:szCs w:val="24"/>
        </w:rPr>
        <w:t xml:space="preserve"> </w:t>
      </w:r>
      <w:r w:rsidR="00AC3B18" w:rsidRPr="00F2666C">
        <w:rPr>
          <w:szCs w:val="24"/>
        </w:rPr>
        <w:t xml:space="preserve">SWT-2.3-108 (2.3) MW Siemens </w:t>
      </w:r>
      <w:r w:rsidR="00684D1D" w:rsidRPr="00F2666C">
        <w:rPr>
          <w:szCs w:val="24"/>
        </w:rPr>
        <w:t>t</w:t>
      </w:r>
      <w:r w:rsidR="00AC3B18" w:rsidRPr="00F2666C">
        <w:rPr>
          <w:szCs w:val="24"/>
        </w:rPr>
        <w:t>urbines;</w:t>
      </w:r>
    </w:p>
    <w:p w14:paraId="2422B0AC" w14:textId="77777777" w:rsidR="00AC3B18" w:rsidRPr="0059505E" w:rsidRDefault="00AC3B18" w:rsidP="003F1B9B">
      <w:pPr>
        <w:pStyle w:val="ListParagraph"/>
        <w:numPr>
          <w:ilvl w:val="0"/>
          <w:numId w:val="43"/>
        </w:numPr>
        <w:tabs>
          <w:tab w:val="left" w:pos="1440"/>
        </w:tabs>
        <w:rPr>
          <w:szCs w:val="24"/>
        </w:rPr>
      </w:pPr>
      <w:r w:rsidRPr="0059505E">
        <w:rPr>
          <w:szCs w:val="24"/>
        </w:rPr>
        <w:t>1 or 2 permanent meteorological (met) towers;</w:t>
      </w:r>
    </w:p>
    <w:p w14:paraId="61E07C51" w14:textId="77777777" w:rsidR="00AC3B18" w:rsidRPr="00680C29" w:rsidRDefault="00AC3B18" w:rsidP="003F1B9B">
      <w:pPr>
        <w:pStyle w:val="ListParagraph"/>
        <w:numPr>
          <w:ilvl w:val="0"/>
          <w:numId w:val="43"/>
        </w:numPr>
        <w:tabs>
          <w:tab w:val="left" w:pos="1440"/>
        </w:tabs>
        <w:rPr>
          <w:szCs w:val="24"/>
        </w:rPr>
      </w:pPr>
      <w:r w:rsidRPr="0059505E">
        <w:rPr>
          <w:szCs w:val="24"/>
        </w:rPr>
        <w:t>Underground electrical collection lines;</w:t>
      </w:r>
    </w:p>
    <w:p w14:paraId="7C0E145A" w14:textId="77777777" w:rsidR="00DE1285" w:rsidRPr="00C02FA6" w:rsidRDefault="00AC3B18" w:rsidP="003F1B9B">
      <w:pPr>
        <w:pStyle w:val="ListParagraph"/>
        <w:numPr>
          <w:ilvl w:val="0"/>
          <w:numId w:val="43"/>
        </w:numPr>
        <w:tabs>
          <w:tab w:val="left" w:pos="1440"/>
        </w:tabs>
        <w:rPr>
          <w:szCs w:val="24"/>
        </w:rPr>
      </w:pPr>
      <w:r w:rsidRPr="00450321">
        <w:rPr>
          <w:szCs w:val="24"/>
        </w:rPr>
        <w:t>Access roads and public road improveme</w:t>
      </w:r>
      <w:r w:rsidRPr="00097055">
        <w:rPr>
          <w:szCs w:val="24"/>
        </w:rPr>
        <w:t>nts;</w:t>
      </w:r>
    </w:p>
    <w:p w14:paraId="432FB43C" w14:textId="77777777" w:rsidR="00AC3B18" w:rsidRPr="003F1B9B" w:rsidRDefault="00DE1285" w:rsidP="003F1B9B">
      <w:pPr>
        <w:pStyle w:val="ListParagraph"/>
        <w:numPr>
          <w:ilvl w:val="0"/>
          <w:numId w:val="43"/>
        </w:numPr>
        <w:tabs>
          <w:tab w:val="left" w:pos="1440"/>
        </w:tabs>
        <w:rPr>
          <w:szCs w:val="24"/>
        </w:rPr>
      </w:pPr>
      <w:r w:rsidRPr="003F1B9B">
        <w:rPr>
          <w:szCs w:val="24"/>
        </w:rPr>
        <w:t xml:space="preserve">Operations and </w:t>
      </w:r>
      <w:r w:rsidR="009C652E" w:rsidRPr="003F1B9B">
        <w:rPr>
          <w:szCs w:val="24"/>
        </w:rPr>
        <w:t>m</w:t>
      </w:r>
      <w:r w:rsidRPr="003F1B9B">
        <w:rPr>
          <w:szCs w:val="24"/>
        </w:rPr>
        <w:t xml:space="preserve">aintenance </w:t>
      </w:r>
      <w:r w:rsidR="009C652E" w:rsidRPr="003F1B9B">
        <w:rPr>
          <w:szCs w:val="24"/>
        </w:rPr>
        <w:t>(O&amp;M) f</w:t>
      </w:r>
      <w:r w:rsidRPr="003F1B9B">
        <w:rPr>
          <w:szCs w:val="24"/>
        </w:rPr>
        <w:t>acility</w:t>
      </w:r>
      <w:r w:rsidR="00B568A0" w:rsidRPr="003F1B9B">
        <w:rPr>
          <w:szCs w:val="24"/>
        </w:rPr>
        <w:t>;</w:t>
      </w:r>
      <w:r w:rsidR="00AC3B18" w:rsidRPr="003F1B9B">
        <w:rPr>
          <w:szCs w:val="24"/>
        </w:rPr>
        <w:t xml:space="preserve"> </w:t>
      </w:r>
      <w:r w:rsidR="00B47D67" w:rsidRPr="003F1B9B">
        <w:rPr>
          <w:szCs w:val="24"/>
        </w:rPr>
        <w:t>and</w:t>
      </w:r>
    </w:p>
    <w:p w14:paraId="74E0A7AD" w14:textId="77777777" w:rsidR="00AC3B18" w:rsidRPr="003F1B9B" w:rsidRDefault="009311A5" w:rsidP="003F1B9B">
      <w:pPr>
        <w:pStyle w:val="ListParagraph"/>
        <w:numPr>
          <w:ilvl w:val="0"/>
          <w:numId w:val="43"/>
        </w:numPr>
        <w:tabs>
          <w:tab w:val="left" w:pos="1440"/>
        </w:tabs>
        <w:rPr>
          <w:szCs w:val="24"/>
        </w:rPr>
      </w:pPr>
      <w:r w:rsidRPr="003F1B9B">
        <w:rPr>
          <w:szCs w:val="24"/>
        </w:rPr>
        <w:t>Point of Interconnection (</w:t>
      </w:r>
      <w:r w:rsidR="00816005" w:rsidRPr="003F1B9B">
        <w:rPr>
          <w:szCs w:val="24"/>
        </w:rPr>
        <w:t>POI</w:t>
      </w:r>
      <w:r w:rsidRPr="003F1B9B">
        <w:rPr>
          <w:szCs w:val="24"/>
        </w:rPr>
        <w:t>)</w:t>
      </w:r>
      <w:r w:rsidR="00AC3B18" w:rsidRPr="003F1B9B">
        <w:rPr>
          <w:szCs w:val="24"/>
        </w:rPr>
        <w:t>.</w:t>
      </w:r>
    </w:p>
    <w:p w14:paraId="698D919B" w14:textId="77777777" w:rsidR="00AC3B18" w:rsidRPr="00C7408B" w:rsidRDefault="00AC3B18" w:rsidP="00164CBF">
      <w:pPr>
        <w:rPr>
          <w:szCs w:val="24"/>
        </w:rPr>
      </w:pPr>
    </w:p>
    <w:p w14:paraId="7717C797" w14:textId="77777777" w:rsidR="00AC3B18" w:rsidRPr="00164CBF" w:rsidRDefault="00AC3B18" w:rsidP="00017F7A">
      <w:pPr>
        <w:pStyle w:val="Heading3"/>
      </w:pPr>
      <w:bookmarkStart w:id="9" w:name="_Toc384377410"/>
      <w:bookmarkStart w:id="10" w:name="_Toc404248676"/>
      <w:r w:rsidRPr="00164CBF">
        <w:t>Proposed Facilities</w:t>
      </w:r>
      <w:bookmarkEnd w:id="9"/>
      <w:bookmarkEnd w:id="10"/>
    </w:p>
    <w:p w14:paraId="6650D55A" w14:textId="77777777" w:rsidR="008E7D85" w:rsidRPr="00C7408B" w:rsidRDefault="008E7D85" w:rsidP="008E7D85">
      <w:pPr>
        <w:rPr>
          <w:szCs w:val="24"/>
        </w:rPr>
      </w:pPr>
    </w:p>
    <w:p w14:paraId="4615D44F" w14:textId="051B1762" w:rsidR="00AC3B18" w:rsidRPr="00AC3B18" w:rsidRDefault="00AC3B18" w:rsidP="00AC3B18">
      <w:pPr>
        <w:rPr>
          <w:szCs w:val="24"/>
        </w:rPr>
      </w:pPr>
      <w:r w:rsidRPr="00AC3B18">
        <w:rPr>
          <w:szCs w:val="24"/>
        </w:rPr>
        <w:t xml:space="preserve">The Project </w:t>
      </w:r>
      <w:r w:rsidR="00A753D2">
        <w:rPr>
          <w:szCs w:val="24"/>
        </w:rPr>
        <w:t>would</w:t>
      </w:r>
      <w:r w:rsidR="00A753D2" w:rsidRPr="00AC3B18">
        <w:rPr>
          <w:szCs w:val="24"/>
        </w:rPr>
        <w:t xml:space="preserve"> </w:t>
      </w:r>
      <w:r w:rsidRPr="00AC3B18">
        <w:rPr>
          <w:szCs w:val="24"/>
        </w:rPr>
        <w:t xml:space="preserve">consist of wind turbine generators and transformers connected by new private access </w:t>
      </w:r>
      <w:r w:rsidR="00427F13" w:rsidRPr="00AC3B18">
        <w:rPr>
          <w:szCs w:val="24"/>
        </w:rPr>
        <w:t>roads</w:t>
      </w:r>
      <w:r w:rsidR="00427F13">
        <w:rPr>
          <w:szCs w:val="24"/>
        </w:rPr>
        <w:t>,</w:t>
      </w:r>
      <w:r w:rsidR="00427F13" w:rsidRPr="00AC3B18">
        <w:rPr>
          <w:szCs w:val="24"/>
        </w:rPr>
        <w:t xml:space="preserve"> a</w:t>
      </w:r>
      <w:r w:rsidRPr="00AC3B18">
        <w:rPr>
          <w:szCs w:val="24"/>
        </w:rPr>
        <w:t xml:space="preserve"> system of buried electrical collection lines</w:t>
      </w:r>
      <w:r w:rsidR="00DF0D93">
        <w:rPr>
          <w:szCs w:val="24"/>
        </w:rPr>
        <w:t xml:space="preserve"> </w:t>
      </w:r>
      <w:r w:rsidRPr="00AC3B18">
        <w:rPr>
          <w:szCs w:val="24"/>
        </w:rPr>
        <w:t>and</w:t>
      </w:r>
      <w:r w:rsidR="00B47D67">
        <w:rPr>
          <w:szCs w:val="24"/>
        </w:rPr>
        <w:t xml:space="preserve"> a</w:t>
      </w:r>
      <w:r w:rsidRPr="00AC3B18">
        <w:rPr>
          <w:szCs w:val="24"/>
        </w:rPr>
        <w:t xml:space="preserve"> </w:t>
      </w:r>
      <w:r w:rsidR="00816005" w:rsidRPr="00AC3B18">
        <w:rPr>
          <w:szCs w:val="24"/>
        </w:rPr>
        <w:t>POI</w:t>
      </w:r>
      <w:r w:rsidRPr="00AC3B18">
        <w:rPr>
          <w:szCs w:val="24"/>
        </w:rPr>
        <w:t xml:space="preserve"> </w:t>
      </w:r>
      <w:r w:rsidR="00B47D67">
        <w:rPr>
          <w:szCs w:val="24"/>
        </w:rPr>
        <w:t xml:space="preserve">where power </w:t>
      </w:r>
      <w:r w:rsidR="00A65E3F">
        <w:rPr>
          <w:szCs w:val="24"/>
        </w:rPr>
        <w:t>would</w:t>
      </w:r>
      <w:r w:rsidR="00A65E3F" w:rsidRPr="00AC3B18">
        <w:rPr>
          <w:szCs w:val="24"/>
        </w:rPr>
        <w:t xml:space="preserve"> </w:t>
      </w:r>
      <w:r w:rsidRPr="00AC3B18">
        <w:rPr>
          <w:szCs w:val="24"/>
        </w:rPr>
        <w:t xml:space="preserve">enter the Western transmission system. </w:t>
      </w:r>
      <w:r w:rsidRPr="00121AC7">
        <w:rPr>
          <w:szCs w:val="24"/>
        </w:rPr>
        <w:t xml:space="preserve">Western </w:t>
      </w:r>
      <w:r w:rsidR="00210906" w:rsidRPr="00121AC7">
        <w:rPr>
          <w:szCs w:val="24"/>
        </w:rPr>
        <w:t xml:space="preserve">and the Project </w:t>
      </w:r>
      <w:r w:rsidR="00807F05">
        <w:rPr>
          <w:szCs w:val="24"/>
        </w:rPr>
        <w:t>p</w:t>
      </w:r>
      <w:r w:rsidR="00807F05" w:rsidRPr="00121AC7">
        <w:rPr>
          <w:szCs w:val="24"/>
        </w:rPr>
        <w:t>roponent</w:t>
      </w:r>
      <w:r w:rsidR="00807F05">
        <w:rPr>
          <w:szCs w:val="24"/>
        </w:rPr>
        <w:t xml:space="preserve"> </w:t>
      </w:r>
      <w:r w:rsidR="00A65E3F">
        <w:rPr>
          <w:szCs w:val="24"/>
        </w:rPr>
        <w:t>would</w:t>
      </w:r>
      <w:r w:rsidR="00A65E3F" w:rsidRPr="00AC3B18">
        <w:rPr>
          <w:szCs w:val="24"/>
        </w:rPr>
        <w:t xml:space="preserve"> </w:t>
      </w:r>
      <w:r w:rsidR="00D936C8">
        <w:rPr>
          <w:szCs w:val="24"/>
        </w:rPr>
        <w:t xml:space="preserve">have ongoing discussions and studies to </w:t>
      </w:r>
      <w:r w:rsidRPr="00AC3B18">
        <w:rPr>
          <w:szCs w:val="24"/>
        </w:rPr>
        <w:t xml:space="preserve">determine the final electrical system design and interconnection details.  The Project </w:t>
      </w:r>
      <w:r w:rsidR="00A753D2">
        <w:rPr>
          <w:szCs w:val="24"/>
        </w:rPr>
        <w:t xml:space="preserve">would </w:t>
      </w:r>
      <w:r w:rsidRPr="00AC3B18">
        <w:rPr>
          <w:szCs w:val="24"/>
        </w:rPr>
        <w:t>also include a communications system that permits programmed independent operation and remote supervision</w:t>
      </w:r>
      <w:r w:rsidR="00816005">
        <w:rPr>
          <w:szCs w:val="24"/>
        </w:rPr>
        <w:t xml:space="preserve"> of the Project</w:t>
      </w:r>
      <w:r w:rsidRPr="00AC3B18">
        <w:rPr>
          <w:szCs w:val="24"/>
        </w:rPr>
        <w:t xml:space="preserve"> wind turbines.</w:t>
      </w:r>
    </w:p>
    <w:p w14:paraId="4E7EA2C8" w14:textId="77777777" w:rsidR="00AC3B18" w:rsidRPr="00C7408B" w:rsidRDefault="00AC3B18" w:rsidP="00AC3B18">
      <w:pPr>
        <w:rPr>
          <w:szCs w:val="24"/>
        </w:rPr>
      </w:pPr>
    </w:p>
    <w:p w14:paraId="6B37A274" w14:textId="77777777" w:rsidR="00AC3B18" w:rsidRPr="00AC3B18" w:rsidRDefault="00AC3B18" w:rsidP="00AC3B18">
      <w:pPr>
        <w:rPr>
          <w:szCs w:val="24"/>
          <w:u w:val="single"/>
        </w:rPr>
      </w:pPr>
      <w:r w:rsidRPr="00AC3B18">
        <w:rPr>
          <w:szCs w:val="24"/>
          <w:u w:val="single"/>
        </w:rPr>
        <w:t>Turbines</w:t>
      </w:r>
    </w:p>
    <w:p w14:paraId="50602723" w14:textId="7B5CAD37" w:rsidR="00AC3B18" w:rsidRPr="00AC3B18" w:rsidRDefault="00AC3B18" w:rsidP="00AC3B18">
      <w:pPr>
        <w:rPr>
          <w:szCs w:val="24"/>
        </w:rPr>
      </w:pPr>
      <w:r w:rsidRPr="00AC3B18">
        <w:rPr>
          <w:szCs w:val="24"/>
        </w:rPr>
        <w:t xml:space="preserve">The Project </w:t>
      </w:r>
      <w:r w:rsidR="00A753D2">
        <w:rPr>
          <w:szCs w:val="24"/>
        </w:rPr>
        <w:t>would</w:t>
      </w:r>
      <w:r w:rsidR="00A753D2" w:rsidRPr="00AC3B18">
        <w:rPr>
          <w:szCs w:val="24"/>
        </w:rPr>
        <w:t xml:space="preserve"> </w:t>
      </w:r>
      <w:r w:rsidRPr="00AC3B18">
        <w:rPr>
          <w:szCs w:val="24"/>
        </w:rPr>
        <w:t xml:space="preserve">consist of up to </w:t>
      </w:r>
      <w:r w:rsidR="00B973D0">
        <w:rPr>
          <w:szCs w:val="24"/>
        </w:rPr>
        <w:t>41</w:t>
      </w:r>
      <w:r w:rsidR="007A4181">
        <w:rPr>
          <w:szCs w:val="24"/>
        </w:rPr>
        <w:t xml:space="preserve"> </w:t>
      </w:r>
      <w:r w:rsidR="00455700">
        <w:rPr>
          <w:szCs w:val="24"/>
        </w:rPr>
        <w:t>SWT 2.3-108 (2.3 MW) Siemens t</w:t>
      </w:r>
      <w:r w:rsidRPr="00AC3B18">
        <w:rPr>
          <w:szCs w:val="24"/>
        </w:rPr>
        <w:t>urbines.  The turbines operate automatically and self-start when the wind speed reaches an average of about 3 to 4 meters per second (m/s).  The output increases</w:t>
      </w:r>
      <w:r w:rsidR="00D936C8">
        <w:rPr>
          <w:szCs w:val="24"/>
        </w:rPr>
        <w:t>,</w:t>
      </w:r>
      <w:r w:rsidRPr="00AC3B18">
        <w:rPr>
          <w:szCs w:val="24"/>
        </w:rPr>
        <w:t xml:space="preserve"> </w:t>
      </w:r>
      <w:r w:rsidR="00D936C8">
        <w:rPr>
          <w:szCs w:val="24"/>
        </w:rPr>
        <w:t xml:space="preserve">at an </w:t>
      </w:r>
      <w:r w:rsidRPr="00AC3B18">
        <w:rPr>
          <w:szCs w:val="24"/>
        </w:rPr>
        <w:t xml:space="preserve">approximately linear </w:t>
      </w:r>
      <w:r w:rsidR="00D936C8">
        <w:rPr>
          <w:szCs w:val="24"/>
        </w:rPr>
        <w:t xml:space="preserve">rate, </w:t>
      </w:r>
      <w:r w:rsidRPr="00AC3B18">
        <w:rPr>
          <w:szCs w:val="24"/>
        </w:rPr>
        <w:t>with the wind speed until the wind speed reaches 11 to 12 m/s.  At this point, the power is regulated at rated power.  If the average wind speed exceeds the maximum operational limit of 25 m/s, the wind turbine is shut down by feathering of the blades.  When the average wind speed drops back below the restart average wind speed, the system reset</w:t>
      </w:r>
      <w:r w:rsidR="008F6D70">
        <w:rPr>
          <w:szCs w:val="24"/>
        </w:rPr>
        <w:t>s</w:t>
      </w:r>
      <w:r w:rsidRPr="00AC3B18">
        <w:rPr>
          <w:szCs w:val="24"/>
        </w:rPr>
        <w:t xml:space="preserve"> automatically.</w:t>
      </w:r>
    </w:p>
    <w:p w14:paraId="13CA523E" w14:textId="77777777" w:rsidR="00AC3B18" w:rsidRPr="00AC3B18" w:rsidRDefault="00AC3B18" w:rsidP="00AC3B18">
      <w:pPr>
        <w:rPr>
          <w:szCs w:val="24"/>
        </w:rPr>
      </w:pPr>
    </w:p>
    <w:p w14:paraId="53C1D6E9" w14:textId="2D6E140A" w:rsidR="00AC3B18" w:rsidRPr="00AC3B18" w:rsidRDefault="00AC3B18" w:rsidP="00AC3B18">
      <w:pPr>
        <w:rPr>
          <w:szCs w:val="24"/>
        </w:rPr>
      </w:pPr>
      <w:r w:rsidRPr="00AC3B18">
        <w:rPr>
          <w:szCs w:val="24"/>
        </w:rPr>
        <w:t xml:space="preserve">All turbines </w:t>
      </w:r>
      <w:r w:rsidR="00A753D2">
        <w:rPr>
          <w:szCs w:val="24"/>
        </w:rPr>
        <w:t>would</w:t>
      </w:r>
      <w:r w:rsidRPr="00AC3B18">
        <w:rPr>
          <w:szCs w:val="24"/>
        </w:rPr>
        <w:t xml:space="preserve"> be equipped with </w:t>
      </w:r>
      <w:r w:rsidR="000D00D9">
        <w:rPr>
          <w:szCs w:val="24"/>
        </w:rPr>
        <w:t xml:space="preserve">a </w:t>
      </w:r>
      <w:r w:rsidRPr="00AC3B18">
        <w:rPr>
          <w:szCs w:val="24"/>
        </w:rPr>
        <w:t xml:space="preserve">supervisory control and data acquisition (SCADA) </w:t>
      </w:r>
      <w:r w:rsidR="000D00D9">
        <w:rPr>
          <w:szCs w:val="24"/>
        </w:rPr>
        <w:t xml:space="preserve">system </w:t>
      </w:r>
      <w:r w:rsidR="00D936C8">
        <w:rPr>
          <w:szCs w:val="24"/>
        </w:rPr>
        <w:t>that</w:t>
      </w:r>
      <w:r w:rsidR="00D936C8" w:rsidRPr="00AC3B18">
        <w:rPr>
          <w:szCs w:val="24"/>
        </w:rPr>
        <w:t xml:space="preserve"> </w:t>
      </w:r>
      <w:r w:rsidRPr="00AC3B18">
        <w:rPr>
          <w:szCs w:val="24"/>
        </w:rPr>
        <w:t xml:space="preserve">allows </w:t>
      </w:r>
      <w:r w:rsidR="00C022F1">
        <w:rPr>
          <w:szCs w:val="24"/>
        </w:rPr>
        <w:t xml:space="preserve">operators to remotely control and monitor the </w:t>
      </w:r>
      <w:r w:rsidRPr="00AC3B18">
        <w:rPr>
          <w:szCs w:val="24"/>
        </w:rPr>
        <w:t>turbines.  Siemens WebWPS SCADA system offers remote control and a variety of status views and useful reports from a standard internet web browser.  The status views present information including electrical and mechanical data, operation and fault status, meteorological data and grid station data.</w:t>
      </w:r>
    </w:p>
    <w:p w14:paraId="4E5E7FEF" w14:textId="77777777" w:rsidR="00AC3B18" w:rsidRPr="00AC3B18" w:rsidRDefault="00AC3B18" w:rsidP="00AC3B18">
      <w:pPr>
        <w:rPr>
          <w:szCs w:val="24"/>
        </w:rPr>
      </w:pPr>
    </w:p>
    <w:p w14:paraId="1A5EE51E" w14:textId="73037D40" w:rsidR="00AC3B18" w:rsidRPr="00AC3B18" w:rsidRDefault="00AC3B18" w:rsidP="00AC3B18">
      <w:pPr>
        <w:rPr>
          <w:szCs w:val="24"/>
        </w:rPr>
      </w:pPr>
      <w:r w:rsidRPr="00AC3B18">
        <w:rPr>
          <w:szCs w:val="24"/>
        </w:rPr>
        <w:t xml:space="preserve">All turbines </w:t>
      </w:r>
      <w:r w:rsidR="00A753D2">
        <w:rPr>
          <w:szCs w:val="24"/>
        </w:rPr>
        <w:t>would</w:t>
      </w:r>
      <w:r w:rsidR="00A753D2" w:rsidRPr="00AC3B18">
        <w:rPr>
          <w:szCs w:val="24"/>
        </w:rPr>
        <w:t xml:space="preserve"> </w:t>
      </w:r>
      <w:r w:rsidRPr="00AC3B18">
        <w:rPr>
          <w:szCs w:val="24"/>
        </w:rPr>
        <w:t>be equipped with a lightning protection system.</w:t>
      </w:r>
    </w:p>
    <w:p w14:paraId="45887BF3" w14:textId="77777777" w:rsidR="007A4181" w:rsidRPr="00AC3B18" w:rsidRDefault="007A4181" w:rsidP="00AC3B18">
      <w:pPr>
        <w:rPr>
          <w:szCs w:val="24"/>
        </w:rPr>
      </w:pPr>
    </w:p>
    <w:p w14:paraId="20080121" w14:textId="77777777" w:rsidR="00AC3B18" w:rsidRPr="00AC3B18" w:rsidRDefault="00AC3B18" w:rsidP="00AC3B18">
      <w:pPr>
        <w:rPr>
          <w:szCs w:val="24"/>
          <w:u w:val="single"/>
        </w:rPr>
      </w:pPr>
      <w:r w:rsidRPr="00AC3B18">
        <w:rPr>
          <w:szCs w:val="24"/>
          <w:u w:val="single"/>
        </w:rPr>
        <w:t>Rotor</w:t>
      </w:r>
    </w:p>
    <w:p w14:paraId="6E201F62" w14:textId="77777777" w:rsidR="00AC3B18" w:rsidRPr="00AC3B18" w:rsidRDefault="00AC3B18" w:rsidP="00AC3B18">
      <w:pPr>
        <w:rPr>
          <w:szCs w:val="24"/>
        </w:rPr>
      </w:pPr>
      <w:r w:rsidRPr="00AC3B18">
        <w:rPr>
          <w:szCs w:val="24"/>
        </w:rPr>
        <w:t xml:space="preserve">The SWT 2.3-108 Siemens rotor consists of three blades mounted upwind of the tower.  The power output is controlled by pitch regulation.  The rotor speed is variable and is designed to maximize the aerodynamic efficiency.  </w:t>
      </w:r>
      <w:r w:rsidRPr="00AC3B18">
        <w:rPr>
          <w:szCs w:val="24"/>
        </w:rPr>
        <w:lastRenderedPageBreak/>
        <w:t xml:space="preserve">The rotor diameter is 108 meters (354 </w:t>
      </w:r>
      <w:r w:rsidR="00C023F7">
        <w:rPr>
          <w:szCs w:val="24"/>
        </w:rPr>
        <w:t>feet</w:t>
      </w:r>
      <w:r w:rsidRPr="00AC3B18">
        <w:rPr>
          <w:szCs w:val="24"/>
        </w:rPr>
        <w:t>), with a sweep area of 9,144</w:t>
      </w:r>
      <w:r w:rsidRPr="00C7408B">
        <w:rPr>
          <w:szCs w:val="24"/>
        </w:rPr>
        <w:t xml:space="preserve"> </w:t>
      </w:r>
      <w:r w:rsidRPr="00AC3B18">
        <w:rPr>
          <w:szCs w:val="24"/>
        </w:rPr>
        <w:t>m</w:t>
      </w:r>
      <w:r w:rsidRPr="00AC3B18">
        <w:rPr>
          <w:szCs w:val="24"/>
          <w:vertAlign w:val="superscript"/>
        </w:rPr>
        <w:t>2</w:t>
      </w:r>
      <w:r w:rsidRPr="00C7408B">
        <w:rPr>
          <w:szCs w:val="24"/>
        </w:rPr>
        <w:t xml:space="preserve"> </w:t>
      </w:r>
      <w:r w:rsidRPr="00AC3B18">
        <w:rPr>
          <w:szCs w:val="24"/>
        </w:rPr>
        <w:t>(2.3 acres)</w:t>
      </w:r>
      <w:r w:rsidRPr="00AC3B18">
        <w:rPr>
          <w:szCs w:val="24"/>
          <w:vertAlign w:val="superscript"/>
        </w:rPr>
        <w:t xml:space="preserve"> </w:t>
      </w:r>
      <w:r w:rsidRPr="00AC3B18">
        <w:rPr>
          <w:szCs w:val="24"/>
        </w:rPr>
        <w:t>and a rotor speed of 6 to</w:t>
      </w:r>
      <w:r w:rsidR="002610FC">
        <w:rPr>
          <w:szCs w:val="24"/>
        </w:rPr>
        <w:t xml:space="preserve"> </w:t>
      </w:r>
      <w:r w:rsidRPr="00AC3B18">
        <w:rPr>
          <w:szCs w:val="24"/>
        </w:rPr>
        <w:t>16 revolutions per minute (rpm).</w:t>
      </w:r>
    </w:p>
    <w:p w14:paraId="6160EEFB" w14:textId="77777777" w:rsidR="00AC3B18" w:rsidRPr="00AC3B18" w:rsidRDefault="00AC3B18" w:rsidP="00AC3B18">
      <w:pPr>
        <w:rPr>
          <w:szCs w:val="24"/>
        </w:rPr>
      </w:pPr>
    </w:p>
    <w:p w14:paraId="5EBD011A" w14:textId="77777777" w:rsidR="00AC3B18" w:rsidRPr="00AC3B18" w:rsidRDefault="00AC3B18" w:rsidP="00AC3B18">
      <w:pPr>
        <w:rPr>
          <w:szCs w:val="24"/>
          <w:u w:val="single"/>
        </w:rPr>
      </w:pPr>
      <w:r w:rsidRPr="00AC3B18">
        <w:rPr>
          <w:szCs w:val="24"/>
          <w:u w:val="single"/>
        </w:rPr>
        <w:t>Tower</w:t>
      </w:r>
    </w:p>
    <w:p w14:paraId="13E02E32" w14:textId="77777777" w:rsidR="00AC3B18" w:rsidRPr="00AC3B18" w:rsidRDefault="00AC3B18" w:rsidP="00AC3B18">
      <w:pPr>
        <w:rPr>
          <w:szCs w:val="24"/>
        </w:rPr>
      </w:pPr>
      <w:r w:rsidRPr="00AC3B18">
        <w:rPr>
          <w:szCs w:val="24"/>
        </w:rPr>
        <w:t xml:space="preserve">The SWT 2.3-108 tower has a hub height of 80 meters (262 </w:t>
      </w:r>
      <w:r w:rsidR="00C023F7">
        <w:rPr>
          <w:szCs w:val="24"/>
        </w:rPr>
        <w:t>feet</w:t>
      </w:r>
      <w:r w:rsidRPr="00AC3B18">
        <w:rPr>
          <w:szCs w:val="24"/>
        </w:rPr>
        <w:t>) and is made of steel. The tower has internal ascent and direct access to the yaw system and nacelle.</w:t>
      </w:r>
    </w:p>
    <w:p w14:paraId="1A58EF49" w14:textId="77777777" w:rsidR="00A35778" w:rsidRDefault="00A35778" w:rsidP="00AC3B18">
      <w:pPr>
        <w:rPr>
          <w:szCs w:val="24"/>
          <w:u w:val="single"/>
        </w:rPr>
      </w:pPr>
    </w:p>
    <w:p w14:paraId="60E0830F" w14:textId="77777777" w:rsidR="00AC3B18" w:rsidRPr="00AC3B18" w:rsidRDefault="00AC3B18" w:rsidP="00AC3B18">
      <w:pPr>
        <w:rPr>
          <w:szCs w:val="24"/>
          <w:u w:val="single"/>
        </w:rPr>
      </w:pPr>
      <w:r w:rsidRPr="00AC3B18">
        <w:rPr>
          <w:szCs w:val="24"/>
          <w:u w:val="single"/>
        </w:rPr>
        <w:t>Met Tower(s)</w:t>
      </w:r>
    </w:p>
    <w:p w14:paraId="2010B17D" w14:textId="4A35E875" w:rsidR="00AC3B18" w:rsidRPr="00C7408B" w:rsidRDefault="00AC3B18" w:rsidP="00AC3B18">
      <w:pPr>
        <w:rPr>
          <w:szCs w:val="24"/>
        </w:rPr>
      </w:pPr>
      <w:r w:rsidRPr="00AC3B18">
        <w:rPr>
          <w:szCs w:val="24"/>
        </w:rPr>
        <w:t xml:space="preserve">The Project </w:t>
      </w:r>
      <w:r w:rsidR="00A753D2">
        <w:rPr>
          <w:szCs w:val="24"/>
        </w:rPr>
        <w:t>would</w:t>
      </w:r>
      <w:r w:rsidR="00A753D2" w:rsidRPr="00AC3B18">
        <w:rPr>
          <w:szCs w:val="24"/>
        </w:rPr>
        <w:t xml:space="preserve"> </w:t>
      </w:r>
      <w:r w:rsidRPr="00AC3B18">
        <w:rPr>
          <w:szCs w:val="24"/>
        </w:rPr>
        <w:t xml:space="preserve">include </w:t>
      </w:r>
      <w:r w:rsidR="00D34A09">
        <w:rPr>
          <w:szCs w:val="24"/>
        </w:rPr>
        <w:t>one or two</w:t>
      </w:r>
      <w:r w:rsidRPr="00AC3B18">
        <w:rPr>
          <w:szCs w:val="24"/>
        </w:rPr>
        <w:t xml:space="preserve"> permanent met towers that are fitted with multiple sensors to track and monitor wind speed</w:t>
      </w:r>
      <w:r w:rsidR="00D936C8">
        <w:rPr>
          <w:szCs w:val="24"/>
        </w:rPr>
        <w:t xml:space="preserve">, </w:t>
      </w:r>
      <w:r w:rsidRPr="00AC3B18">
        <w:rPr>
          <w:szCs w:val="24"/>
        </w:rPr>
        <w:t xml:space="preserve">direction and temperatures. These </w:t>
      </w:r>
      <w:r w:rsidR="00A72EE5">
        <w:rPr>
          <w:szCs w:val="24"/>
        </w:rPr>
        <w:t xml:space="preserve">sensors </w:t>
      </w:r>
      <w:r w:rsidRPr="00AC3B18">
        <w:rPr>
          <w:szCs w:val="24"/>
        </w:rPr>
        <w:t xml:space="preserve">collect wind data and support performance testing of the turbines. The met towers </w:t>
      </w:r>
      <w:r w:rsidR="00A753D2">
        <w:rPr>
          <w:szCs w:val="24"/>
        </w:rPr>
        <w:t>would</w:t>
      </w:r>
      <w:r w:rsidR="00A753D2" w:rsidRPr="00AC3B18">
        <w:rPr>
          <w:szCs w:val="24"/>
        </w:rPr>
        <w:t xml:space="preserve"> </w:t>
      </w:r>
      <w:r w:rsidRPr="00AC3B18">
        <w:rPr>
          <w:szCs w:val="24"/>
        </w:rPr>
        <w:t xml:space="preserve">be connected to the wind farm’s central SCADA system.  The permanent towers </w:t>
      </w:r>
      <w:r w:rsidR="00A753D2">
        <w:rPr>
          <w:szCs w:val="24"/>
        </w:rPr>
        <w:t>would</w:t>
      </w:r>
      <w:r w:rsidR="00A753D2" w:rsidRPr="00AC3B18">
        <w:rPr>
          <w:szCs w:val="24"/>
        </w:rPr>
        <w:t xml:space="preserve"> </w:t>
      </w:r>
      <w:r w:rsidRPr="00AC3B18">
        <w:rPr>
          <w:szCs w:val="24"/>
        </w:rPr>
        <w:t xml:space="preserve">consist of a central lattice structure supported by </w:t>
      </w:r>
      <w:r w:rsidR="00D34A09">
        <w:rPr>
          <w:szCs w:val="24"/>
        </w:rPr>
        <w:t>three to four</w:t>
      </w:r>
      <w:r w:rsidRPr="00AC3B18">
        <w:rPr>
          <w:szCs w:val="24"/>
        </w:rPr>
        <w:t xml:space="preserve"> sets of guy wires and </w:t>
      </w:r>
      <w:r w:rsidR="00A753D2">
        <w:rPr>
          <w:szCs w:val="24"/>
        </w:rPr>
        <w:t>would</w:t>
      </w:r>
      <w:r w:rsidR="00A753D2" w:rsidRPr="00AC3B18">
        <w:rPr>
          <w:szCs w:val="24"/>
        </w:rPr>
        <w:t xml:space="preserve"> </w:t>
      </w:r>
      <w:r w:rsidRPr="00AC3B18">
        <w:rPr>
          <w:szCs w:val="24"/>
        </w:rPr>
        <w:t xml:space="preserve">be 80 to 100 meters (262 to 328 feet) tall. </w:t>
      </w:r>
      <w:r w:rsidR="00D936C8">
        <w:rPr>
          <w:szCs w:val="24"/>
        </w:rPr>
        <w:t xml:space="preserve">The Project proponent </w:t>
      </w:r>
      <w:r w:rsidR="00D936C8" w:rsidRPr="00AC3B18">
        <w:rPr>
          <w:szCs w:val="24"/>
        </w:rPr>
        <w:t>anticipate</w:t>
      </w:r>
      <w:r w:rsidR="00D936C8">
        <w:rPr>
          <w:szCs w:val="24"/>
        </w:rPr>
        <w:t>s</w:t>
      </w:r>
      <w:r w:rsidR="00D936C8" w:rsidRPr="00AC3B18">
        <w:rPr>
          <w:szCs w:val="24"/>
        </w:rPr>
        <w:t xml:space="preserve"> </w:t>
      </w:r>
      <w:r w:rsidRPr="00AC3B18">
        <w:rPr>
          <w:szCs w:val="24"/>
        </w:rPr>
        <w:t xml:space="preserve">that each tower </w:t>
      </w:r>
      <w:r w:rsidR="00A753D2">
        <w:rPr>
          <w:szCs w:val="24"/>
        </w:rPr>
        <w:t>would</w:t>
      </w:r>
      <w:r w:rsidR="00A753D2" w:rsidRPr="00AC3B18">
        <w:rPr>
          <w:szCs w:val="24"/>
        </w:rPr>
        <w:t xml:space="preserve"> </w:t>
      </w:r>
      <w:r w:rsidRPr="00AC3B18">
        <w:rPr>
          <w:szCs w:val="24"/>
        </w:rPr>
        <w:t>be a galvanized steel structure</w:t>
      </w:r>
      <w:r w:rsidR="00D936C8">
        <w:rPr>
          <w:szCs w:val="24"/>
        </w:rPr>
        <w:t xml:space="preserve"> and </w:t>
      </w:r>
      <w:r w:rsidR="00A753D2">
        <w:rPr>
          <w:szCs w:val="24"/>
        </w:rPr>
        <w:t xml:space="preserve">would </w:t>
      </w:r>
      <w:r w:rsidR="00D936C8">
        <w:rPr>
          <w:szCs w:val="24"/>
        </w:rPr>
        <w:t>have</w:t>
      </w:r>
      <w:r w:rsidRPr="00AC3B18">
        <w:rPr>
          <w:szCs w:val="24"/>
        </w:rPr>
        <w:t xml:space="preserve"> wind monitoring instruments suspended at the end of booms attached perpendicular to the tower. </w:t>
      </w:r>
      <w:r w:rsidR="00D936C8">
        <w:rPr>
          <w:szCs w:val="24"/>
        </w:rPr>
        <w:t xml:space="preserve">The Project proponent </w:t>
      </w:r>
      <w:r w:rsidR="003F7D6C">
        <w:rPr>
          <w:szCs w:val="24"/>
        </w:rPr>
        <w:t>would</w:t>
      </w:r>
      <w:r w:rsidR="00D936C8">
        <w:rPr>
          <w:szCs w:val="24"/>
        </w:rPr>
        <w:t xml:space="preserve"> mount r</w:t>
      </w:r>
      <w:r w:rsidRPr="00AC3B18">
        <w:rPr>
          <w:szCs w:val="24"/>
        </w:rPr>
        <w:t xml:space="preserve">ed aviation warning lights at the top of all towers, as required by the </w:t>
      </w:r>
      <w:r w:rsidR="00A72EE5" w:rsidRPr="00A72EE5">
        <w:rPr>
          <w:szCs w:val="24"/>
        </w:rPr>
        <w:t>Federal Aviation Administration (FAA). Buried e</w:t>
      </w:r>
      <w:r w:rsidRPr="00AC3B18">
        <w:rPr>
          <w:szCs w:val="24"/>
        </w:rPr>
        <w:t xml:space="preserve">lectrical lines </w:t>
      </w:r>
      <w:r w:rsidR="00A65E3F">
        <w:rPr>
          <w:szCs w:val="24"/>
        </w:rPr>
        <w:t>would</w:t>
      </w:r>
      <w:r w:rsidR="00A65E3F" w:rsidRPr="00AC3B18">
        <w:rPr>
          <w:szCs w:val="24"/>
        </w:rPr>
        <w:t xml:space="preserve"> </w:t>
      </w:r>
      <w:r w:rsidRPr="00AC3B18">
        <w:rPr>
          <w:szCs w:val="24"/>
        </w:rPr>
        <w:t xml:space="preserve">connect each tower directly to a power source at the nearest distribution line and provide the power necessary to run the warning lights and wind testing equipment. </w:t>
      </w:r>
      <w:r w:rsidR="00D936C8">
        <w:rPr>
          <w:szCs w:val="24"/>
        </w:rPr>
        <w:t xml:space="preserve">The Project proponent </w:t>
      </w:r>
      <w:r w:rsidR="003F7D6C">
        <w:rPr>
          <w:szCs w:val="24"/>
        </w:rPr>
        <w:t>would</w:t>
      </w:r>
      <w:r w:rsidR="00D936C8">
        <w:rPr>
          <w:szCs w:val="24"/>
        </w:rPr>
        <w:t xml:space="preserve"> site t</w:t>
      </w:r>
      <w:r w:rsidRPr="00AC3B18">
        <w:rPr>
          <w:szCs w:val="24"/>
        </w:rPr>
        <w:t xml:space="preserve">he met towers upwind of the prevailing wind direction within the Project area.  Each met tower </w:t>
      </w:r>
      <w:r w:rsidR="00A65E3F">
        <w:rPr>
          <w:szCs w:val="24"/>
        </w:rPr>
        <w:t>would</w:t>
      </w:r>
      <w:r w:rsidR="00A65E3F" w:rsidRPr="00AC3B18">
        <w:rPr>
          <w:szCs w:val="24"/>
        </w:rPr>
        <w:t xml:space="preserve"> </w:t>
      </w:r>
      <w:r w:rsidRPr="00AC3B18">
        <w:rPr>
          <w:szCs w:val="24"/>
        </w:rPr>
        <w:t>also have a grounding system similar to that of the wind turbines.</w:t>
      </w:r>
    </w:p>
    <w:p w14:paraId="3B75D67C" w14:textId="77777777" w:rsidR="00AC3B18" w:rsidRPr="00C7408B" w:rsidRDefault="00AC3B18" w:rsidP="00AC3B18">
      <w:pPr>
        <w:rPr>
          <w:szCs w:val="24"/>
        </w:rPr>
      </w:pPr>
    </w:p>
    <w:p w14:paraId="32B2373A" w14:textId="77777777" w:rsidR="00AC3B18" w:rsidRPr="00AC3B18" w:rsidRDefault="004A77C9" w:rsidP="00AC3B18">
      <w:pPr>
        <w:rPr>
          <w:szCs w:val="24"/>
          <w:u w:val="single"/>
        </w:rPr>
      </w:pPr>
      <w:r>
        <w:rPr>
          <w:szCs w:val="24"/>
          <w:u w:val="single"/>
        </w:rPr>
        <w:t xml:space="preserve">Buried </w:t>
      </w:r>
      <w:r w:rsidR="00AC3B18" w:rsidRPr="00AC3B18">
        <w:rPr>
          <w:szCs w:val="24"/>
          <w:u w:val="single"/>
        </w:rPr>
        <w:t>Cable Collection Systems</w:t>
      </w:r>
    </w:p>
    <w:p w14:paraId="79FD8049" w14:textId="5017544E" w:rsidR="00AC3B18" w:rsidRPr="00121AC7" w:rsidRDefault="004A77C9" w:rsidP="00AC3B18">
      <w:pPr>
        <w:rPr>
          <w:szCs w:val="24"/>
        </w:rPr>
      </w:pPr>
      <w:r w:rsidRPr="00121AC7">
        <w:rPr>
          <w:szCs w:val="24"/>
        </w:rPr>
        <w:t xml:space="preserve">Where practical, </w:t>
      </w:r>
      <w:r w:rsidR="00D936C8">
        <w:rPr>
          <w:szCs w:val="24"/>
        </w:rPr>
        <w:t xml:space="preserve">the Project proponent </w:t>
      </w:r>
      <w:r w:rsidR="003F7D6C">
        <w:rPr>
          <w:szCs w:val="24"/>
        </w:rPr>
        <w:t>would</w:t>
      </w:r>
      <w:r w:rsidR="00D936C8">
        <w:rPr>
          <w:szCs w:val="24"/>
        </w:rPr>
        <w:t xml:space="preserve"> route </w:t>
      </w:r>
      <w:r w:rsidRPr="00121AC7">
        <w:rPr>
          <w:szCs w:val="24"/>
        </w:rPr>
        <w:t>buried electrical collection line</w:t>
      </w:r>
      <w:r w:rsidR="00D936C8">
        <w:rPr>
          <w:szCs w:val="24"/>
        </w:rPr>
        <w:t>s</w:t>
      </w:r>
      <w:r w:rsidR="00A469DF">
        <w:rPr>
          <w:szCs w:val="24"/>
        </w:rPr>
        <w:t xml:space="preserve"> to </w:t>
      </w:r>
      <w:r w:rsidRPr="00121AC7">
        <w:rPr>
          <w:szCs w:val="24"/>
        </w:rPr>
        <w:t>follow Project access roads and field edges</w:t>
      </w:r>
      <w:r w:rsidR="00D81F7A">
        <w:rPr>
          <w:szCs w:val="24"/>
        </w:rPr>
        <w:t>; h</w:t>
      </w:r>
      <w:r w:rsidR="00A469DF">
        <w:rPr>
          <w:szCs w:val="24"/>
        </w:rPr>
        <w:t>owever, portions of the buried electrical collection lines</w:t>
      </w:r>
      <w:r w:rsidRPr="00121AC7">
        <w:rPr>
          <w:szCs w:val="24"/>
        </w:rPr>
        <w:t xml:space="preserve"> </w:t>
      </w:r>
      <w:r w:rsidR="00A65E3F">
        <w:rPr>
          <w:szCs w:val="24"/>
        </w:rPr>
        <w:t>would</w:t>
      </w:r>
      <w:r w:rsidR="00A65E3F" w:rsidRPr="00121AC7">
        <w:rPr>
          <w:szCs w:val="24"/>
        </w:rPr>
        <w:t xml:space="preserve"> </w:t>
      </w:r>
      <w:r w:rsidR="00FA6AC7" w:rsidRPr="00121AC7">
        <w:rPr>
          <w:szCs w:val="24"/>
        </w:rPr>
        <w:t xml:space="preserve">cross </w:t>
      </w:r>
      <w:r w:rsidRPr="00121AC7">
        <w:rPr>
          <w:szCs w:val="24"/>
        </w:rPr>
        <w:t xml:space="preserve">agricultural fields.  The high voltage underground cables </w:t>
      </w:r>
      <w:r w:rsidR="00A65E3F">
        <w:rPr>
          <w:szCs w:val="24"/>
        </w:rPr>
        <w:t>would be</w:t>
      </w:r>
      <w:r w:rsidR="00A65E3F" w:rsidRPr="00121AC7">
        <w:rPr>
          <w:szCs w:val="24"/>
        </w:rPr>
        <w:t xml:space="preserve"> </w:t>
      </w:r>
      <w:r w:rsidRPr="00121AC7">
        <w:rPr>
          <w:szCs w:val="24"/>
        </w:rPr>
        <w:t xml:space="preserve">fed through trenches and into conduits at the </w:t>
      </w:r>
      <w:r w:rsidR="00AC3B18" w:rsidRPr="00121AC7">
        <w:rPr>
          <w:szCs w:val="24"/>
        </w:rPr>
        <w:t xml:space="preserve">transformers at each turbine. The cables run to the transformers’ high voltage (34.5-kV) compartment and are connected to the terminals. Low voltage cables </w:t>
      </w:r>
      <w:r w:rsidR="00A65E3F">
        <w:rPr>
          <w:szCs w:val="24"/>
        </w:rPr>
        <w:t>would be</w:t>
      </w:r>
      <w:r w:rsidR="00A65E3F" w:rsidRPr="00121AC7">
        <w:rPr>
          <w:szCs w:val="24"/>
        </w:rPr>
        <w:t xml:space="preserve"> </w:t>
      </w:r>
      <w:r w:rsidR="00AC3B18" w:rsidRPr="00121AC7">
        <w:rPr>
          <w:szCs w:val="24"/>
        </w:rPr>
        <w:t xml:space="preserve">fed through a set of underground conduits from the transformer </w:t>
      </w:r>
      <w:r w:rsidRPr="00121AC7">
        <w:rPr>
          <w:szCs w:val="24"/>
        </w:rPr>
        <w:t xml:space="preserve">pad </w:t>
      </w:r>
      <w:r w:rsidR="00AC3B18" w:rsidRPr="00121AC7">
        <w:rPr>
          <w:szCs w:val="24"/>
        </w:rPr>
        <w:t xml:space="preserve">to the bus cabinet inside the base of the wind turbine tower. The </w:t>
      </w:r>
      <w:r w:rsidR="00A469DF">
        <w:rPr>
          <w:szCs w:val="24"/>
        </w:rPr>
        <w:t xml:space="preserve">Project proponent </w:t>
      </w:r>
      <w:r w:rsidR="003F7D6C">
        <w:rPr>
          <w:szCs w:val="24"/>
        </w:rPr>
        <w:t>would</w:t>
      </w:r>
      <w:r w:rsidR="00A469DF">
        <w:rPr>
          <w:szCs w:val="24"/>
        </w:rPr>
        <w:t xml:space="preserve"> inspect and test the </w:t>
      </w:r>
      <w:r w:rsidR="00AC3B18" w:rsidRPr="00121AC7">
        <w:rPr>
          <w:szCs w:val="24"/>
        </w:rPr>
        <w:t>system prior to energization.</w:t>
      </w:r>
    </w:p>
    <w:p w14:paraId="0D2F7705" w14:textId="77777777" w:rsidR="00AC3B18" w:rsidRPr="00121AC7" w:rsidRDefault="00AC3B18" w:rsidP="00AC3B18">
      <w:pPr>
        <w:rPr>
          <w:szCs w:val="24"/>
        </w:rPr>
      </w:pPr>
    </w:p>
    <w:p w14:paraId="70F5B016" w14:textId="5E1F4DE8" w:rsidR="001B27FC" w:rsidRDefault="00A469DF" w:rsidP="00CF6204">
      <w:pPr>
        <w:autoSpaceDE w:val="0"/>
        <w:autoSpaceDN w:val="0"/>
        <w:adjustRightInd w:val="0"/>
        <w:rPr>
          <w:rFonts w:cs="Arial"/>
          <w:szCs w:val="24"/>
        </w:rPr>
      </w:pPr>
      <w:r>
        <w:rPr>
          <w:szCs w:val="24"/>
        </w:rPr>
        <w:t xml:space="preserve">When possible, the Project proponent </w:t>
      </w:r>
      <w:r w:rsidR="003F7D6C">
        <w:rPr>
          <w:szCs w:val="24"/>
        </w:rPr>
        <w:t>would</w:t>
      </w:r>
      <w:r>
        <w:rPr>
          <w:szCs w:val="24"/>
        </w:rPr>
        <w:t xml:space="preserve"> install underground collection lines by performing d</w:t>
      </w:r>
      <w:r w:rsidR="00AC3B18" w:rsidRPr="00121AC7">
        <w:rPr>
          <w:szCs w:val="24"/>
        </w:rPr>
        <w:t>irect burial via cable plow, rock saw</w:t>
      </w:r>
      <w:r w:rsidR="007F78D7" w:rsidRPr="00121AC7">
        <w:rPr>
          <w:szCs w:val="24"/>
        </w:rPr>
        <w:t xml:space="preserve">, </w:t>
      </w:r>
      <w:r w:rsidR="00AC3B18" w:rsidRPr="00121AC7">
        <w:rPr>
          <w:szCs w:val="24"/>
        </w:rPr>
        <w:t xml:space="preserve">or trencher. An area </w:t>
      </w:r>
      <w:r w:rsidR="007A4181">
        <w:rPr>
          <w:szCs w:val="24"/>
        </w:rPr>
        <w:t>20</w:t>
      </w:r>
      <w:r w:rsidR="00AC3B18" w:rsidRPr="00121AC7">
        <w:rPr>
          <w:szCs w:val="24"/>
        </w:rPr>
        <w:t xml:space="preserve"> feet wide on either side </w:t>
      </w:r>
      <w:r w:rsidR="007F78D7" w:rsidRPr="00121AC7">
        <w:rPr>
          <w:szCs w:val="24"/>
        </w:rPr>
        <w:t xml:space="preserve">of the cable path </w:t>
      </w:r>
      <w:r w:rsidR="00AC3B18" w:rsidRPr="00121AC7">
        <w:rPr>
          <w:szCs w:val="24"/>
        </w:rPr>
        <w:t xml:space="preserve">must be cleared of woody vegetation and </w:t>
      </w:r>
      <w:r w:rsidR="00A65E3F">
        <w:rPr>
          <w:szCs w:val="24"/>
        </w:rPr>
        <w:t>would</w:t>
      </w:r>
      <w:r w:rsidR="00A65E3F" w:rsidRPr="00121AC7">
        <w:rPr>
          <w:szCs w:val="24"/>
        </w:rPr>
        <w:t xml:space="preserve"> </w:t>
      </w:r>
      <w:r w:rsidR="00AC3B18" w:rsidRPr="00121AC7">
        <w:rPr>
          <w:szCs w:val="24"/>
        </w:rPr>
        <w:t xml:space="preserve">be partially disturbed by the tracks of the installation machinery. </w:t>
      </w:r>
      <w:r w:rsidR="000E4D7D" w:rsidRPr="00121AC7">
        <w:rPr>
          <w:rFonts w:cs="Arial"/>
          <w:szCs w:val="24"/>
        </w:rPr>
        <w:t xml:space="preserve">Where </w:t>
      </w:r>
      <w:r w:rsidR="00AC3B18" w:rsidRPr="00121AC7">
        <w:rPr>
          <w:rFonts w:cs="Arial"/>
          <w:szCs w:val="24"/>
        </w:rPr>
        <w:t xml:space="preserve">surface restoration </w:t>
      </w:r>
      <w:r w:rsidR="000E4D7D" w:rsidRPr="00121AC7">
        <w:rPr>
          <w:rFonts w:cs="Arial"/>
          <w:szCs w:val="24"/>
        </w:rPr>
        <w:t xml:space="preserve">is </w:t>
      </w:r>
      <w:r w:rsidR="00AC3B18" w:rsidRPr="00121AC7">
        <w:rPr>
          <w:rFonts w:cs="Arial"/>
          <w:szCs w:val="24"/>
        </w:rPr>
        <w:t>required</w:t>
      </w:r>
      <w:r>
        <w:rPr>
          <w:rFonts w:cs="Arial"/>
          <w:szCs w:val="24"/>
        </w:rPr>
        <w:t xml:space="preserve">, the Project proponent </w:t>
      </w:r>
      <w:r w:rsidR="003F7D6C">
        <w:rPr>
          <w:rFonts w:cs="Arial"/>
          <w:szCs w:val="24"/>
        </w:rPr>
        <w:lastRenderedPageBreak/>
        <w:t>would</w:t>
      </w:r>
      <w:r>
        <w:rPr>
          <w:rFonts w:cs="Arial"/>
          <w:szCs w:val="24"/>
        </w:rPr>
        <w:t xml:space="preserve"> use</w:t>
      </w:r>
      <w:r w:rsidR="00AC3B18" w:rsidRPr="00121AC7">
        <w:rPr>
          <w:rFonts w:cs="Arial"/>
          <w:szCs w:val="24"/>
        </w:rPr>
        <w:t xml:space="preserve"> a restoration Bobcat or small bulldozer </w:t>
      </w:r>
      <w:r>
        <w:rPr>
          <w:rFonts w:cs="Arial"/>
          <w:szCs w:val="24"/>
        </w:rPr>
        <w:t xml:space="preserve">to </w:t>
      </w:r>
      <w:r w:rsidR="00AC3B18" w:rsidRPr="00121AC7">
        <w:rPr>
          <w:rFonts w:cs="Arial"/>
          <w:szCs w:val="24"/>
        </w:rPr>
        <w:t xml:space="preserve">ride over </w:t>
      </w:r>
      <w:r>
        <w:rPr>
          <w:rFonts w:cs="Arial"/>
          <w:szCs w:val="24"/>
        </w:rPr>
        <w:t xml:space="preserve">and smooth out </w:t>
      </w:r>
      <w:r w:rsidR="00AC3B18" w:rsidRPr="00121AC7">
        <w:rPr>
          <w:rFonts w:cs="Arial"/>
          <w:szCs w:val="24"/>
        </w:rPr>
        <w:t xml:space="preserve">the </w:t>
      </w:r>
      <w:r w:rsidRPr="00121AC7">
        <w:rPr>
          <w:rFonts w:cs="Arial"/>
          <w:szCs w:val="24"/>
        </w:rPr>
        <w:t>disturb</w:t>
      </w:r>
      <w:r>
        <w:rPr>
          <w:rFonts w:cs="Arial"/>
          <w:szCs w:val="24"/>
        </w:rPr>
        <w:t xml:space="preserve">ed </w:t>
      </w:r>
      <w:r w:rsidR="00AC3B18" w:rsidRPr="00121AC7">
        <w:rPr>
          <w:rFonts w:cs="Arial"/>
          <w:szCs w:val="24"/>
        </w:rPr>
        <w:t>area.</w:t>
      </w:r>
    </w:p>
    <w:p w14:paraId="1C7141D1" w14:textId="77777777" w:rsidR="001B27FC" w:rsidRPr="00121AC7" w:rsidRDefault="001B27FC" w:rsidP="00CF6204">
      <w:pPr>
        <w:autoSpaceDE w:val="0"/>
        <w:autoSpaceDN w:val="0"/>
        <w:adjustRightInd w:val="0"/>
        <w:rPr>
          <w:rFonts w:cs="Arial"/>
          <w:szCs w:val="24"/>
        </w:rPr>
      </w:pPr>
    </w:p>
    <w:p w14:paraId="3FF6B249" w14:textId="77777777" w:rsidR="00BC32A6" w:rsidRDefault="00180807" w:rsidP="00CF6204">
      <w:pPr>
        <w:autoSpaceDE w:val="0"/>
        <w:autoSpaceDN w:val="0"/>
        <w:adjustRightInd w:val="0"/>
        <w:rPr>
          <w:rFonts w:cs="Arial"/>
          <w:szCs w:val="24"/>
          <w:u w:val="single"/>
        </w:rPr>
      </w:pPr>
      <w:r>
        <w:rPr>
          <w:rFonts w:cs="Arial"/>
          <w:szCs w:val="24"/>
          <w:u w:val="single"/>
        </w:rPr>
        <w:t xml:space="preserve">O&amp;M </w:t>
      </w:r>
      <w:r w:rsidR="00BC32A6" w:rsidRPr="00220136">
        <w:rPr>
          <w:rFonts w:cs="Arial"/>
          <w:szCs w:val="24"/>
          <w:u w:val="single"/>
        </w:rPr>
        <w:t>Facility</w:t>
      </w:r>
    </w:p>
    <w:p w14:paraId="76227FAB" w14:textId="1B6DEC73" w:rsidR="00DE1285" w:rsidRPr="00180807" w:rsidRDefault="00DE1285" w:rsidP="00CF6204">
      <w:pPr>
        <w:autoSpaceDE w:val="0"/>
        <w:autoSpaceDN w:val="0"/>
        <w:adjustRightInd w:val="0"/>
        <w:rPr>
          <w:rFonts w:cs="Arial"/>
          <w:szCs w:val="24"/>
        </w:rPr>
      </w:pPr>
      <w:r w:rsidRPr="00180807">
        <w:rPr>
          <w:rFonts w:cs="Arial"/>
          <w:szCs w:val="24"/>
        </w:rPr>
        <w:t xml:space="preserve">The O&amp;M facility </w:t>
      </w:r>
      <w:r w:rsidR="00A65E3F">
        <w:rPr>
          <w:rFonts w:cs="Arial"/>
          <w:szCs w:val="24"/>
        </w:rPr>
        <w:t>would</w:t>
      </w:r>
      <w:r w:rsidR="00A65E3F" w:rsidRPr="00180807">
        <w:rPr>
          <w:rFonts w:cs="Arial"/>
          <w:szCs w:val="24"/>
        </w:rPr>
        <w:t xml:space="preserve"> </w:t>
      </w:r>
      <w:r w:rsidRPr="00180807">
        <w:rPr>
          <w:rFonts w:cs="Arial"/>
          <w:szCs w:val="24"/>
        </w:rPr>
        <w:t xml:space="preserve">include a main building with offices, a storage yard for spare parts and maintenance equipment, restrooms, a workshop area, outdoor parking facilities, a turnaround area for larger vehicles, outdoor lighting and a gated access with partial or full perimeter fencing. The O&amp;M facility area </w:t>
      </w:r>
      <w:r w:rsidR="00A65E3F">
        <w:rPr>
          <w:rFonts w:cs="Arial"/>
          <w:szCs w:val="24"/>
        </w:rPr>
        <w:t>would</w:t>
      </w:r>
      <w:r w:rsidR="00A65E3F" w:rsidRPr="00180807">
        <w:rPr>
          <w:rFonts w:cs="Arial"/>
          <w:szCs w:val="24"/>
        </w:rPr>
        <w:t xml:space="preserve"> </w:t>
      </w:r>
      <w:r w:rsidRPr="00180807">
        <w:rPr>
          <w:rFonts w:cs="Arial"/>
          <w:szCs w:val="24"/>
        </w:rPr>
        <w:t xml:space="preserve">be leveled and graded and </w:t>
      </w:r>
      <w:r w:rsidR="00A65E3F">
        <w:rPr>
          <w:rFonts w:cs="Arial"/>
          <w:szCs w:val="24"/>
        </w:rPr>
        <w:t>would</w:t>
      </w:r>
      <w:r w:rsidR="00A65E3F" w:rsidRPr="00180807">
        <w:rPr>
          <w:rFonts w:cs="Arial"/>
          <w:szCs w:val="24"/>
        </w:rPr>
        <w:t xml:space="preserve"> </w:t>
      </w:r>
      <w:r w:rsidRPr="00180807">
        <w:rPr>
          <w:rFonts w:cs="Arial"/>
          <w:szCs w:val="24"/>
        </w:rPr>
        <w:t xml:space="preserve">serve as a central base for Project operation. The main O&amp;M building </w:t>
      </w:r>
      <w:r w:rsidR="00A65E3F">
        <w:rPr>
          <w:rFonts w:cs="Arial"/>
          <w:szCs w:val="24"/>
        </w:rPr>
        <w:t>would</w:t>
      </w:r>
      <w:r w:rsidR="00A65E3F" w:rsidRPr="00180807">
        <w:rPr>
          <w:rFonts w:cs="Arial"/>
          <w:szCs w:val="24"/>
        </w:rPr>
        <w:t xml:space="preserve"> </w:t>
      </w:r>
      <w:r w:rsidRPr="00180807">
        <w:rPr>
          <w:rFonts w:cs="Arial"/>
          <w:szCs w:val="24"/>
        </w:rPr>
        <w:t xml:space="preserve">house the command center of the Project’s SCADA system. The building </w:t>
      </w:r>
      <w:r w:rsidR="00A65E3F">
        <w:rPr>
          <w:rFonts w:cs="Arial"/>
          <w:szCs w:val="24"/>
        </w:rPr>
        <w:t>would</w:t>
      </w:r>
      <w:r w:rsidR="00A65E3F" w:rsidRPr="00180807">
        <w:rPr>
          <w:rFonts w:cs="Arial"/>
          <w:szCs w:val="24"/>
        </w:rPr>
        <w:t xml:space="preserve"> </w:t>
      </w:r>
      <w:r w:rsidRPr="00180807">
        <w:rPr>
          <w:rFonts w:cs="Arial"/>
          <w:szCs w:val="24"/>
        </w:rPr>
        <w:t xml:space="preserve">be linked by fiber optic cables to each of the turbines through the SCADA system, which </w:t>
      </w:r>
      <w:r w:rsidR="00A65E3F">
        <w:rPr>
          <w:rFonts w:cs="Arial"/>
          <w:szCs w:val="24"/>
        </w:rPr>
        <w:t xml:space="preserve">would </w:t>
      </w:r>
      <w:r w:rsidR="00922499">
        <w:rPr>
          <w:rFonts w:cs="Arial"/>
          <w:szCs w:val="24"/>
        </w:rPr>
        <w:t>allow</w:t>
      </w:r>
      <w:r w:rsidR="00922499" w:rsidRPr="00180807">
        <w:rPr>
          <w:rFonts w:cs="Arial"/>
          <w:szCs w:val="24"/>
        </w:rPr>
        <w:t xml:space="preserve"> </w:t>
      </w:r>
      <w:r w:rsidRPr="00180807">
        <w:rPr>
          <w:rFonts w:cs="Arial"/>
          <w:szCs w:val="24"/>
        </w:rPr>
        <w:t>an operator to control critical functions and</w:t>
      </w:r>
      <w:r w:rsidR="00922499">
        <w:rPr>
          <w:rFonts w:cs="Arial"/>
          <w:szCs w:val="24"/>
        </w:rPr>
        <w:t xml:space="preserve"> monitor</w:t>
      </w:r>
      <w:r w:rsidRPr="00180807">
        <w:rPr>
          <w:rFonts w:cs="Arial"/>
          <w:szCs w:val="24"/>
        </w:rPr>
        <w:t xml:space="preserve"> the overall performance of each turbine. The </w:t>
      </w:r>
      <w:r w:rsidR="00922499">
        <w:rPr>
          <w:rFonts w:cs="Arial"/>
          <w:szCs w:val="24"/>
        </w:rPr>
        <w:t xml:space="preserve">Project proponent estimates that the </w:t>
      </w:r>
      <w:r w:rsidRPr="00180807">
        <w:rPr>
          <w:rFonts w:cs="Arial"/>
          <w:szCs w:val="24"/>
        </w:rPr>
        <w:t xml:space="preserve">main O&amp;M building </w:t>
      </w:r>
      <w:r w:rsidR="00A65E3F">
        <w:rPr>
          <w:rFonts w:cs="Arial"/>
          <w:szCs w:val="24"/>
        </w:rPr>
        <w:t xml:space="preserve">would </w:t>
      </w:r>
      <w:r w:rsidR="00922499">
        <w:rPr>
          <w:rFonts w:cs="Arial"/>
          <w:szCs w:val="24"/>
        </w:rPr>
        <w:t>be</w:t>
      </w:r>
      <w:r w:rsidRPr="00180807">
        <w:rPr>
          <w:rFonts w:cs="Arial"/>
          <w:szCs w:val="24"/>
        </w:rPr>
        <w:t xml:space="preserve"> up to </w:t>
      </w:r>
      <w:r w:rsidR="00D36CF6">
        <w:rPr>
          <w:rFonts w:cs="Arial"/>
          <w:szCs w:val="24"/>
        </w:rPr>
        <w:t xml:space="preserve">5,000 </w:t>
      </w:r>
      <w:r w:rsidRPr="00180807">
        <w:rPr>
          <w:rFonts w:cs="Arial"/>
          <w:szCs w:val="24"/>
        </w:rPr>
        <w:t xml:space="preserve">square feet in size and </w:t>
      </w:r>
      <w:r w:rsidR="00A65E3F">
        <w:rPr>
          <w:rFonts w:cs="Arial"/>
          <w:szCs w:val="24"/>
        </w:rPr>
        <w:t>would</w:t>
      </w:r>
      <w:r w:rsidR="00A65E3F" w:rsidRPr="00180807">
        <w:rPr>
          <w:rFonts w:cs="Arial"/>
          <w:szCs w:val="24"/>
        </w:rPr>
        <w:t xml:space="preserve"> </w:t>
      </w:r>
      <w:r w:rsidRPr="00180807">
        <w:rPr>
          <w:rFonts w:cs="Arial"/>
          <w:szCs w:val="24"/>
        </w:rPr>
        <w:t xml:space="preserve">require up to five acres of disturbance area. The </w:t>
      </w:r>
      <w:r w:rsidR="00922499">
        <w:rPr>
          <w:rFonts w:cs="Arial"/>
          <w:szCs w:val="24"/>
        </w:rPr>
        <w:t xml:space="preserve">Project proponent </w:t>
      </w:r>
      <w:r w:rsidR="003F7D6C">
        <w:rPr>
          <w:rFonts w:cs="Arial"/>
          <w:szCs w:val="24"/>
        </w:rPr>
        <w:t>would</w:t>
      </w:r>
      <w:r w:rsidR="00922499">
        <w:rPr>
          <w:rFonts w:cs="Arial"/>
          <w:szCs w:val="24"/>
        </w:rPr>
        <w:t xml:space="preserve"> determine the </w:t>
      </w:r>
      <w:r w:rsidRPr="00180807">
        <w:rPr>
          <w:rFonts w:cs="Arial"/>
          <w:szCs w:val="24"/>
        </w:rPr>
        <w:t>final design and architecture of the O&amp;M facility prior to construction and comply with all required building standards and codes.</w:t>
      </w:r>
    </w:p>
    <w:p w14:paraId="2488CB91" w14:textId="77777777" w:rsidR="00DE1285" w:rsidRPr="00220136" w:rsidRDefault="00DE1285" w:rsidP="00CF6204">
      <w:pPr>
        <w:autoSpaceDE w:val="0"/>
        <w:autoSpaceDN w:val="0"/>
        <w:adjustRightInd w:val="0"/>
        <w:rPr>
          <w:rFonts w:cs="Arial"/>
          <w:szCs w:val="24"/>
          <w:u w:val="single"/>
        </w:rPr>
      </w:pPr>
    </w:p>
    <w:p w14:paraId="2EF64AAD" w14:textId="77777777" w:rsidR="004456EE" w:rsidRPr="004456EE" w:rsidRDefault="004456EE" w:rsidP="00CF6204">
      <w:pPr>
        <w:autoSpaceDE w:val="0"/>
        <w:autoSpaceDN w:val="0"/>
        <w:adjustRightInd w:val="0"/>
        <w:rPr>
          <w:szCs w:val="24"/>
          <w:u w:val="single"/>
        </w:rPr>
      </w:pPr>
      <w:r w:rsidRPr="004456EE">
        <w:rPr>
          <w:szCs w:val="24"/>
          <w:u w:val="single"/>
        </w:rPr>
        <w:t>POI</w:t>
      </w:r>
    </w:p>
    <w:p w14:paraId="399B8FE3" w14:textId="7A4B218B" w:rsidR="00AC3B18" w:rsidRDefault="00AC3B18" w:rsidP="005F7F0F">
      <w:pPr>
        <w:rPr>
          <w:rFonts w:cs="Arial"/>
          <w:szCs w:val="24"/>
        </w:rPr>
      </w:pPr>
      <w:r w:rsidRPr="00121AC7">
        <w:rPr>
          <w:szCs w:val="24"/>
        </w:rPr>
        <w:t xml:space="preserve">The </w:t>
      </w:r>
      <w:r w:rsidR="001B27FC" w:rsidRPr="00121AC7">
        <w:rPr>
          <w:szCs w:val="24"/>
        </w:rPr>
        <w:t xml:space="preserve">proposed </w:t>
      </w:r>
      <w:r w:rsidRPr="00121AC7">
        <w:rPr>
          <w:rFonts w:cs="Arial"/>
          <w:szCs w:val="24"/>
        </w:rPr>
        <w:t xml:space="preserve">POI </w:t>
      </w:r>
      <w:r w:rsidR="00A65E3F">
        <w:rPr>
          <w:rFonts w:cs="Arial"/>
          <w:szCs w:val="24"/>
        </w:rPr>
        <w:t>would</w:t>
      </w:r>
      <w:r w:rsidR="00A65E3F" w:rsidRPr="00121AC7">
        <w:rPr>
          <w:rFonts w:cs="Arial"/>
          <w:szCs w:val="24"/>
        </w:rPr>
        <w:t xml:space="preserve"> </w:t>
      </w:r>
      <w:r w:rsidRPr="00121AC7">
        <w:rPr>
          <w:rFonts w:cs="Arial"/>
          <w:szCs w:val="24"/>
        </w:rPr>
        <w:t>be</w:t>
      </w:r>
      <w:r w:rsidR="0016438C" w:rsidRPr="00121AC7">
        <w:rPr>
          <w:rFonts w:cs="Arial"/>
          <w:szCs w:val="24"/>
        </w:rPr>
        <w:t xml:space="preserve"> </w:t>
      </w:r>
      <w:r w:rsidR="00B47D67">
        <w:rPr>
          <w:szCs w:val="24"/>
        </w:rPr>
        <w:t xml:space="preserve">a tap </w:t>
      </w:r>
      <w:r w:rsidR="00336598">
        <w:rPr>
          <w:szCs w:val="24"/>
        </w:rPr>
        <w:t>switchyard facility located</w:t>
      </w:r>
      <w:r w:rsidR="00B47D67">
        <w:rPr>
          <w:szCs w:val="24"/>
        </w:rPr>
        <w:t xml:space="preserve"> at the existing Summit-Watertown 115kV Transmission Line</w:t>
      </w:r>
      <w:r w:rsidR="002B1C19">
        <w:rPr>
          <w:szCs w:val="24"/>
        </w:rPr>
        <w:t>, approximately 4.5 miles south of the Summit 115 kV Substation</w:t>
      </w:r>
      <w:r w:rsidR="00B47D67">
        <w:rPr>
          <w:szCs w:val="24"/>
        </w:rPr>
        <w:t xml:space="preserve">. </w:t>
      </w:r>
      <w:r w:rsidRPr="00121AC7">
        <w:rPr>
          <w:rFonts w:cs="Arial"/>
          <w:szCs w:val="24"/>
        </w:rPr>
        <w:t xml:space="preserve">  The POI </w:t>
      </w:r>
      <w:r w:rsidR="00D8551C">
        <w:rPr>
          <w:rFonts w:cs="Arial"/>
          <w:szCs w:val="24"/>
        </w:rPr>
        <w:t>would</w:t>
      </w:r>
      <w:r w:rsidR="00D8551C" w:rsidRPr="00121AC7">
        <w:rPr>
          <w:rFonts w:cs="Arial"/>
          <w:szCs w:val="24"/>
        </w:rPr>
        <w:t xml:space="preserve"> </w:t>
      </w:r>
      <w:r w:rsidRPr="00121AC7">
        <w:rPr>
          <w:rFonts w:cs="Arial"/>
          <w:szCs w:val="24"/>
        </w:rPr>
        <w:t xml:space="preserve">mechanically connect the Project to the utility grid and provide fault protection. The exact footprint of the POI </w:t>
      </w:r>
      <w:r w:rsidR="00D8551C">
        <w:rPr>
          <w:rFonts w:cs="Arial"/>
          <w:szCs w:val="24"/>
        </w:rPr>
        <w:t>would</w:t>
      </w:r>
      <w:r w:rsidR="00D8551C" w:rsidRPr="00121AC7">
        <w:rPr>
          <w:rFonts w:cs="Arial"/>
          <w:szCs w:val="24"/>
        </w:rPr>
        <w:t xml:space="preserve"> </w:t>
      </w:r>
      <w:r w:rsidRPr="00121AC7">
        <w:rPr>
          <w:rFonts w:cs="Arial"/>
          <w:szCs w:val="24"/>
        </w:rPr>
        <w:t xml:space="preserve">depend largely on the utility requirements and the grid line characteristics at the POI.  All of the main outdoor electrical equipment and control house </w:t>
      </w:r>
      <w:r w:rsidR="00D8551C">
        <w:rPr>
          <w:rFonts w:cs="Arial"/>
          <w:szCs w:val="24"/>
        </w:rPr>
        <w:t>would</w:t>
      </w:r>
      <w:r w:rsidR="00D8551C" w:rsidRPr="00121AC7">
        <w:rPr>
          <w:rFonts w:cs="Arial"/>
          <w:szCs w:val="24"/>
        </w:rPr>
        <w:t xml:space="preserve"> </w:t>
      </w:r>
      <w:r w:rsidRPr="00121AC7">
        <w:rPr>
          <w:rFonts w:cs="Arial"/>
          <w:szCs w:val="24"/>
        </w:rPr>
        <w:t>be installed on concrete foundations that are designed for the soil conditions at the substation.</w:t>
      </w:r>
    </w:p>
    <w:p w14:paraId="1FEBC46B" w14:textId="77777777" w:rsidR="00AC3B18" w:rsidRPr="00AC3B18" w:rsidRDefault="00AC3B18" w:rsidP="00AC3B18">
      <w:pPr>
        <w:rPr>
          <w:szCs w:val="24"/>
        </w:rPr>
      </w:pPr>
    </w:p>
    <w:p w14:paraId="32DB0541" w14:textId="77777777" w:rsidR="00AC3B18" w:rsidRDefault="00AC3B18" w:rsidP="00017F7A">
      <w:pPr>
        <w:pStyle w:val="Heading3"/>
      </w:pPr>
      <w:bookmarkStart w:id="11" w:name="_Toc384377411"/>
      <w:bookmarkStart w:id="12" w:name="_Toc404248677"/>
      <w:r w:rsidRPr="00AC3B18">
        <w:t>Pre-Construction Process</w:t>
      </w:r>
      <w:bookmarkEnd w:id="11"/>
      <w:bookmarkEnd w:id="12"/>
    </w:p>
    <w:p w14:paraId="176553ED" w14:textId="77777777" w:rsidR="008E7D85" w:rsidRPr="00E810CE" w:rsidRDefault="008E7D85" w:rsidP="008E7D85">
      <w:pPr>
        <w:rPr>
          <w:szCs w:val="24"/>
        </w:rPr>
      </w:pPr>
    </w:p>
    <w:p w14:paraId="25515F40" w14:textId="77777777" w:rsidR="00AC3B18" w:rsidRPr="00AC3B18" w:rsidRDefault="00922499" w:rsidP="00AC3B18">
      <w:pPr>
        <w:rPr>
          <w:szCs w:val="24"/>
        </w:rPr>
      </w:pPr>
      <w:r>
        <w:rPr>
          <w:szCs w:val="24"/>
        </w:rPr>
        <w:t>The Project proponent conducted p</w:t>
      </w:r>
      <w:r w:rsidR="00AC3B18" w:rsidRPr="00AC3B18">
        <w:rPr>
          <w:szCs w:val="24"/>
        </w:rPr>
        <w:t xml:space="preserve">reconstruction surveys and studies to confirm the feasibility of the proposed actions and to show alternatives to </w:t>
      </w:r>
      <w:r w:rsidR="00D82C24">
        <w:rPr>
          <w:szCs w:val="24"/>
        </w:rPr>
        <w:t>minimize</w:t>
      </w:r>
      <w:r w:rsidR="00D82C24" w:rsidRPr="00AC3B18">
        <w:rPr>
          <w:szCs w:val="24"/>
        </w:rPr>
        <w:t xml:space="preserve"> </w:t>
      </w:r>
      <w:r w:rsidR="00AC3B18" w:rsidRPr="00AC3B18">
        <w:rPr>
          <w:szCs w:val="24"/>
        </w:rPr>
        <w:t>or avoid impacts to existing environmental resources.</w:t>
      </w:r>
    </w:p>
    <w:p w14:paraId="3DBFDDE9" w14:textId="77777777" w:rsidR="00AC3B18" w:rsidRPr="00AC3B18" w:rsidRDefault="00AC3B18" w:rsidP="00AC3B18">
      <w:pPr>
        <w:rPr>
          <w:szCs w:val="24"/>
        </w:rPr>
      </w:pPr>
    </w:p>
    <w:p w14:paraId="04B10E50" w14:textId="77777777" w:rsidR="00AC3B18" w:rsidRPr="00456958" w:rsidRDefault="00922499" w:rsidP="00AC3B18">
      <w:pPr>
        <w:rPr>
          <w:szCs w:val="24"/>
        </w:rPr>
      </w:pPr>
      <w:r>
        <w:rPr>
          <w:szCs w:val="24"/>
        </w:rPr>
        <w:t>Completed e</w:t>
      </w:r>
      <w:r w:rsidR="00AC3B18" w:rsidRPr="00456958">
        <w:rPr>
          <w:szCs w:val="24"/>
        </w:rPr>
        <w:t>nvironmental studies:</w:t>
      </w:r>
    </w:p>
    <w:p w14:paraId="177EBE4D" w14:textId="77777777" w:rsidR="00FF63D4" w:rsidRPr="00456958" w:rsidRDefault="00FF63D4" w:rsidP="00AC3B18">
      <w:pPr>
        <w:rPr>
          <w:szCs w:val="24"/>
        </w:rPr>
      </w:pPr>
    </w:p>
    <w:p w14:paraId="74573C07" w14:textId="77777777" w:rsidR="00AC3B18" w:rsidRPr="00F2666C" w:rsidRDefault="00AC3B18" w:rsidP="003F1B9B">
      <w:pPr>
        <w:pStyle w:val="ListParagraph"/>
        <w:numPr>
          <w:ilvl w:val="0"/>
          <w:numId w:val="44"/>
        </w:numPr>
        <w:rPr>
          <w:szCs w:val="24"/>
        </w:rPr>
      </w:pPr>
      <w:r w:rsidRPr="00241CFA">
        <w:rPr>
          <w:szCs w:val="24"/>
        </w:rPr>
        <w:t>Site Characterization Study of the SummitWind Resource Area, inclusive of the Tier 1 and Tier 2 studies consistent with the Voluntary Land-based Wind Energy Guidelines</w:t>
      </w:r>
      <w:r w:rsidR="00E810CE" w:rsidRPr="00F2666C">
        <w:rPr>
          <w:szCs w:val="24"/>
        </w:rPr>
        <w:t>;</w:t>
      </w:r>
    </w:p>
    <w:p w14:paraId="51A6D140" w14:textId="77777777" w:rsidR="00AC3B18" w:rsidRPr="00F2666C" w:rsidRDefault="00AC3B18" w:rsidP="003F1B9B">
      <w:pPr>
        <w:pStyle w:val="ListParagraph"/>
        <w:numPr>
          <w:ilvl w:val="0"/>
          <w:numId w:val="44"/>
        </w:numPr>
        <w:rPr>
          <w:szCs w:val="24"/>
        </w:rPr>
      </w:pPr>
      <w:r w:rsidRPr="00F2666C">
        <w:rPr>
          <w:szCs w:val="24"/>
        </w:rPr>
        <w:t>Fixed Point Bird Use Interim Report</w:t>
      </w:r>
      <w:r w:rsidR="00E810CE" w:rsidRPr="00F2666C">
        <w:rPr>
          <w:szCs w:val="24"/>
        </w:rPr>
        <w:t>;</w:t>
      </w:r>
    </w:p>
    <w:p w14:paraId="07B67612" w14:textId="77777777" w:rsidR="00684D1D" w:rsidRPr="00680C29" w:rsidRDefault="00684D1D" w:rsidP="003F1B9B">
      <w:pPr>
        <w:pStyle w:val="ListParagraph"/>
        <w:numPr>
          <w:ilvl w:val="0"/>
          <w:numId w:val="44"/>
        </w:numPr>
        <w:rPr>
          <w:szCs w:val="24"/>
        </w:rPr>
      </w:pPr>
      <w:r w:rsidRPr="0059505E">
        <w:rPr>
          <w:szCs w:val="24"/>
        </w:rPr>
        <w:t>Raptor Nest Survey</w:t>
      </w:r>
      <w:r w:rsidR="00E810CE" w:rsidRPr="0059505E">
        <w:rPr>
          <w:szCs w:val="24"/>
        </w:rPr>
        <w:t>;</w:t>
      </w:r>
    </w:p>
    <w:p w14:paraId="7DDC40A4" w14:textId="77777777" w:rsidR="00AC3B18" w:rsidRPr="003F1B9B" w:rsidRDefault="00AC3B18" w:rsidP="003F1B9B">
      <w:pPr>
        <w:pStyle w:val="ListParagraph"/>
        <w:numPr>
          <w:ilvl w:val="0"/>
          <w:numId w:val="44"/>
        </w:numPr>
        <w:rPr>
          <w:szCs w:val="24"/>
        </w:rPr>
      </w:pPr>
      <w:r w:rsidRPr="00450321">
        <w:rPr>
          <w:szCs w:val="24"/>
        </w:rPr>
        <w:t xml:space="preserve">Microwave Beam Path </w:t>
      </w:r>
      <w:r w:rsidRPr="00097055">
        <w:rPr>
          <w:szCs w:val="24"/>
        </w:rPr>
        <w:t>Study</w:t>
      </w:r>
      <w:r w:rsidR="00E810CE" w:rsidRPr="009A4323">
        <w:rPr>
          <w:szCs w:val="24"/>
        </w:rPr>
        <w:t>;</w:t>
      </w:r>
    </w:p>
    <w:p w14:paraId="05A8C4F3" w14:textId="77777777" w:rsidR="00AC3B18" w:rsidRPr="003F1B9B" w:rsidRDefault="00AC3B18" w:rsidP="003F1B9B">
      <w:pPr>
        <w:pStyle w:val="ListParagraph"/>
        <w:numPr>
          <w:ilvl w:val="0"/>
          <w:numId w:val="44"/>
        </w:numPr>
        <w:rPr>
          <w:szCs w:val="24"/>
        </w:rPr>
      </w:pPr>
      <w:r w:rsidRPr="003F1B9B">
        <w:rPr>
          <w:szCs w:val="24"/>
        </w:rPr>
        <w:t>Visual Assessment</w:t>
      </w:r>
      <w:r w:rsidR="00E810CE" w:rsidRPr="003F1B9B">
        <w:rPr>
          <w:szCs w:val="24"/>
        </w:rPr>
        <w:t>;</w:t>
      </w:r>
    </w:p>
    <w:p w14:paraId="36984B03" w14:textId="77777777" w:rsidR="00AC3B18" w:rsidRPr="003F1B9B" w:rsidRDefault="00AC3B18" w:rsidP="003F1B9B">
      <w:pPr>
        <w:pStyle w:val="ListParagraph"/>
        <w:numPr>
          <w:ilvl w:val="0"/>
          <w:numId w:val="44"/>
        </w:numPr>
        <w:rPr>
          <w:szCs w:val="24"/>
        </w:rPr>
      </w:pPr>
      <w:r w:rsidRPr="003F1B9B">
        <w:rPr>
          <w:szCs w:val="24"/>
        </w:rPr>
        <w:lastRenderedPageBreak/>
        <w:t>Shadow Flicker Study</w:t>
      </w:r>
      <w:r w:rsidR="00E810CE" w:rsidRPr="003F1B9B">
        <w:rPr>
          <w:szCs w:val="24"/>
        </w:rPr>
        <w:t>;</w:t>
      </w:r>
    </w:p>
    <w:p w14:paraId="0B82766E" w14:textId="77777777" w:rsidR="00AC3B18" w:rsidRPr="003F1B9B" w:rsidRDefault="00AC3B18" w:rsidP="003F1B9B">
      <w:pPr>
        <w:pStyle w:val="ListParagraph"/>
        <w:numPr>
          <w:ilvl w:val="0"/>
          <w:numId w:val="44"/>
        </w:numPr>
        <w:rPr>
          <w:szCs w:val="24"/>
        </w:rPr>
      </w:pPr>
      <w:r w:rsidRPr="003F1B9B">
        <w:rPr>
          <w:szCs w:val="24"/>
        </w:rPr>
        <w:t>Acoustic Analysis Study</w:t>
      </w:r>
      <w:r w:rsidR="00E810CE" w:rsidRPr="003F1B9B">
        <w:rPr>
          <w:szCs w:val="24"/>
        </w:rPr>
        <w:t>;</w:t>
      </w:r>
    </w:p>
    <w:p w14:paraId="27060040" w14:textId="77777777" w:rsidR="00ED4D36" w:rsidRPr="003F1B9B" w:rsidRDefault="00ED4D36" w:rsidP="003F1B9B">
      <w:pPr>
        <w:pStyle w:val="ListParagraph"/>
        <w:numPr>
          <w:ilvl w:val="0"/>
          <w:numId w:val="44"/>
        </w:numPr>
        <w:rPr>
          <w:szCs w:val="24"/>
        </w:rPr>
      </w:pPr>
      <w:r w:rsidRPr="003F1B9B">
        <w:rPr>
          <w:szCs w:val="24"/>
        </w:rPr>
        <w:t>Grassland Breeding Bird Survey;</w:t>
      </w:r>
    </w:p>
    <w:p w14:paraId="2C446A1F" w14:textId="77777777" w:rsidR="00ED4D36" w:rsidRPr="003F1B9B" w:rsidRDefault="00ED4D36" w:rsidP="003F1B9B">
      <w:pPr>
        <w:pStyle w:val="ListParagraph"/>
        <w:numPr>
          <w:ilvl w:val="0"/>
          <w:numId w:val="44"/>
        </w:numPr>
        <w:rPr>
          <w:szCs w:val="24"/>
        </w:rPr>
      </w:pPr>
      <w:r w:rsidRPr="003F1B9B">
        <w:rPr>
          <w:szCs w:val="24"/>
        </w:rPr>
        <w:t>Bat Studies (Acoustic Monitoring);</w:t>
      </w:r>
    </w:p>
    <w:p w14:paraId="57A7FD0E" w14:textId="77777777" w:rsidR="00ED4D36" w:rsidRPr="003F1B9B" w:rsidRDefault="00ED4D36" w:rsidP="003F1B9B">
      <w:pPr>
        <w:pStyle w:val="ListParagraph"/>
        <w:numPr>
          <w:ilvl w:val="0"/>
          <w:numId w:val="44"/>
        </w:numPr>
        <w:rPr>
          <w:szCs w:val="24"/>
        </w:rPr>
      </w:pPr>
      <w:r w:rsidRPr="003F1B9B">
        <w:rPr>
          <w:szCs w:val="24"/>
        </w:rPr>
        <w:t>Butterfly Studies;</w:t>
      </w:r>
    </w:p>
    <w:p w14:paraId="62A3DB19" w14:textId="77777777" w:rsidR="00ED4D36" w:rsidRPr="003F1B9B" w:rsidRDefault="00ED4D36" w:rsidP="003F1B9B">
      <w:pPr>
        <w:pStyle w:val="ListParagraph"/>
        <w:numPr>
          <w:ilvl w:val="0"/>
          <w:numId w:val="44"/>
        </w:numPr>
        <w:rPr>
          <w:szCs w:val="24"/>
        </w:rPr>
      </w:pPr>
      <w:r w:rsidRPr="003F1B9B">
        <w:rPr>
          <w:szCs w:val="24"/>
        </w:rPr>
        <w:t>Wetland Delineations;</w:t>
      </w:r>
    </w:p>
    <w:p w14:paraId="43194631" w14:textId="77777777" w:rsidR="00ED4D36" w:rsidRPr="003F1B9B" w:rsidRDefault="00ED4D36" w:rsidP="003F1B9B">
      <w:pPr>
        <w:pStyle w:val="ListParagraph"/>
        <w:numPr>
          <w:ilvl w:val="0"/>
          <w:numId w:val="44"/>
        </w:numPr>
        <w:rPr>
          <w:szCs w:val="24"/>
        </w:rPr>
      </w:pPr>
      <w:r w:rsidRPr="003F1B9B">
        <w:rPr>
          <w:szCs w:val="24"/>
        </w:rPr>
        <w:t>Biological Assessment;</w:t>
      </w:r>
    </w:p>
    <w:p w14:paraId="3BA6A629" w14:textId="77777777" w:rsidR="0049279E" w:rsidRPr="003F1B9B" w:rsidRDefault="00ED4D36" w:rsidP="003F1B9B">
      <w:pPr>
        <w:pStyle w:val="ListParagraph"/>
        <w:numPr>
          <w:ilvl w:val="0"/>
          <w:numId w:val="44"/>
        </w:numPr>
        <w:rPr>
          <w:szCs w:val="24"/>
        </w:rPr>
      </w:pPr>
      <w:r w:rsidRPr="003F1B9B">
        <w:rPr>
          <w:szCs w:val="24"/>
        </w:rPr>
        <w:t>Fixed-Point Bird Use Surveys;</w:t>
      </w:r>
    </w:p>
    <w:p w14:paraId="03413D01" w14:textId="085B8230" w:rsidR="00AC3B18" w:rsidRPr="003F1B9B" w:rsidRDefault="00AC3B18" w:rsidP="003F1B9B">
      <w:pPr>
        <w:pStyle w:val="ListParagraph"/>
        <w:numPr>
          <w:ilvl w:val="0"/>
          <w:numId w:val="44"/>
        </w:numPr>
        <w:rPr>
          <w:szCs w:val="24"/>
        </w:rPr>
      </w:pPr>
      <w:r w:rsidRPr="003F1B9B">
        <w:rPr>
          <w:szCs w:val="24"/>
        </w:rPr>
        <w:t>Desktop Geotechnical Study</w:t>
      </w:r>
      <w:r w:rsidR="00E810CE" w:rsidRPr="003F1B9B">
        <w:rPr>
          <w:szCs w:val="24"/>
        </w:rPr>
        <w:t xml:space="preserve">; </w:t>
      </w:r>
    </w:p>
    <w:p w14:paraId="78CDF520" w14:textId="77777777" w:rsidR="0049279E" w:rsidRPr="003F1B9B" w:rsidRDefault="003D69A3" w:rsidP="003F1B9B">
      <w:pPr>
        <w:pStyle w:val="ListParagraph"/>
        <w:numPr>
          <w:ilvl w:val="0"/>
          <w:numId w:val="44"/>
        </w:numPr>
        <w:rPr>
          <w:szCs w:val="24"/>
        </w:rPr>
      </w:pPr>
      <w:r w:rsidRPr="003F1B9B">
        <w:rPr>
          <w:szCs w:val="24"/>
        </w:rPr>
        <w:t>Desktop Archaeological Study</w:t>
      </w:r>
      <w:r w:rsidR="0049279E" w:rsidRPr="003F1B9B">
        <w:rPr>
          <w:szCs w:val="24"/>
        </w:rPr>
        <w:t>; and</w:t>
      </w:r>
    </w:p>
    <w:p w14:paraId="1041BB73" w14:textId="399E1F4A" w:rsidR="003D69A3" w:rsidRPr="003F1B9B" w:rsidRDefault="0049279E" w:rsidP="003F1B9B">
      <w:pPr>
        <w:pStyle w:val="ListParagraph"/>
        <w:numPr>
          <w:ilvl w:val="0"/>
          <w:numId w:val="44"/>
        </w:numPr>
        <w:rPr>
          <w:szCs w:val="24"/>
        </w:rPr>
      </w:pPr>
      <w:r w:rsidRPr="003F1B9B">
        <w:rPr>
          <w:szCs w:val="24"/>
        </w:rPr>
        <w:t>Archaeological and Cultural Surveys (Area of Potential Effect as determined by WAPA and Sisseton Wahpeton Oyate).</w:t>
      </w:r>
    </w:p>
    <w:p w14:paraId="44C0E7B2" w14:textId="77777777" w:rsidR="001666D2" w:rsidRDefault="001666D2" w:rsidP="00AC3B18">
      <w:pPr>
        <w:rPr>
          <w:szCs w:val="24"/>
        </w:rPr>
      </w:pPr>
    </w:p>
    <w:p w14:paraId="378564FE" w14:textId="3F3F53D1" w:rsidR="00AC3B18" w:rsidRPr="00456958" w:rsidRDefault="000A0AF4" w:rsidP="00AC3B18">
      <w:pPr>
        <w:rPr>
          <w:szCs w:val="24"/>
        </w:rPr>
      </w:pPr>
      <w:r>
        <w:rPr>
          <w:szCs w:val="24"/>
        </w:rPr>
        <w:t>Consultations</w:t>
      </w:r>
      <w:r w:rsidR="00AC3B18" w:rsidRPr="00456958">
        <w:rPr>
          <w:szCs w:val="24"/>
        </w:rPr>
        <w:t>:</w:t>
      </w:r>
    </w:p>
    <w:p w14:paraId="13802923" w14:textId="77777777" w:rsidR="00FF63D4" w:rsidRPr="00456958" w:rsidRDefault="00FF63D4" w:rsidP="00AC3B18">
      <w:pPr>
        <w:rPr>
          <w:szCs w:val="24"/>
        </w:rPr>
      </w:pPr>
    </w:p>
    <w:p w14:paraId="36B6D46B" w14:textId="789ECAD4" w:rsidR="001666D2" w:rsidRPr="0059505E" w:rsidRDefault="001666D2" w:rsidP="003F1B9B">
      <w:pPr>
        <w:pStyle w:val="ListParagraph"/>
        <w:numPr>
          <w:ilvl w:val="0"/>
          <w:numId w:val="45"/>
        </w:numPr>
        <w:rPr>
          <w:szCs w:val="24"/>
        </w:rPr>
      </w:pPr>
      <w:r w:rsidRPr="00241CFA">
        <w:rPr>
          <w:szCs w:val="24"/>
        </w:rPr>
        <w:t xml:space="preserve">Consultation with the USFWS to avoid and minimize impacts to </w:t>
      </w:r>
      <w:r w:rsidR="006A2D65" w:rsidRPr="00F2666C">
        <w:rPr>
          <w:szCs w:val="24"/>
        </w:rPr>
        <w:t>g</w:t>
      </w:r>
      <w:r w:rsidRPr="00F2666C">
        <w:rPr>
          <w:szCs w:val="24"/>
        </w:rPr>
        <w:t xml:space="preserve">rassland and </w:t>
      </w:r>
      <w:r w:rsidR="00AC141B" w:rsidRPr="00F2666C">
        <w:rPr>
          <w:szCs w:val="24"/>
        </w:rPr>
        <w:t>wetland easements</w:t>
      </w:r>
      <w:r w:rsidRPr="00F2666C">
        <w:rPr>
          <w:szCs w:val="24"/>
        </w:rPr>
        <w:t>;</w:t>
      </w:r>
      <w:r w:rsidR="00ED4D36" w:rsidRPr="0059505E">
        <w:rPr>
          <w:szCs w:val="24"/>
        </w:rPr>
        <w:t xml:space="preserve"> and</w:t>
      </w:r>
    </w:p>
    <w:p w14:paraId="2100D622" w14:textId="1274CBA2" w:rsidR="00AC3B18" w:rsidRPr="00680C29" w:rsidRDefault="00AC3B18" w:rsidP="003F1B9B">
      <w:pPr>
        <w:pStyle w:val="ListParagraph"/>
        <w:numPr>
          <w:ilvl w:val="0"/>
          <w:numId w:val="45"/>
        </w:numPr>
        <w:rPr>
          <w:szCs w:val="24"/>
        </w:rPr>
      </w:pPr>
      <w:r w:rsidRPr="0059505E">
        <w:rPr>
          <w:szCs w:val="24"/>
        </w:rPr>
        <w:t>Bird and Bat Conservation Strategy</w:t>
      </w:r>
      <w:r w:rsidR="00ED4D36" w:rsidRPr="00680C29">
        <w:rPr>
          <w:szCs w:val="24"/>
        </w:rPr>
        <w:t>.</w:t>
      </w:r>
    </w:p>
    <w:p w14:paraId="63CEF0F3" w14:textId="77777777" w:rsidR="00AC3B18" w:rsidRPr="00456958" w:rsidRDefault="00AC3B18" w:rsidP="00AC3B18">
      <w:pPr>
        <w:rPr>
          <w:szCs w:val="24"/>
        </w:rPr>
      </w:pPr>
    </w:p>
    <w:p w14:paraId="14FE90E4" w14:textId="77777777" w:rsidR="00AC3B18" w:rsidRPr="00456958" w:rsidRDefault="00AC3B18" w:rsidP="00AC3B18">
      <w:pPr>
        <w:rPr>
          <w:szCs w:val="24"/>
        </w:rPr>
      </w:pPr>
      <w:r w:rsidRPr="00456958">
        <w:rPr>
          <w:szCs w:val="24"/>
        </w:rPr>
        <w:t>Other Due Diligence:</w:t>
      </w:r>
    </w:p>
    <w:p w14:paraId="050942EA" w14:textId="77777777" w:rsidR="00FF63D4" w:rsidRPr="00456958" w:rsidRDefault="00FF63D4" w:rsidP="00AC3B18">
      <w:pPr>
        <w:rPr>
          <w:szCs w:val="24"/>
        </w:rPr>
      </w:pPr>
    </w:p>
    <w:p w14:paraId="4F58B471" w14:textId="7ED83261" w:rsidR="00AC3B18" w:rsidRPr="00F2666C" w:rsidRDefault="00AC3B18" w:rsidP="003F1B9B">
      <w:pPr>
        <w:pStyle w:val="ListParagraph"/>
        <w:numPr>
          <w:ilvl w:val="0"/>
          <w:numId w:val="46"/>
        </w:numPr>
        <w:rPr>
          <w:szCs w:val="24"/>
        </w:rPr>
      </w:pPr>
      <w:r w:rsidRPr="00241CFA">
        <w:rPr>
          <w:szCs w:val="24"/>
        </w:rPr>
        <w:t>Over 4 years of on-site met tower data from two 60</w:t>
      </w:r>
      <w:r w:rsidR="00CE16F0" w:rsidRPr="00241CFA">
        <w:rPr>
          <w:szCs w:val="24"/>
        </w:rPr>
        <w:t xml:space="preserve"> meter</w:t>
      </w:r>
      <w:r w:rsidRPr="00241CFA">
        <w:rPr>
          <w:szCs w:val="24"/>
        </w:rPr>
        <w:t xml:space="preserve"> met towers</w:t>
      </w:r>
      <w:r w:rsidR="00FB1382" w:rsidRPr="00F2666C">
        <w:rPr>
          <w:szCs w:val="24"/>
        </w:rPr>
        <w:t>; and</w:t>
      </w:r>
    </w:p>
    <w:p w14:paraId="190F3E0D" w14:textId="77777777" w:rsidR="00AC3B18" w:rsidRPr="00F2666C" w:rsidRDefault="00AC3B18" w:rsidP="003F1B9B">
      <w:pPr>
        <w:pStyle w:val="ListParagraph"/>
        <w:numPr>
          <w:ilvl w:val="0"/>
          <w:numId w:val="46"/>
        </w:numPr>
        <w:rPr>
          <w:szCs w:val="24"/>
        </w:rPr>
      </w:pPr>
      <w:r w:rsidRPr="00F2666C">
        <w:rPr>
          <w:szCs w:val="24"/>
        </w:rPr>
        <w:t>Turbine setback considerations per Grant County zoning ordinance</w:t>
      </w:r>
      <w:r w:rsidR="00FF63D4" w:rsidRPr="00F2666C">
        <w:rPr>
          <w:szCs w:val="24"/>
        </w:rPr>
        <w:t>.</w:t>
      </w:r>
    </w:p>
    <w:p w14:paraId="78CC3AE2" w14:textId="77777777" w:rsidR="00AC3B18" w:rsidRPr="00456958" w:rsidRDefault="00AC3B18" w:rsidP="00AC3B18">
      <w:pPr>
        <w:rPr>
          <w:szCs w:val="24"/>
        </w:rPr>
      </w:pPr>
    </w:p>
    <w:p w14:paraId="4DFBD8DA" w14:textId="56A97A29" w:rsidR="00AC3B18" w:rsidRPr="00456958" w:rsidRDefault="00AC3B18" w:rsidP="00017F7A">
      <w:pPr>
        <w:pStyle w:val="Heading4"/>
      </w:pPr>
      <w:bookmarkStart w:id="13" w:name="_Toc384377412"/>
      <w:r w:rsidRPr="00456958">
        <w:t>Construction Activities</w:t>
      </w:r>
      <w:bookmarkEnd w:id="13"/>
    </w:p>
    <w:p w14:paraId="51BAFAA3" w14:textId="77777777" w:rsidR="00017F7A" w:rsidRPr="00017F7A" w:rsidRDefault="00017F7A" w:rsidP="00164CBF">
      <w:pPr>
        <w:rPr>
          <w:szCs w:val="24"/>
        </w:rPr>
      </w:pPr>
    </w:p>
    <w:p w14:paraId="0D2E1815" w14:textId="77777777" w:rsidR="00AC3B18" w:rsidRPr="00AC3B18" w:rsidRDefault="00AC3B18" w:rsidP="00AC3B18">
      <w:pPr>
        <w:rPr>
          <w:szCs w:val="24"/>
          <w:u w:val="single"/>
        </w:rPr>
      </w:pPr>
      <w:r w:rsidRPr="00AC3B18">
        <w:rPr>
          <w:szCs w:val="24"/>
          <w:u w:val="single"/>
        </w:rPr>
        <w:t>Civil Works and Access Roads</w:t>
      </w:r>
    </w:p>
    <w:p w14:paraId="3C5EA171" w14:textId="77777777" w:rsidR="00AC3B18" w:rsidRDefault="00AC3B18" w:rsidP="00AC3B18">
      <w:pPr>
        <w:rPr>
          <w:szCs w:val="24"/>
        </w:rPr>
      </w:pPr>
      <w:r w:rsidRPr="00AC3B18">
        <w:rPr>
          <w:szCs w:val="24"/>
        </w:rPr>
        <w:t xml:space="preserve">Construction of the Project </w:t>
      </w:r>
      <w:r w:rsidR="003F7D6C">
        <w:rPr>
          <w:szCs w:val="24"/>
        </w:rPr>
        <w:t>would</w:t>
      </w:r>
      <w:r w:rsidR="003F7D6C" w:rsidRPr="00AC3B18">
        <w:rPr>
          <w:szCs w:val="24"/>
        </w:rPr>
        <w:t xml:space="preserve"> </w:t>
      </w:r>
      <w:r w:rsidRPr="00AC3B18">
        <w:rPr>
          <w:szCs w:val="24"/>
        </w:rPr>
        <w:t>consist of many civil works and physical improvements to the land</w:t>
      </w:r>
      <w:r w:rsidR="00563593">
        <w:rPr>
          <w:szCs w:val="24"/>
        </w:rPr>
        <w:t>,</w:t>
      </w:r>
      <w:r w:rsidR="001655AC">
        <w:rPr>
          <w:szCs w:val="24"/>
        </w:rPr>
        <w:t xml:space="preserve"> </w:t>
      </w:r>
      <w:r w:rsidR="0060767B">
        <w:rPr>
          <w:szCs w:val="24"/>
        </w:rPr>
        <w:t>including</w:t>
      </w:r>
      <w:r w:rsidRPr="00AC3B18">
        <w:rPr>
          <w:szCs w:val="24"/>
        </w:rPr>
        <w:t>:</w:t>
      </w:r>
    </w:p>
    <w:p w14:paraId="15642E4A" w14:textId="77777777" w:rsidR="00FF63D4" w:rsidRPr="00AC3B18" w:rsidRDefault="00FF63D4" w:rsidP="00AC3B18">
      <w:pPr>
        <w:rPr>
          <w:szCs w:val="24"/>
        </w:rPr>
      </w:pPr>
    </w:p>
    <w:p w14:paraId="3F50963D" w14:textId="4711ADBF" w:rsidR="00AC3B18" w:rsidRPr="00F2666C" w:rsidRDefault="00AC3B18" w:rsidP="003F1B9B">
      <w:pPr>
        <w:pStyle w:val="ListParagraph"/>
        <w:numPr>
          <w:ilvl w:val="0"/>
          <w:numId w:val="47"/>
        </w:numPr>
        <w:rPr>
          <w:szCs w:val="24"/>
        </w:rPr>
      </w:pPr>
      <w:r w:rsidRPr="00241CFA">
        <w:rPr>
          <w:szCs w:val="24"/>
        </w:rPr>
        <w:t>Installation of sediment and erosion controls and other conservation measures</w:t>
      </w:r>
      <w:r w:rsidR="00FB1382" w:rsidRPr="00F2666C">
        <w:rPr>
          <w:szCs w:val="24"/>
        </w:rPr>
        <w:t>;</w:t>
      </w:r>
    </w:p>
    <w:p w14:paraId="11A07555" w14:textId="2661FF7E" w:rsidR="00AC3B18" w:rsidRPr="0059505E" w:rsidRDefault="00AC3B18" w:rsidP="003F1B9B">
      <w:pPr>
        <w:pStyle w:val="ListParagraph"/>
        <w:numPr>
          <w:ilvl w:val="0"/>
          <w:numId w:val="47"/>
        </w:numPr>
        <w:rPr>
          <w:szCs w:val="24"/>
        </w:rPr>
      </w:pPr>
      <w:r w:rsidRPr="00F2666C">
        <w:rPr>
          <w:szCs w:val="24"/>
        </w:rPr>
        <w:t xml:space="preserve">Clearing and grading of laydown areas, work zones, </w:t>
      </w:r>
      <w:r w:rsidR="00291339" w:rsidRPr="00F2666C">
        <w:rPr>
          <w:szCs w:val="24"/>
        </w:rPr>
        <w:t xml:space="preserve">and </w:t>
      </w:r>
      <w:r w:rsidRPr="0059505E">
        <w:rPr>
          <w:szCs w:val="24"/>
        </w:rPr>
        <w:t>parking areas</w:t>
      </w:r>
      <w:r w:rsidR="00FB1382" w:rsidRPr="0059505E">
        <w:rPr>
          <w:szCs w:val="24"/>
        </w:rPr>
        <w:t>;</w:t>
      </w:r>
    </w:p>
    <w:p w14:paraId="53C2092E" w14:textId="0C4351A1" w:rsidR="00AC3B18" w:rsidRPr="003F1B9B" w:rsidRDefault="00AC3B18" w:rsidP="003F1B9B">
      <w:pPr>
        <w:pStyle w:val="ListParagraph"/>
        <w:numPr>
          <w:ilvl w:val="0"/>
          <w:numId w:val="47"/>
        </w:numPr>
        <w:rPr>
          <w:szCs w:val="24"/>
        </w:rPr>
      </w:pPr>
      <w:r w:rsidRPr="0059505E">
        <w:rPr>
          <w:szCs w:val="24"/>
        </w:rPr>
        <w:t xml:space="preserve">Clearing and grading of areas where </w:t>
      </w:r>
      <w:r w:rsidR="00301B6E" w:rsidRPr="00680C29">
        <w:rPr>
          <w:szCs w:val="24"/>
        </w:rPr>
        <w:t>Project</w:t>
      </w:r>
      <w:r w:rsidRPr="00680C29">
        <w:rPr>
          <w:szCs w:val="24"/>
        </w:rPr>
        <w:t xml:space="preserve"> infrastructure </w:t>
      </w:r>
      <w:r w:rsidR="00D8551C" w:rsidRPr="00680C29">
        <w:rPr>
          <w:szCs w:val="24"/>
        </w:rPr>
        <w:t>would</w:t>
      </w:r>
      <w:r w:rsidR="00D8551C" w:rsidRPr="00450321">
        <w:rPr>
          <w:szCs w:val="24"/>
        </w:rPr>
        <w:t xml:space="preserve"> </w:t>
      </w:r>
      <w:r w:rsidRPr="00097055">
        <w:rPr>
          <w:szCs w:val="24"/>
        </w:rPr>
        <w:t>be installed</w:t>
      </w:r>
      <w:r w:rsidR="00FB1382" w:rsidRPr="003F1B9B">
        <w:rPr>
          <w:szCs w:val="24"/>
        </w:rPr>
        <w:t>;</w:t>
      </w:r>
    </w:p>
    <w:p w14:paraId="55E7189B" w14:textId="0D9F4DC8" w:rsidR="00AC3B18" w:rsidRPr="003F1B9B" w:rsidRDefault="00AC3B18" w:rsidP="003F1B9B">
      <w:pPr>
        <w:pStyle w:val="ListParagraph"/>
        <w:numPr>
          <w:ilvl w:val="0"/>
          <w:numId w:val="47"/>
        </w:numPr>
        <w:rPr>
          <w:szCs w:val="24"/>
        </w:rPr>
      </w:pPr>
      <w:r w:rsidRPr="003F1B9B">
        <w:rPr>
          <w:szCs w:val="24"/>
        </w:rPr>
        <w:t>Public road improvements</w:t>
      </w:r>
      <w:r w:rsidR="00FB1382" w:rsidRPr="003F1B9B">
        <w:rPr>
          <w:szCs w:val="24"/>
        </w:rPr>
        <w:t>; and</w:t>
      </w:r>
    </w:p>
    <w:p w14:paraId="1DA7C58E" w14:textId="77777777" w:rsidR="00AC3B18" w:rsidRPr="003F1B9B" w:rsidRDefault="00AC3B18" w:rsidP="003F1B9B">
      <w:pPr>
        <w:pStyle w:val="ListParagraph"/>
        <w:numPr>
          <w:ilvl w:val="0"/>
          <w:numId w:val="47"/>
        </w:numPr>
        <w:rPr>
          <w:szCs w:val="24"/>
        </w:rPr>
      </w:pPr>
      <w:r w:rsidRPr="003F1B9B">
        <w:rPr>
          <w:szCs w:val="24"/>
        </w:rPr>
        <w:t>Creation of access roads</w:t>
      </w:r>
      <w:r w:rsidR="00E810CE" w:rsidRPr="003F1B9B">
        <w:rPr>
          <w:szCs w:val="24"/>
        </w:rPr>
        <w:t>.</w:t>
      </w:r>
    </w:p>
    <w:p w14:paraId="4852AADB" w14:textId="77777777" w:rsidR="00AC3B18" w:rsidRPr="00AC3B18" w:rsidRDefault="00AC3B18" w:rsidP="00E810CE">
      <w:pPr>
        <w:contextualSpacing/>
        <w:rPr>
          <w:szCs w:val="24"/>
        </w:rPr>
      </w:pPr>
    </w:p>
    <w:p w14:paraId="26717E55" w14:textId="179F8DA3" w:rsidR="00AC3B18" w:rsidRPr="00AC3B18" w:rsidRDefault="00AC3B18" w:rsidP="00AC3B18">
      <w:pPr>
        <w:rPr>
          <w:szCs w:val="24"/>
        </w:rPr>
      </w:pPr>
      <w:r w:rsidRPr="00AC3B18">
        <w:rPr>
          <w:szCs w:val="24"/>
        </w:rPr>
        <w:t xml:space="preserve">Wherever possible, </w:t>
      </w:r>
      <w:r w:rsidR="00563593">
        <w:rPr>
          <w:szCs w:val="24"/>
        </w:rPr>
        <w:t xml:space="preserve">the Project proponent </w:t>
      </w:r>
      <w:r w:rsidR="003F7D6C">
        <w:rPr>
          <w:szCs w:val="24"/>
        </w:rPr>
        <w:t>would</w:t>
      </w:r>
      <w:r w:rsidR="00563593">
        <w:rPr>
          <w:szCs w:val="24"/>
        </w:rPr>
        <w:t xml:space="preserve"> upgrade </w:t>
      </w:r>
      <w:r w:rsidRPr="00AC3B18">
        <w:rPr>
          <w:szCs w:val="24"/>
        </w:rPr>
        <w:t xml:space="preserve">existing roads and farm drives </w:t>
      </w:r>
      <w:r w:rsidR="00563593">
        <w:rPr>
          <w:szCs w:val="24"/>
        </w:rPr>
        <w:t>to</w:t>
      </w:r>
      <w:r w:rsidRPr="00AC3B18">
        <w:rPr>
          <w:szCs w:val="24"/>
        </w:rPr>
        <w:t xml:space="preserve"> use as Project access roads in order to minimize impacts to both active agricultural areas and wetland</w:t>
      </w:r>
      <w:r w:rsidR="00D82C24">
        <w:rPr>
          <w:szCs w:val="24"/>
        </w:rPr>
        <w:t>s</w:t>
      </w:r>
      <w:r w:rsidRPr="00AC3B18">
        <w:rPr>
          <w:szCs w:val="24"/>
        </w:rPr>
        <w:t xml:space="preserve">. Where an existing road or farm drive is unavailable or unsuitable, </w:t>
      </w:r>
      <w:r w:rsidR="00563593">
        <w:rPr>
          <w:szCs w:val="24"/>
        </w:rPr>
        <w:t xml:space="preserve">the </w:t>
      </w:r>
      <w:r w:rsidR="00414272">
        <w:rPr>
          <w:szCs w:val="24"/>
        </w:rPr>
        <w:t>construction contractor</w:t>
      </w:r>
      <w:r w:rsidR="00563593">
        <w:rPr>
          <w:szCs w:val="24"/>
        </w:rPr>
        <w:t xml:space="preserve"> </w:t>
      </w:r>
      <w:r w:rsidR="003F7D6C">
        <w:rPr>
          <w:szCs w:val="24"/>
        </w:rPr>
        <w:t>would</w:t>
      </w:r>
      <w:r w:rsidR="00563593">
        <w:rPr>
          <w:szCs w:val="24"/>
        </w:rPr>
        <w:t xml:space="preserve"> </w:t>
      </w:r>
      <w:r w:rsidR="00563593">
        <w:rPr>
          <w:szCs w:val="24"/>
        </w:rPr>
        <w:lastRenderedPageBreak/>
        <w:t xml:space="preserve">construct </w:t>
      </w:r>
      <w:r w:rsidRPr="00AC3B18">
        <w:rPr>
          <w:szCs w:val="24"/>
        </w:rPr>
        <w:t xml:space="preserve">new gravel-surfaced access roads. Road construction </w:t>
      </w:r>
      <w:r w:rsidR="00D8551C">
        <w:rPr>
          <w:szCs w:val="24"/>
        </w:rPr>
        <w:t>would</w:t>
      </w:r>
      <w:r w:rsidR="00D8551C" w:rsidRPr="00AC3B18">
        <w:rPr>
          <w:szCs w:val="24"/>
        </w:rPr>
        <w:t xml:space="preserve"> </w:t>
      </w:r>
      <w:r w:rsidRPr="00AC3B18">
        <w:rPr>
          <w:szCs w:val="24"/>
        </w:rPr>
        <w:t xml:space="preserve">typically involve installation of soil erosion and sediment control measures, topsoil stripping in agricultural lands and grubbing of stumps, as necessary. </w:t>
      </w:r>
      <w:r w:rsidR="00501E57">
        <w:rPr>
          <w:szCs w:val="24"/>
        </w:rPr>
        <w:t>The construction contractor would stockpile s</w:t>
      </w:r>
      <w:r w:rsidRPr="00AC3B18">
        <w:rPr>
          <w:szCs w:val="24"/>
        </w:rPr>
        <w:t xml:space="preserve">tripped topsoil along the road corridor for use in site restoration. Any grubbed stumps </w:t>
      </w:r>
      <w:r w:rsidR="00501E57" w:rsidRPr="00AC3B18">
        <w:rPr>
          <w:szCs w:val="24"/>
        </w:rPr>
        <w:t>w</w:t>
      </w:r>
      <w:r w:rsidR="00501E57">
        <w:rPr>
          <w:szCs w:val="24"/>
        </w:rPr>
        <w:t>ould</w:t>
      </w:r>
      <w:r w:rsidR="00501E57" w:rsidRPr="00AC3B18">
        <w:rPr>
          <w:szCs w:val="24"/>
        </w:rPr>
        <w:t xml:space="preserve"> </w:t>
      </w:r>
      <w:r w:rsidRPr="00AC3B18">
        <w:rPr>
          <w:szCs w:val="24"/>
        </w:rPr>
        <w:t>be chipped and spread, buried in upland non</w:t>
      </w:r>
      <w:r w:rsidR="00E551B0">
        <w:rPr>
          <w:szCs w:val="24"/>
        </w:rPr>
        <w:t>-</w:t>
      </w:r>
      <w:r w:rsidRPr="00AC3B18">
        <w:rPr>
          <w:szCs w:val="24"/>
        </w:rPr>
        <w:t>agricultural</w:t>
      </w:r>
      <w:r w:rsidR="00E551B0">
        <w:rPr>
          <w:szCs w:val="24"/>
        </w:rPr>
        <w:t>/non-grassland</w:t>
      </w:r>
      <w:r w:rsidRPr="00AC3B18">
        <w:rPr>
          <w:szCs w:val="24"/>
        </w:rPr>
        <w:t xml:space="preserve"> areas, or otherwise appropriately disposed of with the approval of the landowner or environmental inspector.  Following removal of topsoil, subsoil </w:t>
      </w:r>
      <w:r w:rsidR="00501E57">
        <w:rPr>
          <w:szCs w:val="24"/>
        </w:rPr>
        <w:t>would</w:t>
      </w:r>
      <w:r w:rsidR="00501E57" w:rsidRPr="00AC3B18">
        <w:rPr>
          <w:szCs w:val="24"/>
        </w:rPr>
        <w:t xml:space="preserve"> </w:t>
      </w:r>
      <w:r w:rsidRPr="00AC3B18">
        <w:rPr>
          <w:szCs w:val="24"/>
        </w:rPr>
        <w:t xml:space="preserve">be graded and compacted. As needed, geotextile fabric or grid </w:t>
      </w:r>
      <w:r w:rsidR="00501E57">
        <w:rPr>
          <w:szCs w:val="24"/>
        </w:rPr>
        <w:t>would</w:t>
      </w:r>
      <w:r w:rsidR="00501E57" w:rsidRPr="00AC3B18">
        <w:rPr>
          <w:szCs w:val="24"/>
        </w:rPr>
        <w:t xml:space="preserve"> </w:t>
      </w:r>
      <w:r w:rsidRPr="00AC3B18">
        <w:rPr>
          <w:szCs w:val="24"/>
        </w:rPr>
        <w:t xml:space="preserve">be laid down to provide additional support to overlaying rock. Once rough grade is achieved, base rock </w:t>
      </w:r>
      <w:r w:rsidR="00501E57">
        <w:rPr>
          <w:szCs w:val="24"/>
        </w:rPr>
        <w:t>would</w:t>
      </w:r>
      <w:r w:rsidR="00501E57" w:rsidRPr="00AC3B18">
        <w:rPr>
          <w:szCs w:val="24"/>
        </w:rPr>
        <w:t xml:space="preserve"> </w:t>
      </w:r>
      <w:r w:rsidRPr="00AC3B18">
        <w:rPr>
          <w:szCs w:val="24"/>
        </w:rPr>
        <w:t xml:space="preserve">be spread and compacted to create a road base. A capping rock </w:t>
      </w:r>
      <w:r w:rsidR="00501E57">
        <w:rPr>
          <w:szCs w:val="24"/>
        </w:rPr>
        <w:t>would</w:t>
      </w:r>
      <w:r w:rsidR="00501E57" w:rsidRPr="00AC3B18">
        <w:rPr>
          <w:szCs w:val="24"/>
        </w:rPr>
        <w:t xml:space="preserve"> </w:t>
      </w:r>
      <w:r w:rsidRPr="00AC3B18">
        <w:rPr>
          <w:szCs w:val="24"/>
        </w:rPr>
        <w:t>then be spread over the road base and ro</w:t>
      </w:r>
      <w:r w:rsidR="00E810CE">
        <w:rPr>
          <w:szCs w:val="24"/>
        </w:rPr>
        <w:t>ll compacted to finished grade.</w:t>
      </w:r>
    </w:p>
    <w:p w14:paraId="6B08567F" w14:textId="77777777" w:rsidR="00AC3B18" w:rsidRPr="00AC3B18" w:rsidRDefault="00AC3B18" w:rsidP="00AC3B18">
      <w:pPr>
        <w:rPr>
          <w:szCs w:val="24"/>
        </w:rPr>
      </w:pPr>
    </w:p>
    <w:p w14:paraId="39EB3B40" w14:textId="5F0975CA" w:rsidR="00AC3B18" w:rsidRPr="00CE16F0" w:rsidRDefault="00AC3B18" w:rsidP="00AC3B18">
      <w:pPr>
        <w:rPr>
          <w:szCs w:val="24"/>
        </w:rPr>
      </w:pPr>
      <w:r w:rsidRPr="00CE16F0">
        <w:rPr>
          <w:szCs w:val="24"/>
        </w:rPr>
        <w:t>During construction</w:t>
      </w:r>
      <w:r w:rsidR="00D82C24" w:rsidRPr="00CE16F0">
        <w:rPr>
          <w:szCs w:val="24"/>
        </w:rPr>
        <w:t xml:space="preserve"> of the Project</w:t>
      </w:r>
      <w:r w:rsidRPr="00CE16F0">
        <w:rPr>
          <w:szCs w:val="24"/>
        </w:rPr>
        <w:t xml:space="preserve">, access road installation and use could result in temporary disturbance of a maximum width of </w:t>
      </w:r>
      <w:r w:rsidR="004A3177" w:rsidRPr="00CE16F0">
        <w:rPr>
          <w:szCs w:val="24"/>
        </w:rPr>
        <w:t>50</w:t>
      </w:r>
      <w:r w:rsidRPr="00CE16F0">
        <w:rPr>
          <w:szCs w:val="24"/>
        </w:rPr>
        <w:t xml:space="preserve"> feet, with temporary road corner radii of up to 150 feet. In agricultural areas, </w:t>
      </w:r>
      <w:r w:rsidR="00563593">
        <w:rPr>
          <w:szCs w:val="24"/>
        </w:rPr>
        <w:t xml:space="preserve">the </w:t>
      </w:r>
      <w:r w:rsidR="00414272">
        <w:rPr>
          <w:szCs w:val="24"/>
        </w:rPr>
        <w:t>construction contractor</w:t>
      </w:r>
      <w:r w:rsidR="00563593">
        <w:rPr>
          <w:szCs w:val="24"/>
        </w:rPr>
        <w:t xml:space="preserve"> </w:t>
      </w:r>
      <w:r w:rsidR="00501E57">
        <w:rPr>
          <w:szCs w:val="24"/>
        </w:rPr>
        <w:t>would</w:t>
      </w:r>
      <w:r w:rsidR="00563593">
        <w:rPr>
          <w:szCs w:val="24"/>
        </w:rPr>
        <w:t xml:space="preserve"> strip and stockpile </w:t>
      </w:r>
      <w:r w:rsidRPr="00CE16F0">
        <w:rPr>
          <w:szCs w:val="24"/>
        </w:rPr>
        <w:t xml:space="preserve">topsoil along the access road to prevent construction vehicles from driving over undisturbed soil and adjacent </w:t>
      </w:r>
      <w:r w:rsidR="00E571C0" w:rsidRPr="00CE16F0">
        <w:rPr>
          <w:szCs w:val="24"/>
        </w:rPr>
        <w:t xml:space="preserve">agricultural </w:t>
      </w:r>
      <w:r w:rsidRPr="00CE16F0">
        <w:rPr>
          <w:szCs w:val="24"/>
        </w:rPr>
        <w:t xml:space="preserve">fields. </w:t>
      </w:r>
      <w:r w:rsidR="00563593">
        <w:rPr>
          <w:szCs w:val="24"/>
        </w:rPr>
        <w:t xml:space="preserve"> </w:t>
      </w:r>
      <w:r w:rsidR="00563593" w:rsidRPr="00CE16F0">
        <w:rPr>
          <w:szCs w:val="24"/>
        </w:rPr>
        <w:t>Up</w:t>
      </w:r>
      <w:r w:rsidR="00D34A09" w:rsidRPr="00CE16F0">
        <w:rPr>
          <w:szCs w:val="24"/>
        </w:rPr>
        <w:t xml:space="preserve"> to </w:t>
      </w:r>
      <w:r w:rsidR="00563593">
        <w:rPr>
          <w:szCs w:val="24"/>
        </w:rPr>
        <w:t xml:space="preserve">a </w:t>
      </w:r>
      <w:r w:rsidR="00D34A09" w:rsidRPr="00CE16F0">
        <w:rPr>
          <w:szCs w:val="24"/>
        </w:rPr>
        <w:t>56</w:t>
      </w:r>
      <w:r w:rsidR="00A3750D">
        <w:rPr>
          <w:szCs w:val="24"/>
        </w:rPr>
        <w:t>-</w:t>
      </w:r>
      <w:r w:rsidR="00CE16F0" w:rsidRPr="00CE16F0">
        <w:rPr>
          <w:szCs w:val="24"/>
        </w:rPr>
        <w:t>foot</w:t>
      </w:r>
      <w:r w:rsidR="00E571C0" w:rsidRPr="00CE16F0">
        <w:rPr>
          <w:szCs w:val="24"/>
        </w:rPr>
        <w:t xml:space="preserve"> wide </w:t>
      </w:r>
      <w:r w:rsidR="00D34A09" w:rsidRPr="00CE16F0">
        <w:rPr>
          <w:szCs w:val="24"/>
        </w:rPr>
        <w:t>area may be disturbed for moving, or “walking</w:t>
      </w:r>
      <w:r w:rsidR="00563593">
        <w:rPr>
          <w:szCs w:val="24"/>
        </w:rPr>
        <w:t>,</w:t>
      </w:r>
      <w:r w:rsidR="00D34A09" w:rsidRPr="00CE16F0">
        <w:rPr>
          <w:szCs w:val="24"/>
        </w:rPr>
        <w:t>”</w:t>
      </w:r>
      <w:r w:rsidR="00E571C0" w:rsidRPr="00CE16F0">
        <w:rPr>
          <w:szCs w:val="24"/>
        </w:rPr>
        <w:t xml:space="preserve"> </w:t>
      </w:r>
      <w:r w:rsidRPr="00CE16F0">
        <w:rPr>
          <w:szCs w:val="24"/>
        </w:rPr>
        <w:t>the tower erection crane</w:t>
      </w:r>
      <w:r w:rsidR="00E571C0" w:rsidRPr="00CE16F0">
        <w:rPr>
          <w:szCs w:val="24"/>
        </w:rPr>
        <w:t>.</w:t>
      </w:r>
      <w:r w:rsidRPr="00CE16F0">
        <w:rPr>
          <w:szCs w:val="24"/>
        </w:rPr>
        <w:t xml:space="preserve"> Maximum permanent road width including graded side-slopes </w:t>
      </w:r>
      <w:r w:rsidR="00D8551C">
        <w:rPr>
          <w:szCs w:val="24"/>
        </w:rPr>
        <w:t>would</w:t>
      </w:r>
      <w:r w:rsidR="00D8551C" w:rsidRPr="00CE16F0">
        <w:rPr>
          <w:szCs w:val="24"/>
        </w:rPr>
        <w:t xml:space="preserve"> </w:t>
      </w:r>
      <w:r w:rsidRPr="00CE16F0">
        <w:rPr>
          <w:szCs w:val="24"/>
        </w:rPr>
        <w:t xml:space="preserve">be </w:t>
      </w:r>
      <w:r w:rsidR="00D34A09" w:rsidRPr="00CE16F0">
        <w:rPr>
          <w:szCs w:val="24"/>
        </w:rPr>
        <w:t>17</w:t>
      </w:r>
      <w:r w:rsidRPr="00CE16F0">
        <w:rPr>
          <w:szCs w:val="24"/>
        </w:rPr>
        <w:t xml:space="preserve"> feet. Once construction is complete, </w:t>
      </w:r>
      <w:r w:rsidR="00A3750D">
        <w:rPr>
          <w:szCs w:val="24"/>
        </w:rPr>
        <w:t xml:space="preserve">the Project proponent </w:t>
      </w:r>
      <w:r w:rsidR="00501E57">
        <w:rPr>
          <w:szCs w:val="24"/>
        </w:rPr>
        <w:t>would</w:t>
      </w:r>
      <w:r w:rsidR="00A3750D">
        <w:rPr>
          <w:szCs w:val="24"/>
        </w:rPr>
        <w:t xml:space="preserve"> restore </w:t>
      </w:r>
      <w:r w:rsidRPr="00CE16F0">
        <w:rPr>
          <w:szCs w:val="24"/>
        </w:rPr>
        <w:t xml:space="preserve">any temporarily disturbed areas, de-compact </w:t>
      </w:r>
      <w:r w:rsidR="00A3750D">
        <w:rPr>
          <w:szCs w:val="24"/>
        </w:rPr>
        <w:t xml:space="preserve">soil </w:t>
      </w:r>
      <w:r w:rsidRPr="00CE16F0">
        <w:rPr>
          <w:szCs w:val="24"/>
        </w:rPr>
        <w:t xml:space="preserve">as necessary, </w:t>
      </w:r>
      <w:r w:rsidR="00A3750D">
        <w:rPr>
          <w:szCs w:val="24"/>
        </w:rPr>
        <w:t xml:space="preserve">remove </w:t>
      </w:r>
      <w:r w:rsidRPr="00CE16F0">
        <w:rPr>
          <w:szCs w:val="24"/>
        </w:rPr>
        <w:t xml:space="preserve">rocks from agricultural areas, and </w:t>
      </w:r>
      <w:r w:rsidR="00A3750D">
        <w:rPr>
          <w:szCs w:val="24"/>
        </w:rPr>
        <w:t xml:space="preserve">reestablish </w:t>
      </w:r>
      <w:r w:rsidRPr="00CE16F0">
        <w:rPr>
          <w:szCs w:val="24"/>
        </w:rPr>
        <w:t>pre-construction contours.</w:t>
      </w:r>
    </w:p>
    <w:p w14:paraId="104CDC7F" w14:textId="77777777" w:rsidR="00AC3B18" w:rsidRPr="00CE16F0" w:rsidRDefault="00AC3B18" w:rsidP="00AC3B18">
      <w:pPr>
        <w:rPr>
          <w:szCs w:val="24"/>
        </w:rPr>
      </w:pPr>
    </w:p>
    <w:p w14:paraId="6FB3AA3B" w14:textId="4497C2D8" w:rsidR="00AC3B18" w:rsidRDefault="00AC3B18" w:rsidP="00AC3B18">
      <w:pPr>
        <w:rPr>
          <w:szCs w:val="24"/>
        </w:rPr>
      </w:pPr>
      <w:r w:rsidRPr="00CE16F0">
        <w:rPr>
          <w:szCs w:val="24"/>
        </w:rPr>
        <w:t xml:space="preserve">During the operation of the </w:t>
      </w:r>
      <w:r w:rsidR="007C2506" w:rsidRPr="00CE16F0">
        <w:rPr>
          <w:szCs w:val="24"/>
        </w:rPr>
        <w:t>P</w:t>
      </w:r>
      <w:r w:rsidRPr="00CE16F0">
        <w:rPr>
          <w:szCs w:val="24"/>
        </w:rPr>
        <w:t>roject, access road</w:t>
      </w:r>
      <w:r w:rsidR="000703B3" w:rsidRPr="00CE16F0">
        <w:rPr>
          <w:szCs w:val="24"/>
        </w:rPr>
        <w:t>s</w:t>
      </w:r>
      <w:r w:rsidRPr="00CE16F0">
        <w:rPr>
          <w:szCs w:val="24"/>
        </w:rPr>
        <w:t xml:space="preserve"> leading to the turbines </w:t>
      </w:r>
      <w:r w:rsidR="00D8551C">
        <w:rPr>
          <w:szCs w:val="24"/>
        </w:rPr>
        <w:t>would</w:t>
      </w:r>
      <w:r w:rsidR="00D8551C" w:rsidRPr="00CE16F0">
        <w:rPr>
          <w:szCs w:val="24"/>
        </w:rPr>
        <w:t xml:space="preserve"> </w:t>
      </w:r>
      <w:r w:rsidRPr="00CE16F0">
        <w:rPr>
          <w:szCs w:val="24"/>
        </w:rPr>
        <w:t xml:space="preserve">generally consist of a </w:t>
      </w:r>
      <w:r w:rsidR="00CE16F0" w:rsidRPr="00CE16F0">
        <w:rPr>
          <w:szCs w:val="24"/>
        </w:rPr>
        <w:t>17</w:t>
      </w:r>
      <w:r w:rsidRPr="00CE16F0">
        <w:rPr>
          <w:szCs w:val="24"/>
        </w:rPr>
        <w:t>-foot wide compacted gravel surface and a 2-foot wide shoulder on either side to blend with the surrounding contours</w:t>
      </w:r>
      <w:r w:rsidR="00077F43">
        <w:rPr>
          <w:szCs w:val="24"/>
        </w:rPr>
        <w:t xml:space="preserve">, </w:t>
      </w:r>
      <w:r w:rsidR="00077F43" w:rsidRPr="00CE16F0">
        <w:rPr>
          <w:szCs w:val="24"/>
        </w:rPr>
        <w:t>allow</w:t>
      </w:r>
      <w:r w:rsidRPr="00CE16F0">
        <w:rPr>
          <w:szCs w:val="24"/>
        </w:rPr>
        <w:t xml:space="preserve"> for proper drainage and accommodate crane equipment moving safely between the individual turbine sites.</w:t>
      </w:r>
      <w:r w:rsidR="001D53C7" w:rsidRPr="00CE16F0">
        <w:rPr>
          <w:szCs w:val="24"/>
        </w:rPr>
        <w:t xml:space="preserve"> Where roads are necessary on USFWS </w:t>
      </w:r>
      <w:r w:rsidR="00AC141B">
        <w:rPr>
          <w:szCs w:val="24"/>
        </w:rPr>
        <w:t>g</w:t>
      </w:r>
      <w:r w:rsidR="00AC141B" w:rsidRPr="00CE16F0">
        <w:rPr>
          <w:szCs w:val="24"/>
        </w:rPr>
        <w:t xml:space="preserve">rassland </w:t>
      </w:r>
      <w:r w:rsidR="00AC141B">
        <w:rPr>
          <w:szCs w:val="24"/>
        </w:rPr>
        <w:t>e</w:t>
      </w:r>
      <w:r w:rsidR="00AC141B" w:rsidRPr="00CE16F0">
        <w:rPr>
          <w:szCs w:val="24"/>
        </w:rPr>
        <w:t>asements</w:t>
      </w:r>
      <w:r w:rsidR="001D53C7" w:rsidRPr="00CE16F0">
        <w:rPr>
          <w:szCs w:val="24"/>
        </w:rPr>
        <w:t xml:space="preserve">, the </w:t>
      </w:r>
      <w:r w:rsidR="00077F43">
        <w:rPr>
          <w:szCs w:val="24"/>
        </w:rPr>
        <w:t xml:space="preserve">Project proponent </w:t>
      </w:r>
      <w:r w:rsidR="00501E57">
        <w:rPr>
          <w:szCs w:val="24"/>
        </w:rPr>
        <w:t>would</w:t>
      </w:r>
      <w:r w:rsidR="00077F43">
        <w:rPr>
          <w:szCs w:val="24"/>
        </w:rPr>
        <w:t xml:space="preserve"> make the </w:t>
      </w:r>
      <w:r w:rsidR="001D53C7" w:rsidRPr="00CE16F0">
        <w:rPr>
          <w:szCs w:val="24"/>
        </w:rPr>
        <w:t xml:space="preserve">roads the minimum </w:t>
      </w:r>
      <w:r w:rsidR="00077F43">
        <w:rPr>
          <w:szCs w:val="24"/>
        </w:rPr>
        <w:t xml:space="preserve">size </w:t>
      </w:r>
      <w:r w:rsidR="001D53C7" w:rsidRPr="00CE16F0">
        <w:rPr>
          <w:szCs w:val="24"/>
        </w:rPr>
        <w:t>necessary for</w:t>
      </w:r>
      <w:r w:rsidR="008B4375" w:rsidRPr="00CE16F0">
        <w:rPr>
          <w:szCs w:val="24"/>
        </w:rPr>
        <w:t xml:space="preserve"> safe construction and operation</w:t>
      </w:r>
      <w:r w:rsidR="001D53C7" w:rsidRPr="00CE16F0">
        <w:rPr>
          <w:szCs w:val="24"/>
        </w:rPr>
        <w:t xml:space="preserve">. Temporary impacts </w:t>
      </w:r>
      <w:r w:rsidR="00D8551C">
        <w:rPr>
          <w:szCs w:val="24"/>
        </w:rPr>
        <w:t>would</w:t>
      </w:r>
      <w:r w:rsidR="00D8551C" w:rsidRPr="00CE16F0">
        <w:rPr>
          <w:szCs w:val="24"/>
        </w:rPr>
        <w:t xml:space="preserve"> </w:t>
      </w:r>
      <w:r w:rsidR="001D53C7" w:rsidRPr="00CE16F0">
        <w:rPr>
          <w:szCs w:val="24"/>
        </w:rPr>
        <w:t>be downsized whenever practicable.</w:t>
      </w:r>
    </w:p>
    <w:p w14:paraId="5A969F2E" w14:textId="77777777" w:rsidR="00043D3E" w:rsidRDefault="00043D3E" w:rsidP="00AC3B18">
      <w:pPr>
        <w:rPr>
          <w:szCs w:val="24"/>
        </w:rPr>
      </w:pPr>
    </w:p>
    <w:p w14:paraId="5F658A64" w14:textId="77777777" w:rsidR="00AC3B18" w:rsidRPr="00AC3B18" w:rsidRDefault="00AC3B18" w:rsidP="00AC3B18">
      <w:pPr>
        <w:rPr>
          <w:szCs w:val="24"/>
          <w:u w:val="single"/>
        </w:rPr>
      </w:pPr>
      <w:r w:rsidRPr="00AC3B18">
        <w:rPr>
          <w:szCs w:val="24"/>
          <w:u w:val="single"/>
        </w:rPr>
        <w:t>Foundation Design and Construction</w:t>
      </w:r>
    </w:p>
    <w:p w14:paraId="557B00A2" w14:textId="18934703" w:rsidR="00AC3B18" w:rsidRPr="00121AC7" w:rsidRDefault="00AC3B18" w:rsidP="00AC3B18">
      <w:pPr>
        <w:rPr>
          <w:szCs w:val="24"/>
        </w:rPr>
      </w:pPr>
      <w:r w:rsidRPr="00121AC7">
        <w:rPr>
          <w:szCs w:val="24"/>
        </w:rPr>
        <w:t xml:space="preserve">The Project </w:t>
      </w:r>
      <w:r w:rsidR="00D8551C">
        <w:rPr>
          <w:szCs w:val="24"/>
        </w:rPr>
        <w:t>would</w:t>
      </w:r>
      <w:r w:rsidR="00D8551C" w:rsidRPr="00121AC7">
        <w:rPr>
          <w:szCs w:val="24"/>
        </w:rPr>
        <w:t xml:space="preserve"> </w:t>
      </w:r>
      <w:r w:rsidRPr="00121AC7">
        <w:rPr>
          <w:szCs w:val="24"/>
        </w:rPr>
        <w:t>require foundations for each turbine</w:t>
      </w:r>
      <w:r w:rsidR="00043D3E" w:rsidRPr="00121AC7">
        <w:rPr>
          <w:szCs w:val="24"/>
        </w:rPr>
        <w:t>,</w:t>
      </w:r>
      <w:r w:rsidRPr="00121AC7">
        <w:rPr>
          <w:szCs w:val="24"/>
        </w:rPr>
        <w:t xml:space="preserve"> transformer</w:t>
      </w:r>
      <w:r w:rsidR="00267361" w:rsidRPr="00121AC7">
        <w:rPr>
          <w:szCs w:val="24"/>
        </w:rPr>
        <w:t xml:space="preserve"> pad</w:t>
      </w:r>
      <w:r w:rsidRPr="00121AC7">
        <w:rPr>
          <w:szCs w:val="24"/>
        </w:rPr>
        <w:t xml:space="preserve">, junction box, substation equipment and </w:t>
      </w:r>
      <w:r w:rsidR="00043D3E" w:rsidRPr="00121AC7">
        <w:rPr>
          <w:szCs w:val="24"/>
        </w:rPr>
        <w:t xml:space="preserve">the </w:t>
      </w:r>
      <w:r w:rsidRPr="00121AC7">
        <w:rPr>
          <w:szCs w:val="24"/>
        </w:rPr>
        <w:t xml:space="preserve">O&amp;M facility. </w:t>
      </w:r>
      <w:r w:rsidR="00980F3A">
        <w:rPr>
          <w:szCs w:val="24"/>
        </w:rPr>
        <w:t xml:space="preserve"> The </w:t>
      </w:r>
      <w:r w:rsidR="00414272">
        <w:rPr>
          <w:szCs w:val="24"/>
        </w:rPr>
        <w:t>construction contractor</w:t>
      </w:r>
      <w:r w:rsidR="00980F3A">
        <w:rPr>
          <w:szCs w:val="24"/>
        </w:rPr>
        <w:t xml:space="preserve"> </w:t>
      </w:r>
      <w:r w:rsidR="00DF3CE8">
        <w:rPr>
          <w:szCs w:val="24"/>
        </w:rPr>
        <w:t>would</w:t>
      </w:r>
      <w:r w:rsidR="00980F3A">
        <w:rPr>
          <w:szCs w:val="24"/>
        </w:rPr>
        <w:t xml:space="preserve"> typically install wind turbines by installing </w:t>
      </w:r>
      <w:r w:rsidRPr="00121AC7">
        <w:rPr>
          <w:szCs w:val="24"/>
        </w:rPr>
        <w:t xml:space="preserve">sediment and erosion control </w:t>
      </w:r>
      <w:r w:rsidR="00980F3A">
        <w:rPr>
          <w:szCs w:val="24"/>
        </w:rPr>
        <w:t>and then</w:t>
      </w:r>
      <w:r w:rsidRPr="00121AC7">
        <w:rPr>
          <w:szCs w:val="24"/>
        </w:rPr>
        <w:t xml:space="preserve"> stripping and stockpiling topsoil within a </w:t>
      </w:r>
      <w:r w:rsidR="00CE16F0">
        <w:rPr>
          <w:szCs w:val="24"/>
        </w:rPr>
        <w:t>15</w:t>
      </w:r>
      <w:r w:rsidRPr="00121AC7">
        <w:rPr>
          <w:szCs w:val="24"/>
        </w:rPr>
        <w:t xml:space="preserve">0-foot radius around each tower. </w:t>
      </w:r>
      <w:r w:rsidR="00980F3A">
        <w:rPr>
          <w:szCs w:val="24"/>
        </w:rPr>
        <w:t xml:space="preserve">After the </w:t>
      </w:r>
      <w:r w:rsidR="00414272">
        <w:rPr>
          <w:szCs w:val="24"/>
        </w:rPr>
        <w:t>construction contractor</w:t>
      </w:r>
      <w:r w:rsidR="00980F3A">
        <w:rPr>
          <w:szCs w:val="24"/>
        </w:rPr>
        <w:t xml:space="preserve"> prepares a turbine workspace, it </w:t>
      </w:r>
      <w:r w:rsidR="00DF3CE8">
        <w:rPr>
          <w:szCs w:val="24"/>
        </w:rPr>
        <w:t>would</w:t>
      </w:r>
      <w:r w:rsidR="00980F3A">
        <w:rPr>
          <w:szCs w:val="24"/>
        </w:rPr>
        <w:t xml:space="preserve"> construct a foundation in several stages, </w:t>
      </w:r>
      <w:r w:rsidRPr="00121AC7">
        <w:rPr>
          <w:szCs w:val="24"/>
        </w:rPr>
        <w:t xml:space="preserve">including: hole excavation, outer form setting, rebar and bolt cage assembly, casting and finishing of the concrete, removal of the forms, backfilling and </w:t>
      </w:r>
      <w:r w:rsidRPr="00121AC7">
        <w:rPr>
          <w:szCs w:val="24"/>
        </w:rPr>
        <w:lastRenderedPageBreak/>
        <w:t>compacting, construction of the pad transformer foundation, and foundation site area restoration.</w:t>
      </w:r>
      <w:r w:rsidR="0083449B" w:rsidRPr="0083449B">
        <w:rPr>
          <w:szCs w:val="24"/>
        </w:rPr>
        <w:t xml:space="preserve"> </w:t>
      </w:r>
      <w:r w:rsidR="0083449B">
        <w:rPr>
          <w:szCs w:val="24"/>
        </w:rPr>
        <w:t xml:space="preserve"> The purpose of the foundation for a wind turbine is to give the tower stability below the pedestal, which connects it to the tower.  </w:t>
      </w:r>
    </w:p>
    <w:p w14:paraId="6AD42CAD" w14:textId="77777777" w:rsidR="00AC3B18" w:rsidRPr="00121AC7" w:rsidRDefault="00AC3B18" w:rsidP="00AC3B18">
      <w:pPr>
        <w:rPr>
          <w:szCs w:val="24"/>
        </w:rPr>
      </w:pPr>
    </w:p>
    <w:p w14:paraId="68C2E347" w14:textId="65E27395" w:rsidR="00AC3B18" w:rsidRPr="00AC3B18" w:rsidRDefault="0083449B" w:rsidP="00AC3B18">
      <w:pPr>
        <w:rPr>
          <w:szCs w:val="24"/>
        </w:rPr>
      </w:pPr>
      <w:r>
        <w:rPr>
          <w:szCs w:val="24"/>
        </w:rPr>
        <w:t xml:space="preserve">A wind </w:t>
      </w:r>
      <w:r w:rsidR="00F558C7" w:rsidRPr="00121AC7">
        <w:rPr>
          <w:szCs w:val="24"/>
        </w:rPr>
        <w:t xml:space="preserve">turbine </w:t>
      </w:r>
      <w:r w:rsidR="00AC3B18" w:rsidRPr="00121AC7">
        <w:rPr>
          <w:szCs w:val="24"/>
        </w:rPr>
        <w:t xml:space="preserve">foundation may be either a concrete caisson or a spread footer or equivalent, as specified by the Project engineer. </w:t>
      </w:r>
      <w:r w:rsidR="00980F3A">
        <w:rPr>
          <w:szCs w:val="24"/>
        </w:rPr>
        <w:t xml:space="preserve">The Project proponent anticipates using </w:t>
      </w:r>
      <w:r>
        <w:rPr>
          <w:szCs w:val="24"/>
        </w:rPr>
        <w:t>a</w:t>
      </w:r>
      <w:r w:rsidR="00AC3B18" w:rsidRPr="00121AC7">
        <w:rPr>
          <w:szCs w:val="24"/>
        </w:rPr>
        <w:t xml:space="preserve"> spread foot foundation</w:t>
      </w:r>
      <w:r>
        <w:rPr>
          <w:szCs w:val="24"/>
        </w:rPr>
        <w:t xml:space="preserve"> containing </w:t>
      </w:r>
      <w:r w:rsidRPr="00121AC7">
        <w:rPr>
          <w:szCs w:val="24"/>
        </w:rPr>
        <w:t>approximately 350-400 cubic yards of concrete</w:t>
      </w:r>
      <w:r w:rsidRPr="00121AC7" w:rsidDel="00980F3A">
        <w:rPr>
          <w:szCs w:val="24"/>
        </w:rPr>
        <w:t xml:space="preserve"> </w:t>
      </w:r>
      <w:r>
        <w:rPr>
          <w:szCs w:val="24"/>
        </w:rPr>
        <w:t xml:space="preserve">and measuring </w:t>
      </w:r>
      <w:r w:rsidR="00AC3B18" w:rsidRPr="00121AC7">
        <w:rPr>
          <w:szCs w:val="24"/>
        </w:rPr>
        <w:t xml:space="preserve">approximately 10-12 feet deep and approximately 50-60 feet in diameter. </w:t>
      </w:r>
      <w:r>
        <w:rPr>
          <w:szCs w:val="24"/>
        </w:rPr>
        <w:t>After it</w:t>
      </w:r>
      <w:r w:rsidR="00AC3B18" w:rsidRPr="00121AC7">
        <w:rPr>
          <w:szCs w:val="24"/>
        </w:rPr>
        <w:t xml:space="preserve"> is cured, </w:t>
      </w:r>
      <w:r w:rsidR="00980F3A">
        <w:rPr>
          <w:szCs w:val="24"/>
        </w:rPr>
        <w:t xml:space="preserve">the </w:t>
      </w:r>
      <w:r w:rsidR="00D81F7A">
        <w:rPr>
          <w:szCs w:val="24"/>
        </w:rPr>
        <w:t xml:space="preserve">construction contractor </w:t>
      </w:r>
      <w:r w:rsidR="00DF3CE8">
        <w:rPr>
          <w:szCs w:val="24"/>
        </w:rPr>
        <w:t>would</w:t>
      </w:r>
      <w:r w:rsidR="00DF3CE8" w:rsidRPr="00121AC7">
        <w:rPr>
          <w:szCs w:val="24"/>
        </w:rPr>
        <w:t xml:space="preserve"> </w:t>
      </w:r>
      <w:r w:rsidR="00980F3A" w:rsidRPr="00121AC7">
        <w:rPr>
          <w:szCs w:val="24"/>
        </w:rPr>
        <w:t>bur</w:t>
      </w:r>
      <w:r w:rsidR="00980F3A">
        <w:rPr>
          <w:szCs w:val="24"/>
        </w:rPr>
        <w:t>y</w:t>
      </w:r>
      <w:r w:rsidR="00980F3A" w:rsidRPr="00121AC7">
        <w:rPr>
          <w:szCs w:val="24"/>
        </w:rPr>
        <w:t xml:space="preserve"> </w:t>
      </w:r>
      <w:r w:rsidR="00AC3B18" w:rsidRPr="00121AC7">
        <w:rPr>
          <w:szCs w:val="24"/>
        </w:rPr>
        <w:t xml:space="preserve">and backfill </w:t>
      </w:r>
      <w:r>
        <w:rPr>
          <w:szCs w:val="24"/>
        </w:rPr>
        <w:t xml:space="preserve">the foundation </w:t>
      </w:r>
      <w:r w:rsidR="00AC3B18" w:rsidRPr="00121AC7">
        <w:rPr>
          <w:szCs w:val="24"/>
        </w:rPr>
        <w:t xml:space="preserve">with the excavated on-site material. The foundation pedestal </w:t>
      </w:r>
      <w:r w:rsidR="00D8551C">
        <w:rPr>
          <w:szCs w:val="24"/>
        </w:rPr>
        <w:t xml:space="preserve">would </w:t>
      </w:r>
      <w:r>
        <w:rPr>
          <w:szCs w:val="24"/>
        </w:rPr>
        <w:t>have</w:t>
      </w:r>
      <w:r w:rsidR="00AC3B18" w:rsidRPr="00121AC7">
        <w:rPr>
          <w:szCs w:val="24"/>
        </w:rPr>
        <w:t xml:space="preserve"> a diameter about the size of the bottom tower section </w:t>
      </w:r>
      <w:r>
        <w:rPr>
          <w:szCs w:val="24"/>
        </w:rPr>
        <w:t xml:space="preserve">and </w:t>
      </w:r>
      <w:r w:rsidR="00D8551C">
        <w:rPr>
          <w:szCs w:val="24"/>
        </w:rPr>
        <w:t>would</w:t>
      </w:r>
      <w:r w:rsidR="00D8551C" w:rsidRPr="00121AC7">
        <w:rPr>
          <w:szCs w:val="24"/>
        </w:rPr>
        <w:t xml:space="preserve"> </w:t>
      </w:r>
      <w:r w:rsidR="00AC3B18" w:rsidRPr="00121AC7">
        <w:rPr>
          <w:szCs w:val="24"/>
        </w:rPr>
        <w:t xml:space="preserve">either </w:t>
      </w:r>
      <w:r>
        <w:rPr>
          <w:szCs w:val="24"/>
        </w:rPr>
        <w:t xml:space="preserve">be </w:t>
      </w:r>
      <w:r w:rsidR="00AC3B18" w:rsidRPr="00121AC7">
        <w:rPr>
          <w:szCs w:val="24"/>
        </w:rPr>
        <w:t>flush with the ground surface or extend above grade.</w:t>
      </w:r>
    </w:p>
    <w:p w14:paraId="17961381" w14:textId="77777777" w:rsidR="00AC3B18" w:rsidRPr="00AC3B18" w:rsidRDefault="00AC3B18" w:rsidP="00AC3B18">
      <w:pPr>
        <w:rPr>
          <w:szCs w:val="24"/>
        </w:rPr>
      </w:pPr>
    </w:p>
    <w:p w14:paraId="7377073D" w14:textId="77777777" w:rsidR="00AC3B18" w:rsidRPr="00AC3B18" w:rsidRDefault="00AC3B18" w:rsidP="00AC3B18">
      <w:pPr>
        <w:rPr>
          <w:szCs w:val="24"/>
          <w:u w:val="single"/>
        </w:rPr>
      </w:pPr>
      <w:r w:rsidRPr="00AC3B18">
        <w:rPr>
          <w:szCs w:val="24"/>
          <w:u w:val="single"/>
        </w:rPr>
        <w:t>Turbine Erection</w:t>
      </w:r>
    </w:p>
    <w:p w14:paraId="385DA506" w14:textId="7CF71473" w:rsidR="00AC3B18" w:rsidRDefault="00E83F28" w:rsidP="00AC3B18">
      <w:pPr>
        <w:rPr>
          <w:szCs w:val="24"/>
        </w:rPr>
      </w:pPr>
      <w:r>
        <w:rPr>
          <w:szCs w:val="24"/>
        </w:rPr>
        <w:t xml:space="preserve">The </w:t>
      </w:r>
      <w:r w:rsidR="00414272">
        <w:rPr>
          <w:szCs w:val="24"/>
        </w:rPr>
        <w:t>construction contractor</w:t>
      </w:r>
      <w:r>
        <w:rPr>
          <w:szCs w:val="24"/>
        </w:rPr>
        <w:t xml:space="preserve"> </w:t>
      </w:r>
      <w:r w:rsidR="00DF3CE8">
        <w:rPr>
          <w:szCs w:val="24"/>
        </w:rPr>
        <w:t>would</w:t>
      </w:r>
      <w:r>
        <w:rPr>
          <w:szCs w:val="24"/>
        </w:rPr>
        <w:t xml:space="preserve"> deliver a</w:t>
      </w:r>
      <w:r w:rsidR="00AC3B18" w:rsidRPr="00AC3B18">
        <w:rPr>
          <w:szCs w:val="24"/>
        </w:rPr>
        <w:t xml:space="preserve">ll turbine components to the Project site on flatbed transport trucks and </w:t>
      </w:r>
      <w:r w:rsidR="00DF3CE8">
        <w:rPr>
          <w:szCs w:val="24"/>
        </w:rPr>
        <w:t>would</w:t>
      </w:r>
      <w:r>
        <w:rPr>
          <w:szCs w:val="24"/>
        </w:rPr>
        <w:t xml:space="preserve"> offload </w:t>
      </w:r>
      <w:r w:rsidR="00AC3B18" w:rsidRPr="00AC3B18">
        <w:rPr>
          <w:szCs w:val="24"/>
        </w:rPr>
        <w:t xml:space="preserve">main components at the individual turbine sites. </w:t>
      </w:r>
      <w:r>
        <w:rPr>
          <w:szCs w:val="24"/>
        </w:rPr>
        <w:t xml:space="preserve">The </w:t>
      </w:r>
      <w:r w:rsidR="00414272">
        <w:rPr>
          <w:szCs w:val="24"/>
        </w:rPr>
        <w:t>construction contractor</w:t>
      </w:r>
      <w:r>
        <w:rPr>
          <w:szCs w:val="24"/>
        </w:rPr>
        <w:t xml:space="preserve"> </w:t>
      </w:r>
      <w:r w:rsidR="00DF3CE8">
        <w:rPr>
          <w:szCs w:val="24"/>
        </w:rPr>
        <w:t>would</w:t>
      </w:r>
      <w:r>
        <w:rPr>
          <w:szCs w:val="24"/>
        </w:rPr>
        <w:t xml:space="preserve"> use a</w:t>
      </w:r>
      <w:r w:rsidR="00AC3B18" w:rsidRPr="00AC3B18">
        <w:rPr>
          <w:szCs w:val="24"/>
        </w:rPr>
        <w:t xml:space="preserve"> large erection crane </w:t>
      </w:r>
      <w:r>
        <w:rPr>
          <w:szCs w:val="24"/>
        </w:rPr>
        <w:t xml:space="preserve">to </w:t>
      </w:r>
      <w:r w:rsidRPr="00AC3B18">
        <w:rPr>
          <w:szCs w:val="24"/>
        </w:rPr>
        <w:t>erect the turbine</w:t>
      </w:r>
      <w:r>
        <w:rPr>
          <w:szCs w:val="24"/>
        </w:rPr>
        <w:t xml:space="preserve">.  This crane </w:t>
      </w:r>
      <w:r w:rsidR="00D8551C">
        <w:rPr>
          <w:szCs w:val="24"/>
        </w:rPr>
        <w:t xml:space="preserve">would </w:t>
      </w:r>
      <w:r>
        <w:rPr>
          <w:szCs w:val="24"/>
        </w:rPr>
        <w:t>be</w:t>
      </w:r>
      <w:r w:rsidRPr="00AC3B18">
        <w:rPr>
          <w:szCs w:val="24"/>
        </w:rPr>
        <w:t xml:space="preserve"> </w:t>
      </w:r>
      <w:r w:rsidR="00AC3B18" w:rsidRPr="00AC3B18">
        <w:rPr>
          <w:szCs w:val="24"/>
        </w:rPr>
        <w:t xml:space="preserve">based on a gravel rectangular crane pad </w:t>
      </w:r>
      <w:r>
        <w:rPr>
          <w:szCs w:val="24"/>
        </w:rPr>
        <w:t xml:space="preserve">measuring </w:t>
      </w:r>
      <w:r w:rsidR="00AC3B18" w:rsidRPr="00AC3B18">
        <w:rPr>
          <w:szCs w:val="24"/>
        </w:rPr>
        <w:t xml:space="preserve">approximately 100 feet by 60 feet. </w:t>
      </w:r>
      <w:r>
        <w:rPr>
          <w:szCs w:val="24"/>
        </w:rPr>
        <w:t>The t</w:t>
      </w:r>
      <w:r w:rsidR="00AC3B18" w:rsidRPr="00AC3B18">
        <w:rPr>
          <w:szCs w:val="24"/>
        </w:rPr>
        <w:t xml:space="preserve">urbine erection </w:t>
      </w:r>
      <w:r>
        <w:rPr>
          <w:szCs w:val="24"/>
        </w:rPr>
        <w:t xml:space="preserve">process includes </w:t>
      </w:r>
      <w:r w:rsidR="00AC3B18" w:rsidRPr="00AC3B18">
        <w:rPr>
          <w:szCs w:val="24"/>
        </w:rPr>
        <w:t>multiple stages:</w:t>
      </w:r>
    </w:p>
    <w:p w14:paraId="7B90A660" w14:textId="77777777" w:rsidR="00FF63D4" w:rsidRPr="00AC3B18" w:rsidRDefault="00FF63D4" w:rsidP="00AC3B18">
      <w:pPr>
        <w:rPr>
          <w:szCs w:val="24"/>
        </w:rPr>
      </w:pPr>
    </w:p>
    <w:p w14:paraId="774BB0D9" w14:textId="77777777" w:rsidR="00AC3B18" w:rsidRPr="00F2666C" w:rsidRDefault="00AC3B18" w:rsidP="003F1B9B">
      <w:pPr>
        <w:pStyle w:val="ListParagraph"/>
        <w:numPr>
          <w:ilvl w:val="0"/>
          <w:numId w:val="48"/>
        </w:numPr>
        <w:rPr>
          <w:szCs w:val="24"/>
        </w:rPr>
      </w:pPr>
      <w:r w:rsidRPr="00241CFA">
        <w:rPr>
          <w:szCs w:val="24"/>
        </w:rPr>
        <w:t>Setting of the bus cabinet and ground control panels on the foundation</w:t>
      </w:r>
      <w:r w:rsidR="00E810CE" w:rsidRPr="00F2666C">
        <w:rPr>
          <w:szCs w:val="24"/>
        </w:rPr>
        <w:t>;</w:t>
      </w:r>
    </w:p>
    <w:p w14:paraId="2DCC7E54" w14:textId="77777777" w:rsidR="00AC3B18" w:rsidRPr="00F2666C" w:rsidRDefault="00AC3B18" w:rsidP="003F1B9B">
      <w:pPr>
        <w:pStyle w:val="ListParagraph"/>
        <w:numPr>
          <w:ilvl w:val="0"/>
          <w:numId w:val="48"/>
        </w:numPr>
        <w:rPr>
          <w:szCs w:val="24"/>
        </w:rPr>
      </w:pPr>
      <w:r w:rsidRPr="00F2666C">
        <w:rPr>
          <w:szCs w:val="24"/>
        </w:rPr>
        <w:t>Erection of the tower (in 3-4 sections)</w:t>
      </w:r>
      <w:r w:rsidR="00E810CE" w:rsidRPr="00F2666C">
        <w:rPr>
          <w:szCs w:val="24"/>
        </w:rPr>
        <w:t>;</w:t>
      </w:r>
    </w:p>
    <w:p w14:paraId="19171BFC" w14:textId="3A855212" w:rsidR="00AC3B18" w:rsidRPr="009A4323" w:rsidRDefault="00AC3B18" w:rsidP="003F1B9B">
      <w:pPr>
        <w:pStyle w:val="ListParagraph"/>
        <w:numPr>
          <w:ilvl w:val="0"/>
          <w:numId w:val="48"/>
        </w:numPr>
        <w:rPr>
          <w:szCs w:val="24"/>
        </w:rPr>
      </w:pPr>
      <w:r w:rsidRPr="0059505E">
        <w:rPr>
          <w:szCs w:val="24"/>
        </w:rPr>
        <w:t xml:space="preserve">Erection of the nacelle, assembly and erection of the rotor, </w:t>
      </w:r>
      <w:r w:rsidR="008714E1" w:rsidRPr="0059505E">
        <w:rPr>
          <w:szCs w:val="24"/>
        </w:rPr>
        <w:t xml:space="preserve">and </w:t>
      </w:r>
      <w:r w:rsidRPr="00680C29">
        <w:rPr>
          <w:szCs w:val="24"/>
        </w:rPr>
        <w:t>connection and termination of the internal cables</w:t>
      </w:r>
      <w:r w:rsidR="00E810CE" w:rsidRPr="00450321">
        <w:rPr>
          <w:szCs w:val="24"/>
        </w:rPr>
        <w:t>;</w:t>
      </w:r>
      <w:r w:rsidRPr="00097055">
        <w:rPr>
          <w:szCs w:val="24"/>
        </w:rPr>
        <w:t xml:space="preserve"> and</w:t>
      </w:r>
    </w:p>
    <w:p w14:paraId="26994041" w14:textId="77777777" w:rsidR="00AC3B18" w:rsidRPr="003F1B9B" w:rsidRDefault="00AC3B18" w:rsidP="003F1B9B">
      <w:pPr>
        <w:pStyle w:val="ListParagraph"/>
        <w:numPr>
          <w:ilvl w:val="0"/>
          <w:numId w:val="48"/>
        </w:numPr>
        <w:rPr>
          <w:szCs w:val="24"/>
        </w:rPr>
      </w:pPr>
      <w:r w:rsidRPr="003F1B9B">
        <w:rPr>
          <w:szCs w:val="24"/>
        </w:rPr>
        <w:t>Inspection and testing of the electrical system prior to energization.</w:t>
      </w:r>
    </w:p>
    <w:p w14:paraId="6042CFCF" w14:textId="77777777" w:rsidR="00AC3B18" w:rsidRPr="00AC3B18" w:rsidRDefault="00AC3B18" w:rsidP="00AC3B18">
      <w:pPr>
        <w:rPr>
          <w:szCs w:val="24"/>
        </w:rPr>
      </w:pPr>
    </w:p>
    <w:p w14:paraId="7E2B1C00" w14:textId="32469E41" w:rsidR="00AC3B18" w:rsidRPr="00AC3B18" w:rsidRDefault="00AC3B18" w:rsidP="00AC3B18">
      <w:pPr>
        <w:rPr>
          <w:szCs w:val="24"/>
        </w:rPr>
      </w:pPr>
      <w:r w:rsidRPr="00121AC7">
        <w:rPr>
          <w:szCs w:val="24"/>
        </w:rPr>
        <w:t xml:space="preserve">The erection crane(s) </w:t>
      </w:r>
      <w:r w:rsidR="00D8551C">
        <w:rPr>
          <w:szCs w:val="24"/>
        </w:rPr>
        <w:t>would</w:t>
      </w:r>
      <w:r w:rsidR="00D8551C" w:rsidRPr="00121AC7">
        <w:rPr>
          <w:szCs w:val="24"/>
        </w:rPr>
        <w:t xml:space="preserve"> </w:t>
      </w:r>
      <w:r w:rsidRPr="00121AC7">
        <w:rPr>
          <w:szCs w:val="24"/>
        </w:rPr>
        <w:t xml:space="preserve">move from one tower to another along a designated crane path. This path </w:t>
      </w:r>
      <w:r w:rsidR="00D8551C">
        <w:rPr>
          <w:szCs w:val="24"/>
        </w:rPr>
        <w:t>would</w:t>
      </w:r>
      <w:r w:rsidR="00D8551C" w:rsidRPr="00121AC7">
        <w:rPr>
          <w:szCs w:val="24"/>
        </w:rPr>
        <w:t xml:space="preserve"> </w:t>
      </w:r>
      <w:r w:rsidRPr="00121AC7">
        <w:rPr>
          <w:szCs w:val="24"/>
        </w:rPr>
        <w:t xml:space="preserve">generally follow Project access roads and </w:t>
      </w:r>
      <w:r w:rsidR="00D8551C">
        <w:rPr>
          <w:szCs w:val="24"/>
        </w:rPr>
        <w:t xml:space="preserve">would </w:t>
      </w:r>
      <w:r w:rsidRPr="00121AC7">
        <w:rPr>
          <w:szCs w:val="24"/>
        </w:rPr>
        <w:t xml:space="preserve">only cross or minimally </w:t>
      </w:r>
      <w:r w:rsidR="00E83F28">
        <w:rPr>
          <w:szCs w:val="24"/>
        </w:rPr>
        <w:t>affect</w:t>
      </w:r>
      <w:r w:rsidR="00E83F28" w:rsidRPr="00121AC7">
        <w:rPr>
          <w:szCs w:val="24"/>
        </w:rPr>
        <w:t xml:space="preserve"> </w:t>
      </w:r>
      <w:r w:rsidRPr="00121AC7">
        <w:rPr>
          <w:szCs w:val="24"/>
        </w:rPr>
        <w:t xml:space="preserve">existing public roads (where permitted and practical). Upon departure of the crane from each tower site, </w:t>
      </w:r>
      <w:r w:rsidR="00E83F28">
        <w:rPr>
          <w:szCs w:val="24"/>
        </w:rPr>
        <w:t xml:space="preserve">the </w:t>
      </w:r>
      <w:r w:rsidR="00D81F7A">
        <w:rPr>
          <w:szCs w:val="24"/>
        </w:rPr>
        <w:t>construction contractor</w:t>
      </w:r>
      <w:r w:rsidR="00E83F28">
        <w:rPr>
          <w:szCs w:val="24"/>
        </w:rPr>
        <w:t xml:space="preserve"> </w:t>
      </w:r>
      <w:r w:rsidR="00DF3CE8">
        <w:rPr>
          <w:szCs w:val="24"/>
        </w:rPr>
        <w:t>would</w:t>
      </w:r>
      <w:r w:rsidR="00E83F28">
        <w:rPr>
          <w:szCs w:val="24"/>
        </w:rPr>
        <w:t xml:space="preserve"> undertake </w:t>
      </w:r>
      <w:r w:rsidRPr="00121AC7">
        <w:rPr>
          <w:szCs w:val="24"/>
        </w:rPr>
        <w:t>all required site restoration activities</w:t>
      </w:r>
      <w:r w:rsidR="00E83F28">
        <w:rPr>
          <w:szCs w:val="24"/>
        </w:rPr>
        <w:t xml:space="preserve">, including removal of all temporary material present in crane paths.  </w:t>
      </w:r>
      <w:r w:rsidRPr="00121AC7">
        <w:rPr>
          <w:szCs w:val="24"/>
        </w:rPr>
        <w:t xml:space="preserve">In agricultural fields, restoration </w:t>
      </w:r>
      <w:r w:rsidR="00DF3CE8">
        <w:rPr>
          <w:szCs w:val="24"/>
        </w:rPr>
        <w:t>would</w:t>
      </w:r>
      <w:r w:rsidR="00DF3CE8" w:rsidRPr="00121AC7">
        <w:rPr>
          <w:szCs w:val="24"/>
        </w:rPr>
        <w:t xml:space="preserve"> </w:t>
      </w:r>
      <w:r w:rsidRPr="00121AC7">
        <w:rPr>
          <w:szCs w:val="24"/>
        </w:rPr>
        <w:t>also include subsoil de-compaction (as necessary)</w:t>
      </w:r>
      <w:r w:rsidR="00E83F28">
        <w:rPr>
          <w:szCs w:val="24"/>
        </w:rPr>
        <w:t>,</w:t>
      </w:r>
      <w:r w:rsidRPr="00121AC7">
        <w:rPr>
          <w:szCs w:val="24"/>
        </w:rPr>
        <w:t xml:space="preserve"> rock removal, spreading of stockpiled topsoil, and reestablishing preconstruction contours.</w:t>
      </w:r>
    </w:p>
    <w:p w14:paraId="56DE2A1A" w14:textId="77777777" w:rsidR="00AC3B18" w:rsidRPr="00AC3B18" w:rsidRDefault="00AC3B18" w:rsidP="00AC3B18">
      <w:pPr>
        <w:rPr>
          <w:szCs w:val="24"/>
        </w:rPr>
      </w:pPr>
    </w:p>
    <w:p w14:paraId="24021C43" w14:textId="2DECB6A4" w:rsidR="00AC3B18" w:rsidRDefault="00E83F28" w:rsidP="00AC3B18">
      <w:pPr>
        <w:rPr>
          <w:szCs w:val="24"/>
        </w:rPr>
      </w:pPr>
      <w:r>
        <w:rPr>
          <w:szCs w:val="24"/>
        </w:rPr>
        <w:t xml:space="preserve">Whenever possible, the Project proponent </w:t>
      </w:r>
      <w:r w:rsidR="00DF3CE8">
        <w:rPr>
          <w:szCs w:val="24"/>
        </w:rPr>
        <w:t>would</w:t>
      </w:r>
      <w:r>
        <w:rPr>
          <w:szCs w:val="24"/>
        </w:rPr>
        <w:t xml:space="preserve"> limit c</w:t>
      </w:r>
      <w:r w:rsidR="00AC3B18" w:rsidRPr="00AC3B18">
        <w:rPr>
          <w:szCs w:val="24"/>
        </w:rPr>
        <w:t>rane crossings of natural gas pipeline infrastructure</w:t>
      </w:r>
      <w:r>
        <w:rPr>
          <w:szCs w:val="24"/>
        </w:rPr>
        <w:t xml:space="preserve"> </w:t>
      </w:r>
      <w:r w:rsidR="00AC3B18" w:rsidRPr="00AC3B18">
        <w:rPr>
          <w:szCs w:val="24"/>
        </w:rPr>
        <w:t xml:space="preserve">to existing all-year roads. The </w:t>
      </w:r>
      <w:r>
        <w:rPr>
          <w:szCs w:val="24"/>
        </w:rPr>
        <w:t xml:space="preserve">Project proponent </w:t>
      </w:r>
      <w:r w:rsidR="00DF3CE8">
        <w:rPr>
          <w:szCs w:val="24"/>
        </w:rPr>
        <w:t>would</w:t>
      </w:r>
      <w:r>
        <w:rPr>
          <w:szCs w:val="24"/>
        </w:rPr>
        <w:t xml:space="preserve"> plan and coordinate with facility owners/operators t</w:t>
      </w:r>
      <w:r w:rsidR="008714E1">
        <w:rPr>
          <w:szCs w:val="24"/>
        </w:rPr>
        <w:t>he</w:t>
      </w:r>
      <w:r>
        <w:rPr>
          <w:szCs w:val="24"/>
        </w:rPr>
        <w:t xml:space="preserve"> </w:t>
      </w:r>
      <w:r w:rsidR="00AC3B18" w:rsidRPr="00AC3B18">
        <w:rPr>
          <w:szCs w:val="24"/>
        </w:rPr>
        <w:t xml:space="preserve">use of heavy equipment near natural gas pipelines </w:t>
      </w:r>
      <w:r>
        <w:rPr>
          <w:szCs w:val="24"/>
        </w:rPr>
        <w:t xml:space="preserve">and ensure </w:t>
      </w:r>
      <w:r w:rsidR="00AC3B18" w:rsidRPr="00AC3B18">
        <w:rPr>
          <w:szCs w:val="24"/>
        </w:rPr>
        <w:t xml:space="preserve">that </w:t>
      </w:r>
      <w:r>
        <w:rPr>
          <w:szCs w:val="24"/>
        </w:rPr>
        <w:t xml:space="preserve">everyone </w:t>
      </w:r>
      <w:r>
        <w:rPr>
          <w:szCs w:val="24"/>
        </w:rPr>
        <w:lastRenderedPageBreak/>
        <w:t xml:space="preserve">takes </w:t>
      </w:r>
      <w:r w:rsidR="00AC3B18" w:rsidRPr="00AC3B18">
        <w:rPr>
          <w:szCs w:val="24"/>
        </w:rPr>
        <w:t>proper precautions to protect the pipeline</w:t>
      </w:r>
      <w:r>
        <w:rPr>
          <w:szCs w:val="24"/>
        </w:rPr>
        <w:t xml:space="preserve">, </w:t>
      </w:r>
      <w:r w:rsidR="00AC3B18" w:rsidRPr="00AC3B18">
        <w:rPr>
          <w:szCs w:val="24"/>
        </w:rPr>
        <w:t>construction personnel</w:t>
      </w:r>
      <w:r>
        <w:rPr>
          <w:szCs w:val="24"/>
        </w:rPr>
        <w:t xml:space="preserve"> and</w:t>
      </w:r>
      <w:r w:rsidR="00AC3B18" w:rsidRPr="00AC3B18">
        <w:rPr>
          <w:szCs w:val="24"/>
        </w:rPr>
        <w:t xml:space="preserve"> equipment operators.</w:t>
      </w:r>
    </w:p>
    <w:p w14:paraId="0002F0A3" w14:textId="77777777" w:rsidR="00910BD4" w:rsidRDefault="00910BD4" w:rsidP="00AC3B18">
      <w:pPr>
        <w:rPr>
          <w:szCs w:val="24"/>
        </w:rPr>
      </w:pPr>
    </w:p>
    <w:p w14:paraId="0BD65CD5" w14:textId="201F64ED" w:rsidR="00AC3B18" w:rsidRDefault="00E83F28" w:rsidP="00AC3B18">
      <w:pPr>
        <w:rPr>
          <w:szCs w:val="24"/>
        </w:rPr>
      </w:pPr>
      <w:r>
        <w:rPr>
          <w:szCs w:val="24"/>
        </w:rPr>
        <w:t xml:space="preserve">The Project proponent </w:t>
      </w:r>
      <w:r w:rsidR="00A4795A">
        <w:rPr>
          <w:szCs w:val="24"/>
        </w:rPr>
        <w:t xml:space="preserve">has planned </w:t>
      </w:r>
      <w:r w:rsidR="006F0142">
        <w:rPr>
          <w:szCs w:val="24"/>
        </w:rPr>
        <w:t xml:space="preserve">one </w:t>
      </w:r>
      <w:r w:rsidR="00FF785D">
        <w:rPr>
          <w:szCs w:val="24"/>
        </w:rPr>
        <w:t>overland erection crane crossing</w:t>
      </w:r>
      <w:r w:rsidR="006A5B57">
        <w:rPr>
          <w:szCs w:val="24"/>
        </w:rPr>
        <w:t xml:space="preserve"> </w:t>
      </w:r>
      <w:r w:rsidR="00FF785D">
        <w:rPr>
          <w:szCs w:val="24"/>
        </w:rPr>
        <w:t>on USFWS easemen</w:t>
      </w:r>
      <w:r w:rsidR="00A4795A">
        <w:rPr>
          <w:szCs w:val="24"/>
        </w:rPr>
        <w:t>t land</w:t>
      </w:r>
      <w:r w:rsidR="009C045D">
        <w:rPr>
          <w:szCs w:val="24"/>
        </w:rPr>
        <w:t xml:space="preserve"> between T45 and T5</w:t>
      </w:r>
      <w:r w:rsidR="00FF785D">
        <w:rPr>
          <w:szCs w:val="24"/>
        </w:rPr>
        <w:t xml:space="preserve">. </w:t>
      </w:r>
      <w:r w:rsidR="006F0142">
        <w:rPr>
          <w:szCs w:val="24"/>
        </w:rPr>
        <w:t>The</w:t>
      </w:r>
      <w:r w:rsidR="00CA7BBA">
        <w:rPr>
          <w:szCs w:val="24"/>
        </w:rPr>
        <w:t xml:space="preserve"> Project Proponent has coordinated</w:t>
      </w:r>
      <w:r w:rsidR="006F0142">
        <w:rPr>
          <w:szCs w:val="24"/>
        </w:rPr>
        <w:t xml:space="preserve"> </w:t>
      </w:r>
      <w:r w:rsidR="00CA7BBA">
        <w:rPr>
          <w:szCs w:val="24"/>
        </w:rPr>
        <w:t xml:space="preserve">with the USFWS </w:t>
      </w:r>
      <w:r w:rsidR="009C045D">
        <w:rPr>
          <w:szCs w:val="24"/>
        </w:rPr>
        <w:t xml:space="preserve">regarding </w:t>
      </w:r>
      <w:r w:rsidR="006F0142">
        <w:rPr>
          <w:szCs w:val="24"/>
        </w:rPr>
        <w:t xml:space="preserve">mitigation measures </w:t>
      </w:r>
      <w:r w:rsidR="009C045D">
        <w:rPr>
          <w:szCs w:val="24"/>
        </w:rPr>
        <w:t>to address the</w:t>
      </w:r>
      <w:r w:rsidR="006F0142">
        <w:rPr>
          <w:szCs w:val="24"/>
        </w:rPr>
        <w:t xml:space="preserve"> potential temporary impacts</w:t>
      </w:r>
      <w:r w:rsidR="009C045D">
        <w:rPr>
          <w:szCs w:val="24"/>
        </w:rPr>
        <w:t xml:space="preserve"> associated with this crossing</w:t>
      </w:r>
      <w:r w:rsidR="00CA7BBA">
        <w:rPr>
          <w:szCs w:val="24"/>
        </w:rPr>
        <w:t xml:space="preserve">.  </w:t>
      </w:r>
    </w:p>
    <w:p w14:paraId="39B41306" w14:textId="77777777" w:rsidR="00F40E6D" w:rsidRPr="00AC3B18" w:rsidRDefault="00F40E6D" w:rsidP="00AC3B18">
      <w:pPr>
        <w:rPr>
          <w:szCs w:val="24"/>
        </w:rPr>
      </w:pPr>
    </w:p>
    <w:p w14:paraId="4C4AA4F8" w14:textId="77777777" w:rsidR="00AC3B18" w:rsidRPr="00AC3B18" w:rsidRDefault="00AC3B18" w:rsidP="00AC3B18">
      <w:pPr>
        <w:rPr>
          <w:szCs w:val="24"/>
          <w:u w:val="single"/>
        </w:rPr>
      </w:pPr>
      <w:r w:rsidRPr="00AC3B18">
        <w:rPr>
          <w:szCs w:val="24"/>
          <w:u w:val="single"/>
        </w:rPr>
        <w:t>Cable Collection Systems</w:t>
      </w:r>
    </w:p>
    <w:p w14:paraId="66A78C04" w14:textId="77777777" w:rsidR="00AC3B18" w:rsidRPr="00AC3B18" w:rsidRDefault="00AC3B18" w:rsidP="00AC3B18">
      <w:pPr>
        <w:rPr>
          <w:rFonts w:cs="Arial"/>
          <w:szCs w:val="24"/>
        </w:rPr>
      </w:pPr>
      <w:r w:rsidRPr="00121AC7">
        <w:rPr>
          <w:rFonts w:cs="Arial"/>
          <w:szCs w:val="24"/>
        </w:rPr>
        <w:t xml:space="preserve">Installation of underground cables typically begins </w:t>
      </w:r>
      <w:r w:rsidR="00427F36">
        <w:rPr>
          <w:rFonts w:cs="Arial"/>
          <w:szCs w:val="24"/>
        </w:rPr>
        <w:t>after</w:t>
      </w:r>
      <w:r w:rsidR="00427F36" w:rsidRPr="00121AC7">
        <w:rPr>
          <w:rFonts w:cs="Arial"/>
          <w:szCs w:val="24"/>
        </w:rPr>
        <w:t xml:space="preserve"> </w:t>
      </w:r>
      <w:r w:rsidRPr="00121AC7">
        <w:rPr>
          <w:rFonts w:cs="Arial"/>
          <w:szCs w:val="24"/>
        </w:rPr>
        <w:t>the roads, turbine foundations and transformer pads are complete for a particular row of turbines.</w:t>
      </w:r>
      <w:r w:rsidR="00176024">
        <w:rPr>
          <w:rFonts w:cs="Arial"/>
          <w:szCs w:val="24"/>
        </w:rPr>
        <w:t xml:space="preserve"> </w:t>
      </w:r>
      <w:r w:rsidR="00176024" w:rsidRPr="00176024">
        <w:rPr>
          <w:rFonts w:cs="Arial"/>
          <w:szCs w:val="24"/>
        </w:rPr>
        <w:t xml:space="preserve">On USFWS </w:t>
      </w:r>
      <w:r w:rsidR="00AC141B">
        <w:rPr>
          <w:rFonts w:cs="Arial"/>
          <w:szCs w:val="24"/>
        </w:rPr>
        <w:t>e</w:t>
      </w:r>
      <w:r w:rsidR="00AC141B" w:rsidRPr="00176024">
        <w:rPr>
          <w:rFonts w:cs="Arial"/>
          <w:szCs w:val="24"/>
        </w:rPr>
        <w:t>asements</w:t>
      </w:r>
      <w:r w:rsidR="00176024">
        <w:rPr>
          <w:rFonts w:cs="Arial"/>
          <w:szCs w:val="24"/>
        </w:rPr>
        <w:t>,</w:t>
      </w:r>
      <w:r w:rsidR="00176024" w:rsidRPr="00176024">
        <w:rPr>
          <w:rFonts w:cs="Arial"/>
          <w:szCs w:val="24"/>
        </w:rPr>
        <w:t xml:space="preserve"> </w:t>
      </w:r>
      <w:r w:rsidR="00427F36">
        <w:rPr>
          <w:rFonts w:cs="Arial"/>
          <w:szCs w:val="24"/>
        </w:rPr>
        <w:t xml:space="preserve">the </w:t>
      </w:r>
      <w:r w:rsidR="00414272">
        <w:rPr>
          <w:rFonts w:cs="Arial"/>
          <w:szCs w:val="24"/>
        </w:rPr>
        <w:t>construction contractor</w:t>
      </w:r>
      <w:r w:rsidR="00427F36">
        <w:rPr>
          <w:rFonts w:cs="Arial"/>
          <w:szCs w:val="24"/>
        </w:rPr>
        <w:t xml:space="preserve"> </w:t>
      </w:r>
      <w:r w:rsidR="00DF3CE8">
        <w:rPr>
          <w:rFonts w:cs="Arial"/>
          <w:szCs w:val="24"/>
        </w:rPr>
        <w:t>would</w:t>
      </w:r>
      <w:r w:rsidR="00427F36">
        <w:rPr>
          <w:rFonts w:cs="Arial"/>
          <w:szCs w:val="24"/>
        </w:rPr>
        <w:t xml:space="preserve"> trench </w:t>
      </w:r>
      <w:r w:rsidR="00176024" w:rsidRPr="00176024">
        <w:rPr>
          <w:rFonts w:cs="Arial"/>
          <w:szCs w:val="24"/>
        </w:rPr>
        <w:t>the cables in the same footprint as the roads.</w:t>
      </w:r>
    </w:p>
    <w:p w14:paraId="44B3720F" w14:textId="77777777" w:rsidR="00AC3B18" w:rsidRPr="00AC3B18" w:rsidRDefault="00AC3B18" w:rsidP="00AC3B18">
      <w:pPr>
        <w:rPr>
          <w:rFonts w:cs="Arial"/>
          <w:szCs w:val="24"/>
        </w:rPr>
      </w:pPr>
    </w:p>
    <w:p w14:paraId="332B85E9" w14:textId="77777777" w:rsidR="00AC3B18" w:rsidRPr="00AC3B18" w:rsidRDefault="00AC3B18" w:rsidP="00AC3B18">
      <w:pPr>
        <w:rPr>
          <w:rFonts w:cs="Arial"/>
          <w:szCs w:val="24"/>
        </w:rPr>
      </w:pPr>
      <w:r w:rsidRPr="00AC3B18">
        <w:rPr>
          <w:rFonts w:cs="Arial"/>
          <w:szCs w:val="24"/>
        </w:rPr>
        <w:t>Direct burial via a trencher or rock saw involves the installation of bundled cable in a similar fashion to cable plow installation. The trencher or rock saw uses a large circular blade or “saw” to excavate a small open trench. The trencher blade creates an approximately 14-inch</w:t>
      </w:r>
      <w:r w:rsidR="00427F36">
        <w:rPr>
          <w:rFonts w:cs="Arial"/>
          <w:szCs w:val="24"/>
        </w:rPr>
        <w:t xml:space="preserve"> </w:t>
      </w:r>
      <w:r w:rsidRPr="00AC3B18">
        <w:rPr>
          <w:rFonts w:cs="Arial"/>
          <w:szCs w:val="24"/>
        </w:rPr>
        <w:t xml:space="preserve">wide trench with a sidecast area immediately adjacent to the trench. Similar to </w:t>
      </w:r>
      <w:r w:rsidR="00F345DA">
        <w:rPr>
          <w:rFonts w:cs="Arial"/>
          <w:szCs w:val="24"/>
        </w:rPr>
        <w:t xml:space="preserve">a </w:t>
      </w:r>
      <w:r w:rsidRPr="00AC3B18">
        <w:rPr>
          <w:rFonts w:cs="Arial"/>
          <w:szCs w:val="24"/>
        </w:rPr>
        <w:t xml:space="preserve">cable plow, this direct burial method installs the cable a minimum of 48 inches </w:t>
      </w:r>
      <w:r w:rsidR="00427F36">
        <w:rPr>
          <w:rFonts w:cs="Arial"/>
          <w:szCs w:val="24"/>
        </w:rPr>
        <w:t xml:space="preserve">below the surface </w:t>
      </w:r>
      <w:r w:rsidRPr="00AC3B18">
        <w:rPr>
          <w:rFonts w:cs="Arial"/>
          <w:szCs w:val="24"/>
        </w:rPr>
        <w:t>and requires only minor clearing and surface disturbance (up to 15 to 25 feet wide from the installation machinery and any stockpiled brush). In active agricultural land</w:t>
      </w:r>
      <w:r w:rsidR="00E551B0">
        <w:rPr>
          <w:rFonts w:cs="Arial"/>
          <w:szCs w:val="24"/>
        </w:rPr>
        <w:t xml:space="preserve"> (crop, hay or pastureland)</w:t>
      </w:r>
      <w:r w:rsidRPr="00AC3B18">
        <w:rPr>
          <w:rFonts w:cs="Arial"/>
          <w:szCs w:val="24"/>
        </w:rPr>
        <w:t xml:space="preserve">, up to two parallel collection line circuits can be installed by trenching without the need to strip and segregate topsoil. </w:t>
      </w:r>
      <w:r w:rsidR="00427F36">
        <w:rPr>
          <w:rFonts w:cs="Arial"/>
          <w:szCs w:val="24"/>
        </w:rPr>
        <w:t xml:space="preserve">The </w:t>
      </w:r>
      <w:r w:rsidR="00414272">
        <w:rPr>
          <w:rFonts w:cs="Arial"/>
          <w:szCs w:val="24"/>
        </w:rPr>
        <w:t>construction contractor</w:t>
      </w:r>
      <w:r w:rsidR="00427F36">
        <w:rPr>
          <w:rFonts w:cs="Arial"/>
          <w:szCs w:val="24"/>
        </w:rPr>
        <w:t xml:space="preserve"> </w:t>
      </w:r>
      <w:r w:rsidR="00DF3CE8">
        <w:rPr>
          <w:rFonts w:cs="Arial"/>
          <w:szCs w:val="24"/>
        </w:rPr>
        <w:t>would</w:t>
      </w:r>
      <w:r w:rsidR="00427F36">
        <w:rPr>
          <w:rFonts w:cs="Arial"/>
          <w:szCs w:val="24"/>
        </w:rPr>
        <w:t xml:space="preserve"> replace s</w:t>
      </w:r>
      <w:r w:rsidRPr="00AC3B18">
        <w:rPr>
          <w:rFonts w:cs="Arial"/>
          <w:szCs w:val="24"/>
        </w:rPr>
        <w:t xml:space="preserve">idecast material via a Bobcat or small bulldozer fitted with an inverted blade. All areas </w:t>
      </w:r>
      <w:r w:rsidR="00DF3CE8">
        <w:rPr>
          <w:rFonts w:cs="Arial"/>
          <w:szCs w:val="24"/>
        </w:rPr>
        <w:t>would</w:t>
      </w:r>
      <w:r w:rsidR="00DF3CE8" w:rsidRPr="00AC3B18">
        <w:rPr>
          <w:rFonts w:cs="Arial"/>
          <w:szCs w:val="24"/>
        </w:rPr>
        <w:t xml:space="preserve"> </w:t>
      </w:r>
      <w:r w:rsidRPr="00AC3B18">
        <w:rPr>
          <w:rFonts w:cs="Arial"/>
          <w:szCs w:val="24"/>
        </w:rPr>
        <w:t xml:space="preserve">be returned to preconstruction grades, and restoration efforts </w:t>
      </w:r>
      <w:r w:rsidR="00DF3CE8">
        <w:rPr>
          <w:rFonts w:cs="Arial"/>
          <w:szCs w:val="24"/>
        </w:rPr>
        <w:t>would</w:t>
      </w:r>
      <w:r w:rsidR="00DF3CE8" w:rsidRPr="00AC3B18">
        <w:rPr>
          <w:rFonts w:cs="Arial"/>
          <w:szCs w:val="24"/>
        </w:rPr>
        <w:t xml:space="preserve"> </w:t>
      </w:r>
      <w:r w:rsidRPr="00AC3B18">
        <w:rPr>
          <w:rFonts w:cs="Arial"/>
          <w:szCs w:val="24"/>
        </w:rPr>
        <w:t>be as described above for cable plow installation. Although</w:t>
      </w:r>
      <w:r w:rsidR="00427F36">
        <w:rPr>
          <w:rFonts w:cs="Arial"/>
          <w:szCs w:val="24"/>
        </w:rPr>
        <w:t xml:space="preserve"> the Project proponent does not expect to run more than two circuits in parallel through active agricultural fields in </w:t>
      </w:r>
      <w:r w:rsidRPr="00AC3B18">
        <w:rPr>
          <w:rFonts w:cs="Arial"/>
          <w:szCs w:val="24"/>
        </w:rPr>
        <w:t xml:space="preserve">the current collection system layout, </w:t>
      </w:r>
      <w:r w:rsidR="00427F36">
        <w:rPr>
          <w:rFonts w:cs="Arial"/>
          <w:szCs w:val="24"/>
        </w:rPr>
        <w:t xml:space="preserve">doing so </w:t>
      </w:r>
      <w:r w:rsidRPr="00AC3B18">
        <w:rPr>
          <w:rFonts w:cs="Arial"/>
          <w:szCs w:val="24"/>
        </w:rPr>
        <w:t>would require stripping the topsoil</w:t>
      </w:r>
      <w:r w:rsidR="00427F36">
        <w:rPr>
          <w:rFonts w:cs="Arial"/>
          <w:szCs w:val="24"/>
        </w:rPr>
        <w:t>, soil stockpiling/segregation,</w:t>
      </w:r>
      <w:r w:rsidRPr="00AC3B18">
        <w:rPr>
          <w:rFonts w:cs="Arial"/>
          <w:szCs w:val="24"/>
        </w:rPr>
        <w:t xml:space="preserve"> </w:t>
      </w:r>
      <w:r w:rsidR="00427F36">
        <w:rPr>
          <w:rFonts w:cs="Arial"/>
          <w:szCs w:val="24"/>
        </w:rPr>
        <w:t xml:space="preserve">soil </w:t>
      </w:r>
      <w:r w:rsidRPr="00AC3B18">
        <w:rPr>
          <w:rFonts w:cs="Arial"/>
          <w:szCs w:val="24"/>
        </w:rPr>
        <w:t xml:space="preserve">replacement, </w:t>
      </w:r>
      <w:r w:rsidR="00427F36">
        <w:rPr>
          <w:rFonts w:cs="Arial"/>
          <w:szCs w:val="24"/>
        </w:rPr>
        <w:t xml:space="preserve">soil </w:t>
      </w:r>
      <w:r w:rsidRPr="00AC3B18">
        <w:rPr>
          <w:rFonts w:cs="Arial"/>
          <w:szCs w:val="24"/>
        </w:rPr>
        <w:t xml:space="preserve">re-grading, and </w:t>
      </w:r>
      <w:r w:rsidR="00427F36">
        <w:rPr>
          <w:rFonts w:cs="Arial"/>
          <w:szCs w:val="24"/>
        </w:rPr>
        <w:t xml:space="preserve">soil </w:t>
      </w:r>
      <w:r w:rsidRPr="00AC3B18">
        <w:rPr>
          <w:rFonts w:cs="Arial"/>
          <w:szCs w:val="24"/>
        </w:rPr>
        <w:t xml:space="preserve">stabilization </w:t>
      </w:r>
      <w:r w:rsidR="009F7B11">
        <w:rPr>
          <w:rFonts w:cs="Arial"/>
          <w:szCs w:val="24"/>
        </w:rPr>
        <w:t>(</w:t>
      </w:r>
      <w:r w:rsidRPr="00AC3B18">
        <w:rPr>
          <w:rFonts w:cs="Arial"/>
          <w:szCs w:val="24"/>
        </w:rPr>
        <w:t>seeding and mulching</w:t>
      </w:r>
      <w:r w:rsidR="009F7B11">
        <w:rPr>
          <w:rFonts w:cs="Arial"/>
          <w:szCs w:val="24"/>
        </w:rPr>
        <w:t>)</w:t>
      </w:r>
      <w:r w:rsidRPr="00AC3B18">
        <w:rPr>
          <w:rFonts w:cs="Arial"/>
          <w:szCs w:val="24"/>
        </w:rPr>
        <w:t xml:space="preserve"> following installation. </w:t>
      </w:r>
      <w:r w:rsidR="00427F36">
        <w:rPr>
          <w:rFonts w:cs="Arial"/>
          <w:szCs w:val="24"/>
        </w:rPr>
        <w:t xml:space="preserve">The </w:t>
      </w:r>
      <w:r w:rsidR="00414272">
        <w:rPr>
          <w:rFonts w:cs="Arial"/>
          <w:szCs w:val="24"/>
        </w:rPr>
        <w:t>construction contractor</w:t>
      </w:r>
      <w:r w:rsidR="00427F36">
        <w:rPr>
          <w:rFonts w:cs="Arial"/>
          <w:szCs w:val="24"/>
        </w:rPr>
        <w:t xml:space="preserve"> </w:t>
      </w:r>
      <w:r w:rsidR="00DF3CE8">
        <w:rPr>
          <w:rFonts w:cs="Arial"/>
          <w:szCs w:val="24"/>
        </w:rPr>
        <w:t>would</w:t>
      </w:r>
      <w:r w:rsidR="00427F36">
        <w:rPr>
          <w:rFonts w:cs="Arial"/>
          <w:szCs w:val="24"/>
        </w:rPr>
        <w:t xml:space="preserve"> repair a</w:t>
      </w:r>
      <w:r w:rsidRPr="00AC3B18">
        <w:rPr>
          <w:rFonts w:cs="Arial"/>
          <w:szCs w:val="24"/>
        </w:rPr>
        <w:t xml:space="preserve">ny </w:t>
      </w:r>
      <w:r w:rsidR="009F7B11">
        <w:rPr>
          <w:rFonts w:cs="Arial"/>
          <w:szCs w:val="24"/>
        </w:rPr>
        <w:t xml:space="preserve">drainage </w:t>
      </w:r>
      <w:r w:rsidRPr="00AC3B18">
        <w:rPr>
          <w:rFonts w:cs="Arial"/>
          <w:szCs w:val="24"/>
        </w:rPr>
        <w:t>tile lines that are inadvertently cut or damaged during installation of the buried cable as part of the restoration effort.</w:t>
      </w:r>
    </w:p>
    <w:p w14:paraId="27BD1B08" w14:textId="77777777" w:rsidR="00AC3B18" w:rsidRPr="00AC3B18" w:rsidRDefault="00AC3B18" w:rsidP="00AC3B18">
      <w:pPr>
        <w:rPr>
          <w:rFonts w:cs="Arial"/>
          <w:szCs w:val="24"/>
        </w:rPr>
      </w:pPr>
    </w:p>
    <w:p w14:paraId="1CC2BE27" w14:textId="5A31E2A0" w:rsidR="00AC3B18" w:rsidRPr="00AC3B18" w:rsidRDefault="00AC3B18" w:rsidP="00AC3B18">
      <w:pPr>
        <w:rPr>
          <w:rFonts w:cs="Arial"/>
          <w:szCs w:val="24"/>
        </w:rPr>
      </w:pPr>
      <w:r w:rsidRPr="00AC3B18">
        <w:rPr>
          <w:rFonts w:cs="Arial"/>
          <w:szCs w:val="24"/>
        </w:rPr>
        <w:t xml:space="preserve">Where buried cable is proposed to cross buried natural gas facilities, the construction contractor </w:t>
      </w:r>
      <w:r w:rsidR="00DF3CE8">
        <w:rPr>
          <w:rFonts w:cs="Arial"/>
          <w:szCs w:val="24"/>
        </w:rPr>
        <w:t>would</w:t>
      </w:r>
      <w:r w:rsidR="00DF3CE8" w:rsidRPr="00AC3B18">
        <w:rPr>
          <w:rFonts w:cs="Arial"/>
          <w:szCs w:val="24"/>
        </w:rPr>
        <w:t xml:space="preserve"> </w:t>
      </w:r>
      <w:r w:rsidRPr="00AC3B18">
        <w:rPr>
          <w:rFonts w:cs="Arial"/>
          <w:szCs w:val="24"/>
        </w:rPr>
        <w:t xml:space="preserve">protect and preserve the staking, marking or other designations for underground facilities until they are no longer required for proper and safe excavation. The construction contractor </w:t>
      </w:r>
      <w:r w:rsidR="00DF3CE8">
        <w:rPr>
          <w:rFonts w:cs="Arial"/>
          <w:szCs w:val="24"/>
        </w:rPr>
        <w:t>would</w:t>
      </w:r>
      <w:r w:rsidR="00DF3CE8" w:rsidRPr="00AC3B18">
        <w:rPr>
          <w:rFonts w:cs="Arial"/>
          <w:szCs w:val="24"/>
        </w:rPr>
        <w:t xml:space="preserve"> </w:t>
      </w:r>
      <w:r w:rsidRPr="00AC3B18">
        <w:rPr>
          <w:rFonts w:cs="Arial"/>
          <w:szCs w:val="24"/>
        </w:rPr>
        <w:t>stop work and notify the on-call center for remark</w:t>
      </w:r>
      <w:r w:rsidR="006A22B2">
        <w:rPr>
          <w:rFonts w:cs="Arial"/>
          <w:szCs w:val="24"/>
        </w:rPr>
        <w:t>ing</w:t>
      </w:r>
      <w:r w:rsidRPr="00AC3B18">
        <w:rPr>
          <w:rFonts w:cs="Arial"/>
          <w:szCs w:val="24"/>
        </w:rPr>
        <w:t xml:space="preserve"> if any facility mark is removed or is no longer visible. The construction contractor </w:t>
      </w:r>
      <w:r w:rsidR="00DF3CE8">
        <w:rPr>
          <w:rFonts w:cs="Arial"/>
          <w:szCs w:val="24"/>
        </w:rPr>
        <w:t>would</w:t>
      </w:r>
      <w:r w:rsidR="00DF3CE8" w:rsidRPr="00AC3B18">
        <w:rPr>
          <w:rFonts w:cs="Arial"/>
          <w:szCs w:val="24"/>
        </w:rPr>
        <w:t xml:space="preserve"> </w:t>
      </w:r>
      <w:r w:rsidRPr="00AC3B18">
        <w:rPr>
          <w:rFonts w:cs="Arial"/>
          <w:szCs w:val="24"/>
        </w:rPr>
        <w:t xml:space="preserve">have an observer assist the equipment operator when operating excavation equipment around known underground facilities. The </w:t>
      </w:r>
      <w:r w:rsidR="00B77700">
        <w:rPr>
          <w:rFonts w:cs="Arial"/>
          <w:szCs w:val="24"/>
        </w:rPr>
        <w:t xml:space="preserve">equipment operator </w:t>
      </w:r>
      <w:r w:rsidR="00B77700">
        <w:rPr>
          <w:rFonts w:cs="Arial"/>
          <w:szCs w:val="24"/>
        </w:rPr>
        <w:lastRenderedPageBreak/>
        <w:t xml:space="preserve">performing the </w:t>
      </w:r>
      <w:r w:rsidR="00B77700" w:rsidRPr="00AC3B18">
        <w:rPr>
          <w:rFonts w:cs="Arial"/>
          <w:szCs w:val="24"/>
        </w:rPr>
        <w:t>excavat</w:t>
      </w:r>
      <w:r w:rsidR="00B77700">
        <w:rPr>
          <w:rFonts w:cs="Arial"/>
          <w:szCs w:val="24"/>
        </w:rPr>
        <w:t>ion</w:t>
      </w:r>
      <w:r w:rsidR="00B77700" w:rsidRPr="00AC3B18">
        <w:rPr>
          <w:rFonts w:cs="Arial"/>
          <w:szCs w:val="24"/>
        </w:rPr>
        <w:t xml:space="preserve"> </w:t>
      </w:r>
      <w:r w:rsidR="00DF3CE8">
        <w:rPr>
          <w:rFonts w:cs="Arial"/>
          <w:szCs w:val="24"/>
        </w:rPr>
        <w:t>would</w:t>
      </w:r>
      <w:r w:rsidR="00DF3CE8" w:rsidRPr="00AC3B18">
        <w:rPr>
          <w:rFonts w:cs="Arial"/>
          <w:szCs w:val="24"/>
        </w:rPr>
        <w:t xml:space="preserve"> </w:t>
      </w:r>
      <w:r w:rsidRPr="00AC3B18">
        <w:rPr>
          <w:rFonts w:cs="Arial"/>
          <w:szCs w:val="24"/>
        </w:rPr>
        <w:t xml:space="preserve">observe </w:t>
      </w:r>
      <w:r w:rsidR="0018006B">
        <w:rPr>
          <w:rFonts w:cs="Arial"/>
          <w:szCs w:val="24"/>
        </w:rPr>
        <w:t xml:space="preserve">and protect the </w:t>
      </w:r>
      <w:r w:rsidR="0018006B" w:rsidRPr="00AC3B18">
        <w:rPr>
          <w:rFonts w:cs="Arial"/>
          <w:szCs w:val="24"/>
        </w:rPr>
        <w:t>tolerance</w:t>
      </w:r>
      <w:r w:rsidRPr="00AC3B18">
        <w:rPr>
          <w:rFonts w:cs="Arial"/>
          <w:szCs w:val="24"/>
        </w:rPr>
        <w:t xml:space="preserve"> zone around underground natural gas facilities </w:t>
      </w:r>
      <w:r w:rsidR="00B77700">
        <w:rPr>
          <w:rFonts w:cs="Arial"/>
          <w:szCs w:val="24"/>
        </w:rPr>
        <w:t>as</w:t>
      </w:r>
      <w:r w:rsidRPr="00AC3B18">
        <w:rPr>
          <w:rFonts w:cs="Arial"/>
          <w:szCs w:val="24"/>
        </w:rPr>
        <w:t xml:space="preserve"> determined by the crossing agreements and federal and state law. Protection of exposed underground facilities is as important as preventing damage to the facility while digging. The owners of natural gas pipeline infrastructure </w:t>
      </w:r>
      <w:r w:rsidR="00D8551C">
        <w:rPr>
          <w:rFonts w:cs="Arial"/>
          <w:szCs w:val="24"/>
        </w:rPr>
        <w:t>would</w:t>
      </w:r>
      <w:r w:rsidR="00D8551C" w:rsidRPr="00AC3B18">
        <w:rPr>
          <w:rFonts w:cs="Arial"/>
          <w:szCs w:val="24"/>
        </w:rPr>
        <w:t xml:space="preserve"> </w:t>
      </w:r>
      <w:r w:rsidRPr="00AC3B18">
        <w:rPr>
          <w:rFonts w:cs="Arial"/>
          <w:szCs w:val="24"/>
        </w:rPr>
        <w:t>likely have specific protocols that must be used for the exposure of buried natural gas facilities. There may also be restrictions placed upon how close powered equipment may be used in relation to natural gas facilities.</w:t>
      </w:r>
    </w:p>
    <w:p w14:paraId="76059324" w14:textId="77777777" w:rsidR="00CE16F0" w:rsidRPr="00AC3B18" w:rsidRDefault="00CE16F0" w:rsidP="00AC3B18">
      <w:pPr>
        <w:rPr>
          <w:rFonts w:cs="Arial"/>
          <w:szCs w:val="24"/>
          <w:u w:val="single"/>
        </w:rPr>
      </w:pPr>
    </w:p>
    <w:p w14:paraId="4EEAB607" w14:textId="647FFF1A" w:rsidR="00AC3B18" w:rsidRPr="00AC3B18" w:rsidRDefault="00AC3B18" w:rsidP="00AC3B18">
      <w:pPr>
        <w:rPr>
          <w:rFonts w:cs="Arial"/>
          <w:szCs w:val="24"/>
          <w:u w:val="single"/>
        </w:rPr>
      </w:pPr>
      <w:r w:rsidRPr="00AC3B18">
        <w:rPr>
          <w:rFonts w:cs="Arial"/>
          <w:szCs w:val="24"/>
          <w:u w:val="single"/>
        </w:rPr>
        <w:t xml:space="preserve">Substation and </w:t>
      </w:r>
      <w:r w:rsidR="002B1C19">
        <w:rPr>
          <w:rFonts w:cs="Arial"/>
          <w:szCs w:val="24"/>
          <w:u w:val="single"/>
        </w:rPr>
        <w:t>Point of Interconnection</w:t>
      </w:r>
    </w:p>
    <w:p w14:paraId="1D55FE64" w14:textId="7D488744" w:rsidR="00AC3B18" w:rsidRPr="00AC3B18" w:rsidRDefault="00AC3B18" w:rsidP="00AC3B18">
      <w:pPr>
        <w:rPr>
          <w:rFonts w:cs="Arial"/>
          <w:szCs w:val="24"/>
        </w:rPr>
      </w:pPr>
      <w:r w:rsidRPr="00AC3B18">
        <w:rPr>
          <w:rFonts w:cs="Arial"/>
          <w:szCs w:val="24"/>
        </w:rPr>
        <w:t xml:space="preserve">The construction of the Project substation involves several stages of work including, but not limited to, grading of the area, construction of several foundations for the transformers, breakers, </w:t>
      </w:r>
      <w:r w:rsidR="000A5121">
        <w:rPr>
          <w:rFonts w:cs="Arial"/>
          <w:szCs w:val="24"/>
        </w:rPr>
        <w:t xml:space="preserve">and </w:t>
      </w:r>
      <w:r w:rsidRPr="00AC3B18">
        <w:rPr>
          <w:rFonts w:cs="Arial"/>
          <w:szCs w:val="24"/>
        </w:rPr>
        <w:t xml:space="preserve">control houses, erection and placement of the steel work and all outdoor equipment, and electrical work for all of the required terminations. Once </w:t>
      </w:r>
      <w:r w:rsidR="006150D4">
        <w:rPr>
          <w:rFonts w:cs="Arial"/>
          <w:szCs w:val="24"/>
        </w:rPr>
        <w:t>complete</w:t>
      </w:r>
      <w:r w:rsidR="00B77700">
        <w:rPr>
          <w:rFonts w:cs="Arial"/>
          <w:szCs w:val="24"/>
        </w:rPr>
        <w:t xml:space="preserve">, the Project proponent </w:t>
      </w:r>
      <w:r w:rsidR="00DF3CE8">
        <w:rPr>
          <w:rFonts w:cs="Arial"/>
          <w:szCs w:val="24"/>
        </w:rPr>
        <w:t>would</w:t>
      </w:r>
      <w:r w:rsidR="00B77700">
        <w:rPr>
          <w:rFonts w:cs="Arial"/>
          <w:szCs w:val="24"/>
        </w:rPr>
        <w:t xml:space="preserve"> perform</w:t>
      </w:r>
      <w:r w:rsidR="00471806">
        <w:rPr>
          <w:rFonts w:cs="Arial"/>
          <w:szCs w:val="24"/>
        </w:rPr>
        <w:t xml:space="preserve"> </w:t>
      </w:r>
      <w:r w:rsidR="00471806" w:rsidRPr="00AC3B18">
        <w:rPr>
          <w:rFonts w:cs="Arial"/>
          <w:szCs w:val="24"/>
        </w:rPr>
        <w:t>a</w:t>
      </w:r>
      <w:r w:rsidRPr="00AC3B18">
        <w:rPr>
          <w:rFonts w:cs="Arial"/>
          <w:szCs w:val="24"/>
        </w:rPr>
        <w:t xml:space="preserve"> rigorous inspection and </w:t>
      </w:r>
      <w:r w:rsidR="00B77700">
        <w:rPr>
          <w:rFonts w:cs="Arial"/>
          <w:szCs w:val="24"/>
        </w:rPr>
        <w:t xml:space="preserve">execute a </w:t>
      </w:r>
      <w:r w:rsidRPr="00AC3B18">
        <w:rPr>
          <w:rFonts w:cs="Arial"/>
          <w:szCs w:val="24"/>
        </w:rPr>
        <w:t>commissioning test plan prior to energization of the substation.</w:t>
      </w:r>
    </w:p>
    <w:p w14:paraId="070CFFA0" w14:textId="77777777" w:rsidR="00AC3B18" w:rsidRPr="00AC3B18" w:rsidRDefault="00AC3B18" w:rsidP="00AC3B18">
      <w:pPr>
        <w:rPr>
          <w:rFonts w:cs="Arial"/>
          <w:szCs w:val="24"/>
        </w:rPr>
      </w:pPr>
    </w:p>
    <w:p w14:paraId="18B74092" w14:textId="0D513107" w:rsidR="00AC3B18" w:rsidRPr="00AC3B18" w:rsidRDefault="00D40C0F" w:rsidP="00AC3B18">
      <w:pPr>
        <w:rPr>
          <w:rFonts w:cs="Arial"/>
          <w:szCs w:val="24"/>
        </w:rPr>
      </w:pPr>
      <w:r>
        <w:rPr>
          <w:rFonts w:cs="Arial"/>
          <w:szCs w:val="24"/>
        </w:rPr>
        <w:t>S</w:t>
      </w:r>
      <w:r w:rsidR="00AC3B18" w:rsidRPr="00AC3B18">
        <w:rPr>
          <w:rFonts w:cs="Arial"/>
          <w:szCs w:val="24"/>
        </w:rPr>
        <w:t>ubstation construction work requires the use of several pieces of heavy machinery</w:t>
      </w:r>
      <w:r>
        <w:rPr>
          <w:rFonts w:cs="Arial"/>
          <w:szCs w:val="24"/>
        </w:rPr>
        <w:t>,</w:t>
      </w:r>
      <w:r w:rsidR="00AC3B18" w:rsidRPr="00AC3B18">
        <w:rPr>
          <w:rFonts w:cs="Arial"/>
          <w:szCs w:val="24"/>
        </w:rPr>
        <w:t xml:space="preserve"> including</w:t>
      </w:r>
      <w:r>
        <w:rPr>
          <w:rFonts w:cs="Arial"/>
          <w:szCs w:val="24"/>
        </w:rPr>
        <w:t>:</w:t>
      </w:r>
      <w:r w:rsidR="00AC3B18" w:rsidRPr="00AC3B18">
        <w:rPr>
          <w:rFonts w:cs="Arial"/>
          <w:szCs w:val="24"/>
        </w:rPr>
        <w:t xml:space="preserve"> a bulldozer, </w:t>
      </w:r>
      <w:r>
        <w:rPr>
          <w:rFonts w:cs="Arial"/>
          <w:szCs w:val="24"/>
        </w:rPr>
        <w:t xml:space="preserve">a </w:t>
      </w:r>
      <w:r w:rsidR="00AC3B18" w:rsidRPr="00AC3B18">
        <w:rPr>
          <w:rFonts w:cs="Arial"/>
          <w:szCs w:val="24"/>
        </w:rPr>
        <w:t xml:space="preserve">drill rig and concrete trucks for the foundations, a trencher, a backhoe, front-end loaders, dump trucks for import of clean back fill, transportation trucks for the materials, boom trucks and cranes for off-loading of the equipment and materials, concrete trucks for areas needing slurry backfill, </w:t>
      </w:r>
      <w:r w:rsidR="00026039">
        <w:rPr>
          <w:rFonts w:cs="Arial"/>
          <w:szCs w:val="24"/>
        </w:rPr>
        <w:t xml:space="preserve">and </w:t>
      </w:r>
      <w:r w:rsidR="00AC3B18" w:rsidRPr="00AC3B18">
        <w:rPr>
          <w:rFonts w:cs="Arial"/>
          <w:szCs w:val="24"/>
        </w:rPr>
        <w:t xml:space="preserve">man-lift bucket trucks for the steel work and pole-line work.  The construction schedule for the interconnection substation facilities is largely dictated by the delivery schedule of major equipment such as the main transformers, breakers, capacitors, outdoor relaying equipment, </w:t>
      </w:r>
      <w:r w:rsidR="00026039">
        <w:rPr>
          <w:rFonts w:cs="Arial"/>
          <w:szCs w:val="24"/>
        </w:rPr>
        <w:t xml:space="preserve">and </w:t>
      </w:r>
      <w:r w:rsidR="00AC3B18" w:rsidRPr="00AC3B18">
        <w:rPr>
          <w:rFonts w:cs="Arial"/>
          <w:szCs w:val="24"/>
        </w:rPr>
        <w:t xml:space="preserve">the control house. The transmission owner (Western) is generally responsible for the construction of the interconnection facility, as </w:t>
      </w:r>
      <w:r w:rsidR="00026039">
        <w:rPr>
          <w:rFonts w:cs="Arial"/>
          <w:szCs w:val="24"/>
        </w:rPr>
        <w:t>it</w:t>
      </w:r>
      <w:r w:rsidR="00AC3B18" w:rsidRPr="00AC3B18">
        <w:rPr>
          <w:rFonts w:cs="Arial"/>
          <w:szCs w:val="24"/>
        </w:rPr>
        <w:t xml:space="preserve"> </w:t>
      </w:r>
      <w:r w:rsidR="00DF3CE8">
        <w:rPr>
          <w:rFonts w:cs="Arial"/>
          <w:szCs w:val="24"/>
        </w:rPr>
        <w:t>would</w:t>
      </w:r>
      <w:r w:rsidR="00DF3CE8" w:rsidRPr="00AC3B18">
        <w:rPr>
          <w:rFonts w:cs="Arial"/>
          <w:szCs w:val="24"/>
        </w:rPr>
        <w:t xml:space="preserve"> </w:t>
      </w:r>
      <w:r w:rsidR="00AC3B18" w:rsidRPr="00AC3B18">
        <w:rPr>
          <w:rFonts w:cs="Arial"/>
          <w:szCs w:val="24"/>
        </w:rPr>
        <w:t xml:space="preserve">own and maintain </w:t>
      </w:r>
      <w:r w:rsidR="00026039">
        <w:rPr>
          <w:rFonts w:cs="Arial"/>
          <w:szCs w:val="24"/>
        </w:rPr>
        <w:t>the facility</w:t>
      </w:r>
      <w:r w:rsidR="00AC3B18" w:rsidRPr="00AC3B18">
        <w:rPr>
          <w:rFonts w:cs="Arial"/>
          <w:szCs w:val="24"/>
        </w:rPr>
        <w:t>.</w:t>
      </w:r>
    </w:p>
    <w:p w14:paraId="4934D14B" w14:textId="77777777" w:rsidR="00AC3B18" w:rsidRPr="00AC3B18" w:rsidRDefault="00AC3B18" w:rsidP="00AC3B18">
      <w:pPr>
        <w:rPr>
          <w:rFonts w:cs="Arial"/>
          <w:szCs w:val="24"/>
        </w:rPr>
      </w:pPr>
    </w:p>
    <w:p w14:paraId="0A4E0331" w14:textId="7ED29C60" w:rsidR="00874ACC" w:rsidRDefault="00AC3B18" w:rsidP="00AC3B18">
      <w:pPr>
        <w:rPr>
          <w:rFonts w:cs="Arial"/>
          <w:szCs w:val="24"/>
        </w:rPr>
      </w:pPr>
      <w:r w:rsidRPr="00AC3B18">
        <w:rPr>
          <w:rFonts w:cs="Arial"/>
          <w:szCs w:val="24"/>
        </w:rPr>
        <w:t xml:space="preserve">The construction of the POI </w:t>
      </w:r>
      <w:r w:rsidR="00F257E1">
        <w:rPr>
          <w:rFonts w:cs="Arial"/>
          <w:szCs w:val="24"/>
        </w:rPr>
        <w:t>s</w:t>
      </w:r>
      <w:r w:rsidRPr="00AC3B18">
        <w:rPr>
          <w:rFonts w:cs="Arial"/>
          <w:szCs w:val="24"/>
        </w:rPr>
        <w:t xml:space="preserve">tation should occur within the same timeframe as the Project substation.  In general appearance, the POI station </w:t>
      </w:r>
      <w:r w:rsidR="00DF3CE8">
        <w:rPr>
          <w:rFonts w:cs="Arial"/>
          <w:szCs w:val="24"/>
        </w:rPr>
        <w:t>would</w:t>
      </w:r>
      <w:r w:rsidR="00DF3CE8" w:rsidRPr="00AC3B18">
        <w:rPr>
          <w:rFonts w:cs="Arial"/>
          <w:szCs w:val="24"/>
        </w:rPr>
        <w:t xml:space="preserve"> </w:t>
      </w:r>
      <w:r w:rsidRPr="00AC3B18">
        <w:rPr>
          <w:rFonts w:cs="Arial"/>
          <w:szCs w:val="24"/>
        </w:rPr>
        <w:t xml:space="preserve">be very similar to the substation, but </w:t>
      </w:r>
      <w:r w:rsidR="00DF3CE8">
        <w:rPr>
          <w:rFonts w:cs="Arial"/>
          <w:szCs w:val="24"/>
        </w:rPr>
        <w:t>would</w:t>
      </w:r>
      <w:r w:rsidR="00D40C0F">
        <w:rPr>
          <w:rFonts w:cs="Arial"/>
          <w:szCs w:val="24"/>
        </w:rPr>
        <w:t xml:space="preserve"> have</w:t>
      </w:r>
      <w:r w:rsidR="00D40C0F" w:rsidRPr="00AC3B18">
        <w:rPr>
          <w:rFonts w:cs="Arial"/>
          <w:szCs w:val="24"/>
        </w:rPr>
        <w:t xml:space="preserve"> </w:t>
      </w:r>
      <w:r w:rsidRPr="00AC3B18">
        <w:rPr>
          <w:rFonts w:cs="Arial"/>
          <w:szCs w:val="24"/>
        </w:rPr>
        <w:t>more steel pole structures and high voltage switch breakers</w:t>
      </w:r>
      <w:r w:rsidR="00763D59">
        <w:rPr>
          <w:rFonts w:cs="Arial"/>
          <w:szCs w:val="24"/>
        </w:rPr>
        <w:t xml:space="preserve"> with</w:t>
      </w:r>
      <w:r w:rsidR="00D40C0F">
        <w:rPr>
          <w:rFonts w:cs="Arial"/>
          <w:szCs w:val="24"/>
        </w:rPr>
        <w:t xml:space="preserve"> no transformers</w:t>
      </w:r>
      <w:r w:rsidRPr="00AC3B18">
        <w:rPr>
          <w:rFonts w:cs="Arial"/>
          <w:szCs w:val="24"/>
        </w:rPr>
        <w:t>.</w:t>
      </w:r>
    </w:p>
    <w:p w14:paraId="6DDD1337" w14:textId="77777777" w:rsidR="00874ACC" w:rsidRDefault="00874ACC" w:rsidP="00AC3B18">
      <w:pPr>
        <w:rPr>
          <w:rFonts w:cs="Arial"/>
          <w:szCs w:val="24"/>
        </w:rPr>
      </w:pPr>
    </w:p>
    <w:p w14:paraId="3B72BDAC" w14:textId="77777777" w:rsidR="00AC3B18" w:rsidRDefault="00AC3B18" w:rsidP="00AC3B18">
      <w:pPr>
        <w:rPr>
          <w:szCs w:val="24"/>
        </w:rPr>
      </w:pPr>
    </w:p>
    <w:p w14:paraId="3BE3461A" w14:textId="77777777" w:rsidR="00874ACC" w:rsidRPr="004C353D" w:rsidRDefault="00874ACC" w:rsidP="00AC3B18">
      <w:pPr>
        <w:rPr>
          <w:szCs w:val="24"/>
          <w:u w:val="single"/>
        </w:rPr>
      </w:pPr>
      <w:r w:rsidRPr="004C353D">
        <w:rPr>
          <w:szCs w:val="24"/>
          <w:u w:val="single"/>
        </w:rPr>
        <w:t xml:space="preserve">Temporary </w:t>
      </w:r>
      <w:r w:rsidR="00491E80">
        <w:rPr>
          <w:szCs w:val="24"/>
          <w:u w:val="single"/>
        </w:rPr>
        <w:t xml:space="preserve">and Permanent </w:t>
      </w:r>
      <w:r w:rsidRPr="004C353D">
        <w:rPr>
          <w:szCs w:val="24"/>
          <w:u w:val="single"/>
        </w:rPr>
        <w:t xml:space="preserve">Construction </w:t>
      </w:r>
      <w:r w:rsidR="00A45814">
        <w:rPr>
          <w:szCs w:val="24"/>
          <w:u w:val="single"/>
        </w:rPr>
        <w:t xml:space="preserve">Disturbance </w:t>
      </w:r>
      <w:r w:rsidRPr="004C353D">
        <w:rPr>
          <w:szCs w:val="24"/>
          <w:u w:val="single"/>
        </w:rPr>
        <w:t>Impacts</w:t>
      </w:r>
    </w:p>
    <w:p w14:paraId="19052C63" w14:textId="77777777" w:rsidR="000033F1" w:rsidRDefault="000033F1" w:rsidP="00AC3B18">
      <w:pPr>
        <w:rPr>
          <w:szCs w:val="24"/>
        </w:rPr>
      </w:pPr>
      <w:r>
        <w:rPr>
          <w:szCs w:val="24"/>
        </w:rPr>
        <w:t xml:space="preserve">Temporary construction impacts are those short-term impacts that occur during the period that a project is being built. Permanent impacts refer to impacts that are associated with the built and operating project. The assumptions used to calculate the temporary and permanent land disturbance impacts associated with the </w:t>
      </w:r>
      <w:r w:rsidR="002444D9">
        <w:rPr>
          <w:szCs w:val="24"/>
        </w:rPr>
        <w:t>Project a</w:t>
      </w:r>
      <w:r>
        <w:rPr>
          <w:szCs w:val="24"/>
        </w:rPr>
        <w:t xml:space="preserve">re provided in Table 1.3.2—1 below. </w:t>
      </w:r>
    </w:p>
    <w:p w14:paraId="76849CBE" w14:textId="77777777" w:rsidR="000D3996" w:rsidRDefault="000D3996" w:rsidP="00AC3B18">
      <w:pPr>
        <w:rPr>
          <w:szCs w:val="24"/>
        </w:rPr>
      </w:pPr>
    </w:p>
    <w:p w14:paraId="763F63AA" w14:textId="77777777" w:rsidR="00CE16F0" w:rsidRDefault="00CE16F0" w:rsidP="00AC3B18">
      <w:pPr>
        <w:rPr>
          <w:szCs w:val="24"/>
        </w:rPr>
      </w:pPr>
    </w:p>
    <w:p w14:paraId="78DF6DBC" w14:textId="77777777" w:rsidR="000033F1" w:rsidRDefault="000D3996" w:rsidP="00AC3B18">
      <w:pPr>
        <w:rPr>
          <w:szCs w:val="24"/>
        </w:rPr>
      </w:pPr>
      <w:r>
        <w:rPr>
          <w:szCs w:val="24"/>
        </w:rPr>
        <w:t>Table 1.3.2—1: Disturbance Assumptions</w:t>
      </w:r>
    </w:p>
    <w:tbl>
      <w:tblPr>
        <w:tblStyle w:val="TableGrid"/>
        <w:tblW w:w="0" w:type="auto"/>
        <w:tblLook w:val="04A0" w:firstRow="1" w:lastRow="0" w:firstColumn="1" w:lastColumn="0" w:noHBand="0" w:noVBand="1"/>
      </w:tblPr>
      <w:tblGrid>
        <w:gridCol w:w="2252"/>
        <w:gridCol w:w="4468"/>
        <w:gridCol w:w="2856"/>
      </w:tblGrid>
      <w:tr w:rsidR="004750D2" w:rsidRPr="004750D2" w14:paraId="3034BE8F" w14:textId="77777777" w:rsidTr="005F7F0F">
        <w:trPr>
          <w:trHeight w:val="300"/>
          <w:tblHeader/>
        </w:trPr>
        <w:tc>
          <w:tcPr>
            <w:tcW w:w="2252" w:type="dxa"/>
            <w:noWrap/>
            <w:hideMark/>
          </w:tcPr>
          <w:p w14:paraId="2E81C49A" w14:textId="77777777" w:rsidR="004750D2" w:rsidRPr="004750D2" w:rsidRDefault="004750D2" w:rsidP="004750D2">
            <w:pPr>
              <w:jc w:val="center"/>
              <w:rPr>
                <w:b/>
                <w:szCs w:val="24"/>
              </w:rPr>
            </w:pPr>
            <w:r w:rsidRPr="004750D2">
              <w:rPr>
                <w:b/>
                <w:szCs w:val="24"/>
              </w:rPr>
              <w:t>Project Component</w:t>
            </w:r>
          </w:p>
        </w:tc>
        <w:tc>
          <w:tcPr>
            <w:tcW w:w="4468" w:type="dxa"/>
            <w:noWrap/>
            <w:hideMark/>
          </w:tcPr>
          <w:p w14:paraId="436012CC" w14:textId="77777777" w:rsidR="004750D2" w:rsidRPr="004750D2" w:rsidRDefault="004750D2" w:rsidP="004750D2">
            <w:pPr>
              <w:jc w:val="center"/>
              <w:rPr>
                <w:b/>
                <w:szCs w:val="24"/>
              </w:rPr>
            </w:pPr>
            <w:r w:rsidRPr="004750D2">
              <w:rPr>
                <w:b/>
                <w:szCs w:val="24"/>
              </w:rPr>
              <w:t>Temporary Disturbance</w:t>
            </w:r>
          </w:p>
        </w:tc>
        <w:tc>
          <w:tcPr>
            <w:tcW w:w="2856" w:type="dxa"/>
            <w:noWrap/>
            <w:hideMark/>
          </w:tcPr>
          <w:p w14:paraId="57BE078E" w14:textId="77777777" w:rsidR="004750D2" w:rsidRPr="004750D2" w:rsidRDefault="004750D2" w:rsidP="004750D2">
            <w:pPr>
              <w:jc w:val="center"/>
              <w:rPr>
                <w:b/>
                <w:szCs w:val="24"/>
              </w:rPr>
            </w:pPr>
            <w:r w:rsidRPr="004750D2">
              <w:rPr>
                <w:b/>
                <w:szCs w:val="24"/>
              </w:rPr>
              <w:t>Permanent Disturbance</w:t>
            </w:r>
          </w:p>
        </w:tc>
      </w:tr>
      <w:tr w:rsidR="004750D2" w:rsidRPr="004750D2" w14:paraId="6CE365DA" w14:textId="77777777" w:rsidTr="005F7F0F">
        <w:trPr>
          <w:trHeight w:val="600"/>
        </w:trPr>
        <w:tc>
          <w:tcPr>
            <w:tcW w:w="2252" w:type="dxa"/>
            <w:noWrap/>
            <w:hideMark/>
          </w:tcPr>
          <w:p w14:paraId="727F43F8" w14:textId="77777777" w:rsidR="004750D2" w:rsidRPr="004750D2" w:rsidRDefault="004750D2">
            <w:pPr>
              <w:rPr>
                <w:szCs w:val="24"/>
              </w:rPr>
            </w:pPr>
            <w:r w:rsidRPr="004750D2">
              <w:rPr>
                <w:szCs w:val="24"/>
              </w:rPr>
              <w:t>Access Roads</w:t>
            </w:r>
          </w:p>
        </w:tc>
        <w:tc>
          <w:tcPr>
            <w:tcW w:w="4468" w:type="dxa"/>
            <w:hideMark/>
          </w:tcPr>
          <w:p w14:paraId="175F8100" w14:textId="77777777" w:rsidR="004750D2" w:rsidRPr="004750D2" w:rsidRDefault="004750D2" w:rsidP="002444D9">
            <w:pPr>
              <w:jc w:val="center"/>
              <w:rPr>
                <w:szCs w:val="24"/>
              </w:rPr>
            </w:pPr>
            <w:r w:rsidRPr="004750D2">
              <w:rPr>
                <w:szCs w:val="24"/>
              </w:rPr>
              <w:t xml:space="preserve">50' Wide corridor less </w:t>
            </w:r>
            <w:r w:rsidR="002444D9">
              <w:rPr>
                <w:szCs w:val="24"/>
              </w:rPr>
              <w:t xml:space="preserve">any </w:t>
            </w:r>
            <w:r w:rsidRPr="004750D2">
              <w:rPr>
                <w:szCs w:val="24"/>
              </w:rPr>
              <w:t>temporary disturbance from collector, wind turbines, and permanent disturbance</w:t>
            </w:r>
          </w:p>
        </w:tc>
        <w:tc>
          <w:tcPr>
            <w:tcW w:w="2856" w:type="dxa"/>
            <w:hideMark/>
          </w:tcPr>
          <w:p w14:paraId="45E492E0" w14:textId="77777777" w:rsidR="004750D2" w:rsidRPr="004750D2" w:rsidRDefault="004750D2" w:rsidP="004750D2">
            <w:pPr>
              <w:jc w:val="center"/>
              <w:rPr>
                <w:szCs w:val="24"/>
              </w:rPr>
            </w:pPr>
            <w:r w:rsidRPr="004750D2">
              <w:rPr>
                <w:szCs w:val="24"/>
              </w:rPr>
              <w:t>17' wide corridor less permanent disturbance from wind turbines</w:t>
            </w:r>
          </w:p>
        </w:tc>
      </w:tr>
      <w:tr w:rsidR="004750D2" w:rsidRPr="004750D2" w14:paraId="140CF4CC" w14:textId="77777777" w:rsidTr="005F7F0F">
        <w:trPr>
          <w:trHeight w:val="600"/>
        </w:trPr>
        <w:tc>
          <w:tcPr>
            <w:tcW w:w="2252" w:type="dxa"/>
            <w:noWrap/>
            <w:hideMark/>
          </w:tcPr>
          <w:p w14:paraId="6AC74B29" w14:textId="77777777" w:rsidR="004750D2" w:rsidRPr="004750D2" w:rsidRDefault="004750D2">
            <w:pPr>
              <w:rPr>
                <w:szCs w:val="24"/>
              </w:rPr>
            </w:pPr>
            <w:r w:rsidRPr="004750D2">
              <w:rPr>
                <w:szCs w:val="24"/>
              </w:rPr>
              <w:t>Crane Walks</w:t>
            </w:r>
          </w:p>
        </w:tc>
        <w:tc>
          <w:tcPr>
            <w:tcW w:w="4468" w:type="dxa"/>
            <w:hideMark/>
          </w:tcPr>
          <w:p w14:paraId="7A9B648B" w14:textId="77777777" w:rsidR="004750D2" w:rsidRPr="004750D2" w:rsidRDefault="004750D2" w:rsidP="002444D9">
            <w:pPr>
              <w:jc w:val="center"/>
              <w:rPr>
                <w:szCs w:val="24"/>
              </w:rPr>
            </w:pPr>
            <w:r w:rsidRPr="004750D2">
              <w:rPr>
                <w:szCs w:val="24"/>
              </w:rPr>
              <w:t xml:space="preserve">56' Wide corridor less </w:t>
            </w:r>
            <w:r w:rsidR="002444D9">
              <w:rPr>
                <w:szCs w:val="24"/>
              </w:rPr>
              <w:t xml:space="preserve">any </w:t>
            </w:r>
            <w:r w:rsidRPr="004750D2">
              <w:rPr>
                <w:szCs w:val="24"/>
              </w:rPr>
              <w:t>temporary disturbance from access road, collector, wind turbines, and permanent disturbance</w:t>
            </w:r>
          </w:p>
        </w:tc>
        <w:tc>
          <w:tcPr>
            <w:tcW w:w="2856" w:type="dxa"/>
            <w:hideMark/>
          </w:tcPr>
          <w:p w14:paraId="366D240E" w14:textId="77777777" w:rsidR="004750D2" w:rsidRPr="004750D2" w:rsidRDefault="004750D2" w:rsidP="004750D2">
            <w:pPr>
              <w:jc w:val="center"/>
              <w:rPr>
                <w:szCs w:val="24"/>
              </w:rPr>
            </w:pPr>
            <w:r w:rsidRPr="004750D2">
              <w:rPr>
                <w:szCs w:val="24"/>
              </w:rPr>
              <w:t>None</w:t>
            </w:r>
          </w:p>
        </w:tc>
      </w:tr>
      <w:tr w:rsidR="004750D2" w:rsidRPr="004750D2" w14:paraId="04D4B9E5" w14:textId="77777777" w:rsidTr="005F7F0F">
        <w:trPr>
          <w:trHeight w:val="300"/>
        </w:trPr>
        <w:tc>
          <w:tcPr>
            <w:tcW w:w="2252" w:type="dxa"/>
            <w:noWrap/>
            <w:hideMark/>
          </w:tcPr>
          <w:p w14:paraId="5017E311" w14:textId="77777777" w:rsidR="004750D2" w:rsidRPr="004750D2" w:rsidRDefault="004750D2">
            <w:pPr>
              <w:rPr>
                <w:szCs w:val="24"/>
              </w:rPr>
            </w:pPr>
            <w:r w:rsidRPr="004750D2">
              <w:rPr>
                <w:szCs w:val="24"/>
              </w:rPr>
              <w:t>Laydown Area</w:t>
            </w:r>
          </w:p>
        </w:tc>
        <w:tc>
          <w:tcPr>
            <w:tcW w:w="4468" w:type="dxa"/>
            <w:hideMark/>
          </w:tcPr>
          <w:p w14:paraId="3F6EDC6A" w14:textId="77777777" w:rsidR="004750D2" w:rsidRPr="004750D2" w:rsidRDefault="004750D2" w:rsidP="004750D2">
            <w:pPr>
              <w:jc w:val="center"/>
              <w:rPr>
                <w:szCs w:val="24"/>
              </w:rPr>
            </w:pPr>
            <w:r w:rsidRPr="004750D2">
              <w:rPr>
                <w:szCs w:val="24"/>
              </w:rPr>
              <w:t>10 acres</w:t>
            </w:r>
          </w:p>
        </w:tc>
        <w:tc>
          <w:tcPr>
            <w:tcW w:w="2856" w:type="dxa"/>
            <w:hideMark/>
          </w:tcPr>
          <w:p w14:paraId="1B0AB52A" w14:textId="77777777" w:rsidR="004750D2" w:rsidRPr="004750D2" w:rsidRDefault="004750D2" w:rsidP="004750D2">
            <w:pPr>
              <w:jc w:val="center"/>
              <w:rPr>
                <w:szCs w:val="24"/>
              </w:rPr>
            </w:pPr>
            <w:r w:rsidRPr="004750D2">
              <w:rPr>
                <w:szCs w:val="24"/>
              </w:rPr>
              <w:t>None</w:t>
            </w:r>
          </w:p>
        </w:tc>
      </w:tr>
      <w:tr w:rsidR="004750D2" w:rsidRPr="004750D2" w14:paraId="1BAABC46" w14:textId="77777777" w:rsidTr="005F7F0F">
        <w:trPr>
          <w:trHeight w:val="300"/>
        </w:trPr>
        <w:tc>
          <w:tcPr>
            <w:tcW w:w="2252" w:type="dxa"/>
            <w:noWrap/>
            <w:hideMark/>
          </w:tcPr>
          <w:p w14:paraId="6FEC2B0E" w14:textId="77777777" w:rsidR="004750D2" w:rsidRPr="004750D2" w:rsidRDefault="004750D2">
            <w:pPr>
              <w:rPr>
                <w:szCs w:val="24"/>
              </w:rPr>
            </w:pPr>
            <w:r w:rsidRPr="004750D2">
              <w:rPr>
                <w:szCs w:val="24"/>
              </w:rPr>
              <w:t>O&amp;M Building</w:t>
            </w:r>
          </w:p>
        </w:tc>
        <w:tc>
          <w:tcPr>
            <w:tcW w:w="4468" w:type="dxa"/>
            <w:hideMark/>
          </w:tcPr>
          <w:p w14:paraId="523CA003" w14:textId="77777777" w:rsidR="004750D2" w:rsidRPr="004750D2" w:rsidRDefault="004750D2" w:rsidP="004750D2">
            <w:pPr>
              <w:jc w:val="center"/>
              <w:rPr>
                <w:szCs w:val="24"/>
              </w:rPr>
            </w:pPr>
            <w:r w:rsidRPr="004750D2">
              <w:rPr>
                <w:szCs w:val="24"/>
              </w:rPr>
              <w:t>All permanent</w:t>
            </w:r>
          </w:p>
        </w:tc>
        <w:tc>
          <w:tcPr>
            <w:tcW w:w="2856" w:type="dxa"/>
            <w:hideMark/>
          </w:tcPr>
          <w:p w14:paraId="7AD36A87" w14:textId="77777777" w:rsidR="004750D2" w:rsidRPr="004750D2" w:rsidRDefault="004750D2" w:rsidP="004750D2">
            <w:pPr>
              <w:jc w:val="center"/>
              <w:rPr>
                <w:szCs w:val="24"/>
              </w:rPr>
            </w:pPr>
            <w:r w:rsidRPr="004750D2">
              <w:rPr>
                <w:szCs w:val="24"/>
              </w:rPr>
              <w:t>5000 sq</w:t>
            </w:r>
            <w:r w:rsidR="000D3996">
              <w:rPr>
                <w:szCs w:val="24"/>
              </w:rPr>
              <w:t>.</w:t>
            </w:r>
            <w:r w:rsidRPr="004750D2">
              <w:rPr>
                <w:szCs w:val="24"/>
              </w:rPr>
              <w:t xml:space="preserve"> ft</w:t>
            </w:r>
            <w:r w:rsidR="000D3996">
              <w:rPr>
                <w:szCs w:val="24"/>
              </w:rPr>
              <w:t>.</w:t>
            </w:r>
            <w:r w:rsidRPr="004750D2">
              <w:rPr>
                <w:szCs w:val="24"/>
              </w:rPr>
              <w:t xml:space="preserve"> plus 10,000 sq</w:t>
            </w:r>
            <w:r w:rsidR="000D3996">
              <w:rPr>
                <w:szCs w:val="24"/>
              </w:rPr>
              <w:t>.</w:t>
            </w:r>
            <w:r w:rsidRPr="004750D2">
              <w:rPr>
                <w:szCs w:val="24"/>
              </w:rPr>
              <w:t xml:space="preserve"> ft</w:t>
            </w:r>
            <w:r w:rsidR="000D3996">
              <w:rPr>
                <w:szCs w:val="24"/>
              </w:rPr>
              <w:t>.</w:t>
            </w:r>
            <w:r w:rsidRPr="004750D2">
              <w:rPr>
                <w:szCs w:val="24"/>
              </w:rPr>
              <w:t xml:space="preserve"> parking lot</w:t>
            </w:r>
          </w:p>
        </w:tc>
      </w:tr>
      <w:tr w:rsidR="004750D2" w:rsidRPr="004750D2" w14:paraId="48AAE69A" w14:textId="77777777" w:rsidTr="005F7F0F">
        <w:trPr>
          <w:trHeight w:val="300"/>
        </w:trPr>
        <w:tc>
          <w:tcPr>
            <w:tcW w:w="2252" w:type="dxa"/>
            <w:noWrap/>
            <w:hideMark/>
          </w:tcPr>
          <w:p w14:paraId="00058D65" w14:textId="77777777" w:rsidR="004750D2" w:rsidRPr="004750D2" w:rsidRDefault="004750D2">
            <w:pPr>
              <w:rPr>
                <w:szCs w:val="24"/>
              </w:rPr>
            </w:pPr>
            <w:r w:rsidRPr="004750D2">
              <w:rPr>
                <w:szCs w:val="24"/>
              </w:rPr>
              <w:t>Overhead Collection Lines</w:t>
            </w:r>
          </w:p>
        </w:tc>
        <w:tc>
          <w:tcPr>
            <w:tcW w:w="4468" w:type="dxa"/>
            <w:hideMark/>
          </w:tcPr>
          <w:p w14:paraId="700E0580" w14:textId="77777777" w:rsidR="004750D2" w:rsidRPr="004750D2" w:rsidRDefault="004750D2" w:rsidP="004750D2">
            <w:pPr>
              <w:jc w:val="center"/>
              <w:rPr>
                <w:szCs w:val="24"/>
              </w:rPr>
            </w:pPr>
            <w:r w:rsidRPr="004750D2">
              <w:rPr>
                <w:szCs w:val="24"/>
              </w:rPr>
              <w:t>None</w:t>
            </w:r>
          </w:p>
        </w:tc>
        <w:tc>
          <w:tcPr>
            <w:tcW w:w="2856" w:type="dxa"/>
            <w:hideMark/>
          </w:tcPr>
          <w:p w14:paraId="64F5E6FA" w14:textId="77777777" w:rsidR="004750D2" w:rsidRPr="004750D2" w:rsidRDefault="004750D2" w:rsidP="004750D2">
            <w:pPr>
              <w:jc w:val="center"/>
              <w:rPr>
                <w:szCs w:val="24"/>
              </w:rPr>
            </w:pPr>
            <w:r w:rsidRPr="004750D2">
              <w:rPr>
                <w:szCs w:val="24"/>
              </w:rPr>
              <w:t>None</w:t>
            </w:r>
          </w:p>
        </w:tc>
      </w:tr>
      <w:tr w:rsidR="004750D2" w:rsidRPr="004750D2" w14:paraId="43978B48" w14:textId="77777777" w:rsidTr="005F7F0F">
        <w:trPr>
          <w:trHeight w:val="600"/>
        </w:trPr>
        <w:tc>
          <w:tcPr>
            <w:tcW w:w="2252" w:type="dxa"/>
            <w:noWrap/>
            <w:hideMark/>
          </w:tcPr>
          <w:p w14:paraId="5945E78B" w14:textId="77777777" w:rsidR="004750D2" w:rsidRPr="004750D2" w:rsidRDefault="004750D2">
            <w:pPr>
              <w:rPr>
                <w:szCs w:val="24"/>
              </w:rPr>
            </w:pPr>
            <w:r w:rsidRPr="004750D2">
              <w:rPr>
                <w:szCs w:val="24"/>
              </w:rPr>
              <w:t>Substation</w:t>
            </w:r>
          </w:p>
        </w:tc>
        <w:tc>
          <w:tcPr>
            <w:tcW w:w="4468" w:type="dxa"/>
            <w:hideMark/>
          </w:tcPr>
          <w:p w14:paraId="69D0A71F" w14:textId="77777777" w:rsidR="004750D2" w:rsidRPr="004750D2" w:rsidRDefault="004750D2" w:rsidP="004750D2">
            <w:pPr>
              <w:jc w:val="center"/>
              <w:rPr>
                <w:szCs w:val="24"/>
              </w:rPr>
            </w:pPr>
            <w:r w:rsidRPr="004750D2">
              <w:rPr>
                <w:szCs w:val="24"/>
              </w:rPr>
              <w:t>50' outside substation area</w:t>
            </w:r>
          </w:p>
        </w:tc>
        <w:tc>
          <w:tcPr>
            <w:tcW w:w="2856" w:type="dxa"/>
            <w:hideMark/>
          </w:tcPr>
          <w:p w14:paraId="04A8321F" w14:textId="77777777" w:rsidR="004750D2" w:rsidRPr="004750D2" w:rsidRDefault="004750D2" w:rsidP="004750D2">
            <w:pPr>
              <w:jc w:val="center"/>
              <w:rPr>
                <w:szCs w:val="24"/>
              </w:rPr>
            </w:pPr>
            <w:r w:rsidRPr="004750D2">
              <w:rPr>
                <w:szCs w:val="24"/>
              </w:rPr>
              <w:t>Approximate substation area</w:t>
            </w:r>
          </w:p>
        </w:tc>
      </w:tr>
      <w:tr w:rsidR="004750D2" w:rsidRPr="004750D2" w14:paraId="265FFE11" w14:textId="77777777" w:rsidTr="005F7F0F">
        <w:trPr>
          <w:trHeight w:val="300"/>
        </w:trPr>
        <w:tc>
          <w:tcPr>
            <w:tcW w:w="2252" w:type="dxa"/>
            <w:noWrap/>
            <w:hideMark/>
          </w:tcPr>
          <w:p w14:paraId="27C70F97" w14:textId="77777777" w:rsidR="004750D2" w:rsidRPr="004750D2" w:rsidRDefault="004750D2">
            <w:pPr>
              <w:rPr>
                <w:szCs w:val="24"/>
              </w:rPr>
            </w:pPr>
            <w:r w:rsidRPr="004750D2">
              <w:rPr>
                <w:szCs w:val="24"/>
              </w:rPr>
              <w:t>Turbines</w:t>
            </w:r>
          </w:p>
        </w:tc>
        <w:tc>
          <w:tcPr>
            <w:tcW w:w="4468" w:type="dxa"/>
            <w:hideMark/>
          </w:tcPr>
          <w:p w14:paraId="1AADE3CE" w14:textId="77777777" w:rsidR="004750D2" w:rsidRPr="004750D2" w:rsidRDefault="004750D2" w:rsidP="004750D2">
            <w:pPr>
              <w:jc w:val="center"/>
              <w:rPr>
                <w:szCs w:val="24"/>
              </w:rPr>
            </w:pPr>
            <w:r w:rsidRPr="004750D2">
              <w:rPr>
                <w:szCs w:val="24"/>
              </w:rPr>
              <w:t xml:space="preserve">150' radius less </w:t>
            </w:r>
            <w:r w:rsidR="002444D9">
              <w:rPr>
                <w:szCs w:val="24"/>
              </w:rPr>
              <w:t xml:space="preserve">any </w:t>
            </w:r>
            <w:r w:rsidRPr="004750D2">
              <w:rPr>
                <w:szCs w:val="24"/>
              </w:rPr>
              <w:t>permanent disturbance</w:t>
            </w:r>
          </w:p>
        </w:tc>
        <w:tc>
          <w:tcPr>
            <w:tcW w:w="2856" w:type="dxa"/>
            <w:hideMark/>
          </w:tcPr>
          <w:p w14:paraId="1C092869" w14:textId="77777777" w:rsidR="004750D2" w:rsidRPr="004750D2" w:rsidRDefault="004750D2" w:rsidP="004750D2">
            <w:pPr>
              <w:jc w:val="center"/>
              <w:rPr>
                <w:szCs w:val="24"/>
              </w:rPr>
            </w:pPr>
            <w:r w:rsidRPr="004750D2">
              <w:rPr>
                <w:szCs w:val="24"/>
              </w:rPr>
              <w:t>30' radius</w:t>
            </w:r>
          </w:p>
        </w:tc>
      </w:tr>
      <w:tr w:rsidR="004750D2" w:rsidRPr="004A3177" w14:paraId="76B6CA3D" w14:textId="77777777" w:rsidTr="005F7F0F">
        <w:trPr>
          <w:trHeight w:val="98"/>
        </w:trPr>
        <w:tc>
          <w:tcPr>
            <w:tcW w:w="2252" w:type="dxa"/>
            <w:noWrap/>
            <w:hideMark/>
          </w:tcPr>
          <w:p w14:paraId="4BA29550" w14:textId="77777777" w:rsidR="004750D2" w:rsidRPr="004A3177" w:rsidRDefault="004750D2">
            <w:pPr>
              <w:rPr>
                <w:szCs w:val="24"/>
              </w:rPr>
            </w:pPr>
            <w:r w:rsidRPr="004A3177">
              <w:rPr>
                <w:szCs w:val="24"/>
              </w:rPr>
              <w:t>Underground Collection Lines</w:t>
            </w:r>
          </w:p>
        </w:tc>
        <w:tc>
          <w:tcPr>
            <w:tcW w:w="4468" w:type="dxa"/>
            <w:hideMark/>
          </w:tcPr>
          <w:p w14:paraId="3746EE50" w14:textId="77777777" w:rsidR="004750D2" w:rsidRPr="004A3177" w:rsidRDefault="00D63671" w:rsidP="004750D2">
            <w:pPr>
              <w:jc w:val="center"/>
              <w:rPr>
                <w:szCs w:val="24"/>
              </w:rPr>
            </w:pPr>
            <w:r w:rsidRPr="004A3177">
              <w:rPr>
                <w:szCs w:val="24"/>
              </w:rPr>
              <w:t>2</w:t>
            </w:r>
            <w:r w:rsidR="004750D2" w:rsidRPr="004A3177">
              <w:rPr>
                <w:szCs w:val="24"/>
              </w:rPr>
              <w:t xml:space="preserve">0' Wide corridor less </w:t>
            </w:r>
            <w:r w:rsidR="002444D9">
              <w:rPr>
                <w:szCs w:val="24"/>
              </w:rPr>
              <w:t xml:space="preserve">any </w:t>
            </w:r>
            <w:r w:rsidR="004750D2" w:rsidRPr="004A3177">
              <w:rPr>
                <w:szCs w:val="24"/>
              </w:rPr>
              <w:t>temporary disturbance from wind turbines, and permanent disturbance</w:t>
            </w:r>
          </w:p>
        </w:tc>
        <w:tc>
          <w:tcPr>
            <w:tcW w:w="2856" w:type="dxa"/>
            <w:hideMark/>
          </w:tcPr>
          <w:p w14:paraId="37313B25" w14:textId="77777777" w:rsidR="004750D2" w:rsidRPr="004A3177" w:rsidRDefault="004750D2" w:rsidP="004750D2">
            <w:pPr>
              <w:jc w:val="center"/>
              <w:rPr>
                <w:szCs w:val="24"/>
              </w:rPr>
            </w:pPr>
            <w:r w:rsidRPr="004A3177">
              <w:rPr>
                <w:szCs w:val="24"/>
              </w:rPr>
              <w:t>None</w:t>
            </w:r>
          </w:p>
        </w:tc>
      </w:tr>
    </w:tbl>
    <w:p w14:paraId="5D797128" w14:textId="77777777" w:rsidR="000D791F" w:rsidRDefault="000D791F" w:rsidP="000D791F">
      <w:pPr>
        <w:autoSpaceDE w:val="0"/>
        <w:autoSpaceDN w:val="0"/>
        <w:adjustRightInd w:val="0"/>
        <w:rPr>
          <w:rFonts w:cs="Arial"/>
          <w:szCs w:val="24"/>
        </w:rPr>
      </w:pPr>
    </w:p>
    <w:p w14:paraId="16F6F40F" w14:textId="344C681B" w:rsidR="0041099B" w:rsidRDefault="0041099B" w:rsidP="000D791F">
      <w:pPr>
        <w:autoSpaceDE w:val="0"/>
        <w:autoSpaceDN w:val="0"/>
        <w:adjustRightInd w:val="0"/>
        <w:rPr>
          <w:rFonts w:cs="Arial"/>
          <w:szCs w:val="24"/>
        </w:rPr>
      </w:pPr>
      <w:r w:rsidRPr="00455700">
        <w:rPr>
          <w:rFonts w:cs="Arial"/>
          <w:szCs w:val="24"/>
        </w:rPr>
        <w:t xml:space="preserve">The </w:t>
      </w:r>
      <w:r w:rsidR="002444D9">
        <w:rPr>
          <w:rFonts w:cs="Arial"/>
          <w:szCs w:val="24"/>
        </w:rPr>
        <w:t xml:space="preserve">Project proponent estimates that the </w:t>
      </w:r>
      <w:r w:rsidRPr="00455700">
        <w:rPr>
          <w:rFonts w:cs="Arial"/>
          <w:szCs w:val="24"/>
        </w:rPr>
        <w:t xml:space="preserve">temporary disturbance for the </w:t>
      </w:r>
      <w:r w:rsidR="008A666C" w:rsidRPr="00455700">
        <w:rPr>
          <w:rFonts w:cs="Arial"/>
          <w:szCs w:val="24"/>
        </w:rPr>
        <w:t>Project</w:t>
      </w:r>
      <w:r w:rsidRPr="00455700">
        <w:rPr>
          <w:rFonts w:cs="Arial"/>
          <w:szCs w:val="24"/>
        </w:rPr>
        <w:t xml:space="preserve"> is </w:t>
      </w:r>
      <w:r w:rsidR="00B12B5A">
        <w:rPr>
          <w:rFonts w:cs="Arial"/>
          <w:szCs w:val="24"/>
        </w:rPr>
        <w:t>222.6</w:t>
      </w:r>
      <w:r w:rsidR="00853003">
        <w:rPr>
          <w:rFonts w:cs="Arial"/>
          <w:szCs w:val="24"/>
        </w:rPr>
        <w:t>5</w:t>
      </w:r>
      <w:r w:rsidRPr="00455700">
        <w:rPr>
          <w:rFonts w:cs="Arial"/>
          <w:szCs w:val="24"/>
        </w:rPr>
        <w:t xml:space="preserve"> acres, or </w:t>
      </w:r>
      <w:r w:rsidR="00162B9F">
        <w:rPr>
          <w:rFonts w:cs="Arial"/>
          <w:szCs w:val="24"/>
        </w:rPr>
        <w:t>1.92</w:t>
      </w:r>
      <w:r w:rsidR="002444D9">
        <w:rPr>
          <w:rFonts w:cs="Arial"/>
          <w:szCs w:val="24"/>
        </w:rPr>
        <w:t xml:space="preserve"> percent</w:t>
      </w:r>
      <w:r w:rsidR="002444D9" w:rsidRPr="00455700">
        <w:rPr>
          <w:rFonts w:cs="Arial"/>
          <w:szCs w:val="24"/>
        </w:rPr>
        <w:t xml:space="preserve"> </w:t>
      </w:r>
      <w:r w:rsidRPr="00455700">
        <w:rPr>
          <w:rFonts w:cs="Arial"/>
          <w:szCs w:val="24"/>
        </w:rPr>
        <w:t xml:space="preserve">of the </w:t>
      </w:r>
      <w:r w:rsidR="00FF7A1F" w:rsidRPr="00455700">
        <w:rPr>
          <w:rFonts w:cs="Arial"/>
          <w:szCs w:val="24"/>
        </w:rPr>
        <w:t xml:space="preserve">approximately </w:t>
      </w:r>
      <w:r w:rsidR="00E845D0">
        <w:rPr>
          <w:rFonts w:cs="Arial"/>
          <w:szCs w:val="24"/>
        </w:rPr>
        <w:t>11,616</w:t>
      </w:r>
      <w:r w:rsidRPr="00455700">
        <w:rPr>
          <w:rFonts w:cs="Arial"/>
          <w:szCs w:val="24"/>
        </w:rPr>
        <w:t xml:space="preserve"> acre Project area. The </w:t>
      </w:r>
      <w:r w:rsidR="002444D9">
        <w:rPr>
          <w:rFonts w:cs="Arial"/>
          <w:szCs w:val="24"/>
        </w:rPr>
        <w:t xml:space="preserve">Project proponent estimates that the </w:t>
      </w:r>
      <w:r w:rsidRPr="00455700">
        <w:rPr>
          <w:rFonts w:cs="Arial"/>
          <w:szCs w:val="24"/>
        </w:rPr>
        <w:t xml:space="preserve">permanent disturbance </w:t>
      </w:r>
      <w:r w:rsidR="002444D9">
        <w:rPr>
          <w:rFonts w:cs="Arial"/>
          <w:szCs w:val="24"/>
        </w:rPr>
        <w:t xml:space="preserve">for the Project </w:t>
      </w:r>
      <w:r w:rsidRPr="00455700">
        <w:rPr>
          <w:rFonts w:cs="Arial"/>
          <w:szCs w:val="24"/>
        </w:rPr>
        <w:t xml:space="preserve">is </w:t>
      </w:r>
      <w:r w:rsidR="00B12B5A">
        <w:rPr>
          <w:rFonts w:cs="Arial"/>
          <w:szCs w:val="24"/>
        </w:rPr>
        <w:t>27.37</w:t>
      </w:r>
      <w:r w:rsidR="007D2414" w:rsidRPr="00455700">
        <w:rPr>
          <w:rFonts w:cs="Arial"/>
          <w:szCs w:val="24"/>
        </w:rPr>
        <w:t xml:space="preserve"> </w:t>
      </w:r>
      <w:r w:rsidRPr="00455700">
        <w:rPr>
          <w:rFonts w:cs="Arial"/>
          <w:szCs w:val="24"/>
        </w:rPr>
        <w:t xml:space="preserve">acres, or </w:t>
      </w:r>
      <w:r w:rsidR="00455700" w:rsidRPr="00455700">
        <w:rPr>
          <w:rFonts w:cs="Arial"/>
          <w:szCs w:val="24"/>
        </w:rPr>
        <w:t xml:space="preserve">less </w:t>
      </w:r>
      <w:r w:rsidR="002444D9">
        <w:rPr>
          <w:rFonts w:cs="Arial"/>
          <w:szCs w:val="24"/>
        </w:rPr>
        <w:t xml:space="preserve">than </w:t>
      </w:r>
      <w:r w:rsidR="00C023F7" w:rsidRPr="00414D07">
        <w:t>0.</w:t>
      </w:r>
      <w:r w:rsidR="00162B9F" w:rsidRPr="00414D07">
        <w:t>24</w:t>
      </w:r>
      <w:r w:rsidR="00C023F7" w:rsidRPr="00414D07">
        <w:t>%</w:t>
      </w:r>
      <w:r w:rsidRPr="00455700">
        <w:rPr>
          <w:rFonts w:cs="Arial"/>
          <w:szCs w:val="24"/>
        </w:rPr>
        <w:t xml:space="preserve"> of the Project area.</w:t>
      </w:r>
    </w:p>
    <w:p w14:paraId="1AFDA5D7" w14:textId="77777777" w:rsidR="00D658BC" w:rsidRDefault="00D658BC" w:rsidP="000D791F">
      <w:pPr>
        <w:autoSpaceDE w:val="0"/>
        <w:autoSpaceDN w:val="0"/>
        <w:adjustRightInd w:val="0"/>
        <w:rPr>
          <w:rFonts w:cs="Arial"/>
          <w:szCs w:val="24"/>
        </w:rPr>
      </w:pPr>
    </w:p>
    <w:p w14:paraId="0FCFDA09" w14:textId="77777777" w:rsidR="00AC3B18" w:rsidRPr="00AC3B18" w:rsidRDefault="00AC3B18" w:rsidP="000D791F">
      <w:pPr>
        <w:autoSpaceDE w:val="0"/>
        <w:autoSpaceDN w:val="0"/>
        <w:adjustRightInd w:val="0"/>
        <w:rPr>
          <w:szCs w:val="24"/>
          <w:u w:val="single"/>
        </w:rPr>
      </w:pPr>
      <w:r w:rsidRPr="00AC3B18">
        <w:rPr>
          <w:szCs w:val="24"/>
          <w:u w:val="single"/>
        </w:rPr>
        <w:t>Commissioning</w:t>
      </w:r>
    </w:p>
    <w:p w14:paraId="33EC5633" w14:textId="77777777" w:rsidR="006D6075" w:rsidRDefault="00AC3B18" w:rsidP="00AC3B18">
      <w:pPr>
        <w:rPr>
          <w:szCs w:val="24"/>
        </w:rPr>
      </w:pPr>
      <w:r w:rsidRPr="00AC3B18">
        <w:rPr>
          <w:szCs w:val="24"/>
        </w:rPr>
        <w:t xml:space="preserve">Plant commissioning follows mechanical completion of the Project. </w:t>
      </w:r>
      <w:r w:rsidR="002444D9">
        <w:rPr>
          <w:szCs w:val="24"/>
        </w:rPr>
        <w:t xml:space="preserve">The Project proponent </w:t>
      </w:r>
      <w:r w:rsidR="00DF3CE8">
        <w:rPr>
          <w:szCs w:val="24"/>
        </w:rPr>
        <w:t>would</w:t>
      </w:r>
      <w:r w:rsidR="002444D9">
        <w:rPr>
          <w:szCs w:val="24"/>
        </w:rPr>
        <w:t xml:space="preserve"> begin c</w:t>
      </w:r>
      <w:r w:rsidRPr="00AC3B18">
        <w:rPr>
          <w:szCs w:val="24"/>
        </w:rPr>
        <w:t xml:space="preserve">ommissioning of the Project </w:t>
      </w:r>
      <w:r w:rsidR="002444D9">
        <w:rPr>
          <w:szCs w:val="24"/>
        </w:rPr>
        <w:t>by preparing</w:t>
      </w:r>
      <w:r w:rsidRPr="00AC3B18">
        <w:rPr>
          <w:szCs w:val="24"/>
        </w:rPr>
        <w:t xml:space="preserve"> a detailed plan </w:t>
      </w:r>
      <w:r w:rsidR="00F40A7E">
        <w:rPr>
          <w:szCs w:val="24"/>
        </w:rPr>
        <w:t>that includes</w:t>
      </w:r>
      <w:r w:rsidR="00F40A7E" w:rsidRPr="00AC3B18">
        <w:rPr>
          <w:szCs w:val="24"/>
        </w:rPr>
        <w:t xml:space="preserve"> </w:t>
      </w:r>
      <w:r w:rsidRPr="00AC3B18">
        <w:rPr>
          <w:szCs w:val="24"/>
        </w:rPr>
        <w:t>testing and energizing Project component</w:t>
      </w:r>
      <w:r w:rsidR="002444D9">
        <w:rPr>
          <w:szCs w:val="24"/>
        </w:rPr>
        <w:t xml:space="preserve">s by placing </w:t>
      </w:r>
      <w:r w:rsidRPr="00AC3B18">
        <w:rPr>
          <w:szCs w:val="24"/>
        </w:rPr>
        <w:t xml:space="preserve">locks and tags on breakers to ensure safety and allow for fault detection prior to the energization of any one component of the system. Once the substation is energized, </w:t>
      </w:r>
      <w:r w:rsidR="002444D9">
        <w:rPr>
          <w:szCs w:val="24"/>
        </w:rPr>
        <w:t xml:space="preserve">the Project proponent </w:t>
      </w:r>
      <w:r w:rsidR="00DF3CE8">
        <w:rPr>
          <w:szCs w:val="24"/>
        </w:rPr>
        <w:t>would</w:t>
      </w:r>
      <w:r w:rsidR="002444D9">
        <w:rPr>
          <w:szCs w:val="24"/>
        </w:rPr>
        <w:t xml:space="preserve"> test </w:t>
      </w:r>
      <w:r w:rsidRPr="00AC3B18">
        <w:rPr>
          <w:szCs w:val="24"/>
        </w:rPr>
        <w:t xml:space="preserve">individual turbines extensively, </w:t>
      </w:r>
      <w:r w:rsidR="00F40A7E" w:rsidRPr="00AC3B18">
        <w:rPr>
          <w:szCs w:val="24"/>
        </w:rPr>
        <w:t>commission</w:t>
      </w:r>
      <w:r w:rsidR="00F40A7E">
        <w:rPr>
          <w:szCs w:val="24"/>
        </w:rPr>
        <w:t xml:space="preserve"> them</w:t>
      </w:r>
      <w:r w:rsidR="00F50FB8">
        <w:rPr>
          <w:szCs w:val="24"/>
        </w:rPr>
        <w:t>,</w:t>
      </w:r>
      <w:r w:rsidRPr="00AC3B18">
        <w:rPr>
          <w:szCs w:val="24"/>
        </w:rPr>
        <w:t xml:space="preserve"> and </w:t>
      </w:r>
      <w:r w:rsidR="00F40A7E" w:rsidRPr="00AC3B18">
        <w:rPr>
          <w:szCs w:val="24"/>
        </w:rPr>
        <w:t>br</w:t>
      </w:r>
      <w:r w:rsidR="00F40A7E">
        <w:rPr>
          <w:szCs w:val="24"/>
        </w:rPr>
        <w:t>ing them</w:t>
      </w:r>
      <w:r w:rsidR="00F40A7E" w:rsidRPr="00AC3B18">
        <w:rPr>
          <w:szCs w:val="24"/>
        </w:rPr>
        <w:t xml:space="preserve"> </w:t>
      </w:r>
      <w:r w:rsidRPr="00AC3B18">
        <w:rPr>
          <w:szCs w:val="24"/>
        </w:rPr>
        <w:t xml:space="preserve">online </w:t>
      </w:r>
      <w:r w:rsidR="00001A2C">
        <w:rPr>
          <w:szCs w:val="24"/>
        </w:rPr>
        <w:t>separately</w:t>
      </w:r>
      <w:r w:rsidRPr="00AC3B18">
        <w:rPr>
          <w:szCs w:val="24"/>
        </w:rPr>
        <w:t>. Commissioning does not require any heavy machinery.</w:t>
      </w:r>
    </w:p>
    <w:p w14:paraId="0CB3AE95" w14:textId="77777777" w:rsidR="00AC3B18" w:rsidRPr="00AC3B18" w:rsidRDefault="00AC3B18" w:rsidP="00AC3B18">
      <w:pPr>
        <w:rPr>
          <w:szCs w:val="24"/>
        </w:rPr>
      </w:pPr>
    </w:p>
    <w:p w14:paraId="643D4B9D" w14:textId="77777777" w:rsidR="00AC3B18" w:rsidRPr="00121AC7" w:rsidRDefault="00AC3B18" w:rsidP="006D6075">
      <w:pPr>
        <w:pStyle w:val="Heading4"/>
      </w:pPr>
      <w:bookmarkStart w:id="14" w:name="_Toc384377413"/>
      <w:r w:rsidRPr="00121AC7">
        <w:t>Construction Waste Management and Reclamation</w:t>
      </w:r>
      <w:bookmarkEnd w:id="14"/>
    </w:p>
    <w:p w14:paraId="1E8ABCCD" w14:textId="77777777" w:rsidR="006D6075" w:rsidRPr="00121AC7" w:rsidRDefault="006D6075" w:rsidP="00164CBF">
      <w:pPr>
        <w:rPr>
          <w:szCs w:val="24"/>
        </w:rPr>
      </w:pPr>
    </w:p>
    <w:p w14:paraId="4B79B420" w14:textId="3A8180CF" w:rsidR="00BC32A6" w:rsidRPr="00121AC7" w:rsidRDefault="00BC32A6" w:rsidP="00BC32A6">
      <w:pPr>
        <w:rPr>
          <w:szCs w:val="24"/>
        </w:rPr>
      </w:pPr>
      <w:r w:rsidRPr="00121AC7">
        <w:rPr>
          <w:szCs w:val="24"/>
        </w:rPr>
        <w:t xml:space="preserve">Debris associated with construction may include construction materials such as packaging material, crates, reels, and parts wrapping. This debris may also include excess excavated soil and removed vegetation. </w:t>
      </w:r>
      <w:r w:rsidR="00965E2D">
        <w:rPr>
          <w:szCs w:val="24"/>
        </w:rPr>
        <w:t xml:space="preserve">The Project proponent </w:t>
      </w:r>
      <w:r w:rsidR="00DF3CE8">
        <w:rPr>
          <w:szCs w:val="24"/>
        </w:rPr>
        <w:t>would</w:t>
      </w:r>
      <w:r w:rsidR="00965E2D">
        <w:rPr>
          <w:szCs w:val="24"/>
        </w:rPr>
        <w:t xml:space="preserve"> remove m</w:t>
      </w:r>
      <w:r w:rsidRPr="00121AC7">
        <w:rPr>
          <w:szCs w:val="24"/>
        </w:rPr>
        <w:t xml:space="preserve">aterials with salvage value from the </w:t>
      </w:r>
      <w:r w:rsidR="004F7ED6">
        <w:rPr>
          <w:szCs w:val="24"/>
        </w:rPr>
        <w:t>Project area</w:t>
      </w:r>
      <w:r w:rsidRPr="00121AC7">
        <w:rPr>
          <w:szCs w:val="24"/>
        </w:rPr>
        <w:t xml:space="preserve"> for reuse. Excavated soils </w:t>
      </w:r>
      <w:r w:rsidR="00DF3CE8">
        <w:rPr>
          <w:szCs w:val="24"/>
        </w:rPr>
        <w:t>would</w:t>
      </w:r>
      <w:r w:rsidR="00DF3CE8" w:rsidRPr="00121AC7">
        <w:rPr>
          <w:szCs w:val="24"/>
        </w:rPr>
        <w:t xml:space="preserve"> </w:t>
      </w:r>
      <w:r w:rsidRPr="00121AC7">
        <w:rPr>
          <w:szCs w:val="24"/>
        </w:rPr>
        <w:t xml:space="preserve">be back-filled within the area of permanent disturbance and restored. If necessary, </w:t>
      </w:r>
      <w:r w:rsidR="00965E2D">
        <w:rPr>
          <w:szCs w:val="24"/>
        </w:rPr>
        <w:t xml:space="preserve">the Project proponent </w:t>
      </w:r>
      <w:r w:rsidR="00DF3CE8">
        <w:rPr>
          <w:szCs w:val="24"/>
        </w:rPr>
        <w:t>would</w:t>
      </w:r>
      <w:r w:rsidR="00965E2D">
        <w:rPr>
          <w:szCs w:val="24"/>
        </w:rPr>
        <w:t xml:space="preserve"> temporarily store </w:t>
      </w:r>
      <w:r w:rsidRPr="00121AC7">
        <w:rPr>
          <w:szCs w:val="24"/>
        </w:rPr>
        <w:t>solid waste, including topsoil or other excavated materials not otherwise disposed of, within the corridor or within the temporary construction easements</w:t>
      </w:r>
      <w:r w:rsidR="00965E2D">
        <w:rPr>
          <w:szCs w:val="24"/>
        </w:rPr>
        <w:t xml:space="preserve"> </w:t>
      </w:r>
      <w:r w:rsidRPr="00121AC7">
        <w:rPr>
          <w:szCs w:val="24"/>
        </w:rPr>
        <w:t>and then transport</w:t>
      </w:r>
      <w:r w:rsidR="00965E2D">
        <w:rPr>
          <w:szCs w:val="24"/>
        </w:rPr>
        <w:t xml:space="preserve"> it</w:t>
      </w:r>
      <w:r w:rsidRPr="00121AC7">
        <w:rPr>
          <w:szCs w:val="24"/>
        </w:rPr>
        <w:t xml:space="preserve"> to appropriate disposal</w:t>
      </w:r>
      <w:r w:rsidR="008A666C">
        <w:rPr>
          <w:szCs w:val="24"/>
        </w:rPr>
        <w:t xml:space="preserve"> </w:t>
      </w:r>
      <w:r w:rsidRPr="00121AC7">
        <w:rPr>
          <w:szCs w:val="24"/>
        </w:rPr>
        <w:t>facilities in accordance with federal, state, and local regulations.</w:t>
      </w:r>
    </w:p>
    <w:p w14:paraId="17001D8C" w14:textId="77777777" w:rsidR="00BC32A6" w:rsidRPr="00121AC7" w:rsidRDefault="00BC32A6" w:rsidP="00164CBF">
      <w:pPr>
        <w:rPr>
          <w:szCs w:val="24"/>
        </w:rPr>
      </w:pPr>
    </w:p>
    <w:p w14:paraId="7A7A493D" w14:textId="5D6A872D" w:rsidR="00F27DA9" w:rsidRPr="006D6075" w:rsidRDefault="00AC3B18" w:rsidP="00F27DA9">
      <w:pPr>
        <w:rPr>
          <w:szCs w:val="24"/>
        </w:rPr>
      </w:pPr>
      <w:r w:rsidRPr="00121AC7">
        <w:rPr>
          <w:szCs w:val="24"/>
        </w:rPr>
        <w:t xml:space="preserve">Project </w:t>
      </w:r>
      <w:r w:rsidR="00C373AF" w:rsidRPr="00121AC7">
        <w:rPr>
          <w:szCs w:val="24"/>
        </w:rPr>
        <w:t>reclamation</w:t>
      </w:r>
      <w:r w:rsidRPr="00121AC7">
        <w:rPr>
          <w:szCs w:val="24"/>
        </w:rPr>
        <w:t xml:space="preserve"> is generally completed during suitable weather after all construction activities have been completed.</w:t>
      </w:r>
      <w:r w:rsidR="00C373AF" w:rsidRPr="00121AC7">
        <w:rPr>
          <w:rFonts w:ascii="Arial" w:hAnsi="Arial" w:cs="Arial"/>
          <w:szCs w:val="22"/>
        </w:rPr>
        <w:t xml:space="preserve"> </w:t>
      </w:r>
      <w:r w:rsidR="00C373AF" w:rsidRPr="00121AC7">
        <w:rPr>
          <w:szCs w:val="24"/>
        </w:rPr>
        <w:t xml:space="preserve">Reclamation </w:t>
      </w:r>
      <w:r w:rsidR="00DF3CE8">
        <w:rPr>
          <w:szCs w:val="24"/>
        </w:rPr>
        <w:t>would</w:t>
      </w:r>
      <w:r w:rsidR="00DF3CE8" w:rsidRPr="00121AC7">
        <w:rPr>
          <w:szCs w:val="24"/>
        </w:rPr>
        <w:t xml:space="preserve"> </w:t>
      </w:r>
      <w:r w:rsidR="00C373AF" w:rsidRPr="00121AC7">
        <w:rPr>
          <w:szCs w:val="24"/>
        </w:rPr>
        <w:t xml:space="preserve">initially consist of grading to replace the approximate original contour and drainage of disturbed areas. Grading </w:t>
      </w:r>
      <w:r w:rsidR="00DF3CE8">
        <w:rPr>
          <w:szCs w:val="24"/>
        </w:rPr>
        <w:t>would</w:t>
      </w:r>
      <w:r w:rsidR="00DF3CE8" w:rsidRPr="00121AC7">
        <w:rPr>
          <w:szCs w:val="24"/>
        </w:rPr>
        <w:t xml:space="preserve"> </w:t>
      </w:r>
      <w:r w:rsidR="00C373AF" w:rsidRPr="00121AC7">
        <w:rPr>
          <w:szCs w:val="24"/>
        </w:rPr>
        <w:t xml:space="preserve">include removal of any temporary structures. Following grading, </w:t>
      </w:r>
      <w:r w:rsidR="00965E2D">
        <w:rPr>
          <w:szCs w:val="24"/>
        </w:rPr>
        <w:t xml:space="preserve">the Project proponent </w:t>
      </w:r>
      <w:r w:rsidR="00DF3CE8">
        <w:rPr>
          <w:szCs w:val="24"/>
        </w:rPr>
        <w:t>would</w:t>
      </w:r>
      <w:r w:rsidR="00DF3CE8" w:rsidRPr="00121AC7">
        <w:rPr>
          <w:szCs w:val="24"/>
        </w:rPr>
        <w:t xml:space="preserve"> </w:t>
      </w:r>
      <w:r w:rsidR="00C373AF" w:rsidRPr="00121AC7">
        <w:rPr>
          <w:szCs w:val="24"/>
        </w:rPr>
        <w:t xml:space="preserve">spread </w:t>
      </w:r>
      <w:r w:rsidR="00D63D99">
        <w:rPr>
          <w:szCs w:val="24"/>
        </w:rPr>
        <w:t xml:space="preserve">salvaged topsoil </w:t>
      </w:r>
      <w:r w:rsidR="00C373AF" w:rsidRPr="00121AC7">
        <w:rPr>
          <w:szCs w:val="24"/>
        </w:rPr>
        <w:t>and blend</w:t>
      </w:r>
      <w:r w:rsidR="00D63D99">
        <w:rPr>
          <w:szCs w:val="24"/>
        </w:rPr>
        <w:t xml:space="preserve"> it</w:t>
      </w:r>
      <w:r w:rsidR="00C373AF" w:rsidRPr="00121AC7">
        <w:rPr>
          <w:szCs w:val="24"/>
        </w:rPr>
        <w:t xml:space="preserve"> with adjacent areas to provide a growth medium for vegetation. Soil that has been compacted by equipment operation </w:t>
      </w:r>
      <w:r w:rsidR="00DF3CE8">
        <w:rPr>
          <w:szCs w:val="24"/>
        </w:rPr>
        <w:t>would</w:t>
      </w:r>
      <w:r w:rsidR="00DF3CE8" w:rsidRPr="00121AC7">
        <w:rPr>
          <w:szCs w:val="24"/>
        </w:rPr>
        <w:t xml:space="preserve"> </w:t>
      </w:r>
      <w:r w:rsidR="00C373AF" w:rsidRPr="00121AC7">
        <w:rPr>
          <w:szCs w:val="24"/>
        </w:rPr>
        <w:t xml:space="preserve">be tilled to alleviate compaction. Where natural regrowth of vegetation is not anticipated, </w:t>
      </w:r>
      <w:r w:rsidR="00763D59">
        <w:rPr>
          <w:szCs w:val="24"/>
        </w:rPr>
        <w:t xml:space="preserve">the Project proponent </w:t>
      </w:r>
      <w:r w:rsidR="00DF3CE8">
        <w:rPr>
          <w:szCs w:val="24"/>
        </w:rPr>
        <w:t xml:space="preserve">would </w:t>
      </w:r>
      <w:r w:rsidR="00763D59">
        <w:rPr>
          <w:szCs w:val="24"/>
        </w:rPr>
        <w:t xml:space="preserve">reseed </w:t>
      </w:r>
      <w:r w:rsidR="00C373AF" w:rsidRPr="00121AC7">
        <w:rPr>
          <w:szCs w:val="24"/>
        </w:rPr>
        <w:t>disturbed areas in accordance with landowner agreements or with regionally native species</w:t>
      </w:r>
      <w:r w:rsidR="00FC6A91">
        <w:rPr>
          <w:szCs w:val="24"/>
        </w:rPr>
        <w:t>.</w:t>
      </w:r>
      <w:r w:rsidRPr="00121AC7">
        <w:rPr>
          <w:szCs w:val="24"/>
        </w:rPr>
        <w:t xml:space="preserve"> </w:t>
      </w:r>
      <w:r w:rsidR="00763D59">
        <w:rPr>
          <w:szCs w:val="24"/>
        </w:rPr>
        <w:t xml:space="preserve">The Project proponent </w:t>
      </w:r>
      <w:r w:rsidR="00DF3CE8">
        <w:rPr>
          <w:szCs w:val="24"/>
        </w:rPr>
        <w:t>would</w:t>
      </w:r>
      <w:r w:rsidR="00763D59">
        <w:rPr>
          <w:szCs w:val="24"/>
        </w:rPr>
        <w:t xml:space="preserve"> coordinate with USFWS regarding d</w:t>
      </w:r>
      <w:r w:rsidR="00F27DA9" w:rsidRPr="00743335">
        <w:rPr>
          <w:szCs w:val="24"/>
        </w:rPr>
        <w:t>isturbance on grassland easement</w:t>
      </w:r>
      <w:r w:rsidR="00D65A6D">
        <w:rPr>
          <w:szCs w:val="24"/>
        </w:rPr>
        <w:t>s</w:t>
      </w:r>
      <w:r w:rsidR="00F27DA9" w:rsidRPr="00743335">
        <w:rPr>
          <w:szCs w:val="24"/>
        </w:rPr>
        <w:t>.</w:t>
      </w:r>
    </w:p>
    <w:p w14:paraId="4058B101" w14:textId="77777777" w:rsidR="00AC3B18" w:rsidRPr="006D6075" w:rsidRDefault="00AC3B18" w:rsidP="00AC3B18">
      <w:pPr>
        <w:rPr>
          <w:szCs w:val="24"/>
        </w:rPr>
      </w:pPr>
    </w:p>
    <w:p w14:paraId="258B5958" w14:textId="77777777" w:rsidR="00AC3B18" w:rsidRDefault="00AC3B18" w:rsidP="006D6075">
      <w:pPr>
        <w:pStyle w:val="Heading4"/>
      </w:pPr>
      <w:bookmarkStart w:id="15" w:name="_Toc384377414"/>
      <w:r w:rsidRPr="006D6075">
        <w:t xml:space="preserve">Project </w:t>
      </w:r>
      <w:bookmarkEnd w:id="15"/>
      <w:r w:rsidR="00807F05">
        <w:t>O&amp;M</w:t>
      </w:r>
    </w:p>
    <w:p w14:paraId="6DEF409C" w14:textId="77777777" w:rsidR="006D6075" w:rsidRPr="00980DAE" w:rsidRDefault="006D6075" w:rsidP="006D6075">
      <w:pPr>
        <w:rPr>
          <w:szCs w:val="24"/>
        </w:rPr>
      </w:pPr>
    </w:p>
    <w:p w14:paraId="0E8E90FE" w14:textId="010E4B8B" w:rsidR="00AC3B18" w:rsidRPr="00AC3B18" w:rsidRDefault="00AC3B18" w:rsidP="00AC3B18">
      <w:pPr>
        <w:tabs>
          <w:tab w:val="center" w:pos="4680"/>
        </w:tabs>
        <w:rPr>
          <w:szCs w:val="24"/>
        </w:rPr>
      </w:pPr>
      <w:r w:rsidRPr="006D6075">
        <w:rPr>
          <w:szCs w:val="24"/>
        </w:rPr>
        <w:t xml:space="preserve">The O&amp;M facility </w:t>
      </w:r>
      <w:r w:rsidR="00DF3CE8">
        <w:rPr>
          <w:szCs w:val="24"/>
        </w:rPr>
        <w:t>would</w:t>
      </w:r>
      <w:r w:rsidR="00CA5489">
        <w:rPr>
          <w:szCs w:val="24"/>
        </w:rPr>
        <w:t xml:space="preserve"> serve as a central base for Project operation and </w:t>
      </w:r>
      <w:r w:rsidR="00DF3CE8">
        <w:rPr>
          <w:szCs w:val="24"/>
        </w:rPr>
        <w:t>would</w:t>
      </w:r>
      <w:r w:rsidR="00DF3CE8" w:rsidRPr="006D6075">
        <w:rPr>
          <w:szCs w:val="24"/>
        </w:rPr>
        <w:t xml:space="preserve"> </w:t>
      </w:r>
      <w:r w:rsidRPr="006D6075">
        <w:rPr>
          <w:szCs w:val="24"/>
        </w:rPr>
        <w:t>include a main building with offices, a storage yard for spare parts and maintenance equipment</w:t>
      </w:r>
      <w:r w:rsidRPr="00AC3B18">
        <w:rPr>
          <w:szCs w:val="24"/>
        </w:rPr>
        <w:t>, restrooms, a workshop area, outdoor parking facilities, a turnaround area for larger vehicles, outdoor lighting</w:t>
      </w:r>
      <w:r w:rsidR="008B3F13">
        <w:rPr>
          <w:szCs w:val="24"/>
        </w:rPr>
        <w:t>,</w:t>
      </w:r>
      <w:r w:rsidRPr="00AC3B18">
        <w:rPr>
          <w:szCs w:val="24"/>
        </w:rPr>
        <w:t xml:space="preserve"> and a gated access with partial or full perimeter fencing. The </w:t>
      </w:r>
      <w:r w:rsidR="00CA5489">
        <w:rPr>
          <w:szCs w:val="24"/>
        </w:rPr>
        <w:t xml:space="preserve">Project proponent </w:t>
      </w:r>
      <w:r w:rsidR="00DF3CE8">
        <w:rPr>
          <w:szCs w:val="24"/>
        </w:rPr>
        <w:t>would</w:t>
      </w:r>
      <w:r w:rsidR="00CA5489">
        <w:rPr>
          <w:szCs w:val="24"/>
        </w:rPr>
        <w:t xml:space="preserve"> level and grade the </w:t>
      </w:r>
      <w:r w:rsidRPr="00AC3B18">
        <w:rPr>
          <w:szCs w:val="24"/>
        </w:rPr>
        <w:t xml:space="preserve">O&amp;M facility area. The main O&amp;M building </w:t>
      </w:r>
      <w:r w:rsidR="00DF3CE8">
        <w:rPr>
          <w:szCs w:val="24"/>
        </w:rPr>
        <w:t>would</w:t>
      </w:r>
      <w:r w:rsidR="00DF3CE8" w:rsidRPr="00AC3B18">
        <w:rPr>
          <w:szCs w:val="24"/>
        </w:rPr>
        <w:t xml:space="preserve"> </w:t>
      </w:r>
      <w:r w:rsidRPr="00AC3B18">
        <w:rPr>
          <w:szCs w:val="24"/>
        </w:rPr>
        <w:t xml:space="preserve">house the command center of the Project’s SCADA system. The building </w:t>
      </w:r>
      <w:r w:rsidR="00DF3CE8">
        <w:rPr>
          <w:szCs w:val="24"/>
        </w:rPr>
        <w:t>would</w:t>
      </w:r>
      <w:r w:rsidR="00DF3CE8" w:rsidRPr="00AC3B18">
        <w:rPr>
          <w:szCs w:val="24"/>
        </w:rPr>
        <w:t xml:space="preserve"> </w:t>
      </w:r>
      <w:r w:rsidRPr="00AC3B18">
        <w:rPr>
          <w:szCs w:val="24"/>
        </w:rPr>
        <w:t xml:space="preserve">be linked by fiber optic cables to each of the turbines through the SCADA system, which </w:t>
      </w:r>
      <w:r w:rsidR="00DF3CE8">
        <w:rPr>
          <w:szCs w:val="24"/>
        </w:rPr>
        <w:t>would</w:t>
      </w:r>
      <w:r w:rsidR="00CA5489">
        <w:rPr>
          <w:szCs w:val="24"/>
        </w:rPr>
        <w:t xml:space="preserve"> </w:t>
      </w:r>
      <w:r w:rsidRPr="00AC3B18">
        <w:rPr>
          <w:szCs w:val="24"/>
        </w:rPr>
        <w:t xml:space="preserve">allow an operator to control critical functions and the overall performance of each turbine. The </w:t>
      </w:r>
      <w:r w:rsidR="00CA5489">
        <w:rPr>
          <w:szCs w:val="24"/>
        </w:rPr>
        <w:t xml:space="preserve">Project proponent expects the </w:t>
      </w:r>
      <w:r w:rsidRPr="00AC3B18">
        <w:rPr>
          <w:szCs w:val="24"/>
        </w:rPr>
        <w:t xml:space="preserve">main O&amp;M building to be </w:t>
      </w:r>
      <w:r w:rsidR="007A53B7">
        <w:rPr>
          <w:szCs w:val="24"/>
        </w:rPr>
        <w:t>approximately</w:t>
      </w:r>
      <w:r w:rsidRPr="00AC3B18">
        <w:rPr>
          <w:szCs w:val="24"/>
        </w:rPr>
        <w:t xml:space="preserve"> </w:t>
      </w:r>
      <w:r w:rsidR="00780BFE">
        <w:rPr>
          <w:szCs w:val="24"/>
        </w:rPr>
        <w:t>5</w:t>
      </w:r>
      <w:r w:rsidRPr="00AC3B18">
        <w:rPr>
          <w:szCs w:val="24"/>
        </w:rPr>
        <w:t>,000 square feet in size</w:t>
      </w:r>
      <w:r w:rsidR="00780BFE">
        <w:rPr>
          <w:szCs w:val="24"/>
        </w:rPr>
        <w:t>, plus a 10,000 square feet parking lot</w:t>
      </w:r>
      <w:r w:rsidRPr="00AC3B18">
        <w:rPr>
          <w:szCs w:val="24"/>
        </w:rPr>
        <w:t xml:space="preserve"> and </w:t>
      </w:r>
      <w:r w:rsidR="006A5B57">
        <w:rPr>
          <w:szCs w:val="24"/>
        </w:rPr>
        <w:t>up to</w:t>
      </w:r>
      <w:r w:rsidR="006A5B57" w:rsidRPr="00AC3B18">
        <w:rPr>
          <w:szCs w:val="24"/>
        </w:rPr>
        <w:t xml:space="preserve"> </w:t>
      </w:r>
      <w:r w:rsidRPr="00AC3B18">
        <w:rPr>
          <w:szCs w:val="24"/>
        </w:rPr>
        <w:t xml:space="preserve">five acres of disturbance area. The </w:t>
      </w:r>
      <w:r w:rsidR="00CA5489">
        <w:rPr>
          <w:szCs w:val="24"/>
        </w:rPr>
        <w:t xml:space="preserve">Project proponent </w:t>
      </w:r>
      <w:r w:rsidR="00DF3CE8">
        <w:rPr>
          <w:szCs w:val="24"/>
        </w:rPr>
        <w:t>would</w:t>
      </w:r>
      <w:r w:rsidR="00CA5489">
        <w:rPr>
          <w:szCs w:val="24"/>
        </w:rPr>
        <w:t xml:space="preserve"> determine the </w:t>
      </w:r>
      <w:r w:rsidRPr="00AC3B18">
        <w:rPr>
          <w:szCs w:val="24"/>
        </w:rPr>
        <w:t xml:space="preserve">final design and architecture of the O&amp;M facility </w:t>
      </w:r>
      <w:r w:rsidR="00606266" w:rsidRPr="00606266">
        <w:rPr>
          <w:szCs w:val="24"/>
        </w:rPr>
        <w:t xml:space="preserve">prior to construction and </w:t>
      </w:r>
      <w:r w:rsidRPr="00AC3B18">
        <w:rPr>
          <w:szCs w:val="24"/>
        </w:rPr>
        <w:t>comply with all required building standards and codes.</w:t>
      </w:r>
    </w:p>
    <w:p w14:paraId="0E5D1E8B" w14:textId="77777777" w:rsidR="00AC3B18" w:rsidRPr="00AC3B18" w:rsidRDefault="00AC3B18" w:rsidP="00AC3B18">
      <w:pPr>
        <w:rPr>
          <w:szCs w:val="24"/>
        </w:rPr>
      </w:pPr>
    </w:p>
    <w:p w14:paraId="25696BCD" w14:textId="77777777" w:rsidR="00AC3B18" w:rsidRPr="00AC3B18" w:rsidRDefault="00AC3B18" w:rsidP="00AC3B18">
      <w:pPr>
        <w:rPr>
          <w:szCs w:val="24"/>
        </w:rPr>
      </w:pPr>
      <w:r w:rsidRPr="00AC3B18">
        <w:rPr>
          <w:szCs w:val="24"/>
        </w:rPr>
        <w:t xml:space="preserve">The Project </w:t>
      </w:r>
      <w:r w:rsidR="00CA5489">
        <w:rPr>
          <w:szCs w:val="24"/>
        </w:rPr>
        <w:t>proponent</w:t>
      </w:r>
      <w:r w:rsidR="00CA5489" w:rsidRPr="00AC3B18">
        <w:rPr>
          <w:szCs w:val="24"/>
        </w:rPr>
        <w:t xml:space="preserve"> </w:t>
      </w:r>
      <w:r w:rsidR="00DF3CE8">
        <w:rPr>
          <w:szCs w:val="24"/>
        </w:rPr>
        <w:t>would</w:t>
      </w:r>
      <w:r w:rsidR="00DF3CE8" w:rsidRPr="00AC3B18">
        <w:rPr>
          <w:szCs w:val="24"/>
        </w:rPr>
        <w:t xml:space="preserve"> </w:t>
      </w:r>
      <w:r w:rsidRPr="00AC3B18">
        <w:rPr>
          <w:szCs w:val="24"/>
        </w:rPr>
        <w:t>be responsible for maintenance of any new access roads.</w:t>
      </w:r>
    </w:p>
    <w:p w14:paraId="58595EE1" w14:textId="77777777" w:rsidR="00AC3B18" w:rsidRPr="00AC3B18" w:rsidRDefault="00AC3B18" w:rsidP="00AC3B18">
      <w:pPr>
        <w:tabs>
          <w:tab w:val="center" w:pos="4680"/>
        </w:tabs>
        <w:rPr>
          <w:szCs w:val="24"/>
        </w:rPr>
      </w:pPr>
    </w:p>
    <w:p w14:paraId="7799BB8C" w14:textId="77777777" w:rsidR="00AC3B18" w:rsidRPr="00AC3B18" w:rsidRDefault="00AC3B18" w:rsidP="00AC3B18">
      <w:pPr>
        <w:tabs>
          <w:tab w:val="center" w:pos="4680"/>
        </w:tabs>
        <w:rPr>
          <w:szCs w:val="24"/>
          <w:u w:val="single"/>
        </w:rPr>
      </w:pPr>
      <w:r w:rsidRPr="00AC3B18">
        <w:rPr>
          <w:szCs w:val="24"/>
          <w:u w:val="single"/>
        </w:rPr>
        <w:t>Maintenance Schedule</w:t>
      </w:r>
    </w:p>
    <w:p w14:paraId="5FBCD395" w14:textId="46D00B1C" w:rsidR="00AC3B18" w:rsidRDefault="00AC3B18" w:rsidP="00AC3B18">
      <w:pPr>
        <w:tabs>
          <w:tab w:val="center" w:pos="4680"/>
        </w:tabs>
        <w:rPr>
          <w:szCs w:val="24"/>
        </w:rPr>
      </w:pPr>
      <w:r w:rsidRPr="00AC3B18">
        <w:rPr>
          <w:szCs w:val="24"/>
        </w:rPr>
        <w:t xml:space="preserve">The amount of downtime due to scheduled maintenance is predictable from year to year. The proposed Project operating plan </w:t>
      </w:r>
      <w:r w:rsidR="00D8551C">
        <w:rPr>
          <w:szCs w:val="24"/>
        </w:rPr>
        <w:t>would</w:t>
      </w:r>
      <w:r w:rsidR="00D8551C" w:rsidRPr="00AC3B18">
        <w:rPr>
          <w:szCs w:val="24"/>
        </w:rPr>
        <w:t xml:space="preserve"> </w:t>
      </w:r>
      <w:r w:rsidRPr="00AC3B18">
        <w:rPr>
          <w:szCs w:val="24"/>
        </w:rPr>
        <w:t xml:space="preserve">likely include a planned outage schedule cycle that consists of </w:t>
      </w:r>
      <w:r w:rsidR="008265C3">
        <w:rPr>
          <w:szCs w:val="24"/>
        </w:rPr>
        <w:t>w</w:t>
      </w:r>
      <w:r w:rsidR="008265C3" w:rsidRPr="00AC3B18">
        <w:rPr>
          <w:szCs w:val="24"/>
        </w:rPr>
        <w:t xml:space="preserve">ind </w:t>
      </w:r>
      <w:r w:rsidR="008265C3">
        <w:rPr>
          <w:szCs w:val="24"/>
        </w:rPr>
        <w:t>t</w:t>
      </w:r>
      <w:r w:rsidR="008265C3" w:rsidRPr="00AC3B18">
        <w:rPr>
          <w:szCs w:val="24"/>
        </w:rPr>
        <w:t xml:space="preserve">urbine </w:t>
      </w:r>
      <w:r w:rsidR="008265C3">
        <w:rPr>
          <w:szCs w:val="24"/>
        </w:rPr>
        <w:t>g</w:t>
      </w:r>
      <w:r w:rsidR="008265C3" w:rsidRPr="00AC3B18">
        <w:rPr>
          <w:szCs w:val="24"/>
        </w:rPr>
        <w:t>enerator inspections</w:t>
      </w:r>
      <w:r w:rsidRPr="00AC3B18">
        <w:rPr>
          <w:szCs w:val="24"/>
        </w:rPr>
        <w:t xml:space="preserve"> and maintenance after the first 3 months of operation, a break-in diagnostic inspection, and subsequent services every 6 months.</w:t>
      </w:r>
    </w:p>
    <w:p w14:paraId="6A0DE05B" w14:textId="77777777" w:rsidR="006D6075" w:rsidRPr="00AC3B18" w:rsidRDefault="006D6075" w:rsidP="00AC3B18">
      <w:pPr>
        <w:tabs>
          <w:tab w:val="center" w:pos="4680"/>
        </w:tabs>
        <w:rPr>
          <w:szCs w:val="24"/>
        </w:rPr>
      </w:pPr>
    </w:p>
    <w:p w14:paraId="3164EC1C" w14:textId="77777777" w:rsidR="00AC3B18" w:rsidRPr="00F2666C" w:rsidRDefault="00AC3B18" w:rsidP="003F1B9B">
      <w:pPr>
        <w:pStyle w:val="ListParagraph"/>
        <w:numPr>
          <w:ilvl w:val="0"/>
          <w:numId w:val="49"/>
        </w:numPr>
        <w:tabs>
          <w:tab w:val="center" w:pos="720"/>
        </w:tabs>
        <w:rPr>
          <w:szCs w:val="24"/>
        </w:rPr>
      </w:pPr>
      <w:r w:rsidRPr="00241CFA">
        <w:rPr>
          <w:szCs w:val="24"/>
          <w:u w:val="single"/>
        </w:rPr>
        <w:t>First Service Inspection</w:t>
      </w:r>
      <w:r w:rsidRPr="00F2666C">
        <w:rPr>
          <w:szCs w:val="24"/>
        </w:rPr>
        <w:t>: Performed within 3 months of commissioning.</w:t>
      </w:r>
    </w:p>
    <w:p w14:paraId="07C2BAFA" w14:textId="77777777" w:rsidR="00AC3B18" w:rsidRPr="0059505E" w:rsidRDefault="00AC3B18" w:rsidP="003F1B9B">
      <w:pPr>
        <w:pStyle w:val="ListParagraph"/>
        <w:numPr>
          <w:ilvl w:val="0"/>
          <w:numId w:val="49"/>
        </w:numPr>
        <w:tabs>
          <w:tab w:val="center" w:pos="720"/>
        </w:tabs>
        <w:rPr>
          <w:szCs w:val="24"/>
        </w:rPr>
      </w:pPr>
      <w:r w:rsidRPr="00F2666C">
        <w:rPr>
          <w:szCs w:val="24"/>
          <w:u w:val="single"/>
        </w:rPr>
        <w:t>Bi-Annual Service Inspection</w:t>
      </w:r>
      <w:r w:rsidRPr="00F2666C">
        <w:rPr>
          <w:szCs w:val="24"/>
        </w:rPr>
        <w:t xml:space="preserve">: Performed within 6 months of first inspection and every year the </w:t>
      </w:r>
      <w:r w:rsidR="00581182" w:rsidRPr="0059505E">
        <w:rPr>
          <w:szCs w:val="24"/>
        </w:rPr>
        <w:t>P</w:t>
      </w:r>
      <w:r w:rsidRPr="0059505E">
        <w:rPr>
          <w:szCs w:val="24"/>
        </w:rPr>
        <w:t>roject is operational.</w:t>
      </w:r>
    </w:p>
    <w:p w14:paraId="548BC343" w14:textId="77777777" w:rsidR="00AC3B18" w:rsidRPr="003F1B9B" w:rsidRDefault="00AC3B18" w:rsidP="003F1B9B">
      <w:pPr>
        <w:pStyle w:val="ListParagraph"/>
        <w:numPr>
          <w:ilvl w:val="0"/>
          <w:numId w:val="49"/>
        </w:numPr>
        <w:tabs>
          <w:tab w:val="center" w:pos="720"/>
        </w:tabs>
        <w:rPr>
          <w:szCs w:val="24"/>
        </w:rPr>
      </w:pPr>
      <w:r w:rsidRPr="00680C29">
        <w:rPr>
          <w:szCs w:val="24"/>
          <w:u w:val="single"/>
        </w:rPr>
        <w:t>Annual Service Inspection</w:t>
      </w:r>
      <w:r w:rsidRPr="00680C29">
        <w:rPr>
          <w:szCs w:val="24"/>
        </w:rPr>
        <w:t xml:space="preserve">: Performed within 1 year of commissioning and every year the </w:t>
      </w:r>
      <w:r w:rsidR="00581182" w:rsidRPr="00450321">
        <w:rPr>
          <w:szCs w:val="24"/>
        </w:rPr>
        <w:t>P</w:t>
      </w:r>
      <w:r w:rsidRPr="00097055">
        <w:rPr>
          <w:szCs w:val="24"/>
        </w:rPr>
        <w:t>roject is operational.</w:t>
      </w:r>
    </w:p>
    <w:p w14:paraId="10CED542" w14:textId="77777777" w:rsidR="00AC3B18" w:rsidRPr="00AC3B18" w:rsidRDefault="00AC3B18" w:rsidP="00980DAE">
      <w:pPr>
        <w:tabs>
          <w:tab w:val="center" w:pos="4680"/>
        </w:tabs>
        <w:contextualSpacing/>
        <w:rPr>
          <w:szCs w:val="24"/>
        </w:rPr>
      </w:pPr>
    </w:p>
    <w:p w14:paraId="69D7F860" w14:textId="70C60FF9" w:rsidR="00AC3B18" w:rsidRPr="00AC3B18" w:rsidRDefault="009353A5" w:rsidP="00AC3B18">
      <w:pPr>
        <w:tabs>
          <w:tab w:val="center" w:pos="4680"/>
        </w:tabs>
        <w:rPr>
          <w:szCs w:val="24"/>
        </w:rPr>
      </w:pPr>
      <w:r>
        <w:rPr>
          <w:szCs w:val="24"/>
        </w:rPr>
        <w:t>These rigorous 6-month routines</w:t>
      </w:r>
      <w:r w:rsidR="00AC3B18" w:rsidRPr="00AC3B18">
        <w:rPr>
          <w:szCs w:val="24"/>
        </w:rPr>
        <w:t xml:space="preserve"> </w:t>
      </w:r>
      <w:r w:rsidR="00CA149F">
        <w:rPr>
          <w:szCs w:val="24"/>
        </w:rPr>
        <w:t>include:</w:t>
      </w:r>
      <w:r w:rsidR="00AC3B18" w:rsidRPr="00AC3B18">
        <w:rPr>
          <w:szCs w:val="24"/>
        </w:rPr>
        <w:t xml:space="preserve"> inspections and testing of all safety systems</w:t>
      </w:r>
      <w:r w:rsidR="00CA149F">
        <w:rPr>
          <w:szCs w:val="24"/>
        </w:rPr>
        <w:t>;</w:t>
      </w:r>
      <w:r w:rsidR="00AC3B18" w:rsidRPr="00AC3B18">
        <w:rPr>
          <w:szCs w:val="24"/>
        </w:rPr>
        <w:t xml:space="preserve"> inspection of wear-and-tear </w:t>
      </w:r>
      <w:r w:rsidR="00581182">
        <w:rPr>
          <w:szCs w:val="24"/>
        </w:rPr>
        <w:t xml:space="preserve">on </w:t>
      </w:r>
      <w:r w:rsidR="00AC3B18" w:rsidRPr="00AC3B18">
        <w:rPr>
          <w:szCs w:val="24"/>
        </w:rPr>
        <w:t xml:space="preserve">components such as seals, bearings, </w:t>
      </w:r>
      <w:r w:rsidR="008B3F13">
        <w:rPr>
          <w:szCs w:val="24"/>
        </w:rPr>
        <w:t xml:space="preserve">and </w:t>
      </w:r>
      <w:r w:rsidR="00AC3B18" w:rsidRPr="00AC3B18">
        <w:rPr>
          <w:szCs w:val="24"/>
        </w:rPr>
        <w:t>bushings</w:t>
      </w:r>
      <w:r w:rsidR="00CA149F">
        <w:rPr>
          <w:szCs w:val="24"/>
        </w:rPr>
        <w:t>;</w:t>
      </w:r>
      <w:r w:rsidR="00AC3B18" w:rsidRPr="00AC3B18">
        <w:rPr>
          <w:szCs w:val="24"/>
        </w:rPr>
        <w:t xml:space="preserve"> lubrication of the mechanical systems</w:t>
      </w:r>
      <w:r w:rsidR="00CA149F">
        <w:rPr>
          <w:szCs w:val="24"/>
        </w:rPr>
        <w:t>;</w:t>
      </w:r>
      <w:r w:rsidR="00AC3B18" w:rsidRPr="00AC3B18">
        <w:rPr>
          <w:szCs w:val="24"/>
        </w:rPr>
        <w:t xml:space="preserve"> electronic diagnostics on the control systems</w:t>
      </w:r>
      <w:r w:rsidR="00CA149F">
        <w:rPr>
          <w:szCs w:val="24"/>
        </w:rPr>
        <w:t>;</w:t>
      </w:r>
      <w:r w:rsidR="00AC3B18" w:rsidRPr="00AC3B18">
        <w:rPr>
          <w:szCs w:val="24"/>
        </w:rPr>
        <w:t xml:space="preserve"> pre-tension verification of mechanical fasteners</w:t>
      </w:r>
      <w:r w:rsidR="00CA149F">
        <w:rPr>
          <w:szCs w:val="24"/>
        </w:rPr>
        <w:t>;</w:t>
      </w:r>
      <w:r w:rsidR="00AC3B18" w:rsidRPr="00AC3B18">
        <w:rPr>
          <w:szCs w:val="24"/>
        </w:rPr>
        <w:t xml:space="preserve"> and overall inspection of the structural components of the </w:t>
      </w:r>
      <w:r w:rsidR="008265C3">
        <w:rPr>
          <w:szCs w:val="24"/>
        </w:rPr>
        <w:t>wind turbine generator</w:t>
      </w:r>
      <w:r w:rsidR="008265C3" w:rsidRPr="00AC3B18">
        <w:rPr>
          <w:szCs w:val="24"/>
        </w:rPr>
        <w:t>s</w:t>
      </w:r>
      <w:r w:rsidR="00AC3B18" w:rsidRPr="00AC3B18">
        <w:rPr>
          <w:szCs w:val="24"/>
        </w:rPr>
        <w:t xml:space="preserve">. Blades are </w:t>
      </w:r>
      <w:r w:rsidR="00CA149F">
        <w:rPr>
          <w:szCs w:val="24"/>
        </w:rPr>
        <w:t xml:space="preserve">also </w:t>
      </w:r>
      <w:r w:rsidR="00AC3B18" w:rsidRPr="00AC3B18">
        <w:rPr>
          <w:szCs w:val="24"/>
        </w:rPr>
        <w:t>inspected to maintain overall aerodynamic efficiency. Blade washing may be necessary to remove insect debris and grim</w:t>
      </w:r>
      <w:r w:rsidR="00CA149F">
        <w:rPr>
          <w:szCs w:val="24"/>
        </w:rPr>
        <w:t>e</w:t>
      </w:r>
      <w:r w:rsidR="00AC3B18" w:rsidRPr="00AC3B18">
        <w:rPr>
          <w:szCs w:val="24"/>
        </w:rPr>
        <w:t xml:space="preserve"> that can diminish the Project’s aesthetics.</w:t>
      </w:r>
    </w:p>
    <w:p w14:paraId="1D606BF2" w14:textId="77777777" w:rsidR="00AC3B18" w:rsidRPr="00AC3B18" w:rsidRDefault="00AC3B18" w:rsidP="00AC3B18">
      <w:pPr>
        <w:tabs>
          <w:tab w:val="center" w:pos="4680"/>
        </w:tabs>
        <w:rPr>
          <w:szCs w:val="24"/>
        </w:rPr>
      </w:pPr>
    </w:p>
    <w:p w14:paraId="1719DA10" w14:textId="19239F43" w:rsidR="00AC3B18" w:rsidRDefault="00AC3B18" w:rsidP="00AC3B18">
      <w:pPr>
        <w:tabs>
          <w:tab w:val="center" w:pos="4680"/>
        </w:tabs>
        <w:rPr>
          <w:szCs w:val="24"/>
        </w:rPr>
      </w:pPr>
      <w:r w:rsidRPr="00AC3B18">
        <w:rPr>
          <w:szCs w:val="24"/>
        </w:rPr>
        <w:t>Individual wind turbines are taken off-line for maintenance, leaving the remaining wind turbines in that string fully operational. Electrical equipment such as breakers, relays,</w:t>
      </w:r>
      <w:r w:rsidR="0012510C">
        <w:rPr>
          <w:szCs w:val="24"/>
        </w:rPr>
        <w:t xml:space="preserve"> and</w:t>
      </w:r>
      <w:r w:rsidRPr="00AC3B18">
        <w:rPr>
          <w:szCs w:val="24"/>
        </w:rPr>
        <w:t xml:space="preserve"> transformers</w:t>
      </w:r>
      <w:r w:rsidR="005A4DDF">
        <w:rPr>
          <w:szCs w:val="24"/>
        </w:rPr>
        <w:t xml:space="preserve"> </w:t>
      </w:r>
      <w:r w:rsidRPr="00AC3B18">
        <w:rPr>
          <w:szCs w:val="24"/>
        </w:rPr>
        <w:t>generally require weekly visual inspections, which do not affect overall availability</w:t>
      </w:r>
      <w:r w:rsidR="00581182">
        <w:rPr>
          <w:szCs w:val="24"/>
        </w:rPr>
        <w:t>. Required</w:t>
      </w:r>
      <w:r w:rsidRPr="00AC3B18">
        <w:rPr>
          <w:szCs w:val="24"/>
        </w:rPr>
        <w:t xml:space="preserve"> testing </w:t>
      </w:r>
      <w:r w:rsidR="00581182">
        <w:rPr>
          <w:szCs w:val="24"/>
        </w:rPr>
        <w:t>and</w:t>
      </w:r>
      <w:r w:rsidRPr="00AC3B18">
        <w:rPr>
          <w:szCs w:val="24"/>
        </w:rPr>
        <w:t xml:space="preserve"> calibrations every 1-3 years may </w:t>
      </w:r>
      <w:r w:rsidR="00581182">
        <w:rPr>
          <w:szCs w:val="24"/>
        </w:rPr>
        <w:t>cause</w:t>
      </w:r>
      <w:r w:rsidRPr="00AC3B18">
        <w:rPr>
          <w:szCs w:val="24"/>
        </w:rPr>
        <w:t xml:space="preserve"> outages. To the extent practical, the </w:t>
      </w:r>
      <w:r w:rsidR="00CA149F">
        <w:rPr>
          <w:szCs w:val="24"/>
        </w:rPr>
        <w:t xml:space="preserve">Project proponent </w:t>
      </w:r>
      <w:r w:rsidR="00DF3CE8">
        <w:rPr>
          <w:szCs w:val="24"/>
        </w:rPr>
        <w:t>would</w:t>
      </w:r>
      <w:r w:rsidR="00CA149F">
        <w:rPr>
          <w:szCs w:val="24"/>
        </w:rPr>
        <w:t xml:space="preserve"> schedule </w:t>
      </w:r>
      <w:r w:rsidRPr="00AC3B18">
        <w:rPr>
          <w:szCs w:val="24"/>
        </w:rPr>
        <w:t xml:space="preserve">short-term off-line routine maintenance procedures </w:t>
      </w:r>
      <w:r w:rsidR="00CA149F">
        <w:rPr>
          <w:szCs w:val="24"/>
        </w:rPr>
        <w:t xml:space="preserve">to coincide </w:t>
      </w:r>
      <w:r w:rsidRPr="00AC3B18">
        <w:rPr>
          <w:szCs w:val="24"/>
        </w:rPr>
        <w:t>with periods of little or no generation (i.e.</w:t>
      </w:r>
      <w:r w:rsidR="00530DAF">
        <w:rPr>
          <w:szCs w:val="24"/>
        </w:rPr>
        <w:t>,</w:t>
      </w:r>
      <w:r w:rsidRPr="00AC3B18">
        <w:rPr>
          <w:szCs w:val="24"/>
        </w:rPr>
        <w:t xml:space="preserve"> low wind) to minimize the impact to the amount of overall generation.</w:t>
      </w:r>
    </w:p>
    <w:p w14:paraId="55CF65A9" w14:textId="77777777" w:rsidR="00C97C21" w:rsidRPr="00AC3B18" w:rsidRDefault="00C97C21" w:rsidP="00AC3B18">
      <w:pPr>
        <w:tabs>
          <w:tab w:val="center" w:pos="4680"/>
        </w:tabs>
        <w:rPr>
          <w:szCs w:val="24"/>
        </w:rPr>
      </w:pPr>
    </w:p>
    <w:p w14:paraId="107BFA09" w14:textId="77777777" w:rsidR="00AC3B18" w:rsidRDefault="00AC3B18" w:rsidP="00AC3B18">
      <w:pPr>
        <w:tabs>
          <w:tab w:val="center" w:pos="4680"/>
        </w:tabs>
        <w:rPr>
          <w:szCs w:val="24"/>
          <w:u w:val="single"/>
        </w:rPr>
      </w:pPr>
      <w:r w:rsidRPr="00AC3B18">
        <w:rPr>
          <w:szCs w:val="24"/>
          <w:u w:val="single"/>
        </w:rPr>
        <w:t>Unscheduled Maintenance</w:t>
      </w:r>
    </w:p>
    <w:p w14:paraId="7F33E57C" w14:textId="795FC275" w:rsidR="00AC3B18" w:rsidRPr="00AC3B18" w:rsidRDefault="00AC3B18" w:rsidP="00AC3B18">
      <w:pPr>
        <w:tabs>
          <w:tab w:val="center" w:pos="4680"/>
        </w:tabs>
        <w:rPr>
          <w:szCs w:val="24"/>
        </w:rPr>
      </w:pPr>
      <w:r w:rsidRPr="00AC3B18">
        <w:rPr>
          <w:szCs w:val="24"/>
        </w:rPr>
        <w:t xml:space="preserve">Modern wind power projects </w:t>
      </w:r>
      <w:r w:rsidR="00684D1D">
        <w:rPr>
          <w:szCs w:val="24"/>
        </w:rPr>
        <w:t>are very reliable</w:t>
      </w:r>
      <w:r w:rsidRPr="00AC3B18">
        <w:rPr>
          <w:szCs w:val="24"/>
        </w:rPr>
        <w:t xml:space="preserve">. </w:t>
      </w:r>
      <w:r w:rsidR="00F02FC5">
        <w:rPr>
          <w:szCs w:val="24"/>
        </w:rPr>
        <w:t>However, s</w:t>
      </w:r>
      <w:r w:rsidRPr="00AC3B18">
        <w:rPr>
          <w:szCs w:val="24"/>
        </w:rPr>
        <w:t>everal components and systems of an individual wind turbine</w:t>
      </w:r>
      <w:r w:rsidR="00F02FC5">
        <w:rPr>
          <w:szCs w:val="24"/>
        </w:rPr>
        <w:t xml:space="preserve">, </w:t>
      </w:r>
      <w:r w:rsidR="00F02FC5" w:rsidRPr="00AC3B18">
        <w:rPr>
          <w:szCs w:val="24"/>
        </w:rPr>
        <w:t>such as the mechanical, electrical</w:t>
      </w:r>
      <w:r w:rsidR="00F02FC5">
        <w:rPr>
          <w:szCs w:val="24"/>
        </w:rPr>
        <w:t>,</w:t>
      </w:r>
      <w:r w:rsidR="00F02FC5" w:rsidRPr="00AC3B18">
        <w:rPr>
          <w:szCs w:val="24"/>
        </w:rPr>
        <w:t xml:space="preserve"> or computer controls</w:t>
      </w:r>
      <w:r w:rsidR="00F02FC5">
        <w:rPr>
          <w:szCs w:val="24"/>
        </w:rPr>
        <w:t>,</w:t>
      </w:r>
      <w:r w:rsidR="00F02FC5" w:rsidRPr="00AC3B18">
        <w:rPr>
          <w:szCs w:val="24"/>
        </w:rPr>
        <w:t xml:space="preserve"> </w:t>
      </w:r>
      <w:r w:rsidRPr="00AC3B18">
        <w:rPr>
          <w:szCs w:val="24"/>
        </w:rPr>
        <w:t xml:space="preserve">can </w:t>
      </w:r>
      <w:r w:rsidR="00F02FC5">
        <w:rPr>
          <w:szCs w:val="24"/>
        </w:rPr>
        <w:t>require</w:t>
      </w:r>
      <w:r w:rsidRPr="00AC3B18">
        <w:rPr>
          <w:szCs w:val="24"/>
        </w:rPr>
        <w:t xml:space="preserve"> forced, non-routine outages. </w:t>
      </w:r>
      <w:r w:rsidR="00F02FC5">
        <w:rPr>
          <w:szCs w:val="24"/>
        </w:rPr>
        <w:t>The majority</w:t>
      </w:r>
      <w:r w:rsidR="00F02FC5" w:rsidRPr="00AC3B18">
        <w:rPr>
          <w:szCs w:val="24"/>
        </w:rPr>
        <w:t xml:space="preserve"> </w:t>
      </w:r>
      <w:r w:rsidRPr="00AC3B18">
        <w:rPr>
          <w:szCs w:val="24"/>
        </w:rPr>
        <w:t xml:space="preserve">of outages are </w:t>
      </w:r>
      <w:r w:rsidR="00CA7568">
        <w:rPr>
          <w:szCs w:val="24"/>
        </w:rPr>
        <w:t>caused by</w:t>
      </w:r>
      <w:r w:rsidR="00CA7568" w:rsidRPr="00AC3B18">
        <w:rPr>
          <w:szCs w:val="24"/>
        </w:rPr>
        <w:t xml:space="preserve"> </w:t>
      </w:r>
      <w:r w:rsidRPr="00AC3B18">
        <w:rPr>
          <w:szCs w:val="24"/>
        </w:rPr>
        <w:t>auxiliaries and controls</w:t>
      </w:r>
      <w:r w:rsidR="00F02FC5">
        <w:rPr>
          <w:szCs w:val="24"/>
        </w:rPr>
        <w:t xml:space="preserve">, </w:t>
      </w:r>
      <w:r w:rsidR="00F02FC5" w:rsidRPr="00AC3B18">
        <w:rPr>
          <w:szCs w:val="24"/>
        </w:rPr>
        <w:t>not the heavy rotating machinery</w:t>
      </w:r>
      <w:r w:rsidR="00F02FC5">
        <w:rPr>
          <w:szCs w:val="24"/>
        </w:rPr>
        <w:t xml:space="preserve">.  The Project proponent </w:t>
      </w:r>
      <w:r w:rsidR="00DF3CE8">
        <w:rPr>
          <w:szCs w:val="24"/>
        </w:rPr>
        <w:t>would</w:t>
      </w:r>
      <w:r w:rsidR="00F02FC5">
        <w:rPr>
          <w:szCs w:val="24"/>
        </w:rPr>
        <w:t xml:space="preserve"> complete frequent inspections of</w:t>
      </w:r>
      <w:r w:rsidRPr="00AC3B18">
        <w:rPr>
          <w:szCs w:val="24"/>
        </w:rPr>
        <w:t xml:space="preserve"> heavy machinery</w:t>
      </w:r>
      <w:r w:rsidR="00F02FC5">
        <w:rPr>
          <w:szCs w:val="24"/>
        </w:rPr>
        <w:t xml:space="preserve"> </w:t>
      </w:r>
      <w:r w:rsidR="00F34B68">
        <w:rPr>
          <w:szCs w:val="24"/>
        </w:rPr>
        <w:t>for early detection of problems</w:t>
      </w:r>
      <w:r w:rsidR="00F02FC5">
        <w:rPr>
          <w:szCs w:val="24"/>
        </w:rPr>
        <w:t xml:space="preserve"> and prevent</w:t>
      </w:r>
      <w:r w:rsidR="00F34B68">
        <w:rPr>
          <w:szCs w:val="24"/>
        </w:rPr>
        <w:t>ion of</w:t>
      </w:r>
      <w:r w:rsidR="00F02FC5">
        <w:rPr>
          <w:szCs w:val="24"/>
        </w:rPr>
        <w:t xml:space="preserve"> complete operational </w:t>
      </w:r>
      <w:r w:rsidRPr="00AC3B18">
        <w:rPr>
          <w:szCs w:val="24"/>
        </w:rPr>
        <w:t>failure.</w:t>
      </w:r>
    </w:p>
    <w:p w14:paraId="04F7CB6C" w14:textId="77777777" w:rsidR="00AC3B18" w:rsidRPr="00AC3B18" w:rsidRDefault="00AC3B18" w:rsidP="00AC3B18">
      <w:pPr>
        <w:tabs>
          <w:tab w:val="center" w:pos="4680"/>
        </w:tabs>
        <w:rPr>
          <w:szCs w:val="24"/>
        </w:rPr>
      </w:pPr>
    </w:p>
    <w:p w14:paraId="3143AE00" w14:textId="77777777" w:rsidR="00AC3B18" w:rsidRPr="00AC3B18" w:rsidRDefault="00AC3B18" w:rsidP="00CB50AE">
      <w:pPr>
        <w:tabs>
          <w:tab w:val="center" w:pos="4680"/>
        </w:tabs>
        <w:rPr>
          <w:szCs w:val="24"/>
        </w:rPr>
      </w:pPr>
      <w:r w:rsidRPr="00AC3B18">
        <w:rPr>
          <w:szCs w:val="24"/>
        </w:rPr>
        <w:lastRenderedPageBreak/>
        <w:t xml:space="preserve">Although the newer control systems </w:t>
      </w:r>
      <w:r w:rsidR="00F02FC5">
        <w:rPr>
          <w:szCs w:val="24"/>
        </w:rPr>
        <w:t>include</w:t>
      </w:r>
      <w:r w:rsidRPr="00AC3B18">
        <w:rPr>
          <w:szCs w:val="24"/>
        </w:rPr>
        <w:t xml:space="preserve"> a high level of detection and diagnostic capability, they normally require frequent minor adjustments in the first few months of operation. As a result, availabilities of a wind power project are generally lower in the first few months until they are fully tuned. Once a wind plant is properly tuned, unplanned outages are generally rare and downtime is generally limited to the routine service schedule.</w:t>
      </w:r>
    </w:p>
    <w:p w14:paraId="0C76FF95" w14:textId="77777777" w:rsidR="00AC3B18" w:rsidRPr="00AC3B18" w:rsidRDefault="00AC3B18" w:rsidP="00AC3B18">
      <w:pPr>
        <w:tabs>
          <w:tab w:val="center" w:pos="4680"/>
        </w:tabs>
        <w:rPr>
          <w:szCs w:val="24"/>
        </w:rPr>
      </w:pPr>
    </w:p>
    <w:p w14:paraId="4C37B8D7" w14:textId="77777777" w:rsidR="00AC3B18" w:rsidRPr="00AC3B18" w:rsidRDefault="00AC3B18" w:rsidP="00AC3B18">
      <w:pPr>
        <w:tabs>
          <w:tab w:val="center" w:pos="4680"/>
        </w:tabs>
        <w:rPr>
          <w:szCs w:val="24"/>
          <w:u w:val="single"/>
        </w:rPr>
      </w:pPr>
      <w:r w:rsidRPr="00AC3B18">
        <w:rPr>
          <w:szCs w:val="24"/>
        </w:rPr>
        <w:t xml:space="preserve">The </w:t>
      </w:r>
      <w:r w:rsidR="00DF3CE8">
        <w:rPr>
          <w:szCs w:val="24"/>
        </w:rPr>
        <w:t xml:space="preserve">Project proponent would stock the </w:t>
      </w:r>
      <w:r w:rsidRPr="00AC3B18">
        <w:rPr>
          <w:szCs w:val="24"/>
        </w:rPr>
        <w:t xml:space="preserve">O&amp;M facility with sufficient spare parts to support </w:t>
      </w:r>
      <w:r w:rsidR="008655CC">
        <w:rPr>
          <w:szCs w:val="24"/>
        </w:rPr>
        <w:t xml:space="preserve">maintenance efforts </w:t>
      </w:r>
      <w:r w:rsidRPr="00AC3B18">
        <w:rPr>
          <w:szCs w:val="24"/>
        </w:rPr>
        <w:t>during operation. The modular design of modern wind turbines results in the majority of parts being “quick-change” in configuration, especially in the electrical and control systems. This modularity and the fact that all of the turbines are identical allows for the swapping of components quickly between turbines to determine root causes of failures</w:t>
      </w:r>
      <w:r w:rsidR="00666BEB">
        <w:rPr>
          <w:szCs w:val="24"/>
        </w:rPr>
        <w:t>.</w:t>
      </w:r>
      <w:r w:rsidRPr="00AC3B18">
        <w:rPr>
          <w:szCs w:val="24"/>
        </w:rPr>
        <w:t xml:space="preserve"> As part of their supply agreements, major turbine equipment vendors guarantee the availability of spare parts for 20 years.</w:t>
      </w:r>
    </w:p>
    <w:p w14:paraId="10BAF569" w14:textId="77777777" w:rsidR="00173C28" w:rsidRPr="00AC3B18" w:rsidRDefault="00173C28" w:rsidP="00173C28">
      <w:pPr>
        <w:tabs>
          <w:tab w:val="center" w:pos="4680"/>
        </w:tabs>
        <w:rPr>
          <w:szCs w:val="24"/>
          <w:u w:val="single"/>
        </w:rPr>
      </w:pPr>
      <w:bookmarkStart w:id="16" w:name="_Toc384377415"/>
    </w:p>
    <w:p w14:paraId="6F6586CC" w14:textId="77777777" w:rsidR="00AC3B18" w:rsidRPr="00AC3B18" w:rsidRDefault="00AC3B18" w:rsidP="00DC1069">
      <w:pPr>
        <w:pStyle w:val="Heading3"/>
      </w:pPr>
      <w:bookmarkStart w:id="17" w:name="_Toc404248678"/>
      <w:r w:rsidRPr="00AC3B18">
        <w:t>Decommissioning</w:t>
      </w:r>
      <w:bookmarkEnd w:id="16"/>
      <w:bookmarkEnd w:id="17"/>
    </w:p>
    <w:p w14:paraId="24F12F28" w14:textId="77777777" w:rsidR="00AC3B18" w:rsidRPr="00AC3B18" w:rsidRDefault="00AC3B18" w:rsidP="00AC3B18">
      <w:pPr>
        <w:rPr>
          <w:szCs w:val="24"/>
        </w:rPr>
      </w:pPr>
    </w:p>
    <w:p w14:paraId="53AACC80" w14:textId="610DA646" w:rsidR="00AC3B18" w:rsidRPr="00AC3B18" w:rsidRDefault="00AC3B18" w:rsidP="00AC3B18">
      <w:pPr>
        <w:autoSpaceDE w:val="0"/>
        <w:autoSpaceDN w:val="0"/>
        <w:adjustRightInd w:val="0"/>
        <w:rPr>
          <w:rFonts w:cs="Arial"/>
          <w:szCs w:val="24"/>
        </w:rPr>
      </w:pPr>
      <w:r w:rsidRPr="00AC3B18">
        <w:rPr>
          <w:szCs w:val="24"/>
        </w:rPr>
        <w:t xml:space="preserve">The term of the Power Purchase Agreement, the condition of the equipment, and evolution of power generation technology </w:t>
      </w:r>
      <w:r w:rsidR="004146C5">
        <w:rPr>
          <w:szCs w:val="24"/>
        </w:rPr>
        <w:t>would</w:t>
      </w:r>
      <w:r w:rsidR="004146C5" w:rsidRPr="00AC3B18">
        <w:rPr>
          <w:szCs w:val="24"/>
        </w:rPr>
        <w:t xml:space="preserve"> </w:t>
      </w:r>
      <w:r w:rsidRPr="00AC3B18">
        <w:rPr>
          <w:szCs w:val="24"/>
        </w:rPr>
        <w:t>ultimately determine the useful life of the turbines. Once constructed</w:t>
      </w:r>
      <w:r w:rsidR="00CE0BCC">
        <w:rPr>
          <w:szCs w:val="24"/>
        </w:rPr>
        <w:t>,</w:t>
      </w:r>
      <w:r w:rsidRPr="00AC3B18">
        <w:rPr>
          <w:szCs w:val="24"/>
        </w:rPr>
        <w:t xml:space="preserve"> the cost to operate and maintain a wind farm </w:t>
      </w:r>
      <w:r w:rsidR="00CE0BCC">
        <w:rPr>
          <w:szCs w:val="24"/>
        </w:rPr>
        <w:t>is comparable</w:t>
      </w:r>
      <w:r w:rsidRPr="00AC3B18">
        <w:rPr>
          <w:szCs w:val="24"/>
        </w:rPr>
        <w:t xml:space="preserve"> to other forms of power generation. Therefore, the strength of the Project’s economics</w:t>
      </w:r>
      <w:r w:rsidR="00CE0BCC">
        <w:rPr>
          <w:szCs w:val="24"/>
        </w:rPr>
        <w:t xml:space="preserve"> relies</w:t>
      </w:r>
      <w:r w:rsidRPr="00AC3B18">
        <w:rPr>
          <w:szCs w:val="24"/>
        </w:rPr>
        <w:t xml:space="preserve"> primarily on the creditworthiness of the entity purchasing the power and much less so on the financial strength of the Project’s owner. Improvements in wind turbine design or efficiency gains from competing technologies </w:t>
      </w:r>
      <w:r w:rsidR="00CE0BCC">
        <w:rPr>
          <w:szCs w:val="24"/>
        </w:rPr>
        <w:t xml:space="preserve">may eventually </w:t>
      </w:r>
      <w:r w:rsidRPr="00AC3B18">
        <w:rPr>
          <w:szCs w:val="24"/>
        </w:rPr>
        <w:t>trigger the decommissioning of individual units or the entire Project</w:t>
      </w:r>
      <w:r w:rsidR="009D4FAA">
        <w:rPr>
          <w:szCs w:val="24"/>
        </w:rPr>
        <w:t>; however</w:t>
      </w:r>
      <w:r w:rsidRPr="00AC3B18">
        <w:rPr>
          <w:szCs w:val="24"/>
        </w:rPr>
        <w:t xml:space="preserve">, the Project may repower with more advanced wind technology.  The cost of decommissioning the wind turbines </w:t>
      </w:r>
      <w:r w:rsidR="004146C5">
        <w:rPr>
          <w:szCs w:val="24"/>
        </w:rPr>
        <w:t xml:space="preserve">would </w:t>
      </w:r>
      <w:r w:rsidR="002D1AEF">
        <w:rPr>
          <w:szCs w:val="24"/>
        </w:rPr>
        <w:t>be</w:t>
      </w:r>
      <w:r w:rsidR="002D1AEF" w:rsidRPr="00AC3B18">
        <w:rPr>
          <w:szCs w:val="24"/>
        </w:rPr>
        <w:t xml:space="preserve"> </w:t>
      </w:r>
      <w:r w:rsidRPr="00AC3B18">
        <w:rPr>
          <w:szCs w:val="24"/>
        </w:rPr>
        <w:t>offset by the salvage value of the towers and the turbine components.</w:t>
      </w:r>
    </w:p>
    <w:p w14:paraId="5A742277" w14:textId="77777777" w:rsidR="00AC3B18" w:rsidRPr="00AC3B18" w:rsidRDefault="00AC3B18" w:rsidP="00AC3B18">
      <w:pPr>
        <w:autoSpaceDE w:val="0"/>
        <w:autoSpaceDN w:val="0"/>
        <w:adjustRightInd w:val="0"/>
        <w:rPr>
          <w:rFonts w:cs="Arial"/>
          <w:szCs w:val="24"/>
        </w:rPr>
      </w:pPr>
    </w:p>
    <w:p w14:paraId="345B1283" w14:textId="77777777" w:rsidR="00AC3B18" w:rsidRDefault="00AC3B18" w:rsidP="00AC3B18">
      <w:pPr>
        <w:rPr>
          <w:szCs w:val="24"/>
        </w:rPr>
      </w:pPr>
      <w:r w:rsidRPr="00AC3B18">
        <w:rPr>
          <w:szCs w:val="24"/>
        </w:rPr>
        <w:t xml:space="preserve">The Project </w:t>
      </w:r>
      <w:r w:rsidR="00763D59">
        <w:rPr>
          <w:szCs w:val="24"/>
        </w:rPr>
        <w:t xml:space="preserve">proponent </w:t>
      </w:r>
      <w:r w:rsidR="00DF3CE8">
        <w:rPr>
          <w:szCs w:val="24"/>
        </w:rPr>
        <w:t xml:space="preserve">would </w:t>
      </w:r>
      <w:r w:rsidR="0052146C">
        <w:rPr>
          <w:szCs w:val="24"/>
        </w:rPr>
        <w:t>follow</w:t>
      </w:r>
      <w:r w:rsidRPr="00AC3B18">
        <w:rPr>
          <w:szCs w:val="24"/>
        </w:rPr>
        <w:t xml:space="preserve"> Grant County’s zoning ordinance for </w:t>
      </w:r>
      <w:r w:rsidR="002D1AEF">
        <w:rPr>
          <w:szCs w:val="24"/>
        </w:rPr>
        <w:t>d</w:t>
      </w:r>
      <w:r w:rsidR="002D1AEF" w:rsidRPr="00AC3B18">
        <w:rPr>
          <w:szCs w:val="24"/>
        </w:rPr>
        <w:t>ecommissioning</w:t>
      </w:r>
      <w:r w:rsidRPr="00AC3B18">
        <w:rPr>
          <w:szCs w:val="24"/>
        </w:rPr>
        <w:t xml:space="preserve">, </w:t>
      </w:r>
      <w:r w:rsidR="002D1AEF">
        <w:rPr>
          <w:szCs w:val="24"/>
        </w:rPr>
        <w:t>r</w:t>
      </w:r>
      <w:r w:rsidR="002D1AEF" w:rsidRPr="00AC3B18">
        <w:rPr>
          <w:szCs w:val="24"/>
        </w:rPr>
        <w:t xml:space="preserve">estoration </w:t>
      </w:r>
      <w:r w:rsidRPr="00AC3B18">
        <w:rPr>
          <w:szCs w:val="24"/>
        </w:rPr>
        <w:t xml:space="preserve">and </w:t>
      </w:r>
      <w:r w:rsidR="002D1AEF">
        <w:rPr>
          <w:szCs w:val="24"/>
        </w:rPr>
        <w:t>a</w:t>
      </w:r>
      <w:r w:rsidR="002D1AEF" w:rsidRPr="00AC3B18">
        <w:rPr>
          <w:szCs w:val="24"/>
        </w:rPr>
        <w:t>bandonment</w:t>
      </w:r>
      <w:r w:rsidR="00763D59">
        <w:rPr>
          <w:szCs w:val="24"/>
        </w:rPr>
        <w:t xml:space="preserve"> </w:t>
      </w:r>
      <w:r w:rsidRPr="00AC3B18">
        <w:rPr>
          <w:szCs w:val="24"/>
        </w:rPr>
        <w:t>of the Project.</w:t>
      </w:r>
      <w:r w:rsidR="001B0A5B">
        <w:rPr>
          <w:szCs w:val="24"/>
        </w:rPr>
        <w:t xml:space="preserve"> </w:t>
      </w:r>
      <w:r w:rsidR="009947A5">
        <w:rPr>
          <w:szCs w:val="24"/>
        </w:rPr>
        <w:t xml:space="preserve">During </w:t>
      </w:r>
      <w:r w:rsidR="001B0A5B" w:rsidRPr="001B0A5B">
        <w:rPr>
          <w:szCs w:val="24"/>
        </w:rPr>
        <w:t>decommissioning</w:t>
      </w:r>
      <w:r w:rsidR="009947A5">
        <w:rPr>
          <w:szCs w:val="24"/>
        </w:rPr>
        <w:t xml:space="preserve">, the Project proponent </w:t>
      </w:r>
      <w:r w:rsidR="00DF3CE8">
        <w:rPr>
          <w:szCs w:val="24"/>
        </w:rPr>
        <w:t>would</w:t>
      </w:r>
      <w:r w:rsidR="009947A5">
        <w:rPr>
          <w:szCs w:val="24"/>
        </w:rPr>
        <w:t xml:space="preserve"> restore</w:t>
      </w:r>
      <w:r w:rsidR="001B0A5B" w:rsidRPr="001B0A5B">
        <w:rPr>
          <w:szCs w:val="24"/>
        </w:rPr>
        <w:t xml:space="preserve"> the footprint of the </w:t>
      </w:r>
      <w:r w:rsidR="001631F9">
        <w:rPr>
          <w:szCs w:val="24"/>
        </w:rPr>
        <w:t xml:space="preserve">permanently impacted grassland easements </w:t>
      </w:r>
      <w:r w:rsidR="009947A5">
        <w:rPr>
          <w:szCs w:val="24"/>
        </w:rPr>
        <w:t>back</w:t>
      </w:r>
      <w:r w:rsidR="001631F9">
        <w:rPr>
          <w:szCs w:val="24"/>
        </w:rPr>
        <w:t xml:space="preserve"> to grasslands according to </w:t>
      </w:r>
      <w:r w:rsidR="001B0A5B" w:rsidRPr="001B0A5B">
        <w:rPr>
          <w:szCs w:val="24"/>
        </w:rPr>
        <w:t>USFWS</w:t>
      </w:r>
      <w:r w:rsidR="001631F9">
        <w:rPr>
          <w:szCs w:val="24"/>
        </w:rPr>
        <w:t xml:space="preserve"> specifications and the area</w:t>
      </w:r>
      <w:r w:rsidR="001B0A5B" w:rsidRPr="001B0A5B">
        <w:rPr>
          <w:szCs w:val="24"/>
        </w:rPr>
        <w:t xml:space="preserve"> </w:t>
      </w:r>
      <w:r w:rsidR="00DF3CE8">
        <w:rPr>
          <w:szCs w:val="24"/>
        </w:rPr>
        <w:t>would</w:t>
      </w:r>
      <w:r w:rsidR="00DF3CE8" w:rsidRPr="001B0A5B">
        <w:rPr>
          <w:szCs w:val="24"/>
        </w:rPr>
        <w:t xml:space="preserve"> </w:t>
      </w:r>
      <w:r w:rsidR="001B0A5B" w:rsidRPr="001B0A5B">
        <w:rPr>
          <w:szCs w:val="24"/>
        </w:rPr>
        <w:t>revert back to full easement protection.</w:t>
      </w:r>
    </w:p>
    <w:p w14:paraId="24E1F8EB" w14:textId="77777777" w:rsidR="006D48F7" w:rsidRPr="00AC3B18" w:rsidRDefault="006D48F7" w:rsidP="00AC3B18">
      <w:pPr>
        <w:rPr>
          <w:szCs w:val="24"/>
        </w:rPr>
      </w:pPr>
    </w:p>
    <w:p w14:paraId="0C17143C" w14:textId="77777777" w:rsidR="00AC3B18" w:rsidRPr="00AC3B18" w:rsidRDefault="00AC3B18" w:rsidP="00DC1069">
      <w:pPr>
        <w:pStyle w:val="Heading2"/>
      </w:pPr>
      <w:bookmarkStart w:id="18" w:name="_Toc384377416"/>
      <w:bookmarkStart w:id="19" w:name="_Toc404248679"/>
      <w:r w:rsidRPr="00AC3B18">
        <w:t>Alternatives</w:t>
      </w:r>
      <w:bookmarkEnd w:id="18"/>
      <w:bookmarkEnd w:id="19"/>
    </w:p>
    <w:p w14:paraId="6C6FF27F" w14:textId="77777777" w:rsidR="00AC3B18" w:rsidRPr="00AC3B18" w:rsidRDefault="00AC3B18" w:rsidP="00AC3B18">
      <w:pPr>
        <w:rPr>
          <w:szCs w:val="24"/>
        </w:rPr>
      </w:pPr>
    </w:p>
    <w:p w14:paraId="1DB6F4E4" w14:textId="77777777" w:rsidR="00AC3B18" w:rsidRDefault="00AC3B18" w:rsidP="00DC1069">
      <w:pPr>
        <w:pStyle w:val="Heading3"/>
      </w:pPr>
      <w:bookmarkStart w:id="20" w:name="_Toc384377417"/>
      <w:bookmarkStart w:id="21" w:name="_Toc404248680"/>
      <w:r w:rsidRPr="00AC3B18">
        <w:t>Preliminary Alternatives Screening</w:t>
      </w:r>
      <w:bookmarkEnd w:id="20"/>
      <w:bookmarkEnd w:id="21"/>
    </w:p>
    <w:p w14:paraId="0EDD80F5" w14:textId="77777777" w:rsidR="00DC1069" w:rsidRPr="00980DAE" w:rsidRDefault="00DC1069" w:rsidP="00DC1069">
      <w:pPr>
        <w:rPr>
          <w:szCs w:val="24"/>
        </w:rPr>
      </w:pPr>
    </w:p>
    <w:p w14:paraId="62A8FE55" w14:textId="77777777" w:rsidR="00AC3B18" w:rsidRPr="00AC3B18" w:rsidRDefault="00AC3B18" w:rsidP="00AC3B18">
      <w:pPr>
        <w:rPr>
          <w:szCs w:val="24"/>
        </w:rPr>
      </w:pPr>
      <w:r w:rsidRPr="00AC3B18">
        <w:rPr>
          <w:szCs w:val="24"/>
        </w:rPr>
        <w:t xml:space="preserve">Development of a wind energy project is a highly iterative process. </w:t>
      </w:r>
      <w:r w:rsidR="000A3E8B">
        <w:rPr>
          <w:szCs w:val="24"/>
        </w:rPr>
        <w:t>The Project proponent considered several</w:t>
      </w:r>
      <w:r w:rsidRPr="00AC3B18">
        <w:rPr>
          <w:szCs w:val="24"/>
        </w:rPr>
        <w:t xml:space="preserve"> alternative locations for </w:t>
      </w:r>
      <w:r w:rsidR="001B4B28">
        <w:rPr>
          <w:szCs w:val="24"/>
        </w:rPr>
        <w:t>P</w:t>
      </w:r>
      <w:r w:rsidRPr="00AC3B18">
        <w:rPr>
          <w:szCs w:val="24"/>
        </w:rPr>
        <w:t xml:space="preserve">roject </w:t>
      </w:r>
      <w:r w:rsidRPr="00AC3B18">
        <w:rPr>
          <w:szCs w:val="24"/>
        </w:rPr>
        <w:lastRenderedPageBreak/>
        <w:t xml:space="preserve">infrastructure and </w:t>
      </w:r>
      <w:r w:rsidR="000A3E8B">
        <w:rPr>
          <w:szCs w:val="24"/>
        </w:rPr>
        <w:t>eliminated options due to</w:t>
      </w:r>
      <w:r w:rsidR="000F2019">
        <w:rPr>
          <w:szCs w:val="24"/>
        </w:rPr>
        <w:t xml:space="preserve"> economic and environmental reasons</w:t>
      </w:r>
      <w:r w:rsidRPr="00AC3B18">
        <w:rPr>
          <w:szCs w:val="24"/>
        </w:rPr>
        <w:t xml:space="preserve"> throughout the early stages of planning. The Project</w:t>
      </w:r>
      <w:r w:rsidR="000A3E8B">
        <w:rPr>
          <w:szCs w:val="24"/>
        </w:rPr>
        <w:t xml:space="preserve"> proponent developed the Project</w:t>
      </w:r>
      <w:r w:rsidRPr="00AC3B18">
        <w:rPr>
          <w:szCs w:val="24"/>
        </w:rPr>
        <w:t xml:space="preserve"> layout over a period of more than three years</w:t>
      </w:r>
      <w:r w:rsidR="001B4B28">
        <w:rPr>
          <w:szCs w:val="24"/>
        </w:rPr>
        <w:t xml:space="preserve">. The placement of wind turbines </w:t>
      </w:r>
      <w:r w:rsidR="000F2019">
        <w:rPr>
          <w:szCs w:val="24"/>
        </w:rPr>
        <w:t>i</w:t>
      </w:r>
      <w:r w:rsidR="001B4B28">
        <w:rPr>
          <w:szCs w:val="24"/>
        </w:rPr>
        <w:t>s</w:t>
      </w:r>
      <w:r w:rsidRPr="00AC3B18">
        <w:rPr>
          <w:szCs w:val="24"/>
        </w:rPr>
        <w:t xml:space="preserve"> based upon the wind energy resource, </w:t>
      </w:r>
      <w:r w:rsidR="000A3E8B">
        <w:rPr>
          <w:szCs w:val="24"/>
        </w:rPr>
        <w:t>the availability of leasable l</w:t>
      </w:r>
      <w:r w:rsidR="001B4B28">
        <w:rPr>
          <w:szCs w:val="24"/>
        </w:rPr>
        <w:t>and</w:t>
      </w:r>
      <w:r w:rsidRPr="00AC3B18">
        <w:rPr>
          <w:szCs w:val="24"/>
        </w:rPr>
        <w:t xml:space="preserve">, </w:t>
      </w:r>
      <w:r w:rsidR="000A3E8B">
        <w:rPr>
          <w:szCs w:val="24"/>
        </w:rPr>
        <w:t xml:space="preserve">the </w:t>
      </w:r>
      <w:r w:rsidR="000A3E8B" w:rsidRPr="00AC3B18">
        <w:rPr>
          <w:szCs w:val="24"/>
        </w:rPr>
        <w:t>setback</w:t>
      </w:r>
      <w:r w:rsidRPr="00AC3B18">
        <w:rPr>
          <w:szCs w:val="24"/>
        </w:rPr>
        <w:t xml:space="preserve"> </w:t>
      </w:r>
      <w:r w:rsidR="001B4B28">
        <w:rPr>
          <w:szCs w:val="24"/>
        </w:rPr>
        <w:t xml:space="preserve">constraints in the </w:t>
      </w:r>
      <w:r w:rsidRPr="00AC3B18">
        <w:rPr>
          <w:szCs w:val="24"/>
        </w:rPr>
        <w:t xml:space="preserve">zoning ordinance, </w:t>
      </w:r>
      <w:r w:rsidR="000A3E8B">
        <w:rPr>
          <w:szCs w:val="24"/>
        </w:rPr>
        <w:t xml:space="preserve">the </w:t>
      </w:r>
      <w:r w:rsidRPr="00AC3B18">
        <w:rPr>
          <w:szCs w:val="24"/>
        </w:rPr>
        <w:t>avoidance of sensitive environmental resources, and constructability considerations.</w:t>
      </w:r>
    </w:p>
    <w:p w14:paraId="08320016" w14:textId="77777777" w:rsidR="00AC3B18" w:rsidRPr="00AC3B18" w:rsidRDefault="00AC3B18" w:rsidP="00AC3B18">
      <w:pPr>
        <w:rPr>
          <w:szCs w:val="24"/>
        </w:rPr>
      </w:pPr>
    </w:p>
    <w:p w14:paraId="013A137A" w14:textId="75AAD023" w:rsidR="00523704" w:rsidRDefault="000A3E8B" w:rsidP="00AC3B18">
      <w:pPr>
        <w:rPr>
          <w:szCs w:val="24"/>
        </w:rPr>
      </w:pPr>
      <w:r>
        <w:rPr>
          <w:szCs w:val="24"/>
        </w:rPr>
        <w:t>The Project proponent conducted m</w:t>
      </w:r>
      <w:r w:rsidR="00AC3B18" w:rsidRPr="00AC3B18">
        <w:rPr>
          <w:szCs w:val="24"/>
        </w:rPr>
        <w:t xml:space="preserve">any preliminary studies to </w:t>
      </w:r>
      <w:r>
        <w:rPr>
          <w:szCs w:val="24"/>
        </w:rPr>
        <w:t xml:space="preserve">aid in the selection process and </w:t>
      </w:r>
      <w:r w:rsidR="00AC3B18" w:rsidRPr="00AC3B18">
        <w:rPr>
          <w:szCs w:val="24"/>
        </w:rPr>
        <w:t xml:space="preserve">eliminate inappropriate sites from consideration. For example, </w:t>
      </w:r>
      <w:r w:rsidR="003D3A99">
        <w:rPr>
          <w:szCs w:val="24"/>
        </w:rPr>
        <w:t xml:space="preserve">the Project proponent conducted </w:t>
      </w:r>
      <w:r w:rsidR="00AC3B18" w:rsidRPr="00AC3B18">
        <w:rPr>
          <w:szCs w:val="24"/>
        </w:rPr>
        <w:t>a Tier 2 Site Characterization Study of the SummitWind Resource Area</w:t>
      </w:r>
      <w:r w:rsidR="00421853">
        <w:rPr>
          <w:szCs w:val="24"/>
        </w:rPr>
        <w:t xml:space="preserve"> (Tier 2 Study)</w:t>
      </w:r>
      <w:r w:rsidR="003D3A99">
        <w:rPr>
          <w:szCs w:val="24"/>
        </w:rPr>
        <w:t xml:space="preserve"> consistent with</w:t>
      </w:r>
      <w:r w:rsidR="00AC3B18" w:rsidRPr="00AC3B18">
        <w:rPr>
          <w:szCs w:val="24"/>
        </w:rPr>
        <w:t xml:space="preserve"> the requirements of Chapter 3 of the USFWS Land-Based Wind Energy Guidelines (USFWS 2012b). Section 1.3.2 of this EA lists other preconstruction studies that </w:t>
      </w:r>
      <w:r w:rsidR="003D3A99">
        <w:rPr>
          <w:szCs w:val="24"/>
        </w:rPr>
        <w:t>the Project proponent has</w:t>
      </w:r>
      <w:r w:rsidR="00AC3B18" w:rsidRPr="00AC3B18">
        <w:rPr>
          <w:szCs w:val="24"/>
        </w:rPr>
        <w:t xml:space="preserve"> completed or </w:t>
      </w:r>
      <w:r w:rsidR="003D3A99">
        <w:rPr>
          <w:szCs w:val="24"/>
        </w:rPr>
        <w:t>is</w:t>
      </w:r>
      <w:r w:rsidR="00AC3B18" w:rsidRPr="00AC3B18">
        <w:rPr>
          <w:szCs w:val="24"/>
        </w:rPr>
        <w:t xml:space="preserve"> </w:t>
      </w:r>
      <w:r w:rsidR="00B02751">
        <w:rPr>
          <w:szCs w:val="24"/>
        </w:rPr>
        <w:t xml:space="preserve">currently </w:t>
      </w:r>
      <w:r w:rsidR="003D3A99" w:rsidRPr="00AC3B18">
        <w:rPr>
          <w:szCs w:val="24"/>
        </w:rPr>
        <w:t>under</w:t>
      </w:r>
      <w:r w:rsidR="003D3A99">
        <w:rPr>
          <w:szCs w:val="24"/>
        </w:rPr>
        <w:t>taking</w:t>
      </w:r>
      <w:r w:rsidR="00AC3B18" w:rsidRPr="00AC3B18">
        <w:rPr>
          <w:szCs w:val="24"/>
        </w:rPr>
        <w:t>.</w:t>
      </w:r>
      <w:r w:rsidR="000F2019">
        <w:rPr>
          <w:szCs w:val="24"/>
        </w:rPr>
        <w:t xml:space="preserve"> These studies have already led to layout modifications. For example, </w:t>
      </w:r>
      <w:r w:rsidR="00523704">
        <w:rPr>
          <w:szCs w:val="24"/>
        </w:rPr>
        <w:t xml:space="preserve">the Project proponent adjusted the </w:t>
      </w:r>
      <w:r w:rsidR="000F2019">
        <w:rPr>
          <w:szCs w:val="24"/>
        </w:rPr>
        <w:t>locations of several turbines</w:t>
      </w:r>
      <w:r w:rsidR="00EA634E">
        <w:rPr>
          <w:szCs w:val="24"/>
        </w:rPr>
        <w:t xml:space="preserve"> and associated access roads</w:t>
      </w:r>
      <w:r w:rsidR="00573874">
        <w:rPr>
          <w:szCs w:val="24"/>
        </w:rPr>
        <w:t xml:space="preserve"> and buried electrical lines</w:t>
      </w:r>
      <w:r w:rsidR="00523704">
        <w:rPr>
          <w:szCs w:val="24"/>
        </w:rPr>
        <w:t xml:space="preserve"> in order to </w:t>
      </w:r>
      <w:r w:rsidR="00FF7A03">
        <w:rPr>
          <w:szCs w:val="24"/>
        </w:rPr>
        <w:t xml:space="preserve">significantly </w:t>
      </w:r>
      <w:r w:rsidR="00573874">
        <w:rPr>
          <w:szCs w:val="24"/>
        </w:rPr>
        <w:t xml:space="preserve">minimize impacts to delineated </w:t>
      </w:r>
      <w:r w:rsidR="00523704">
        <w:rPr>
          <w:szCs w:val="24"/>
        </w:rPr>
        <w:t xml:space="preserve">wetlands and USFWS </w:t>
      </w:r>
      <w:r w:rsidR="00AC141B">
        <w:rPr>
          <w:szCs w:val="24"/>
        </w:rPr>
        <w:t>wetland easements</w:t>
      </w:r>
      <w:r w:rsidR="00523704" w:rsidRPr="00935C99">
        <w:rPr>
          <w:szCs w:val="24"/>
        </w:rPr>
        <w:t xml:space="preserve">. </w:t>
      </w:r>
      <w:r w:rsidR="00523704">
        <w:rPr>
          <w:szCs w:val="24"/>
        </w:rPr>
        <w:t xml:space="preserve">After field consultation with the USFWS, the Project proponent also adjusted the locations of four proposed turbines, moving them away from an active bald eagle nest and off of native grassland.  </w:t>
      </w:r>
    </w:p>
    <w:p w14:paraId="2C09EDBD" w14:textId="77777777" w:rsidR="00935C99" w:rsidRDefault="00935C99" w:rsidP="00AC3B18">
      <w:pPr>
        <w:rPr>
          <w:szCs w:val="24"/>
        </w:rPr>
      </w:pPr>
    </w:p>
    <w:p w14:paraId="13F22AE7" w14:textId="38BAC085" w:rsidR="00935C99" w:rsidRDefault="00975AC4" w:rsidP="00AC3B18">
      <w:pPr>
        <w:rPr>
          <w:szCs w:val="24"/>
        </w:rPr>
      </w:pPr>
      <w:r>
        <w:rPr>
          <w:szCs w:val="24"/>
        </w:rPr>
        <w:t>In addition, t</w:t>
      </w:r>
      <w:r w:rsidR="00935C99">
        <w:rPr>
          <w:szCs w:val="24"/>
        </w:rPr>
        <w:t xml:space="preserve">he </w:t>
      </w:r>
      <w:r w:rsidR="00257FA9">
        <w:rPr>
          <w:szCs w:val="24"/>
        </w:rPr>
        <w:t>Project proponent</w:t>
      </w:r>
      <w:r w:rsidR="00935C99">
        <w:rPr>
          <w:szCs w:val="24"/>
        </w:rPr>
        <w:t xml:space="preserve"> considered </w:t>
      </w:r>
      <w:r w:rsidR="00573874">
        <w:rPr>
          <w:szCs w:val="24"/>
        </w:rPr>
        <w:t xml:space="preserve">two </w:t>
      </w:r>
      <w:r w:rsidR="00935C99" w:rsidRPr="00935C99">
        <w:rPr>
          <w:szCs w:val="24"/>
        </w:rPr>
        <w:t>alternate interconnection approach</w:t>
      </w:r>
      <w:r w:rsidR="00573874">
        <w:rPr>
          <w:szCs w:val="24"/>
        </w:rPr>
        <w:t>es</w:t>
      </w:r>
      <w:r w:rsidR="00935C99" w:rsidRPr="00935C99">
        <w:rPr>
          <w:szCs w:val="24"/>
        </w:rPr>
        <w:t xml:space="preserve"> </w:t>
      </w:r>
      <w:r w:rsidR="00935C99">
        <w:rPr>
          <w:szCs w:val="24"/>
        </w:rPr>
        <w:t>requir</w:t>
      </w:r>
      <w:r w:rsidR="003D3A99">
        <w:rPr>
          <w:szCs w:val="24"/>
        </w:rPr>
        <w:t>ing</w:t>
      </w:r>
      <w:r w:rsidR="00935C99">
        <w:rPr>
          <w:szCs w:val="24"/>
        </w:rPr>
        <w:t xml:space="preserve"> construction of </w:t>
      </w:r>
      <w:r w:rsidR="00935C99" w:rsidRPr="00935C99">
        <w:rPr>
          <w:szCs w:val="24"/>
        </w:rPr>
        <w:t xml:space="preserve">a </w:t>
      </w:r>
      <w:r w:rsidR="00573874">
        <w:rPr>
          <w:szCs w:val="24"/>
        </w:rPr>
        <w:t xml:space="preserve">4.5 mile and a </w:t>
      </w:r>
      <w:r w:rsidR="00935C99" w:rsidRPr="00935C99">
        <w:rPr>
          <w:szCs w:val="24"/>
        </w:rPr>
        <w:t>30</w:t>
      </w:r>
      <w:r w:rsidR="003D3A99">
        <w:rPr>
          <w:szCs w:val="24"/>
        </w:rPr>
        <w:t>-</w:t>
      </w:r>
      <w:r w:rsidR="00935C99" w:rsidRPr="00935C99">
        <w:rPr>
          <w:szCs w:val="24"/>
        </w:rPr>
        <w:t xml:space="preserve">mile overhead </w:t>
      </w:r>
      <w:r w:rsidR="00935C99">
        <w:rPr>
          <w:szCs w:val="24"/>
        </w:rPr>
        <w:t xml:space="preserve">electric transmission </w:t>
      </w:r>
      <w:r w:rsidR="00935C99" w:rsidRPr="00935C99">
        <w:rPr>
          <w:szCs w:val="24"/>
        </w:rPr>
        <w:t xml:space="preserve">line to </w:t>
      </w:r>
      <w:r w:rsidR="00FA24E7">
        <w:rPr>
          <w:szCs w:val="24"/>
        </w:rPr>
        <w:t>the</w:t>
      </w:r>
      <w:r w:rsidR="00573874">
        <w:rPr>
          <w:szCs w:val="24"/>
        </w:rPr>
        <w:t xml:space="preserve"> Summit 115kV Substation in Roberts County, North Dakota and the</w:t>
      </w:r>
      <w:r w:rsidR="00FA24E7">
        <w:rPr>
          <w:szCs w:val="24"/>
        </w:rPr>
        <w:t xml:space="preserve"> Big Stone Substation in </w:t>
      </w:r>
      <w:r w:rsidR="00935C99" w:rsidRPr="00935C99">
        <w:rPr>
          <w:szCs w:val="24"/>
        </w:rPr>
        <w:t>Big Stone, South Dakota</w:t>
      </w:r>
      <w:r w:rsidR="00573874">
        <w:rPr>
          <w:szCs w:val="24"/>
        </w:rPr>
        <w:t>, respectively</w:t>
      </w:r>
      <w:r w:rsidR="00935C99" w:rsidRPr="00935C99">
        <w:rPr>
          <w:szCs w:val="24"/>
        </w:rPr>
        <w:t xml:space="preserve">. </w:t>
      </w:r>
      <w:r w:rsidR="00EE1FCA">
        <w:rPr>
          <w:szCs w:val="24"/>
        </w:rPr>
        <w:t>These alternatives were eliminated</w:t>
      </w:r>
      <w:r w:rsidR="003D3A99">
        <w:rPr>
          <w:szCs w:val="24"/>
        </w:rPr>
        <w:t xml:space="preserve"> after </w:t>
      </w:r>
      <w:r w:rsidR="00D84AC6">
        <w:rPr>
          <w:szCs w:val="24"/>
        </w:rPr>
        <w:t>determining</w:t>
      </w:r>
      <w:r w:rsidR="003D3A99">
        <w:rPr>
          <w:szCs w:val="24"/>
        </w:rPr>
        <w:t xml:space="preserve"> that it</w:t>
      </w:r>
      <w:r w:rsidR="00935C99">
        <w:rPr>
          <w:szCs w:val="24"/>
        </w:rPr>
        <w:t xml:space="preserve"> </w:t>
      </w:r>
      <w:r w:rsidR="003D3A99">
        <w:rPr>
          <w:szCs w:val="24"/>
        </w:rPr>
        <w:t>would result</w:t>
      </w:r>
      <w:r w:rsidR="00935C99">
        <w:rPr>
          <w:szCs w:val="24"/>
        </w:rPr>
        <w:t xml:space="preserve"> in greater ground disturbance and visual impacts</w:t>
      </w:r>
      <w:r w:rsidR="00EE1FCA">
        <w:rPr>
          <w:szCs w:val="24"/>
        </w:rPr>
        <w:t xml:space="preserve"> than the onsite POI</w:t>
      </w:r>
      <w:r w:rsidR="00935C99">
        <w:rPr>
          <w:szCs w:val="24"/>
        </w:rPr>
        <w:t>.</w:t>
      </w:r>
      <w:r w:rsidR="00935C99" w:rsidRPr="00935C99">
        <w:rPr>
          <w:szCs w:val="24"/>
        </w:rPr>
        <w:t xml:space="preserve"> </w:t>
      </w:r>
      <w:r w:rsidR="00257FA9">
        <w:rPr>
          <w:szCs w:val="24"/>
        </w:rPr>
        <w:t xml:space="preserve">However, should Western choose the No Action Alternative, described below, it is possible that the Project proponent would reconsider an </w:t>
      </w:r>
      <w:r w:rsidR="00EE1FCA">
        <w:rPr>
          <w:szCs w:val="24"/>
        </w:rPr>
        <w:t>alternative interconnection.</w:t>
      </w:r>
    </w:p>
    <w:p w14:paraId="4C64AA95" w14:textId="77777777" w:rsidR="005A5D86" w:rsidRDefault="005A5D86" w:rsidP="00AC3B18">
      <w:pPr>
        <w:rPr>
          <w:szCs w:val="24"/>
        </w:rPr>
      </w:pPr>
    </w:p>
    <w:p w14:paraId="4CF10356" w14:textId="77777777" w:rsidR="00AC3B18" w:rsidRDefault="00AC3B18" w:rsidP="00DC1069">
      <w:pPr>
        <w:pStyle w:val="Heading3"/>
      </w:pPr>
      <w:bookmarkStart w:id="22" w:name="_Toc384377419"/>
      <w:bookmarkStart w:id="23" w:name="_Toc404248681"/>
      <w:r w:rsidRPr="00AC3B18">
        <w:t>No Action Alternative</w:t>
      </w:r>
      <w:bookmarkEnd w:id="22"/>
      <w:bookmarkEnd w:id="23"/>
    </w:p>
    <w:p w14:paraId="5519DD4C" w14:textId="77777777" w:rsidR="00DC1069" w:rsidRPr="00980DAE" w:rsidRDefault="00DC1069" w:rsidP="00DC1069">
      <w:pPr>
        <w:rPr>
          <w:szCs w:val="24"/>
        </w:rPr>
      </w:pPr>
    </w:p>
    <w:p w14:paraId="5C4B8B64" w14:textId="77777777" w:rsidR="00AC3B18" w:rsidRPr="00AC3B18" w:rsidRDefault="00AC3B18" w:rsidP="00AC3B18">
      <w:pPr>
        <w:rPr>
          <w:szCs w:val="24"/>
        </w:rPr>
      </w:pPr>
      <w:r w:rsidRPr="00AC3B18">
        <w:rPr>
          <w:szCs w:val="24"/>
        </w:rPr>
        <w:t>Under the No Action Alternative, Western would not grant an interconnection agreement to SummitWind Farm.</w:t>
      </w:r>
    </w:p>
    <w:p w14:paraId="592F72EA" w14:textId="77777777" w:rsidR="00AC3B18" w:rsidRPr="00AC3B18" w:rsidRDefault="00AC3B18" w:rsidP="00AC3B18">
      <w:pPr>
        <w:rPr>
          <w:szCs w:val="24"/>
        </w:rPr>
      </w:pPr>
    </w:p>
    <w:p w14:paraId="0C5850F4" w14:textId="77777777" w:rsidR="00AC3B18" w:rsidRDefault="00AC3B18" w:rsidP="00DC1069">
      <w:pPr>
        <w:pStyle w:val="Heading2"/>
      </w:pPr>
      <w:bookmarkStart w:id="24" w:name="_Toc384377420"/>
      <w:bookmarkStart w:id="25" w:name="_Toc404248682"/>
      <w:r w:rsidRPr="00AC3B18">
        <w:t>Purpose and Need for the Proposed Action</w:t>
      </w:r>
      <w:bookmarkEnd w:id="24"/>
      <w:bookmarkEnd w:id="25"/>
    </w:p>
    <w:p w14:paraId="3326613B" w14:textId="77777777" w:rsidR="00DC1069" w:rsidRPr="00CB1EE7" w:rsidRDefault="00DC1069" w:rsidP="00DC1069">
      <w:pPr>
        <w:rPr>
          <w:szCs w:val="24"/>
        </w:rPr>
      </w:pPr>
    </w:p>
    <w:p w14:paraId="626CDDF0" w14:textId="77777777" w:rsidR="00AC3B18" w:rsidRDefault="00AC3B18" w:rsidP="00DC1069">
      <w:pPr>
        <w:pStyle w:val="Heading3"/>
      </w:pPr>
      <w:bookmarkStart w:id="26" w:name="_Toc384377421"/>
      <w:bookmarkStart w:id="27" w:name="_Toc404248683"/>
      <w:r w:rsidRPr="00AC3B18">
        <w:t>General Purpose and Need</w:t>
      </w:r>
      <w:bookmarkEnd w:id="26"/>
      <w:bookmarkEnd w:id="27"/>
    </w:p>
    <w:p w14:paraId="058B214C" w14:textId="77777777" w:rsidR="00DC1069" w:rsidRPr="00CB1EE7" w:rsidRDefault="00DC1069" w:rsidP="00DC1069">
      <w:pPr>
        <w:rPr>
          <w:szCs w:val="24"/>
        </w:rPr>
      </w:pPr>
    </w:p>
    <w:p w14:paraId="458923AC" w14:textId="7C1AEE93" w:rsidR="00AC3B18" w:rsidRDefault="003F22CF" w:rsidP="00AC3B18">
      <w:pPr>
        <w:rPr>
          <w:rFonts w:cs="Arial"/>
          <w:szCs w:val="24"/>
        </w:rPr>
      </w:pPr>
      <w:r w:rsidRPr="003F22CF">
        <w:rPr>
          <w:rFonts w:cs="Arial"/>
          <w:szCs w:val="24"/>
        </w:rPr>
        <w:t>South Dakota has a</w:t>
      </w:r>
      <w:r w:rsidR="00512B0D">
        <w:rPr>
          <w:rFonts w:cs="Arial"/>
          <w:szCs w:val="24"/>
        </w:rPr>
        <w:t xml:space="preserve"> voluntary</w:t>
      </w:r>
      <w:r w:rsidRPr="003F22CF">
        <w:rPr>
          <w:rFonts w:cs="Arial"/>
          <w:szCs w:val="24"/>
        </w:rPr>
        <w:t xml:space="preserve"> Renewable Portfolio Standard </w:t>
      </w:r>
      <w:r w:rsidR="00512B0D">
        <w:rPr>
          <w:rFonts w:cs="Arial"/>
          <w:szCs w:val="24"/>
        </w:rPr>
        <w:t>encouraging</w:t>
      </w:r>
      <w:r w:rsidRPr="003F22CF">
        <w:rPr>
          <w:rFonts w:cs="Arial"/>
          <w:szCs w:val="24"/>
        </w:rPr>
        <w:t xml:space="preserve"> </w:t>
      </w:r>
      <w:r w:rsidR="00C023F7">
        <w:rPr>
          <w:rFonts w:cs="Arial"/>
          <w:szCs w:val="24"/>
        </w:rPr>
        <w:t>10</w:t>
      </w:r>
      <w:r w:rsidR="009B117C">
        <w:rPr>
          <w:rFonts w:cs="Arial"/>
          <w:szCs w:val="24"/>
        </w:rPr>
        <w:t xml:space="preserve"> percent</w:t>
      </w:r>
      <w:r w:rsidR="009B117C" w:rsidRPr="003F22CF">
        <w:rPr>
          <w:rFonts w:cs="Arial"/>
          <w:szCs w:val="24"/>
        </w:rPr>
        <w:t xml:space="preserve"> </w:t>
      </w:r>
      <w:r w:rsidRPr="003F22CF">
        <w:rPr>
          <w:rFonts w:cs="Arial"/>
          <w:szCs w:val="24"/>
        </w:rPr>
        <w:t xml:space="preserve">of all retail electricity sales in the state be obtained from renewable </w:t>
      </w:r>
      <w:r w:rsidRPr="003F22CF">
        <w:rPr>
          <w:rFonts w:cs="Arial"/>
          <w:szCs w:val="24"/>
        </w:rPr>
        <w:lastRenderedPageBreak/>
        <w:t xml:space="preserve">and recycled energy by 2015.  Although South Dakota has already met its retail electricity targets, energy </w:t>
      </w:r>
      <w:r w:rsidR="009B117C">
        <w:rPr>
          <w:rFonts w:cs="Arial"/>
          <w:szCs w:val="24"/>
        </w:rPr>
        <w:t xml:space="preserve">from the Project </w:t>
      </w:r>
      <w:r w:rsidR="00DF3CE8">
        <w:rPr>
          <w:rFonts w:cs="Arial"/>
          <w:szCs w:val="24"/>
        </w:rPr>
        <w:t>would</w:t>
      </w:r>
      <w:r w:rsidR="00DF3CE8" w:rsidRPr="003F22CF">
        <w:rPr>
          <w:rFonts w:cs="Arial"/>
          <w:szCs w:val="24"/>
        </w:rPr>
        <w:t xml:space="preserve"> </w:t>
      </w:r>
      <w:r w:rsidRPr="003F22CF">
        <w:rPr>
          <w:rFonts w:cs="Arial"/>
          <w:szCs w:val="24"/>
        </w:rPr>
        <w:t xml:space="preserve">significantly contribute to the state’s overall energy needs and may </w:t>
      </w:r>
      <w:r w:rsidR="009B117C">
        <w:rPr>
          <w:rFonts w:cs="Arial"/>
          <w:szCs w:val="24"/>
        </w:rPr>
        <w:t>help</w:t>
      </w:r>
      <w:r w:rsidR="009B117C" w:rsidRPr="003F22CF">
        <w:rPr>
          <w:rFonts w:cs="Arial"/>
          <w:szCs w:val="24"/>
        </w:rPr>
        <w:t xml:space="preserve"> </w:t>
      </w:r>
      <w:r w:rsidRPr="003F22CF">
        <w:rPr>
          <w:rFonts w:cs="Arial"/>
          <w:szCs w:val="24"/>
        </w:rPr>
        <w:t>serve energy export goals to neighboring states over the next 30 years.</w:t>
      </w:r>
    </w:p>
    <w:p w14:paraId="392A46C4" w14:textId="77777777" w:rsidR="003F22CF" w:rsidRPr="00AC3B18" w:rsidRDefault="003F22CF" w:rsidP="00AC3B18">
      <w:pPr>
        <w:rPr>
          <w:rFonts w:cs="Arial"/>
          <w:szCs w:val="24"/>
        </w:rPr>
      </w:pPr>
    </w:p>
    <w:p w14:paraId="25E99968" w14:textId="77777777" w:rsidR="00AC3B18" w:rsidRPr="00AC3B18" w:rsidRDefault="00AC3B18" w:rsidP="00AC3B18">
      <w:pPr>
        <w:rPr>
          <w:rFonts w:cs="Arial"/>
          <w:szCs w:val="24"/>
        </w:rPr>
      </w:pPr>
      <w:r w:rsidRPr="00AC3B18">
        <w:rPr>
          <w:rFonts w:cs="Arial"/>
          <w:szCs w:val="24"/>
        </w:rPr>
        <w:t xml:space="preserve">According to the Energy Information Administration (EIA), “South Dakota is one of the least-populated states, and its total energy consumption is among the lowest in the nation. However, it is among the top 10 in total energy consumption per capita.” </w:t>
      </w:r>
      <w:r w:rsidR="009B117C">
        <w:rPr>
          <w:rFonts w:cs="Arial"/>
          <w:szCs w:val="24"/>
        </w:rPr>
        <w:t xml:space="preserve">Although </w:t>
      </w:r>
      <w:r w:rsidRPr="00AC3B18">
        <w:rPr>
          <w:rFonts w:cs="Arial"/>
          <w:szCs w:val="24"/>
        </w:rPr>
        <w:t>South Dakota has limited fossil fuel resources</w:t>
      </w:r>
      <w:r w:rsidR="009B117C">
        <w:rPr>
          <w:rFonts w:cs="Arial"/>
          <w:szCs w:val="24"/>
        </w:rPr>
        <w:t xml:space="preserve">, it </w:t>
      </w:r>
      <w:r w:rsidRPr="00AC3B18">
        <w:rPr>
          <w:rFonts w:cs="Arial"/>
          <w:szCs w:val="24"/>
        </w:rPr>
        <w:t xml:space="preserve">has significant renewable energy potential.  More than one-fourth of the households in South Dakota use electricity as their primary energy source for home heating.  The National Renewable Energy Laboratory (NREL) estimates that </w:t>
      </w:r>
      <w:r w:rsidR="00C023F7">
        <w:rPr>
          <w:rFonts w:cs="Arial"/>
          <w:szCs w:val="24"/>
        </w:rPr>
        <w:t>88</w:t>
      </w:r>
      <w:r w:rsidR="009B117C">
        <w:rPr>
          <w:rFonts w:cs="Arial"/>
          <w:szCs w:val="24"/>
        </w:rPr>
        <w:t xml:space="preserve"> percent</w:t>
      </w:r>
      <w:r w:rsidR="009B117C" w:rsidRPr="00AC3B18">
        <w:rPr>
          <w:rFonts w:cs="Arial"/>
          <w:szCs w:val="24"/>
        </w:rPr>
        <w:t xml:space="preserve"> </w:t>
      </w:r>
      <w:r w:rsidRPr="00AC3B18">
        <w:rPr>
          <w:rFonts w:cs="Arial"/>
          <w:szCs w:val="24"/>
        </w:rPr>
        <w:t xml:space="preserve">of South Dakota’s land area has high wind power potential and </w:t>
      </w:r>
      <w:r w:rsidR="009B117C">
        <w:rPr>
          <w:rFonts w:cs="Arial"/>
          <w:szCs w:val="24"/>
        </w:rPr>
        <w:t xml:space="preserve">EIA estimates that South Dakota </w:t>
      </w:r>
      <w:r w:rsidRPr="00AC3B18">
        <w:rPr>
          <w:rFonts w:cs="Arial"/>
          <w:szCs w:val="24"/>
        </w:rPr>
        <w:t>has the fifth</w:t>
      </w:r>
      <w:r w:rsidR="009B117C">
        <w:rPr>
          <w:rFonts w:cs="Arial"/>
          <w:szCs w:val="24"/>
        </w:rPr>
        <w:t>-</w:t>
      </w:r>
      <w:r w:rsidRPr="00AC3B18">
        <w:rPr>
          <w:rFonts w:cs="Arial"/>
          <w:szCs w:val="24"/>
        </w:rPr>
        <w:t>largest wind resource in the U</w:t>
      </w:r>
      <w:r w:rsidR="009B117C">
        <w:rPr>
          <w:rFonts w:cs="Arial"/>
          <w:szCs w:val="24"/>
        </w:rPr>
        <w:t>nited States</w:t>
      </w:r>
      <w:r w:rsidRPr="00AC3B18">
        <w:rPr>
          <w:rFonts w:cs="Arial"/>
          <w:szCs w:val="24"/>
        </w:rPr>
        <w:t xml:space="preserve">. </w:t>
      </w:r>
    </w:p>
    <w:p w14:paraId="0DAEFA35" w14:textId="77777777" w:rsidR="00AC3B18" w:rsidRPr="00AC3B18" w:rsidRDefault="00AC3B18" w:rsidP="00AC3B18">
      <w:pPr>
        <w:rPr>
          <w:rFonts w:cs="Arial"/>
          <w:szCs w:val="24"/>
        </w:rPr>
      </w:pPr>
    </w:p>
    <w:p w14:paraId="0CC18B6A" w14:textId="77777777" w:rsidR="00AC3B18" w:rsidRDefault="00AC3B18" w:rsidP="00AC3B18">
      <w:pPr>
        <w:rPr>
          <w:rFonts w:cs="Arial"/>
          <w:szCs w:val="24"/>
        </w:rPr>
      </w:pPr>
      <w:r w:rsidRPr="00AC3B18">
        <w:rPr>
          <w:rFonts w:cs="Arial"/>
          <w:szCs w:val="24"/>
        </w:rPr>
        <w:t xml:space="preserve">The Proposed Action </w:t>
      </w:r>
      <w:r w:rsidR="00DF3CE8">
        <w:rPr>
          <w:rFonts w:cs="Arial"/>
          <w:szCs w:val="24"/>
        </w:rPr>
        <w:t>would</w:t>
      </w:r>
      <w:r w:rsidR="00DF3CE8" w:rsidRPr="00AC3B18">
        <w:rPr>
          <w:rFonts w:cs="Arial"/>
          <w:szCs w:val="24"/>
        </w:rPr>
        <w:t xml:space="preserve"> </w:t>
      </w:r>
      <w:r w:rsidRPr="00AC3B18">
        <w:rPr>
          <w:rFonts w:cs="Arial"/>
          <w:szCs w:val="24"/>
        </w:rPr>
        <w:t>also provide much need</w:t>
      </w:r>
      <w:r w:rsidR="00505265">
        <w:rPr>
          <w:rFonts w:cs="Arial"/>
          <w:szCs w:val="24"/>
        </w:rPr>
        <w:t>ed</w:t>
      </w:r>
      <w:r w:rsidRPr="00AC3B18">
        <w:rPr>
          <w:rFonts w:cs="Arial"/>
          <w:szCs w:val="24"/>
        </w:rPr>
        <w:t xml:space="preserve"> income to Grant County, South Dakota and its residents by way of landowner agreements, </w:t>
      </w:r>
      <w:r w:rsidR="00505265">
        <w:rPr>
          <w:rFonts w:cs="Arial"/>
          <w:szCs w:val="24"/>
        </w:rPr>
        <w:t>taxes and payments in lieu of taxes</w:t>
      </w:r>
      <w:r w:rsidRPr="00AC3B18">
        <w:rPr>
          <w:rFonts w:cs="Arial"/>
          <w:szCs w:val="24"/>
        </w:rPr>
        <w:t xml:space="preserve">, construction expenses, and jobs.  The </w:t>
      </w:r>
      <w:r w:rsidR="003D7974">
        <w:rPr>
          <w:rFonts w:cs="Arial"/>
          <w:szCs w:val="24"/>
        </w:rPr>
        <w:t xml:space="preserve">Project proponent estimates that the </w:t>
      </w:r>
      <w:r w:rsidR="008D6F21">
        <w:rPr>
          <w:rFonts w:cs="Arial"/>
          <w:szCs w:val="24"/>
        </w:rPr>
        <w:t>Project</w:t>
      </w:r>
      <w:r w:rsidRPr="00AC3B18">
        <w:rPr>
          <w:rFonts w:cs="Arial"/>
          <w:szCs w:val="24"/>
        </w:rPr>
        <w:t xml:space="preserve">’s total capital investment (including turbine cost) </w:t>
      </w:r>
      <w:r w:rsidR="00DF3CE8">
        <w:rPr>
          <w:rFonts w:cs="Arial"/>
          <w:szCs w:val="24"/>
        </w:rPr>
        <w:t>would</w:t>
      </w:r>
      <w:r w:rsidRPr="00AC3B18">
        <w:rPr>
          <w:rFonts w:cs="Arial"/>
          <w:szCs w:val="24"/>
        </w:rPr>
        <w:t xml:space="preserve"> be </w:t>
      </w:r>
      <w:r w:rsidR="00D36CF6">
        <w:rPr>
          <w:rFonts w:cs="Arial"/>
          <w:szCs w:val="24"/>
        </w:rPr>
        <w:t xml:space="preserve">approximately </w:t>
      </w:r>
      <w:r w:rsidRPr="00AC3B18">
        <w:rPr>
          <w:rFonts w:cs="Arial"/>
          <w:szCs w:val="24"/>
        </w:rPr>
        <w:t>$155 million.</w:t>
      </w:r>
    </w:p>
    <w:p w14:paraId="780E11E9" w14:textId="77777777" w:rsidR="001254D5" w:rsidRDefault="001254D5" w:rsidP="00AC3B18">
      <w:pPr>
        <w:rPr>
          <w:rFonts w:cs="Arial"/>
          <w:szCs w:val="24"/>
        </w:rPr>
      </w:pPr>
    </w:p>
    <w:p w14:paraId="4ED1FE85" w14:textId="77777777" w:rsidR="00AC3B18" w:rsidRDefault="00AC3B18" w:rsidP="00DC1069">
      <w:pPr>
        <w:pStyle w:val="Heading3"/>
      </w:pPr>
      <w:bookmarkStart w:id="28" w:name="_Toc384377422"/>
      <w:bookmarkStart w:id="29" w:name="_Toc404248684"/>
      <w:r w:rsidRPr="00AC3B18">
        <w:t>Applicant Purpose and Need</w:t>
      </w:r>
      <w:bookmarkEnd w:id="28"/>
      <w:bookmarkEnd w:id="29"/>
    </w:p>
    <w:p w14:paraId="691E1D4A" w14:textId="77777777" w:rsidR="00FF63D4" w:rsidRDefault="00FF63D4" w:rsidP="00FF63D4">
      <w:pPr>
        <w:rPr>
          <w:szCs w:val="24"/>
        </w:rPr>
      </w:pPr>
    </w:p>
    <w:p w14:paraId="43568C14" w14:textId="77777777" w:rsidR="00AC3B18" w:rsidRDefault="00AC3B18" w:rsidP="00AC3B18">
      <w:pPr>
        <w:rPr>
          <w:rFonts w:cs="Arial"/>
          <w:szCs w:val="24"/>
        </w:rPr>
      </w:pPr>
      <w:r w:rsidRPr="00AC3B18">
        <w:rPr>
          <w:rFonts w:cs="Arial"/>
          <w:szCs w:val="24"/>
        </w:rPr>
        <w:t xml:space="preserve">The Project proponent </w:t>
      </w:r>
      <w:r w:rsidR="00443F84">
        <w:rPr>
          <w:rFonts w:cs="Arial"/>
          <w:szCs w:val="24"/>
        </w:rPr>
        <w:t xml:space="preserve">is an </w:t>
      </w:r>
      <w:r w:rsidRPr="00AC3B18">
        <w:rPr>
          <w:rFonts w:cs="Arial"/>
          <w:szCs w:val="24"/>
        </w:rPr>
        <w:t xml:space="preserve">independent power producer in the business of developing renewable energy power generation facilities for profit. </w:t>
      </w:r>
      <w:r w:rsidR="00267316">
        <w:rPr>
          <w:rFonts w:cs="Arial"/>
          <w:szCs w:val="24"/>
        </w:rPr>
        <w:t>The</w:t>
      </w:r>
      <w:r w:rsidR="00267316" w:rsidRPr="00AC3B18">
        <w:rPr>
          <w:rFonts w:cs="Arial"/>
          <w:szCs w:val="24"/>
        </w:rPr>
        <w:t xml:space="preserve"> </w:t>
      </w:r>
      <w:r w:rsidR="00267316">
        <w:rPr>
          <w:rFonts w:cs="Arial"/>
          <w:szCs w:val="24"/>
        </w:rPr>
        <w:t>purpose</w:t>
      </w:r>
      <w:r w:rsidRPr="00AC3B18">
        <w:rPr>
          <w:rFonts w:cs="Arial"/>
          <w:szCs w:val="24"/>
        </w:rPr>
        <w:t xml:space="preserve"> of </w:t>
      </w:r>
      <w:r w:rsidR="00C463DE">
        <w:rPr>
          <w:rFonts w:cs="Arial"/>
          <w:szCs w:val="24"/>
        </w:rPr>
        <w:t>the Project proponent</w:t>
      </w:r>
      <w:r w:rsidRPr="00AC3B18">
        <w:rPr>
          <w:rFonts w:cs="Arial"/>
          <w:szCs w:val="24"/>
        </w:rPr>
        <w:t xml:space="preserve"> is to help entrepreneurial individuals, companies and communities generate their own renewable wind power.</w:t>
      </w:r>
    </w:p>
    <w:p w14:paraId="6A48C031" w14:textId="77777777" w:rsidR="00DC1069" w:rsidRPr="00AC3B18" w:rsidRDefault="00DC1069" w:rsidP="00AC3B18">
      <w:pPr>
        <w:rPr>
          <w:rFonts w:cs="Arial"/>
          <w:szCs w:val="24"/>
        </w:rPr>
      </w:pPr>
    </w:p>
    <w:p w14:paraId="04020B58" w14:textId="77777777" w:rsidR="00AC3B18" w:rsidRDefault="00AC3B18" w:rsidP="00DC1069">
      <w:pPr>
        <w:pStyle w:val="Heading3"/>
      </w:pPr>
      <w:bookmarkStart w:id="30" w:name="_Toc384377423"/>
      <w:bookmarkStart w:id="31" w:name="_Toc404248685"/>
      <w:r w:rsidRPr="00AC3B18">
        <w:t>Agency Purpose and Need</w:t>
      </w:r>
      <w:bookmarkEnd w:id="30"/>
      <w:bookmarkEnd w:id="31"/>
    </w:p>
    <w:p w14:paraId="5D79E5E4" w14:textId="77777777" w:rsidR="00FF63D4" w:rsidRDefault="00FF63D4" w:rsidP="00FF63D4">
      <w:pPr>
        <w:rPr>
          <w:szCs w:val="24"/>
        </w:rPr>
      </w:pPr>
    </w:p>
    <w:p w14:paraId="28753B24" w14:textId="249C4782" w:rsidR="00DE4C87" w:rsidRPr="00DE4C87" w:rsidRDefault="009B117C" w:rsidP="00DE4C87">
      <w:pPr>
        <w:rPr>
          <w:szCs w:val="24"/>
        </w:rPr>
      </w:pPr>
      <w:r>
        <w:rPr>
          <w:szCs w:val="24"/>
        </w:rPr>
        <w:t>The Project proponent</w:t>
      </w:r>
      <w:r w:rsidR="00DE4C87" w:rsidRPr="00DE4C87">
        <w:rPr>
          <w:szCs w:val="24"/>
        </w:rPr>
        <w:t xml:space="preserve">, as an Interconnection Customer, requests to interconnect its proposed Project with Western’s Summit-Watertown 115 kV transmission line at </w:t>
      </w:r>
      <w:r w:rsidR="00EE1FCA">
        <w:rPr>
          <w:szCs w:val="24"/>
        </w:rPr>
        <w:t xml:space="preserve">a tap configuration at the existing Summit-Watertown 115kV Transmission Line within the Project area. </w:t>
      </w:r>
      <w:r w:rsidR="00DE4C87" w:rsidRPr="00DE4C87">
        <w:rPr>
          <w:szCs w:val="24"/>
        </w:rPr>
        <w:t xml:space="preserve">Western’s purpose and need is to consider and respond to the interconnection request in accordance with its Open Access Transmission Service Tariff (Tariff) and the Federal Power Act. Western’s Tariff is filed with the Federal Energy Regulatory Commission (FERC) for approval. </w:t>
      </w:r>
    </w:p>
    <w:p w14:paraId="346A895A" w14:textId="77777777" w:rsidR="00DE4C87" w:rsidRPr="00DE4C87" w:rsidRDefault="00DE4C87" w:rsidP="00DE4C87">
      <w:pPr>
        <w:rPr>
          <w:szCs w:val="24"/>
        </w:rPr>
      </w:pPr>
    </w:p>
    <w:p w14:paraId="76242127" w14:textId="77777777" w:rsidR="00F40E6D" w:rsidRDefault="00DE4C87" w:rsidP="00AC3B18">
      <w:pPr>
        <w:rPr>
          <w:szCs w:val="24"/>
        </w:rPr>
      </w:pPr>
      <w:r w:rsidRPr="00DE4C87">
        <w:rPr>
          <w:szCs w:val="24"/>
        </w:rPr>
        <w:t xml:space="preserve">Under the Tariff, Western offers capacity on its transmission system to deliver electricity when capacity is available. The Tariff also contains terms for processing requests for the interconnection of generation facilities to Western’s transmission system. In reviewing interconnection requests, </w:t>
      </w:r>
      <w:r w:rsidRPr="00DE4C87">
        <w:rPr>
          <w:szCs w:val="24"/>
        </w:rPr>
        <w:lastRenderedPageBreak/>
        <w:t>Western must ensure that existing reliability and service is not degraded. Western’s Tariff provides for transmission and system studies to ensure that system reliability and service to existing customers are not adversely affected by new interconnections. These studies also identify system upgrades or additions necessary to accommodate the proposed project and address whether the upgrades/additions are within the project scope.</w:t>
      </w:r>
    </w:p>
    <w:p w14:paraId="6318BEBD" w14:textId="77777777" w:rsidR="00F40E6D" w:rsidRPr="00AC3B18" w:rsidRDefault="00F40E6D" w:rsidP="00AC3B18">
      <w:pPr>
        <w:rPr>
          <w:szCs w:val="24"/>
        </w:rPr>
      </w:pPr>
    </w:p>
    <w:p w14:paraId="475A5651" w14:textId="77777777" w:rsidR="00AC3B18" w:rsidRDefault="00AC3B18" w:rsidP="00DC1069">
      <w:pPr>
        <w:pStyle w:val="Heading2"/>
      </w:pPr>
      <w:bookmarkStart w:id="32" w:name="_Toc384377424"/>
      <w:bookmarkStart w:id="33" w:name="_Toc404248686"/>
      <w:r w:rsidRPr="00AC3B18">
        <w:t>Authorizing Actions</w:t>
      </w:r>
      <w:bookmarkEnd w:id="32"/>
      <w:bookmarkEnd w:id="33"/>
    </w:p>
    <w:p w14:paraId="6FAE2C5A" w14:textId="77777777" w:rsidR="00FF63D4" w:rsidRDefault="00FF63D4" w:rsidP="00FF63D4">
      <w:pPr>
        <w:rPr>
          <w:szCs w:val="24"/>
        </w:rPr>
      </w:pPr>
    </w:p>
    <w:p w14:paraId="07E86B1D" w14:textId="77777777" w:rsidR="00AC3B18" w:rsidRPr="00AC3B18" w:rsidRDefault="00AC3B18" w:rsidP="00AC3B18">
      <w:pPr>
        <w:autoSpaceDE w:val="0"/>
        <w:autoSpaceDN w:val="0"/>
        <w:adjustRightInd w:val="0"/>
        <w:rPr>
          <w:rFonts w:cs="Arial"/>
          <w:bCs/>
          <w:szCs w:val="24"/>
        </w:rPr>
      </w:pPr>
      <w:r w:rsidRPr="00AC3B18">
        <w:rPr>
          <w:rFonts w:cs="Arial"/>
          <w:szCs w:val="24"/>
        </w:rPr>
        <w:t xml:space="preserve">Federal, state, and local agencies have jurisdiction over certain aspects of the </w:t>
      </w:r>
      <w:r w:rsidR="00C948EE">
        <w:rPr>
          <w:rFonts w:cs="Arial"/>
          <w:szCs w:val="24"/>
        </w:rPr>
        <w:t>Project</w:t>
      </w:r>
      <w:r w:rsidRPr="00AC3B18">
        <w:rPr>
          <w:rFonts w:cs="Arial"/>
          <w:szCs w:val="24"/>
        </w:rPr>
        <w:t xml:space="preserve">. </w:t>
      </w:r>
      <w:r w:rsidR="00C948EE">
        <w:rPr>
          <w:rFonts w:cs="Arial"/>
          <w:szCs w:val="24"/>
        </w:rPr>
        <w:t xml:space="preserve">Authorizing actions and agencies </w:t>
      </w:r>
      <w:r w:rsidR="00C948EE" w:rsidRPr="00AC3B18">
        <w:rPr>
          <w:rFonts w:cs="Arial"/>
          <w:szCs w:val="24"/>
        </w:rPr>
        <w:t>are</w:t>
      </w:r>
      <w:r w:rsidRPr="00AC3B18">
        <w:rPr>
          <w:rFonts w:cs="Arial"/>
          <w:szCs w:val="24"/>
        </w:rPr>
        <w:t xml:space="preserve"> summarized </w:t>
      </w:r>
      <w:r w:rsidR="007F7357">
        <w:rPr>
          <w:rFonts w:cs="Arial"/>
          <w:szCs w:val="24"/>
        </w:rPr>
        <w:t xml:space="preserve">in </w:t>
      </w:r>
      <w:r w:rsidRPr="00C948EE">
        <w:rPr>
          <w:rFonts w:cs="Arial"/>
          <w:bCs/>
          <w:szCs w:val="24"/>
        </w:rPr>
        <w:t xml:space="preserve">Table </w:t>
      </w:r>
      <w:r w:rsidR="00C948EE">
        <w:rPr>
          <w:rFonts w:cs="Arial"/>
          <w:bCs/>
          <w:szCs w:val="24"/>
        </w:rPr>
        <w:t>1</w:t>
      </w:r>
      <w:r w:rsidRPr="00AC3B18">
        <w:rPr>
          <w:rFonts w:cs="Arial"/>
          <w:bCs/>
          <w:szCs w:val="24"/>
        </w:rPr>
        <w:t>.</w:t>
      </w:r>
      <w:r w:rsidR="006B3B4A">
        <w:rPr>
          <w:rFonts w:cs="Arial"/>
          <w:bCs/>
          <w:szCs w:val="24"/>
        </w:rPr>
        <w:t>6</w:t>
      </w:r>
      <w:r w:rsidR="003010F1">
        <w:rPr>
          <w:rFonts w:cs="Arial"/>
          <w:bCs/>
          <w:szCs w:val="24"/>
        </w:rPr>
        <w:t>-1</w:t>
      </w:r>
      <w:r w:rsidR="007F7357">
        <w:rPr>
          <w:rFonts w:cs="Arial"/>
          <w:bCs/>
          <w:szCs w:val="24"/>
        </w:rPr>
        <w:t>:</w:t>
      </w:r>
      <w:r w:rsidRPr="00AC3B18">
        <w:rPr>
          <w:rFonts w:cs="Arial"/>
          <w:bCs/>
          <w:szCs w:val="24"/>
        </w:rPr>
        <w:t xml:space="preserve"> SummitWind Farm </w:t>
      </w:r>
      <w:r w:rsidR="00C948EE">
        <w:rPr>
          <w:rFonts w:cs="Arial"/>
          <w:bCs/>
          <w:szCs w:val="24"/>
        </w:rPr>
        <w:t>Regulatory Authorizations</w:t>
      </w:r>
      <w:r w:rsidRPr="00AC3B18">
        <w:rPr>
          <w:rFonts w:cs="Arial"/>
          <w:bCs/>
          <w:szCs w:val="24"/>
        </w:rPr>
        <w:t>.</w:t>
      </w:r>
    </w:p>
    <w:p w14:paraId="7A61F918" w14:textId="77777777" w:rsidR="00DC1069" w:rsidRDefault="00DC1069" w:rsidP="00AC3B18">
      <w:pPr>
        <w:autoSpaceDE w:val="0"/>
        <w:autoSpaceDN w:val="0"/>
        <w:adjustRightInd w:val="0"/>
        <w:rPr>
          <w:rFonts w:cs="Arial"/>
          <w:szCs w:val="24"/>
          <w:highlight w:val="yellow"/>
        </w:rPr>
      </w:pPr>
    </w:p>
    <w:p w14:paraId="1B9E0B73" w14:textId="77777777" w:rsidR="00AC3B18" w:rsidRPr="00AC3B18" w:rsidRDefault="00AC3B18" w:rsidP="00AC3B18">
      <w:pPr>
        <w:autoSpaceDE w:val="0"/>
        <w:autoSpaceDN w:val="0"/>
        <w:adjustRightInd w:val="0"/>
        <w:rPr>
          <w:rFonts w:cs="Arial"/>
          <w:szCs w:val="24"/>
        </w:rPr>
      </w:pPr>
      <w:r w:rsidRPr="00C948EE">
        <w:rPr>
          <w:rFonts w:cs="Arial"/>
          <w:szCs w:val="24"/>
        </w:rPr>
        <w:t xml:space="preserve">Table </w:t>
      </w:r>
      <w:r w:rsidR="00C948EE">
        <w:rPr>
          <w:rFonts w:cs="Arial"/>
          <w:szCs w:val="24"/>
        </w:rPr>
        <w:t>1.</w:t>
      </w:r>
      <w:r w:rsidR="006B3B4A">
        <w:rPr>
          <w:rFonts w:cs="Arial"/>
          <w:szCs w:val="24"/>
        </w:rPr>
        <w:t>6</w:t>
      </w:r>
      <w:r w:rsidR="003010F1">
        <w:rPr>
          <w:rFonts w:cs="Arial"/>
          <w:szCs w:val="24"/>
        </w:rPr>
        <w:t>-1</w:t>
      </w:r>
      <w:r w:rsidR="00D3395E">
        <w:rPr>
          <w:rFonts w:cs="Arial"/>
          <w:szCs w:val="24"/>
        </w:rPr>
        <w:t>:</w:t>
      </w:r>
      <w:r w:rsidRPr="00AC3B18">
        <w:rPr>
          <w:rFonts w:cs="Arial"/>
          <w:szCs w:val="24"/>
        </w:rPr>
        <w:t xml:space="preserve"> </w:t>
      </w:r>
      <w:r w:rsidRPr="00AC3B18">
        <w:rPr>
          <w:rFonts w:cs="Arial"/>
          <w:bCs/>
          <w:szCs w:val="24"/>
        </w:rPr>
        <w:t xml:space="preserve">SummitWind Farm </w:t>
      </w:r>
      <w:r w:rsidR="00C948EE">
        <w:rPr>
          <w:rFonts w:cs="Arial"/>
          <w:bCs/>
          <w:szCs w:val="24"/>
        </w:rPr>
        <w:t>Regulatory Authorizations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8"/>
        <w:gridCol w:w="3978"/>
      </w:tblGrid>
      <w:tr w:rsidR="00AC3B18" w:rsidRPr="00CF6204" w14:paraId="545E5E4C" w14:textId="77777777" w:rsidTr="00C463DE">
        <w:trPr>
          <w:tblHeader/>
        </w:trPr>
        <w:tc>
          <w:tcPr>
            <w:tcW w:w="5598" w:type="dxa"/>
            <w:shd w:val="clear" w:color="auto" w:fill="auto"/>
          </w:tcPr>
          <w:p w14:paraId="192A0CD4" w14:textId="77777777" w:rsidR="00AC3B18" w:rsidRPr="00CF6204" w:rsidRDefault="004965DF" w:rsidP="00B57E22">
            <w:pPr>
              <w:jc w:val="left"/>
              <w:rPr>
                <w:b/>
                <w:szCs w:val="24"/>
              </w:rPr>
            </w:pPr>
            <w:r>
              <w:rPr>
                <w:b/>
                <w:szCs w:val="24"/>
              </w:rPr>
              <w:t>Regulatory</w:t>
            </w:r>
            <w:r w:rsidRPr="00CF6204">
              <w:rPr>
                <w:b/>
                <w:szCs w:val="24"/>
              </w:rPr>
              <w:t xml:space="preserve"> </w:t>
            </w:r>
            <w:r w:rsidR="00AC3B18" w:rsidRPr="00CF6204">
              <w:rPr>
                <w:b/>
                <w:szCs w:val="24"/>
              </w:rPr>
              <w:t>Action/Statute</w:t>
            </w:r>
          </w:p>
        </w:tc>
        <w:tc>
          <w:tcPr>
            <w:tcW w:w="3978" w:type="dxa"/>
            <w:shd w:val="clear" w:color="auto" w:fill="auto"/>
          </w:tcPr>
          <w:p w14:paraId="7D3AD084" w14:textId="77777777" w:rsidR="00AC3B18" w:rsidRPr="00CF6204" w:rsidRDefault="00AC3B18" w:rsidP="00B57E22">
            <w:pPr>
              <w:jc w:val="left"/>
              <w:rPr>
                <w:b/>
                <w:szCs w:val="24"/>
              </w:rPr>
            </w:pPr>
            <w:r w:rsidRPr="00CF6204">
              <w:rPr>
                <w:b/>
                <w:szCs w:val="24"/>
              </w:rPr>
              <w:t>Agency</w:t>
            </w:r>
          </w:p>
        </w:tc>
      </w:tr>
      <w:tr w:rsidR="00AC3B18" w:rsidRPr="00CF6204" w14:paraId="1B661730" w14:textId="77777777" w:rsidTr="00CF6204">
        <w:tc>
          <w:tcPr>
            <w:tcW w:w="9576" w:type="dxa"/>
            <w:gridSpan w:val="2"/>
            <w:shd w:val="clear" w:color="auto" w:fill="auto"/>
          </w:tcPr>
          <w:p w14:paraId="43547DAC" w14:textId="77777777" w:rsidR="00AC3B18" w:rsidRPr="00CF6204" w:rsidRDefault="00AC3B18" w:rsidP="00B57E22">
            <w:pPr>
              <w:jc w:val="left"/>
              <w:rPr>
                <w:b/>
                <w:szCs w:val="24"/>
              </w:rPr>
            </w:pPr>
            <w:r w:rsidRPr="00CF6204">
              <w:rPr>
                <w:b/>
                <w:szCs w:val="24"/>
              </w:rPr>
              <w:t>Federal</w:t>
            </w:r>
          </w:p>
        </w:tc>
      </w:tr>
      <w:tr w:rsidR="00AC3B18" w:rsidRPr="00CF6204" w14:paraId="0C0337BD" w14:textId="77777777" w:rsidTr="00CF6204">
        <w:tc>
          <w:tcPr>
            <w:tcW w:w="5598" w:type="dxa"/>
            <w:shd w:val="clear" w:color="auto" w:fill="auto"/>
          </w:tcPr>
          <w:p w14:paraId="36944EE6" w14:textId="77777777" w:rsidR="00AC3B18" w:rsidRPr="00CF6204" w:rsidRDefault="00AC3B18" w:rsidP="00B57E22">
            <w:pPr>
              <w:jc w:val="left"/>
              <w:rPr>
                <w:szCs w:val="24"/>
              </w:rPr>
            </w:pPr>
            <w:r w:rsidRPr="00CF6204">
              <w:rPr>
                <w:szCs w:val="24"/>
              </w:rPr>
              <w:t>National Environmental Policy Act (NEPA)</w:t>
            </w:r>
          </w:p>
        </w:tc>
        <w:tc>
          <w:tcPr>
            <w:tcW w:w="3978" w:type="dxa"/>
            <w:shd w:val="clear" w:color="auto" w:fill="auto"/>
          </w:tcPr>
          <w:p w14:paraId="72A3ABD0" w14:textId="77777777" w:rsidR="00AC3B18" w:rsidRPr="00CF6204" w:rsidRDefault="00AC3B18" w:rsidP="00B57E22">
            <w:pPr>
              <w:jc w:val="left"/>
              <w:rPr>
                <w:szCs w:val="24"/>
              </w:rPr>
            </w:pPr>
            <w:r w:rsidRPr="00CF6204">
              <w:rPr>
                <w:szCs w:val="24"/>
              </w:rPr>
              <w:t>Western</w:t>
            </w:r>
          </w:p>
        </w:tc>
      </w:tr>
      <w:tr w:rsidR="00AC3B18" w:rsidRPr="00CF6204" w14:paraId="1CC1A7D2" w14:textId="77777777" w:rsidTr="00CF6204">
        <w:tc>
          <w:tcPr>
            <w:tcW w:w="5598" w:type="dxa"/>
            <w:shd w:val="clear" w:color="auto" w:fill="auto"/>
          </w:tcPr>
          <w:p w14:paraId="727DF3CC" w14:textId="77777777" w:rsidR="00AC3B18" w:rsidRPr="00CF6204" w:rsidRDefault="00AC3B18" w:rsidP="00B57E22">
            <w:pPr>
              <w:jc w:val="left"/>
              <w:rPr>
                <w:szCs w:val="24"/>
              </w:rPr>
            </w:pPr>
            <w:r w:rsidRPr="00CF6204">
              <w:rPr>
                <w:szCs w:val="24"/>
              </w:rPr>
              <w:t>Large Generator Interconnection Agreement (LGIA)</w:t>
            </w:r>
          </w:p>
        </w:tc>
        <w:tc>
          <w:tcPr>
            <w:tcW w:w="3978" w:type="dxa"/>
            <w:shd w:val="clear" w:color="auto" w:fill="auto"/>
          </w:tcPr>
          <w:p w14:paraId="64FEC468" w14:textId="77777777" w:rsidR="00AC3B18" w:rsidRPr="00CF6204" w:rsidRDefault="00AC3B18" w:rsidP="00B57E22">
            <w:pPr>
              <w:jc w:val="left"/>
              <w:rPr>
                <w:szCs w:val="24"/>
              </w:rPr>
            </w:pPr>
            <w:r w:rsidRPr="00CF6204">
              <w:rPr>
                <w:szCs w:val="24"/>
              </w:rPr>
              <w:t>Western</w:t>
            </w:r>
          </w:p>
        </w:tc>
      </w:tr>
      <w:tr w:rsidR="00AC3B18" w:rsidRPr="00CF6204" w14:paraId="21CEF92C" w14:textId="77777777" w:rsidTr="00CF6204">
        <w:tc>
          <w:tcPr>
            <w:tcW w:w="5598" w:type="dxa"/>
            <w:shd w:val="clear" w:color="auto" w:fill="auto"/>
          </w:tcPr>
          <w:p w14:paraId="4C4FD531" w14:textId="77777777" w:rsidR="00AC3B18" w:rsidRPr="00CF6204" w:rsidRDefault="00AC3B18" w:rsidP="00B57E22">
            <w:pPr>
              <w:jc w:val="left"/>
              <w:rPr>
                <w:szCs w:val="24"/>
              </w:rPr>
            </w:pPr>
            <w:r w:rsidRPr="00CF6204">
              <w:rPr>
                <w:szCs w:val="24"/>
              </w:rPr>
              <w:t>Section 7 of Endangered Species Act (ESA) Consultation</w:t>
            </w:r>
          </w:p>
        </w:tc>
        <w:tc>
          <w:tcPr>
            <w:tcW w:w="3978" w:type="dxa"/>
            <w:shd w:val="clear" w:color="auto" w:fill="auto"/>
          </w:tcPr>
          <w:p w14:paraId="2DB29198" w14:textId="77777777" w:rsidR="00AC3B18" w:rsidRPr="00CF6204" w:rsidRDefault="00AC3B18" w:rsidP="00B57E22">
            <w:pPr>
              <w:jc w:val="left"/>
              <w:rPr>
                <w:szCs w:val="24"/>
              </w:rPr>
            </w:pPr>
            <w:r w:rsidRPr="00CF6204">
              <w:rPr>
                <w:szCs w:val="24"/>
              </w:rPr>
              <w:t>Western, U.S. Fish and Wildlife</w:t>
            </w:r>
          </w:p>
          <w:p w14:paraId="36883110" w14:textId="77777777" w:rsidR="00AC3B18" w:rsidRPr="00CF6204" w:rsidRDefault="00AC3B18" w:rsidP="00B57E22">
            <w:pPr>
              <w:jc w:val="left"/>
              <w:rPr>
                <w:szCs w:val="24"/>
              </w:rPr>
            </w:pPr>
            <w:r w:rsidRPr="00CF6204">
              <w:rPr>
                <w:szCs w:val="24"/>
              </w:rPr>
              <w:t>Service (USFWS)</w:t>
            </w:r>
          </w:p>
        </w:tc>
      </w:tr>
      <w:tr w:rsidR="00AC3B18" w:rsidRPr="00CF6204" w14:paraId="5D7A1819" w14:textId="77777777" w:rsidTr="00CF6204">
        <w:tc>
          <w:tcPr>
            <w:tcW w:w="5598" w:type="dxa"/>
            <w:shd w:val="clear" w:color="auto" w:fill="auto"/>
          </w:tcPr>
          <w:p w14:paraId="1C39D5F8" w14:textId="77777777" w:rsidR="00AC3B18" w:rsidRPr="00CF6204" w:rsidRDefault="00AC3B18" w:rsidP="00B57E22">
            <w:pPr>
              <w:jc w:val="left"/>
              <w:rPr>
                <w:szCs w:val="24"/>
              </w:rPr>
            </w:pPr>
            <w:r w:rsidRPr="00CF6204">
              <w:rPr>
                <w:szCs w:val="24"/>
              </w:rPr>
              <w:t>Migratory Bird Treaty Act (MBTA)</w:t>
            </w:r>
          </w:p>
        </w:tc>
        <w:tc>
          <w:tcPr>
            <w:tcW w:w="3978" w:type="dxa"/>
            <w:shd w:val="clear" w:color="auto" w:fill="auto"/>
          </w:tcPr>
          <w:p w14:paraId="71D23B6B" w14:textId="77777777" w:rsidR="00AC3B18" w:rsidRPr="00CF6204" w:rsidRDefault="00AC3B18" w:rsidP="00B57E22">
            <w:pPr>
              <w:jc w:val="left"/>
              <w:rPr>
                <w:szCs w:val="24"/>
              </w:rPr>
            </w:pPr>
            <w:r w:rsidRPr="00CF6204">
              <w:rPr>
                <w:szCs w:val="24"/>
              </w:rPr>
              <w:t>Western, U.S. Fish and Wildlife</w:t>
            </w:r>
          </w:p>
          <w:p w14:paraId="293E7E25" w14:textId="77777777" w:rsidR="00AC3B18" w:rsidRPr="00CF6204" w:rsidRDefault="00AC3B18" w:rsidP="00B57E22">
            <w:pPr>
              <w:jc w:val="left"/>
              <w:rPr>
                <w:szCs w:val="24"/>
              </w:rPr>
            </w:pPr>
            <w:r w:rsidRPr="00CF6204">
              <w:rPr>
                <w:szCs w:val="24"/>
              </w:rPr>
              <w:t>Service (USFWS)</w:t>
            </w:r>
          </w:p>
        </w:tc>
      </w:tr>
      <w:tr w:rsidR="00AC3B18" w:rsidRPr="00CF6204" w14:paraId="44A43E04" w14:textId="77777777" w:rsidTr="00CF6204">
        <w:tc>
          <w:tcPr>
            <w:tcW w:w="5598" w:type="dxa"/>
            <w:shd w:val="clear" w:color="auto" w:fill="auto"/>
          </w:tcPr>
          <w:p w14:paraId="2FFB5BF0" w14:textId="77777777" w:rsidR="00AC3B18" w:rsidRPr="00CF6204" w:rsidRDefault="00AC3B18" w:rsidP="00B57E22">
            <w:pPr>
              <w:jc w:val="left"/>
              <w:rPr>
                <w:szCs w:val="24"/>
              </w:rPr>
            </w:pPr>
            <w:r w:rsidRPr="00CF6204">
              <w:rPr>
                <w:szCs w:val="24"/>
              </w:rPr>
              <w:t>The Bald and Golden Eagle Protection Act (BGEPA)</w:t>
            </w:r>
          </w:p>
        </w:tc>
        <w:tc>
          <w:tcPr>
            <w:tcW w:w="3978" w:type="dxa"/>
            <w:shd w:val="clear" w:color="auto" w:fill="auto"/>
          </w:tcPr>
          <w:p w14:paraId="5902CC65" w14:textId="77777777" w:rsidR="00AC3B18" w:rsidRPr="00CF6204" w:rsidRDefault="00AC3B18" w:rsidP="00B57E22">
            <w:pPr>
              <w:jc w:val="left"/>
              <w:rPr>
                <w:szCs w:val="24"/>
              </w:rPr>
            </w:pPr>
            <w:r w:rsidRPr="00CF6204">
              <w:rPr>
                <w:szCs w:val="24"/>
              </w:rPr>
              <w:t>Western, U.S. Fish and Wildlife</w:t>
            </w:r>
          </w:p>
          <w:p w14:paraId="5B682019" w14:textId="77777777" w:rsidR="00AC3B18" w:rsidRPr="00CF6204" w:rsidRDefault="00AC3B18" w:rsidP="00B57E22">
            <w:pPr>
              <w:jc w:val="left"/>
              <w:rPr>
                <w:szCs w:val="24"/>
              </w:rPr>
            </w:pPr>
            <w:r w:rsidRPr="00CF6204">
              <w:rPr>
                <w:szCs w:val="24"/>
              </w:rPr>
              <w:t>Service (USFWS)</w:t>
            </w:r>
          </w:p>
        </w:tc>
      </w:tr>
      <w:tr w:rsidR="00AC3B18" w:rsidRPr="00CF6204" w14:paraId="2587B200" w14:textId="77777777" w:rsidTr="00CF6204">
        <w:tc>
          <w:tcPr>
            <w:tcW w:w="5598" w:type="dxa"/>
            <w:shd w:val="clear" w:color="auto" w:fill="auto"/>
          </w:tcPr>
          <w:p w14:paraId="6BEBFE9C" w14:textId="77777777" w:rsidR="00AC3B18" w:rsidRPr="00CF6204" w:rsidRDefault="00AC3B18" w:rsidP="00B57E22">
            <w:pPr>
              <w:autoSpaceDE w:val="0"/>
              <w:autoSpaceDN w:val="0"/>
              <w:adjustRightInd w:val="0"/>
              <w:jc w:val="left"/>
              <w:rPr>
                <w:szCs w:val="24"/>
              </w:rPr>
            </w:pPr>
            <w:r w:rsidRPr="00CF6204">
              <w:rPr>
                <w:szCs w:val="24"/>
              </w:rPr>
              <w:t>Special Use Permit (SUP), Right-of-</w:t>
            </w:r>
          </w:p>
          <w:p w14:paraId="57939ABC" w14:textId="77777777" w:rsidR="00AC3B18" w:rsidRPr="00CF6204" w:rsidRDefault="00AC3B18" w:rsidP="00B57E22">
            <w:pPr>
              <w:autoSpaceDE w:val="0"/>
              <w:autoSpaceDN w:val="0"/>
              <w:adjustRightInd w:val="0"/>
              <w:jc w:val="left"/>
              <w:rPr>
                <w:szCs w:val="24"/>
              </w:rPr>
            </w:pPr>
            <w:r w:rsidRPr="00CF6204">
              <w:rPr>
                <w:szCs w:val="24"/>
              </w:rPr>
              <w:t>Way Permit, Compatibility Analysis</w:t>
            </w:r>
          </w:p>
          <w:p w14:paraId="54A40612" w14:textId="77777777" w:rsidR="00AC3B18" w:rsidRPr="00CF6204" w:rsidRDefault="00AC3B18" w:rsidP="00035DED">
            <w:pPr>
              <w:jc w:val="left"/>
              <w:rPr>
                <w:szCs w:val="24"/>
              </w:rPr>
            </w:pPr>
            <w:r w:rsidRPr="00CF6204">
              <w:rPr>
                <w:szCs w:val="24"/>
              </w:rPr>
              <w:t>of Disturbed Easements</w:t>
            </w:r>
            <w:r w:rsidR="00585C14">
              <w:rPr>
                <w:szCs w:val="24"/>
              </w:rPr>
              <w:t>, Exchange</w:t>
            </w:r>
            <w:r w:rsidR="00B13E83">
              <w:rPr>
                <w:szCs w:val="24"/>
              </w:rPr>
              <w:t xml:space="preserve"> of Grassland </w:t>
            </w:r>
            <w:r w:rsidR="00035DED">
              <w:rPr>
                <w:szCs w:val="24"/>
              </w:rPr>
              <w:t xml:space="preserve">and Wetland </w:t>
            </w:r>
            <w:r w:rsidR="00B13E83">
              <w:rPr>
                <w:szCs w:val="24"/>
              </w:rPr>
              <w:t>Easement</w:t>
            </w:r>
            <w:r w:rsidR="00035DED">
              <w:rPr>
                <w:szCs w:val="24"/>
              </w:rPr>
              <w:t>s</w:t>
            </w:r>
            <w:r w:rsidR="00975AC4">
              <w:rPr>
                <w:szCs w:val="24"/>
              </w:rPr>
              <w:t xml:space="preserve"> </w:t>
            </w:r>
          </w:p>
        </w:tc>
        <w:tc>
          <w:tcPr>
            <w:tcW w:w="3978" w:type="dxa"/>
            <w:shd w:val="clear" w:color="auto" w:fill="auto"/>
          </w:tcPr>
          <w:p w14:paraId="3389D055" w14:textId="77777777" w:rsidR="00AC3B18" w:rsidRPr="00CF6204" w:rsidRDefault="00AC3B18" w:rsidP="00B57E22">
            <w:pPr>
              <w:jc w:val="left"/>
              <w:rPr>
                <w:szCs w:val="24"/>
              </w:rPr>
            </w:pPr>
            <w:r w:rsidRPr="00CF6204">
              <w:rPr>
                <w:szCs w:val="24"/>
              </w:rPr>
              <w:t>U.S. Fish and Wildlife</w:t>
            </w:r>
          </w:p>
          <w:p w14:paraId="490A2704" w14:textId="77777777" w:rsidR="00AC3B18" w:rsidRPr="00CF6204" w:rsidRDefault="00AC3B18" w:rsidP="00B57E22">
            <w:pPr>
              <w:jc w:val="left"/>
              <w:rPr>
                <w:szCs w:val="24"/>
              </w:rPr>
            </w:pPr>
            <w:r w:rsidRPr="00CF6204">
              <w:rPr>
                <w:szCs w:val="24"/>
              </w:rPr>
              <w:t>Service (USFWS)</w:t>
            </w:r>
          </w:p>
        </w:tc>
      </w:tr>
      <w:tr w:rsidR="00C14B53" w:rsidRPr="00CF6204" w14:paraId="64B55064" w14:textId="77777777" w:rsidTr="00CF6204">
        <w:tc>
          <w:tcPr>
            <w:tcW w:w="5598" w:type="dxa"/>
            <w:shd w:val="clear" w:color="auto" w:fill="auto"/>
          </w:tcPr>
          <w:p w14:paraId="61C472E7" w14:textId="77777777" w:rsidR="00C14B53" w:rsidRPr="00CF6204" w:rsidRDefault="00C14B53" w:rsidP="00DB2EEB">
            <w:pPr>
              <w:autoSpaceDE w:val="0"/>
              <w:autoSpaceDN w:val="0"/>
              <w:adjustRightInd w:val="0"/>
              <w:jc w:val="left"/>
              <w:rPr>
                <w:szCs w:val="24"/>
              </w:rPr>
            </w:pPr>
            <w:r>
              <w:rPr>
                <w:szCs w:val="24"/>
              </w:rPr>
              <w:t>Section 404 Clean Water Act</w:t>
            </w:r>
            <w:r w:rsidR="00DB2EEB">
              <w:rPr>
                <w:szCs w:val="24"/>
              </w:rPr>
              <w:t xml:space="preserve"> Permit</w:t>
            </w:r>
          </w:p>
        </w:tc>
        <w:tc>
          <w:tcPr>
            <w:tcW w:w="3978" w:type="dxa"/>
            <w:shd w:val="clear" w:color="auto" w:fill="auto"/>
          </w:tcPr>
          <w:p w14:paraId="4878FE01" w14:textId="77777777" w:rsidR="00C14B53" w:rsidRPr="00CF6204" w:rsidRDefault="00C14B53" w:rsidP="00B57E22">
            <w:pPr>
              <w:jc w:val="left"/>
              <w:rPr>
                <w:szCs w:val="24"/>
              </w:rPr>
            </w:pPr>
            <w:r>
              <w:rPr>
                <w:szCs w:val="24"/>
              </w:rPr>
              <w:t>U.S. Army Corps of Engineers, Omaha District</w:t>
            </w:r>
          </w:p>
        </w:tc>
      </w:tr>
      <w:tr w:rsidR="00AC3B18" w:rsidRPr="00CF6204" w14:paraId="0D83F556" w14:textId="77777777" w:rsidTr="00CF6204">
        <w:tc>
          <w:tcPr>
            <w:tcW w:w="5598" w:type="dxa"/>
            <w:shd w:val="clear" w:color="auto" w:fill="auto"/>
          </w:tcPr>
          <w:p w14:paraId="1AD9F8FA" w14:textId="77777777" w:rsidR="00AC3B18" w:rsidRPr="00CF6204" w:rsidRDefault="00AC3B18" w:rsidP="00B57E22">
            <w:pPr>
              <w:autoSpaceDE w:val="0"/>
              <w:autoSpaceDN w:val="0"/>
              <w:adjustRightInd w:val="0"/>
              <w:jc w:val="left"/>
              <w:rPr>
                <w:szCs w:val="24"/>
              </w:rPr>
            </w:pPr>
            <w:r w:rsidRPr="00CF6204">
              <w:rPr>
                <w:szCs w:val="24"/>
              </w:rPr>
              <w:t>Form 7460-1. Notice of Proposed</w:t>
            </w:r>
          </w:p>
          <w:p w14:paraId="373150D5" w14:textId="77777777" w:rsidR="00AC3B18" w:rsidRPr="00CF6204" w:rsidRDefault="00AC3B18" w:rsidP="00B57E22">
            <w:pPr>
              <w:jc w:val="left"/>
              <w:rPr>
                <w:szCs w:val="24"/>
              </w:rPr>
            </w:pPr>
            <w:r w:rsidRPr="00CF6204">
              <w:rPr>
                <w:szCs w:val="24"/>
              </w:rPr>
              <w:t>Construction</w:t>
            </w:r>
          </w:p>
        </w:tc>
        <w:tc>
          <w:tcPr>
            <w:tcW w:w="3978" w:type="dxa"/>
            <w:shd w:val="clear" w:color="auto" w:fill="auto"/>
          </w:tcPr>
          <w:p w14:paraId="79F6D630" w14:textId="77777777" w:rsidR="00AC3B18" w:rsidRPr="00CF6204" w:rsidRDefault="00AC3B18" w:rsidP="00B57E22">
            <w:pPr>
              <w:jc w:val="left"/>
              <w:rPr>
                <w:szCs w:val="24"/>
              </w:rPr>
            </w:pPr>
            <w:r w:rsidRPr="00CF6204">
              <w:rPr>
                <w:szCs w:val="24"/>
              </w:rPr>
              <w:t>Federal Aviation Administration (FAA)</w:t>
            </w:r>
          </w:p>
        </w:tc>
      </w:tr>
      <w:tr w:rsidR="00AC3B18" w:rsidRPr="00CF6204" w14:paraId="4A13431B" w14:textId="77777777" w:rsidTr="00CF6204">
        <w:tc>
          <w:tcPr>
            <w:tcW w:w="5598" w:type="dxa"/>
            <w:shd w:val="clear" w:color="auto" w:fill="auto"/>
          </w:tcPr>
          <w:p w14:paraId="1A67AE80" w14:textId="77777777" w:rsidR="00AC3B18" w:rsidRPr="00CF6204" w:rsidRDefault="00AC3B18" w:rsidP="00B57E22">
            <w:pPr>
              <w:autoSpaceDE w:val="0"/>
              <w:autoSpaceDN w:val="0"/>
              <w:adjustRightInd w:val="0"/>
              <w:jc w:val="left"/>
              <w:rPr>
                <w:szCs w:val="24"/>
              </w:rPr>
            </w:pPr>
            <w:r w:rsidRPr="00CF6204">
              <w:rPr>
                <w:szCs w:val="24"/>
              </w:rPr>
              <w:t>Section 106 of National Historic Preservation Act Consultation</w:t>
            </w:r>
          </w:p>
        </w:tc>
        <w:tc>
          <w:tcPr>
            <w:tcW w:w="3978" w:type="dxa"/>
            <w:shd w:val="clear" w:color="auto" w:fill="auto"/>
          </w:tcPr>
          <w:p w14:paraId="169E1834" w14:textId="77777777" w:rsidR="00AC3B18" w:rsidRPr="00CF6204" w:rsidRDefault="00AC3B18" w:rsidP="00B57E22">
            <w:pPr>
              <w:jc w:val="left"/>
              <w:rPr>
                <w:szCs w:val="24"/>
              </w:rPr>
            </w:pPr>
            <w:r w:rsidRPr="00CF6204">
              <w:rPr>
                <w:szCs w:val="24"/>
              </w:rPr>
              <w:t>Western, State Historical Preservation Office (SHPO), and Tribal Nations</w:t>
            </w:r>
          </w:p>
        </w:tc>
      </w:tr>
      <w:tr w:rsidR="00AC3B18" w:rsidRPr="00CF6204" w14:paraId="0672882C" w14:textId="77777777" w:rsidTr="00CF6204">
        <w:tc>
          <w:tcPr>
            <w:tcW w:w="5598" w:type="dxa"/>
            <w:shd w:val="clear" w:color="auto" w:fill="auto"/>
          </w:tcPr>
          <w:p w14:paraId="60022FD5" w14:textId="77777777" w:rsidR="00AC3B18" w:rsidRPr="00CF6204" w:rsidRDefault="00AC3B18" w:rsidP="00B57E22">
            <w:pPr>
              <w:autoSpaceDE w:val="0"/>
              <w:autoSpaceDN w:val="0"/>
              <w:adjustRightInd w:val="0"/>
              <w:jc w:val="left"/>
              <w:rPr>
                <w:szCs w:val="24"/>
              </w:rPr>
            </w:pPr>
            <w:r w:rsidRPr="00CF6204">
              <w:rPr>
                <w:szCs w:val="24"/>
              </w:rPr>
              <w:t>Native American Graves Protection</w:t>
            </w:r>
          </w:p>
          <w:p w14:paraId="4EF1F417" w14:textId="77777777" w:rsidR="00AC3B18" w:rsidRPr="00CF6204" w:rsidRDefault="00AC3B18" w:rsidP="00B57E22">
            <w:pPr>
              <w:jc w:val="left"/>
              <w:rPr>
                <w:szCs w:val="24"/>
              </w:rPr>
            </w:pPr>
            <w:r w:rsidRPr="00CF6204">
              <w:rPr>
                <w:szCs w:val="24"/>
              </w:rPr>
              <w:t>and Repatriation Act (NAGPRA) Compliance</w:t>
            </w:r>
          </w:p>
        </w:tc>
        <w:tc>
          <w:tcPr>
            <w:tcW w:w="3978" w:type="dxa"/>
            <w:shd w:val="clear" w:color="auto" w:fill="auto"/>
          </w:tcPr>
          <w:p w14:paraId="332DFDE8" w14:textId="77777777" w:rsidR="00AC3B18" w:rsidRPr="00CF6204" w:rsidRDefault="00AC3B18" w:rsidP="00B57E22">
            <w:pPr>
              <w:jc w:val="left"/>
              <w:rPr>
                <w:szCs w:val="24"/>
              </w:rPr>
            </w:pPr>
            <w:r w:rsidRPr="00CF6204">
              <w:rPr>
                <w:szCs w:val="24"/>
              </w:rPr>
              <w:t>Western and Tribal Nations</w:t>
            </w:r>
          </w:p>
        </w:tc>
      </w:tr>
      <w:tr w:rsidR="00AC3B18" w:rsidRPr="00CF6204" w14:paraId="70B37A1E" w14:textId="77777777" w:rsidTr="00CF6204">
        <w:tc>
          <w:tcPr>
            <w:tcW w:w="5598" w:type="dxa"/>
            <w:shd w:val="clear" w:color="auto" w:fill="auto"/>
          </w:tcPr>
          <w:p w14:paraId="72DEC01F" w14:textId="77777777" w:rsidR="00AC3B18" w:rsidRPr="00CF6204" w:rsidRDefault="00AC3B18" w:rsidP="00B57E22">
            <w:pPr>
              <w:autoSpaceDE w:val="0"/>
              <w:autoSpaceDN w:val="0"/>
              <w:adjustRightInd w:val="0"/>
              <w:jc w:val="left"/>
              <w:rPr>
                <w:szCs w:val="24"/>
              </w:rPr>
            </w:pPr>
            <w:r w:rsidRPr="00CF6204">
              <w:rPr>
                <w:szCs w:val="24"/>
              </w:rPr>
              <w:t>American Indian Religious Freedom Act</w:t>
            </w:r>
          </w:p>
        </w:tc>
        <w:tc>
          <w:tcPr>
            <w:tcW w:w="3978" w:type="dxa"/>
            <w:shd w:val="clear" w:color="auto" w:fill="auto"/>
          </w:tcPr>
          <w:p w14:paraId="667D51AE" w14:textId="77777777" w:rsidR="00AC3B18" w:rsidRPr="00CF6204" w:rsidRDefault="00AC3B18" w:rsidP="00B57E22">
            <w:pPr>
              <w:jc w:val="left"/>
              <w:rPr>
                <w:szCs w:val="24"/>
              </w:rPr>
            </w:pPr>
            <w:r w:rsidRPr="00CF6204">
              <w:rPr>
                <w:szCs w:val="24"/>
              </w:rPr>
              <w:t>Western and Tribal Nations</w:t>
            </w:r>
          </w:p>
        </w:tc>
      </w:tr>
      <w:tr w:rsidR="00AC3B18" w:rsidRPr="00CF6204" w14:paraId="0A8DE370" w14:textId="77777777" w:rsidTr="00CF6204">
        <w:tc>
          <w:tcPr>
            <w:tcW w:w="9576" w:type="dxa"/>
            <w:gridSpan w:val="2"/>
            <w:shd w:val="clear" w:color="auto" w:fill="auto"/>
          </w:tcPr>
          <w:p w14:paraId="3060BF0B" w14:textId="77777777" w:rsidR="00AC3B18" w:rsidRPr="00CF6204" w:rsidRDefault="00AC3B18" w:rsidP="00B57E22">
            <w:pPr>
              <w:jc w:val="left"/>
              <w:rPr>
                <w:b/>
                <w:szCs w:val="24"/>
              </w:rPr>
            </w:pPr>
            <w:r w:rsidRPr="00CF6204">
              <w:rPr>
                <w:b/>
                <w:szCs w:val="24"/>
              </w:rPr>
              <w:t>State</w:t>
            </w:r>
          </w:p>
        </w:tc>
      </w:tr>
      <w:tr w:rsidR="00AC3B18" w:rsidRPr="00CF6204" w14:paraId="7CEE5B66" w14:textId="77777777" w:rsidTr="00CF6204">
        <w:tc>
          <w:tcPr>
            <w:tcW w:w="5598" w:type="dxa"/>
            <w:shd w:val="clear" w:color="auto" w:fill="auto"/>
          </w:tcPr>
          <w:p w14:paraId="005AFC62" w14:textId="77777777" w:rsidR="00AC3B18" w:rsidRPr="00CF6204" w:rsidRDefault="00AC3B18" w:rsidP="00B57E22">
            <w:pPr>
              <w:jc w:val="left"/>
              <w:rPr>
                <w:szCs w:val="24"/>
              </w:rPr>
            </w:pPr>
            <w:r w:rsidRPr="00CF6204">
              <w:rPr>
                <w:szCs w:val="24"/>
              </w:rPr>
              <w:t>Overweight/Oversized Permits</w:t>
            </w:r>
          </w:p>
        </w:tc>
        <w:tc>
          <w:tcPr>
            <w:tcW w:w="3978" w:type="dxa"/>
            <w:shd w:val="clear" w:color="auto" w:fill="auto"/>
          </w:tcPr>
          <w:p w14:paraId="3D90F406" w14:textId="77777777" w:rsidR="00AC3B18" w:rsidRPr="00CF6204" w:rsidRDefault="00AC3B18" w:rsidP="00B57E22">
            <w:pPr>
              <w:jc w:val="left"/>
              <w:rPr>
                <w:szCs w:val="24"/>
              </w:rPr>
            </w:pPr>
            <w:r w:rsidRPr="00CF6204">
              <w:rPr>
                <w:szCs w:val="24"/>
              </w:rPr>
              <w:t>South Dakota Department Of Transportation (SDDOT)</w:t>
            </w:r>
          </w:p>
        </w:tc>
      </w:tr>
      <w:tr w:rsidR="00AC3B18" w:rsidRPr="00CF6204" w14:paraId="6AA25B41" w14:textId="77777777" w:rsidTr="00CF6204">
        <w:tc>
          <w:tcPr>
            <w:tcW w:w="5598" w:type="dxa"/>
            <w:shd w:val="clear" w:color="auto" w:fill="auto"/>
          </w:tcPr>
          <w:p w14:paraId="5F3562BF" w14:textId="77777777" w:rsidR="00AC3B18" w:rsidRPr="00CF6204" w:rsidRDefault="00AC3B18" w:rsidP="00B57E22">
            <w:pPr>
              <w:autoSpaceDE w:val="0"/>
              <w:autoSpaceDN w:val="0"/>
              <w:adjustRightInd w:val="0"/>
              <w:jc w:val="left"/>
              <w:rPr>
                <w:szCs w:val="24"/>
              </w:rPr>
            </w:pPr>
            <w:r w:rsidRPr="00CF6204">
              <w:rPr>
                <w:szCs w:val="24"/>
              </w:rPr>
              <w:t>Road Approach/Access Permit</w:t>
            </w:r>
          </w:p>
        </w:tc>
        <w:tc>
          <w:tcPr>
            <w:tcW w:w="3978" w:type="dxa"/>
            <w:shd w:val="clear" w:color="auto" w:fill="auto"/>
          </w:tcPr>
          <w:p w14:paraId="1E1A1B9F" w14:textId="77777777" w:rsidR="00AC3B18" w:rsidRPr="00CF6204" w:rsidRDefault="00AC3B18" w:rsidP="00B57E22">
            <w:pPr>
              <w:jc w:val="left"/>
              <w:rPr>
                <w:szCs w:val="24"/>
              </w:rPr>
            </w:pPr>
            <w:r w:rsidRPr="00CF6204">
              <w:rPr>
                <w:szCs w:val="24"/>
              </w:rPr>
              <w:t>South Dakota Department Of Transportation (SDDOT)</w:t>
            </w:r>
          </w:p>
        </w:tc>
      </w:tr>
      <w:tr w:rsidR="00AC3B18" w:rsidRPr="00CF6204" w14:paraId="0BF89061" w14:textId="77777777" w:rsidTr="00CF6204">
        <w:tc>
          <w:tcPr>
            <w:tcW w:w="5598" w:type="dxa"/>
            <w:shd w:val="clear" w:color="auto" w:fill="auto"/>
          </w:tcPr>
          <w:p w14:paraId="7193CB2A" w14:textId="77777777" w:rsidR="00AC3B18" w:rsidRPr="00CF6204" w:rsidRDefault="00AC3B18" w:rsidP="00B57E22">
            <w:pPr>
              <w:autoSpaceDE w:val="0"/>
              <w:autoSpaceDN w:val="0"/>
              <w:adjustRightInd w:val="0"/>
              <w:jc w:val="left"/>
              <w:rPr>
                <w:szCs w:val="24"/>
              </w:rPr>
            </w:pPr>
            <w:r w:rsidRPr="00CF6204">
              <w:rPr>
                <w:szCs w:val="24"/>
              </w:rPr>
              <w:lastRenderedPageBreak/>
              <w:t>Utility Crossing Permit</w:t>
            </w:r>
          </w:p>
        </w:tc>
        <w:tc>
          <w:tcPr>
            <w:tcW w:w="3978" w:type="dxa"/>
            <w:shd w:val="clear" w:color="auto" w:fill="auto"/>
          </w:tcPr>
          <w:p w14:paraId="4DE60271" w14:textId="77777777" w:rsidR="00AC3B18" w:rsidRPr="00CF6204" w:rsidRDefault="00AC3B18" w:rsidP="00B57E22">
            <w:pPr>
              <w:jc w:val="left"/>
              <w:rPr>
                <w:szCs w:val="24"/>
              </w:rPr>
            </w:pPr>
            <w:r w:rsidRPr="00CF6204">
              <w:rPr>
                <w:szCs w:val="24"/>
              </w:rPr>
              <w:t>South Dakota Department Of Transportation (SDDOT)</w:t>
            </w:r>
          </w:p>
        </w:tc>
      </w:tr>
      <w:tr w:rsidR="00AC3B18" w:rsidRPr="00CF6204" w14:paraId="1BDE4E8E" w14:textId="77777777" w:rsidTr="00CF6204">
        <w:tc>
          <w:tcPr>
            <w:tcW w:w="5598" w:type="dxa"/>
            <w:shd w:val="clear" w:color="auto" w:fill="auto"/>
          </w:tcPr>
          <w:p w14:paraId="59C79F38" w14:textId="77777777" w:rsidR="00AC3B18" w:rsidRPr="00CF6204" w:rsidRDefault="00AC3B18" w:rsidP="00B57E22">
            <w:pPr>
              <w:jc w:val="left"/>
              <w:rPr>
                <w:szCs w:val="24"/>
              </w:rPr>
            </w:pPr>
            <w:r w:rsidRPr="00CF6204">
              <w:rPr>
                <w:szCs w:val="24"/>
              </w:rPr>
              <w:t>Aeronautical Hazard Permit</w:t>
            </w:r>
          </w:p>
        </w:tc>
        <w:tc>
          <w:tcPr>
            <w:tcW w:w="3978" w:type="dxa"/>
            <w:shd w:val="clear" w:color="auto" w:fill="auto"/>
          </w:tcPr>
          <w:p w14:paraId="5A341A35" w14:textId="77777777" w:rsidR="00AC3B18" w:rsidRPr="00CF6204" w:rsidRDefault="00AC3B18" w:rsidP="00B57E22">
            <w:pPr>
              <w:jc w:val="left"/>
              <w:rPr>
                <w:szCs w:val="24"/>
              </w:rPr>
            </w:pPr>
            <w:r w:rsidRPr="00CF6204">
              <w:rPr>
                <w:szCs w:val="24"/>
              </w:rPr>
              <w:t>South Dakota Department Of Transportation (SDDOT)</w:t>
            </w:r>
          </w:p>
        </w:tc>
      </w:tr>
      <w:tr w:rsidR="00AC3B18" w:rsidRPr="00CF6204" w14:paraId="59856394" w14:textId="77777777" w:rsidTr="00CF6204">
        <w:tc>
          <w:tcPr>
            <w:tcW w:w="5598" w:type="dxa"/>
            <w:shd w:val="clear" w:color="auto" w:fill="auto"/>
          </w:tcPr>
          <w:p w14:paraId="3A785542" w14:textId="77777777" w:rsidR="00AC3B18" w:rsidRPr="00CF6204" w:rsidRDefault="00AC3B18" w:rsidP="00B57E22">
            <w:pPr>
              <w:jc w:val="left"/>
              <w:rPr>
                <w:szCs w:val="24"/>
              </w:rPr>
            </w:pPr>
            <w:r w:rsidRPr="00CF6204">
              <w:rPr>
                <w:szCs w:val="24"/>
              </w:rPr>
              <w:t>National Pollutant Discharge</w:t>
            </w:r>
          </w:p>
          <w:p w14:paraId="356B9D3E" w14:textId="77777777" w:rsidR="00AC3B18" w:rsidRPr="00CF6204" w:rsidRDefault="00AC3B18" w:rsidP="00B57E22">
            <w:pPr>
              <w:jc w:val="left"/>
              <w:rPr>
                <w:szCs w:val="24"/>
              </w:rPr>
            </w:pPr>
            <w:r w:rsidRPr="00CF6204">
              <w:rPr>
                <w:szCs w:val="24"/>
              </w:rPr>
              <w:t>Elimination System (NPDES),</w:t>
            </w:r>
          </w:p>
          <w:p w14:paraId="7C7C2C4F" w14:textId="77777777" w:rsidR="00AC3B18" w:rsidRPr="00CF6204" w:rsidRDefault="00AC3B18" w:rsidP="00B57E22">
            <w:pPr>
              <w:jc w:val="left"/>
              <w:rPr>
                <w:szCs w:val="24"/>
              </w:rPr>
            </w:pPr>
            <w:r w:rsidRPr="00CF6204">
              <w:rPr>
                <w:szCs w:val="24"/>
              </w:rPr>
              <w:t xml:space="preserve">General Construction Storm Water and </w:t>
            </w:r>
          </w:p>
          <w:p w14:paraId="42BCDC45" w14:textId="77777777" w:rsidR="00AC3B18" w:rsidRPr="00CF6204" w:rsidRDefault="00AC3B18" w:rsidP="00B57E22">
            <w:pPr>
              <w:jc w:val="left"/>
              <w:rPr>
                <w:szCs w:val="24"/>
              </w:rPr>
            </w:pPr>
            <w:r w:rsidRPr="00CF6204">
              <w:rPr>
                <w:szCs w:val="24"/>
              </w:rPr>
              <w:t xml:space="preserve"> Spill Prevention Control and Countermeasures (SPCC) Plan</w:t>
            </w:r>
          </w:p>
        </w:tc>
        <w:tc>
          <w:tcPr>
            <w:tcW w:w="3978" w:type="dxa"/>
            <w:shd w:val="clear" w:color="auto" w:fill="auto"/>
          </w:tcPr>
          <w:p w14:paraId="625B096C" w14:textId="77777777" w:rsidR="00AC3B18" w:rsidRPr="00CF6204" w:rsidRDefault="00AC3B18" w:rsidP="00B57E22">
            <w:pPr>
              <w:jc w:val="left"/>
              <w:rPr>
                <w:szCs w:val="24"/>
              </w:rPr>
            </w:pPr>
            <w:r w:rsidRPr="00CF6204">
              <w:rPr>
                <w:szCs w:val="24"/>
              </w:rPr>
              <w:t>South Dakota Department of Environment and Natural Resources (DENR)</w:t>
            </w:r>
          </w:p>
        </w:tc>
      </w:tr>
      <w:tr w:rsidR="00AC3B18" w:rsidRPr="00CF6204" w14:paraId="2AFD842B" w14:textId="77777777" w:rsidTr="00CF6204">
        <w:tc>
          <w:tcPr>
            <w:tcW w:w="5598" w:type="dxa"/>
            <w:shd w:val="clear" w:color="auto" w:fill="auto"/>
          </w:tcPr>
          <w:p w14:paraId="6D49FB75" w14:textId="77777777" w:rsidR="00AC3B18" w:rsidRPr="00CF6204" w:rsidRDefault="00AC3B18" w:rsidP="00B57E22">
            <w:pPr>
              <w:jc w:val="left"/>
              <w:rPr>
                <w:szCs w:val="24"/>
              </w:rPr>
            </w:pPr>
            <w:r w:rsidRPr="00CF6204">
              <w:rPr>
                <w:szCs w:val="24"/>
              </w:rPr>
              <w:t>Section 401, Clean Water Act (CWA)</w:t>
            </w:r>
          </w:p>
        </w:tc>
        <w:tc>
          <w:tcPr>
            <w:tcW w:w="3978" w:type="dxa"/>
            <w:shd w:val="clear" w:color="auto" w:fill="auto"/>
          </w:tcPr>
          <w:p w14:paraId="4A409769" w14:textId="77777777" w:rsidR="00AC3B18" w:rsidRPr="00CF6204" w:rsidRDefault="00AC3B18" w:rsidP="00B57E22">
            <w:pPr>
              <w:jc w:val="left"/>
              <w:rPr>
                <w:szCs w:val="24"/>
              </w:rPr>
            </w:pPr>
            <w:r w:rsidRPr="00CF6204">
              <w:rPr>
                <w:szCs w:val="24"/>
              </w:rPr>
              <w:t>South Dakota Department of Environment and Natural Resources (DENR)</w:t>
            </w:r>
          </w:p>
        </w:tc>
      </w:tr>
      <w:tr w:rsidR="00AC3B18" w:rsidRPr="00CF6204" w14:paraId="76818659" w14:textId="77777777" w:rsidTr="00CF6204">
        <w:tc>
          <w:tcPr>
            <w:tcW w:w="5598" w:type="dxa"/>
            <w:shd w:val="clear" w:color="auto" w:fill="auto"/>
          </w:tcPr>
          <w:p w14:paraId="5AC4241C" w14:textId="77777777" w:rsidR="00AC3B18" w:rsidRPr="00CF6204" w:rsidRDefault="00AC3B18" w:rsidP="00B57E22">
            <w:pPr>
              <w:autoSpaceDE w:val="0"/>
              <w:autoSpaceDN w:val="0"/>
              <w:adjustRightInd w:val="0"/>
              <w:jc w:val="left"/>
              <w:rPr>
                <w:szCs w:val="24"/>
              </w:rPr>
            </w:pPr>
            <w:r w:rsidRPr="00CF6204">
              <w:rPr>
                <w:szCs w:val="24"/>
              </w:rPr>
              <w:t>State Threatened and Endangered</w:t>
            </w:r>
          </w:p>
          <w:p w14:paraId="31AA32BF" w14:textId="77777777" w:rsidR="00AC3B18" w:rsidRPr="00CF6204" w:rsidRDefault="00AC3B18" w:rsidP="00B57E22">
            <w:pPr>
              <w:jc w:val="left"/>
              <w:rPr>
                <w:szCs w:val="24"/>
              </w:rPr>
            </w:pPr>
            <w:r w:rsidRPr="00CF6204">
              <w:rPr>
                <w:szCs w:val="24"/>
              </w:rPr>
              <w:t>Species Consultation</w:t>
            </w:r>
          </w:p>
        </w:tc>
        <w:tc>
          <w:tcPr>
            <w:tcW w:w="3978" w:type="dxa"/>
            <w:shd w:val="clear" w:color="auto" w:fill="auto"/>
          </w:tcPr>
          <w:p w14:paraId="6969846E" w14:textId="77777777" w:rsidR="00AC3B18" w:rsidRPr="00CF6204" w:rsidRDefault="00AC3B18" w:rsidP="00B57E22">
            <w:pPr>
              <w:autoSpaceDE w:val="0"/>
              <w:autoSpaceDN w:val="0"/>
              <w:adjustRightInd w:val="0"/>
              <w:jc w:val="left"/>
              <w:rPr>
                <w:szCs w:val="24"/>
              </w:rPr>
            </w:pPr>
            <w:r w:rsidRPr="00CF6204">
              <w:rPr>
                <w:szCs w:val="24"/>
              </w:rPr>
              <w:t>South Dakota Game, Fish and</w:t>
            </w:r>
          </w:p>
          <w:p w14:paraId="100A4EE6" w14:textId="77777777" w:rsidR="00AC3B18" w:rsidRPr="00CF6204" w:rsidRDefault="00AC3B18" w:rsidP="00B57E22">
            <w:pPr>
              <w:jc w:val="left"/>
              <w:rPr>
                <w:szCs w:val="24"/>
              </w:rPr>
            </w:pPr>
            <w:r w:rsidRPr="00CF6204">
              <w:rPr>
                <w:szCs w:val="24"/>
              </w:rPr>
              <w:t>Parks (GFP)</w:t>
            </w:r>
          </w:p>
        </w:tc>
      </w:tr>
      <w:tr w:rsidR="00AC3B18" w:rsidRPr="00CF6204" w14:paraId="77481F05" w14:textId="77777777" w:rsidTr="00CF6204">
        <w:tc>
          <w:tcPr>
            <w:tcW w:w="5598" w:type="dxa"/>
            <w:shd w:val="clear" w:color="auto" w:fill="auto"/>
          </w:tcPr>
          <w:p w14:paraId="620BF865" w14:textId="77777777" w:rsidR="00AC3B18" w:rsidRPr="00CF6204" w:rsidRDefault="00AC3B18" w:rsidP="00B57E22">
            <w:pPr>
              <w:autoSpaceDE w:val="0"/>
              <w:autoSpaceDN w:val="0"/>
              <w:adjustRightInd w:val="0"/>
              <w:jc w:val="left"/>
              <w:rPr>
                <w:szCs w:val="24"/>
              </w:rPr>
            </w:pPr>
            <w:r w:rsidRPr="00CF6204">
              <w:rPr>
                <w:szCs w:val="24"/>
              </w:rPr>
              <w:t xml:space="preserve">Notice to Telecommunications Companies </w:t>
            </w:r>
          </w:p>
        </w:tc>
        <w:tc>
          <w:tcPr>
            <w:tcW w:w="3978" w:type="dxa"/>
            <w:shd w:val="clear" w:color="auto" w:fill="auto"/>
          </w:tcPr>
          <w:p w14:paraId="00452279" w14:textId="77777777" w:rsidR="00AC3B18" w:rsidRPr="00CF6204" w:rsidRDefault="00AC3B18" w:rsidP="00B57E22">
            <w:pPr>
              <w:autoSpaceDE w:val="0"/>
              <w:autoSpaceDN w:val="0"/>
              <w:adjustRightInd w:val="0"/>
              <w:jc w:val="left"/>
              <w:rPr>
                <w:szCs w:val="24"/>
              </w:rPr>
            </w:pPr>
            <w:r w:rsidRPr="00CF6204">
              <w:rPr>
                <w:szCs w:val="24"/>
              </w:rPr>
              <w:t>South Dakota Codified Law SDCL 49-32-3.1</w:t>
            </w:r>
          </w:p>
        </w:tc>
      </w:tr>
      <w:tr w:rsidR="00DD51AF" w:rsidRPr="00CF6204" w14:paraId="0C040B68" w14:textId="77777777" w:rsidTr="00CF6204">
        <w:tc>
          <w:tcPr>
            <w:tcW w:w="5598" w:type="dxa"/>
            <w:shd w:val="clear" w:color="auto" w:fill="auto"/>
          </w:tcPr>
          <w:p w14:paraId="24DB0352" w14:textId="77777777" w:rsidR="00DD51AF" w:rsidRPr="00CF6204" w:rsidRDefault="00DD51AF" w:rsidP="00B57E22">
            <w:pPr>
              <w:autoSpaceDE w:val="0"/>
              <w:autoSpaceDN w:val="0"/>
              <w:adjustRightInd w:val="0"/>
              <w:jc w:val="left"/>
              <w:rPr>
                <w:szCs w:val="24"/>
              </w:rPr>
            </w:pPr>
            <w:r>
              <w:rPr>
                <w:szCs w:val="24"/>
              </w:rPr>
              <w:t>Notice to the PUC</w:t>
            </w:r>
          </w:p>
        </w:tc>
        <w:tc>
          <w:tcPr>
            <w:tcW w:w="3978" w:type="dxa"/>
            <w:shd w:val="clear" w:color="auto" w:fill="auto"/>
          </w:tcPr>
          <w:p w14:paraId="011B3670" w14:textId="77777777" w:rsidR="00DD51AF" w:rsidRPr="00CF6204" w:rsidRDefault="00DD51AF" w:rsidP="00B57E22">
            <w:pPr>
              <w:autoSpaceDE w:val="0"/>
              <w:autoSpaceDN w:val="0"/>
              <w:adjustRightInd w:val="0"/>
              <w:jc w:val="left"/>
              <w:rPr>
                <w:szCs w:val="24"/>
              </w:rPr>
            </w:pPr>
            <w:r>
              <w:rPr>
                <w:szCs w:val="24"/>
              </w:rPr>
              <w:t xml:space="preserve">Public Utilities Commission </w:t>
            </w:r>
            <w:r w:rsidRPr="00DD51AF">
              <w:rPr>
                <w:szCs w:val="24"/>
              </w:rPr>
              <w:t>(PUC)</w:t>
            </w:r>
            <w:r w:rsidRPr="00455BA5">
              <w:rPr>
                <w:szCs w:val="24"/>
              </w:rPr>
              <w:t xml:space="preserve"> </w:t>
            </w:r>
            <w:r w:rsidRPr="00410115">
              <w:rPr>
                <w:szCs w:val="24"/>
              </w:rPr>
              <w:t>SDCL 49-41B-25.1</w:t>
            </w:r>
          </w:p>
        </w:tc>
      </w:tr>
      <w:tr w:rsidR="00AC3B18" w:rsidRPr="00CF6204" w14:paraId="4784A8E4" w14:textId="77777777" w:rsidTr="00CF6204">
        <w:tc>
          <w:tcPr>
            <w:tcW w:w="9576" w:type="dxa"/>
            <w:gridSpan w:val="2"/>
            <w:shd w:val="clear" w:color="auto" w:fill="auto"/>
          </w:tcPr>
          <w:p w14:paraId="12364869" w14:textId="77777777" w:rsidR="00AC3B18" w:rsidRPr="00CF6204" w:rsidRDefault="00AC3B18" w:rsidP="00B57E22">
            <w:pPr>
              <w:autoSpaceDE w:val="0"/>
              <w:autoSpaceDN w:val="0"/>
              <w:adjustRightInd w:val="0"/>
              <w:jc w:val="left"/>
              <w:rPr>
                <w:b/>
                <w:szCs w:val="24"/>
              </w:rPr>
            </w:pPr>
            <w:r w:rsidRPr="00CF6204">
              <w:rPr>
                <w:b/>
                <w:szCs w:val="24"/>
              </w:rPr>
              <w:t>Local</w:t>
            </w:r>
          </w:p>
        </w:tc>
      </w:tr>
      <w:tr w:rsidR="00AC3B18" w:rsidRPr="00CF6204" w14:paraId="767D1060" w14:textId="77777777" w:rsidTr="00CF6204">
        <w:tc>
          <w:tcPr>
            <w:tcW w:w="5598" w:type="dxa"/>
            <w:shd w:val="clear" w:color="auto" w:fill="auto"/>
          </w:tcPr>
          <w:p w14:paraId="475012A0" w14:textId="77777777" w:rsidR="00AC3B18" w:rsidRPr="00CF6204" w:rsidRDefault="00AC3B18" w:rsidP="00B57E22">
            <w:pPr>
              <w:autoSpaceDE w:val="0"/>
              <w:autoSpaceDN w:val="0"/>
              <w:adjustRightInd w:val="0"/>
              <w:jc w:val="left"/>
              <w:rPr>
                <w:szCs w:val="24"/>
              </w:rPr>
            </w:pPr>
            <w:r w:rsidRPr="00CF6204">
              <w:rPr>
                <w:szCs w:val="24"/>
              </w:rPr>
              <w:t xml:space="preserve">Right-of-Way </w:t>
            </w:r>
          </w:p>
        </w:tc>
        <w:tc>
          <w:tcPr>
            <w:tcW w:w="3978" w:type="dxa"/>
            <w:shd w:val="clear" w:color="auto" w:fill="auto"/>
          </w:tcPr>
          <w:p w14:paraId="65E7538C" w14:textId="77777777" w:rsidR="00AC3B18" w:rsidRPr="00CF6204" w:rsidRDefault="00AC3B18" w:rsidP="00B57E22">
            <w:pPr>
              <w:autoSpaceDE w:val="0"/>
              <w:autoSpaceDN w:val="0"/>
              <w:adjustRightInd w:val="0"/>
              <w:jc w:val="left"/>
              <w:rPr>
                <w:szCs w:val="24"/>
              </w:rPr>
            </w:pPr>
            <w:r w:rsidRPr="00CF6204">
              <w:rPr>
                <w:szCs w:val="24"/>
              </w:rPr>
              <w:t>Grant County</w:t>
            </w:r>
          </w:p>
        </w:tc>
      </w:tr>
      <w:tr w:rsidR="00AC3B18" w:rsidRPr="00CF6204" w14:paraId="321735CD" w14:textId="77777777" w:rsidTr="00CF6204">
        <w:tc>
          <w:tcPr>
            <w:tcW w:w="5598" w:type="dxa"/>
            <w:shd w:val="clear" w:color="auto" w:fill="auto"/>
          </w:tcPr>
          <w:p w14:paraId="36EA3002" w14:textId="77777777" w:rsidR="00AC3B18" w:rsidRPr="00CF6204" w:rsidRDefault="00AC3B18" w:rsidP="00B57E22">
            <w:pPr>
              <w:autoSpaceDE w:val="0"/>
              <w:autoSpaceDN w:val="0"/>
              <w:adjustRightInd w:val="0"/>
              <w:jc w:val="left"/>
              <w:rPr>
                <w:szCs w:val="24"/>
              </w:rPr>
            </w:pPr>
            <w:r w:rsidRPr="00CF6204">
              <w:rPr>
                <w:szCs w:val="24"/>
              </w:rPr>
              <w:t>Overweight and over width permit</w:t>
            </w:r>
          </w:p>
        </w:tc>
        <w:tc>
          <w:tcPr>
            <w:tcW w:w="3978" w:type="dxa"/>
            <w:shd w:val="clear" w:color="auto" w:fill="auto"/>
          </w:tcPr>
          <w:p w14:paraId="51407D64" w14:textId="77777777" w:rsidR="00AC3B18" w:rsidRPr="00CF6204" w:rsidRDefault="00AC3B18" w:rsidP="00B57E22">
            <w:pPr>
              <w:autoSpaceDE w:val="0"/>
              <w:autoSpaceDN w:val="0"/>
              <w:adjustRightInd w:val="0"/>
              <w:jc w:val="left"/>
              <w:rPr>
                <w:szCs w:val="24"/>
              </w:rPr>
            </w:pPr>
            <w:r w:rsidRPr="00CF6204">
              <w:rPr>
                <w:szCs w:val="24"/>
              </w:rPr>
              <w:t>Grant County</w:t>
            </w:r>
          </w:p>
        </w:tc>
      </w:tr>
      <w:tr w:rsidR="00AC3B18" w:rsidRPr="00CF6204" w14:paraId="7228E617" w14:textId="77777777" w:rsidTr="00CF6204">
        <w:tc>
          <w:tcPr>
            <w:tcW w:w="5598" w:type="dxa"/>
            <w:shd w:val="clear" w:color="auto" w:fill="auto"/>
          </w:tcPr>
          <w:p w14:paraId="3F77D676" w14:textId="77777777" w:rsidR="00AC3B18" w:rsidRPr="00CF6204" w:rsidRDefault="00AC3B18" w:rsidP="00B57E22">
            <w:pPr>
              <w:autoSpaceDE w:val="0"/>
              <w:autoSpaceDN w:val="0"/>
              <w:adjustRightInd w:val="0"/>
              <w:jc w:val="left"/>
              <w:rPr>
                <w:szCs w:val="24"/>
              </w:rPr>
            </w:pPr>
            <w:r w:rsidRPr="00CF6204">
              <w:rPr>
                <w:szCs w:val="24"/>
              </w:rPr>
              <w:t>Conditional Use Permit: wind farm and transmission line.</w:t>
            </w:r>
          </w:p>
        </w:tc>
        <w:tc>
          <w:tcPr>
            <w:tcW w:w="3978" w:type="dxa"/>
            <w:shd w:val="clear" w:color="auto" w:fill="auto"/>
          </w:tcPr>
          <w:p w14:paraId="736B304D" w14:textId="77777777" w:rsidR="00AC3B18" w:rsidRPr="00CF6204" w:rsidRDefault="00AC3B18" w:rsidP="00B57E22">
            <w:pPr>
              <w:autoSpaceDE w:val="0"/>
              <w:autoSpaceDN w:val="0"/>
              <w:adjustRightInd w:val="0"/>
              <w:jc w:val="left"/>
              <w:rPr>
                <w:szCs w:val="24"/>
              </w:rPr>
            </w:pPr>
            <w:r w:rsidRPr="00CF6204">
              <w:rPr>
                <w:szCs w:val="24"/>
              </w:rPr>
              <w:t>Grant County</w:t>
            </w:r>
          </w:p>
        </w:tc>
      </w:tr>
      <w:tr w:rsidR="00AC3B18" w:rsidRPr="00CF6204" w14:paraId="5DE999E6" w14:textId="77777777" w:rsidTr="00CF6204">
        <w:tc>
          <w:tcPr>
            <w:tcW w:w="5598" w:type="dxa"/>
            <w:shd w:val="clear" w:color="auto" w:fill="auto"/>
          </w:tcPr>
          <w:p w14:paraId="261004C1" w14:textId="77777777" w:rsidR="00AC3B18" w:rsidRPr="00CF6204" w:rsidRDefault="00AC3B18" w:rsidP="00B57E22">
            <w:pPr>
              <w:autoSpaceDE w:val="0"/>
              <w:autoSpaceDN w:val="0"/>
              <w:adjustRightInd w:val="0"/>
              <w:jc w:val="left"/>
              <w:rPr>
                <w:szCs w:val="24"/>
              </w:rPr>
            </w:pPr>
            <w:r w:rsidRPr="00CF6204">
              <w:rPr>
                <w:szCs w:val="24"/>
              </w:rPr>
              <w:t>Building Permits: towers, collection lines, feeder lines, buildings, and substation.</w:t>
            </w:r>
          </w:p>
        </w:tc>
        <w:tc>
          <w:tcPr>
            <w:tcW w:w="3978" w:type="dxa"/>
            <w:shd w:val="clear" w:color="auto" w:fill="auto"/>
          </w:tcPr>
          <w:p w14:paraId="4F933874" w14:textId="77777777" w:rsidR="00AC3B18" w:rsidRPr="00CF6204" w:rsidRDefault="00AC3B18" w:rsidP="00B57E22">
            <w:pPr>
              <w:autoSpaceDE w:val="0"/>
              <w:autoSpaceDN w:val="0"/>
              <w:adjustRightInd w:val="0"/>
              <w:jc w:val="left"/>
              <w:rPr>
                <w:szCs w:val="24"/>
              </w:rPr>
            </w:pPr>
            <w:r w:rsidRPr="00CF6204">
              <w:rPr>
                <w:szCs w:val="24"/>
              </w:rPr>
              <w:t>Grant County</w:t>
            </w:r>
          </w:p>
        </w:tc>
      </w:tr>
      <w:tr w:rsidR="00AC3B18" w:rsidRPr="00CF6204" w14:paraId="571291C4" w14:textId="77777777" w:rsidTr="00CF6204">
        <w:tc>
          <w:tcPr>
            <w:tcW w:w="5598" w:type="dxa"/>
            <w:shd w:val="clear" w:color="auto" w:fill="auto"/>
          </w:tcPr>
          <w:p w14:paraId="65C1EBA3" w14:textId="77777777" w:rsidR="00AC3B18" w:rsidRPr="00CF6204" w:rsidRDefault="00AC3B18" w:rsidP="00B57E22">
            <w:pPr>
              <w:autoSpaceDE w:val="0"/>
              <w:autoSpaceDN w:val="0"/>
              <w:adjustRightInd w:val="0"/>
              <w:jc w:val="left"/>
              <w:rPr>
                <w:szCs w:val="24"/>
              </w:rPr>
            </w:pPr>
            <w:r w:rsidRPr="00CF6204">
              <w:rPr>
                <w:szCs w:val="24"/>
              </w:rPr>
              <w:t>Soil Erosion and Sediment Control</w:t>
            </w:r>
          </w:p>
          <w:p w14:paraId="5B79B94F" w14:textId="77777777" w:rsidR="00AC3B18" w:rsidRPr="00CF6204" w:rsidRDefault="00AC3B18" w:rsidP="00B57E22">
            <w:pPr>
              <w:autoSpaceDE w:val="0"/>
              <w:autoSpaceDN w:val="0"/>
              <w:adjustRightInd w:val="0"/>
              <w:jc w:val="left"/>
              <w:rPr>
                <w:szCs w:val="24"/>
              </w:rPr>
            </w:pPr>
            <w:r w:rsidRPr="00CF6204">
              <w:rPr>
                <w:szCs w:val="24"/>
              </w:rPr>
              <w:t>Plan</w:t>
            </w:r>
          </w:p>
        </w:tc>
        <w:tc>
          <w:tcPr>
            <w:tcW w:w="3978" w:type="dxa"/>
            <w:shd w:val="clear" w:color="auto" w:fill="auto"/>
          </w:tcPr>
          <w:p w14:paraId="67C6F785" w14:textId="77777777" w:rsidR="00AC3B18" w:rsidRPr="00CF6204" w:rsidRDefault="00AC3B18" w:rsidP="00B57E22">
            <w:pPr>
              <w:autoSpaceDE w:val="0"/>
              <w:autoSpaceDN w:val="0"/>
              <w:adjustRightInd w:val="0"/>
              <w:jc w:val="left"/>
              <w:rPr>
                <w:szCs w:val="24"/>
              </w:rPr>
            </w:pPr>
            <w:r w:rsidRPr="00CF6204">
              <w:rPr>
                <w:szCs w:val="24"/>
              </w:rPr>
              <w:t>Grant County</w:t>
            </w:r>
          </w:p>
        </w:tc>
      </w:tr>
    </w:tbl>
    <w:p w14:paraId="6EBA874F" w14:textId="77777777" w:rsidR="00AC3B18" w:rsidRDefault="00AC3B18" w:rsidP="00AC3B18">
      <w:pPr>
        <w:rPr>
          <w:szCs w:val="24"/>
        </w:rPr>
      </w:pPr>
    </w:p>
    <w:p w14:paraId="04E5C356" w14:textId="77777777" w:rsidR="00AC3B18" w:rsidRPr="00AC3B18" w:rsidRDefault="00AC3B18" w:rsidP="00DC1069">
      <w:pPr>
        <w:pStyle w:val="Heading2"/>
      </w:pPr>
      <w:bookmarkStart w:id="34" w:name="_Toc384377425"/>
      <w:bookmarkStart w:id="35" w:name="_Toc404248687"/>
      <w:r w:rsidRPr="00AC3B18">
        <w:t>Public Participation</w:t>
      </w:r>
      <w:bookmarkEnd w:id="34"/>
      <w:bookmarkEnd w:id="35"/>
    </w:p>
    <w:p w14:paraId="7D83616D" w14:textId="77777777" w:rsidR="00AC3B18" w:rsidRPr="00AC3B18" w:rsidRDefault="00AC3B18" w:rsidP="00AC3B18">
      <w:pPr>
        <w:rPr>
          <w:szCs w:val="24"/>
        </w:rPr>
      </w:pPr>
    </w:p>
    <w:p w14:paraId="343D92BA" w14:textId="77777777" w:rsidR="00AC3B18" w:rsidRPr="00AC3B18" w:rsidRDefault="00AC3B18" w:rsidP="00AC3B18">
      <w:pPr>
        <w:rPr>
          <w:szCs w:val="24"/>
        </w:rPr>
      </w:pPr>
      <w:r w:rsidRPr="00AC3B18">
        <w:rPr>
          <w:szCs w:val="24"/>
        </w:rPr>
        <w:t>Public involvement is one of the most important requirements of the NEPA process, especially for enabling the affected community to guide the scope of the NEPA analyses to be conducted.</w:t>
      </w:r>
    </w:p>
    <w:p w14:paraId="3932B46D" w14:textId="77777777" w:rsidR="00AC3B18" w:rsidRPr="00AC3B18" w:rsidRDefault="00AC3B18" w:rsidP="00AC3B18">
      <w:pPr>
        <w:rPr>
          <w:szCs w:val="24"/>
        </w:rPr>
      </w:pPr>
    </w:p>
    <w:p w14:paraId="69407EAE" w14:textId="7B7F5EAD" w:rsidR="00AC3B18" w:rsidRPr="00AC3B18" w:rsidRDefault="00AC3B18" w:rsidP="00AC3B18">
      <w:pPr>
        <w:rPr>
          <w:szCs w:val="24"/>
        </w:rPr>
      </w:pPr>
      <w:r w:rsidRPr="00AC3B18">
        <w:rPr>
          <w:szCs w:val="24"/>
        </w:rPr>
        <w:t xml:space="preserve">Western and the Project proponent have consulted with several federal, state, local, and tribal agencies during the creation of this document. Western and the </w:t>
      </w:r>
      <w:r w:rsidR="00DC7AC6">
        <w:rPr>
          <w:szCs w:val="24"/>
        </w:rPr>
        <w:t>P</w:t>
      </w:r>
      <w:r w:rsidRPr="00AC3B18">
        <w:rPr>
          <w:szCs w:val="24"/>
        </w:rPr>
        <w:t xml:space="preserve">roject proponent invited local tribal officials to a meeting </w:t>
      </w:r>
      <w:r w:rsidR="004E6D50">
        <w:rPr>
          <w:szCs w:val="24"/>
        </w:rPr>
        <w:t xml:space="preserve">at the </w:t>
      </w:r>
      <w:r w:rsidR="004E6D50" w:rsidRPr="004E6D50">
        <w:rPr>
          <w:szCs w:val="24"/>
        </w:rPr>
        <w:t>Dakota Magic Casino</w:t>
      </w:r>
      <w:r w:rsidR="007F7357">
        <w:rPr>
          <w:szCs w:val="24"/>
        </w:rPr>
        <w:t xml:space="preserve"> in</w:t>
      </w:r>
      <w:r w:rsidR="004E6D50" w:rsidRPr="004E6D50">
        <w:rPr>
          <w:szCs w:val="24"/>
        </w:rPr>
        <w:t xml:space="preserve"> Hankinson, N</w:t>
      </w:r>
      <w:r w:rsidR="007F7357">
        <w:rPr>
          <w:szCs w:val="24"/>
        </w:rPr>
        <w:t>orth Dakota</w:t>
      </w:r>
      <w:r w:rsidR="004E6D50" w:rsidRPr="004E6D50">
        <w:rPr>
          <w:szCs w:val="24"/>
        </w:rPr>
        <w:t xml:space="preserve"> </w:t>
      </w:r>
      <w:r w:rsidRPr="00AC3B18">
        <w:rPr>
          <w:szCs w:val="24"/>
        </w:rPr>
        <w:t xml:space="preserve">to discuss the </w:t>
      </w:r>
      <w:r w:rsidR="00DC7AC6">
        <w:rPr>
          <w:szCs w:val="24"/>
        </w:rPr>
        <w:t>P</w:t>
      </w:r>
      <w:r w:rsidRPr="00AC3B18">
        <w:rPr>
          <w:szCs w:val="24"/>
        </w:rPr>
        <w:t xml:space="preserve">roject </w:t>
      </w:r>
      <w:r w:rsidR="003D7974" w:rsidRPr="00AC3B18">
        <w:rPr>
          <w:szCs w:val="24"/>
        </w:rPr>
        <w:t xml:space="preserve">and the scope of the EA </w:t>
      </w:r>
      <w:r w:rsidRPr="00AC3B18">
        <w:rPr>
          <w:szCs w:val="24"/>
        </w:rPr>
        <w:t xml:space="preserve">on February 11, 2014. In addition, </w:t>
      </w:r>
      <w:r w:rsidR="007F7357">
        <w:rPr>
          <w:szCs w:val="24"/>
        </w:rPr>
        <w:t xml:space="preserve">the Project proponent held </w:t>
      </w:r>
      <w:r w:rsidRPr="00AC3B18">
        <w:rPr>
          <w:szCs w:val="24"/>
        </w:rPr>
        <w:t>a public scoping meeting on February 12, 2014 in Summit</w:t>
      </w:r>
      <w:r w:rsidR="00002573">
        <w:rPr>
          <w:szCs w:val="24"/>
        </w:rPr>
        <w:t>,</w:t>
      </w:r>
      <w:r w:rsidRPr="00AC3B18">
        <w:rPr>
          <w:szCs w:val="24"/>
        </w:rPr>
        <w:t xml:space="preserve"> </w:t>
      </w:r>
      <w:r w:rsidR="007F7357" w:rsidRPr="00AC3B18">
        <w:rPr>
          <w:szCs w:val="24"/>
        </w:rPr>
        <w:t>S</w:t>
      </w:r>
      <w:r w:rsidR="007F7357">
        <w:rPr>
          <w:szCs w:val="24"/>
        </w:rPr>
        <w:t>outh Dakota</w:t>
      </w:r>
      <w:r w:rsidRPr="00AC3B18">
        <w:rPr>
          <w:szCs w:val="24"/>
        </w:rPr>
        <w:t>. A Public Scoping Report is attached as Appendix A of this EA.</w:t>
      </w:r>
    </w:p>
    <w:p w14:paraId="6A48C52E" w14:textId="77777777" w:rsidR="00AC3B18" w:rsidRPr="00AC3B18" w:rsidRDefault="00AC3B18" w:rsidP="00AC3B18">
      <w:pPr>
        <w:rPr>
          <w:szCs w:val="24"/>
        </w:rPr>
      </w:pPr>
    </w:p>
    <w:p w14:paraId="04C16C1A" w14:textId="63B0B84C" w:rsidR="00AC3B18" w:rsidRDefault="00AC3B18" w:rsidP="00AC3B18">
      <w:pPr>
        <w:rPr>
          <w:szCs w:val="24"/>
        </w:rPr>
      </w:pPr>
      <w:r w:rsidRPr="00AC3B18">
        <w:rPr>
          <w:szCs w:val="24"/>
        </w:rPr>
        <w:lastRenderedPageBreak/>
        <w:t xml:space="preserve">The public </w:t>
      </w:r>
      <w:r w:rsidR="00615519">
        <w:rPr>
          <w:szCs w:val="24"/>
        </w:rPr>
        <w:t>had</w:t>
      </w:r>
      <w:r w:rsidRPr="00AC3B18">
        <w:rPr>
          <w:szCs w:val="24"/>
        </w:rPr>
        <w:t xml:space="preserve"> the opportunity to comment upon </w:t>
      </w:r>
      <w:r w:rsidR="00615519">
        <w:rPr>
          <w:szCs w:val="24"/>
        </w:rPr>
        <w:t xml:space="preserve">the </w:t>
      </w:r>
      <w:r w:rsidRPr="00AC3B18">
        <w:rPr>
          <w:szCs w:val="24"/>
        </w:rPr>
        <w:t xml:space="preserve">draft EA document. Comments </w:t>
      </w:r>
      <w:r w:rsidR="00615519">
        <w:rPr>
          <w:szCs w:val="24"/>
        </w:rPr>
        <w:t>were open to be received until</w:t>
      </w:r>
      <w:r w:rsidRPr="00AC3B18">
        <w:rPr>
          <w:szCs w:val="24"/>
        </w:rPr>
        <w:t xml:space="preserve"> </w:t>
      </w:r>
      <w:r w:rsidR="00324049" w:rsidRPr="00324049">
        <w:rPr>
          <w:szCs w:val="24"/>
        </w:rPr>
        <w:t>December 29, 2014</w:t>
      </w:r>
      <w:r w:rsidR="00615519">
        <w:rPr>
          <w:szCs w:val="24"/>
        </w:rPr>
        <w:t xml:space="preserve">. A summary of comments received on the draft are included as Appendix </w:t>
      </w:r>
      <w:r w:rsidR="00157FBF">
        <w:rPr>
          <w:szCs w:val="24"/>
        </w:rPr>
        <w:t>B</w:t>
      </w:r>
      <w:r w:rsidR="00615519">
        <w:rPr>
          <w:szCs w:val="24"/>
        </w:rPr>
        <w:t xml:space="preserve">. </w:t>
      </w:r>
    </w:p>
    <w:p w14:paraId="0B5CD4A0" w14:textId="77777777" w:rsidR="00746748" w:rsidRPr="00AC3B18" w:rsidRDefault="00746748" w:rsidP="00AC3B18">
      <w:pPr>
        <w:rPr>
          <w:szCs w:val="24"/>
        </w:rPr>
      </w:pPr>
    </w:p>
    <w:p w14:paraId="13DAE572" w14:textId="77777777" w:rsidR="004E6D50" w:rsidRDefault="004E6D50" w:rsidP="00AC3B18">
      <w:pPr>
        <w:rPr>
          <w:szCs w:val="24"/>
        </w:rPr>
      </w:pPr>
    </w:p>
    <w:p w14:paraId="4FA1117E" w14:textId="77777777" w:rsidR="00AC3B18" w:rsidRPr="00AC3B18" w:rsidRDefault="00AC3B18" w:rsidP="00414D07">
      <w:pPr>
        <w:pStyle w:val="Heading1"/>
        <w:keepNext/>
      </w:pPr>
      <w:bookmarkStart w:id="36" w:name="_Toc384377426"/>
      <w:bookmarkStart w:id="37" w:name="_Toc404248688"/>
      <w:r w:rsidRPr="00AC3B18">
        <w:t>EXISTING CONDITIONS, ANTICIPATED IMPACTS AND ANTICIPATED CONSERVATION MEASURES</w:t>
      </w:r>
      <w:bookmarkEnd w:id="36"/>
      <w:bookmarkEnd w:id="37"/>
    </w:p>
    <w:p w14:paraId="7128E8C2" w14:textId="77777777" w:rsidR="005A5D86" w:rsidRPr="00AC3B18" w:rsidRDefault="005A5D86" w:rsidP="00414D07">
      <w:pPr>
        <w:keepNext/>
        <w:rPr>
          <w:szCs w:val="24"/>
        </w:rPr>
      </w:pPr>
    </w:p>
    <w:p w14:paraId="49766073" w14:textId="77777777" w:rsidR="00AC3B18" w:rsidRPr="00AC3B18" w:rsidRDefault="00AC3B18" w:rsidP="005C1911">
      <w:pPr>
        <w:pStyle w:val="Heading2"/>
      </w:pPr>
      <w:bookmarkStart w:id="38" w:name="_Toc384377427"/>
      <w:bookmarkStart w:id="39" w:name="_Toc404248689"/>
      <w:r w:rsidRPr="00AC3B18">
        <w:t>Geology and Soils</w:t>
      </w:r>
      <w:bookmarkEnd w:id="38"/>
      <w:bookmarkEnd w:id="39"/>
    </w:p>
    <w:p w14:paraId="5D5EECEC" w14:textId="77777777" w:rsidR="00AC3B18" w:rsidRDefault="00AC3B18" w:rsidP="00AC3B18">
      <w:pPr>
        <w:rPr>
          <w:szCs w:val="24"/>
        </w:rPr>
      </w:pPr>
      <w:r w:rsidRPr="00AC3B18">
        <w:rPr>
          <w:szCs w:val="24"/>
        </w:rPr>
        <w:t>This section evaluates the geological and soil resources in the vicinity of the proposed Project. The analysis presented in this section is supplemented by a Desktop Geological and Geotechnical Study prepared by Haley &amp; Aldrich, Inc.</w:t>
      </w:r>
    </w:p>
    <w:p w14:paraId="1DB40F13" w14:textId="77777777" w:rsidR="005C1911" w:rsidRPr="00AC3B18" w:rsidRDefault="005C1911" w:rsidP="00AC3B18">
      <w:pPr>
        <w:rPr>
          <w:szCs w:val="24"/>
        </w:rPr>
      </w:pPr>
    </w:p>
    <w:p w14:paraId="1FB3109D" w14:textId="77777777" w:rsidR="00AC3B18" w:rsidRDefault="00AC3B18" w:rsidP="005C1911">
      <w:pPr>
        <w:pStyle w:val="Heading3"/>
      </w:pPr>
      <w:bookmarkStart w:id="40" w:name="_Toc384377428"/>
      <w:bookmarkStart w:id="41" w:name="_Toc404248690"/>
      <w:r w:rsidRPr="00AC3B18">
        <w:t>Existing Conditions</w:t>
      </w:r>
      <w:bookmarkEnd w:id="40"/>
      <w:bookmarkEnd w:id="41"/>
    </w:p>
    <w:p w14:paraId="3391202B" w14:textId="77777777" w:rsidR="00FF63D4" w:rsidRDefault="00FF63D4" w:rsidP="00FF63D4">
      <w:pPr>
        <w:rPr>
          <w:szCs w:val="24"/>
        </w:rPr>
      </w:pPr>
      <w:bookmarkStart w:id="42" w:name="_Toc384377429"/>
    </w:p>
    <w:p w14:paraId="618BCFE3" w14:textId="77777777" w:rsidR="00AC3B18" w:rsidRDefault="00AC3B18" w:rsidP="005C1911">
      <w:pPr>
        <w:pStyle w:val="Heading4"/>
      </w:pPr>
      <w:r w:rsidRPr="00AC3B18">
        <w:t>Regional Project Settings</w:t>
      </w:r>
      <w:bookmarkEnd w:id="42"/>
    </w:p>
    <w:p w14:paraId="4BB30F21" w14:textId="77777777" w:rsidR="00FF63D4" w:rsidRDefault="00FF63D4" w:rsidP="00FF63D4">
      <w:pPr>
        <w:rPr>
          <w:szCs w:val="24"/>
        </w:rPr>
      </w:pPr>
    </w:p>
    <w:p w14:paraId="2F5852C2" w14:textId="2762107B" w:rsidR="00AC3B18" w:rsidRPr="00AC3B18" w:rsidRDefault="00AC3B18" w:rsidP="00AC3B18">
      <w:pPr>
        <w:rPr>
          <w:szCs w:val="24"/>
        </w:rPr>
      </w:pPr>
      <w:r w:rsidRPr="00AC3B18">
        <w:rPr>
          <w:szCs w:val="24"/>
        </w:rPr>
        <w:t xml:space="preserve">The proposed Project encompasses approximately </w:t>
      </w:r>
      <w:r w:rsidR="00E845D0">
        <w:rPr>
          <w:szCs w:val="24"/>
        </w:rPr>
        <w:t>11,616</w:t>
      </w:r>
      <w:r w:rsidRPr="00AC3B18">
        <w:rPr>
          <w:szCs w:val="24"/>
        </w:rPr>
        <w:t xml:space="preserve"> acres in Grant </w:t>
      </w:r>
      <w:r w:rsidR="00615519">
        <w:rPr>
          <w:szCs w:val="24"/>
        </w:rPr>
        <w:t>County</w:t>
      </w:r>
      <w:r w:rsidRPr="00AC3B18">
        <w:rPr>
          <w:szCs w:val="24"/>
        </w:rPr>
        <w:t xml:space="preserve"> in the northeastern corner of South Dakota. The Project </w:t>
      </w:r>
      <w:r w:rsidR="001A033D">
        <w:rPr>
          <w:szCs w:val="24"/>
        </w:rPr>
        <w:t>area</w:t>
      </w:r>
      <w:r w:rsidR="001A033D" w:rsidRPr="00AC3B18">
        <w:rPr>
          <w:szCs w:val="24"/>
        </w:rPr>
        <w:t xml:space="preserve"> </w:t>
      </w:r>
      <w:r w:rsidRPr="00AC3B18">
        <w:rPr>
          <w:szCs w:val="24"/>
        </w:rPr>
        <w:t>is located</w:t>
      </w:r>
      <w:r w:rsidR="007F7357">
        <w:rPr>
          <w:szCs w:val="24"/>
        </w:rPr>
        <w:t xml:space="preserve"> in the Northern Glaciated Plains ecoregion</w:t>
      </w:r>
      <w:r w:rsidRPr="00AC3B18">
        <w:rPr>
          <w:szCs w:val="24"/>
        </w:rPr>
        <w:t xml:space="preserve"> in the Central Lowlands physiographic province</w:t>
      </w:r>
      <w:r w:rsidR="007F7357">
        <w:rPr>
          <w:szCs w:val="24"/>
        </w:rPr>
        <w:t xml:space="preserve"> (EPA 2013).  The Central Lowlands province is </w:t>
      </w:r>
      <w:r w:rsidRPr="00AC3B18">
        <w:rPr>
          <w:szCs w:val="24"/>
        </w:rPr>
        <w:t xml:space="preserve">characterized by a generally flat to gently rolling landscape composed of glacial drift and other glacially-deposited materials (WAPA 2013). </w:t>
      </w:r>
    </w:p>
    <w:p w14:paraId="6A6BBA49" w14:textId="77777777" w:rsidR="00AC3B18" w:rsidRPr="00AC3B18" w:rsidRDefault="00AC3B18" w:rsidP="00AC3B18">
      <w:pPr>
        <w:rPr>
          <w:szCs w:val="24"/>
        </w:rPr>
      </w:pPr>
    </w:p>
    <w:p w14:paraId="41D66C3E" w14:textId="77777777" w:rsidR="00AC3B18" w:rsidRPr="00AC3B18" w:rsidRDefault="00AC3B18" w:rsidP="00AC3B18">
      <w:pPr>
        <w:rPr>
          <w:szCs w:val="24"/>
        </w:rPr>
      </w:pPr>
      <w:r w:rsidRPr="00AC3B18">
        <w:rPr>
          <w:szCs w:val="24"/>
        </w:rPr>
        <w:t xml:space="preserve">The Project </w:t>
      </w:r>
      <w:r w:rsidR="001A033D">
        <w:rPr>
          <w:szCs w:val="24"/>
        </w:rPr>
        <w:t>area</w:t>
      </w:r>
      <w:r w:rsidR="001A033D" w:rsidRPr="00AC3B18">
        <w:rPr>
          <w:szCs w:val="24"/>
        </w:rPr>
        <w:t xml:space="preserve"> </w:t>
      </w:r>
      <w:r w:rsidRPr="00AC3B18">
        <w:rPr>
          <w:szCs w:val="24"/>
        </w:rPr>
        <w:t>is situated on the Coteau des Prairie (Coteau), a regionally-extensive flatiron-shaped upland plateau that resulted from several advances and retreats of glacial ice lobes and rises from the surrounding Central Plains lowlands (DWNR 1986). The Coteau is approximately 100 miles wide</w:t>
      </w:r>
      <w:r w:rsidR="00BD2C09">
        <w:rPr>
          <w:szCs w:val="24"/>
        </w:rPr>
        <w:t>,</w:t>
      </w:r>
      <w:r w:rsidRPr="00AC3B18">
        <w:rPr>
          <w:szCs w:val="24"/>
        </w:rPr>
        <w:t xml:space="preserve"> nearly 200 miles long, </w:t>
      </w:r>
      <w:r w:rsidR="00BD2C09" w:rsidRPr="00AC3B18">
        <w:rPr>
          <w:szCs w:val="24"/>
        </w:rPr>
        <w:t>ris</w:t>
      </w:r>
      <w:r w:rsidR="00BD2C09">
        <w:rPr>
          <w:szCs w:val="24"/>
        </w:rPr>
        <w:t>es</w:t>
      </w:r>
      <w:r w:rsidR="00BD2C09" w:rsidRPr="00AC3B18">
        <w:rPr>
          <w:szCs w:val="24"/>
        </w:rPr>
        <w:t xml:space="preserve"> </w:t>
      </w:r>
      <w:r w:rsidRPr="00AC3B18">
        <w:rPr>
          <w:szCs w:val="24"/>
        </w:rPr>
        <w:t xml:space="preserve">about 1,300 feet above the surrounding eastern lowlands drained by the </w:t>
      </w:r>
      <w:r w:rsidR="00FF38A2" w:rsidRPr="00FF38A2">
        <w:rPr>
          <w:szCs w:val="24"/>
        </w:rPr>
        <w:t>Minnesota</w:t>
      </w:r>
      <w:r w:rsidRPr="00FF38A2">
        <w:rPr>
          <w:szCs w:val="24"/>
        </w:rPr>
        <w:t xml:space="preserve"> River,</w:t>
      </w:r>
      <w:r w:rsidRPr="00AC3B18">
        <w:rPr>
          <w:szCs w:val="24"/>
        </w:rPr>
        <w:t xml:space="preserve"> and </w:t>
      </w:r>
      <w:r w:rsidR="00BD2C09">
        <w:rPr>
          <w:szCs w:val="24"/>
        </w:rPr>
        <w:t xml:space="preserve">rises </w:t>
      </w:r>
      <w:r w:rsidRPr="00AC3B18">
        <w:rPr>
          <w:szCs w:val="24"/>
        </w:rPr>
        <w:t>about 700 feet above the James River lowlands located to the west, forming a regional hydrogeological divide between the two river basins (Gilbertson 1990).</w:t>
      </w:r>
    </w:p>
    <w:p w14:paraId="5A036BAD" w14:textId="77777777" w:rsidR="00AC3B18" w:rsidRPr="00AC3B18" w:rsidRDefault="00AC3B18" w:rsidP="00AC3B18">
      <w:pPr>
        <w:rPr>
          <w:szCs w:val="24"/>
        </w:rPr>
      </w:pPr>
    </w:p>
    <w:p w14:paraId="5046ADEE" w14:textId="781F18E5" w:rsidR="00AC3B18" w:rsidRPr="00AC3B18" w:rsidRDefault="00AC3B18" w:rsidP="00AC3B18">
      <w:pPr>
        <w:rPr>
          <w:szCs w:val="24"/>
        </w:rPr>
      </w:pPr>
      <w:r w:rsidRPr="00AC3B18">
        <w:rPr>
          <w:szCs w:val="24"/>
        </w:rPr>
        <w:t xml:space="preserve">Ground surface elevations across the Project </w:t>
      </w:r>
      <w:r w:rsidR="001A033D">
        <w:rPr>
          <w:szCs w:val="24"/>
        </w:rPr>
        <w:t>area</w:t>
      </w:r>
      <w:r w:rsidR="001A033D" w:rsidRPr="00AC3B18">
        <w:rPr>
          <w:szCs w:val="24"/>
        </w:rPr>
        <w:t xml:space="preserve"> </w:t>
      </w:r>
      <w:r w:rsidRPr="00AC3B18">
        <w:rPr>
          <w:szCs w:val="24"/>
        </w:rPr>
        <w:t xml:space="preserve">range from approximately 1,180 to 2,050 feet above sea level, with the more elevated portions of the Project situated along a </w:t>
      </w:r>
      <w:r w:rsidR="00D36CF6">
        <w:rPr>
          <w:szCs w:val="24"/>
        </w:rPr>
        <w:t xml:space="preserve">southwest-to-northeast </w:t>
      </w:r>
      <w:r w:rsidRPr="00AC3B18">
        <w:rPr>
          <w:szCs w:val="24"/>
        </w:rPr>
        <w:t xml:space="preserve">trending spine of a glacial moraine belt that generally forms the Project </w:t>
      </w:r>
      <w:r w:rsidR="001A033D">
        <w:rPr>
          <w:szCs w:val="24"/>
        </w:rPr>
        <w:t>area</w:t>
      </w:r>
      <w:r w:rsidR="001A033D" w:rsidRPr="00AC3B18">
        <w:rPr>
          <w:szCs w:val="24"/>
        </w:rPr>
        <w:t xml:space="preserve"> </w:t>
      </w:r>
      <w:r w:rsidRPr="00AC3B18">
        <w:rPr>
          <w:szCs w:val="24"/>
        </w:rPr>
        <w:t xml:space="preserve">borders to the northeast. From </w:t>
      </w:r>
      <w:r w:rsidR="00002573">
        <w:rPr>
          <w:szCs w:val="24"/>
        </w:rPr>
        <w:t>the moraine</w:t>
      </w:r>
      <w:r w:rsidRPr="00AC3B18">
        <w:rPr>
          <w:szCs w:val="24"/>
        </w:rPr>
        <w:t xml:space="preserve"> ridge, </w:t>
      </w:r>
      <w:r w:rsidR="001A033D">
        <w:rPr>
          <w:szCs w:val="24"/>
        </w:rPr>
        <w:t>Project area</w:t>
      </w:r>
      <w:r w:rsidR="001A033D" w:rsidRPr="00AC3B18">
        <w:rPr>
          <w:szCs w:val="24"/>
        </w:rPr>
        <w:t xml:space="preserve"> </w:t>
      </w:r>
      <w:r w:rsidRPr="00AC3B18">
        <w:rPr>
          <w:szCs w:val="24"/>
        </w:rPr>
        <w:t>elevations generally decrease and slope downward both to the southeast and to the northeast directions.</w:t>
      </w:r>
    </w:p>
    <w:p w14:paraId="428B5462" w14:textId="77777777" w:rsidR="00AC3B18" w:rsidRPr="00CB1EE7" w:rsidRDefault="00AC3B18" w:rsidP="00CB1EE7">
      <w:pPr>
        <w:rPr>
          <w:szCs w:val="24"/>
        </w:rPr>
      </w:pPr>
    </w:p>
    <w:p w14:paraId="76311408" w14:textId="77777777" w:rsidR="00AC3B18" w:rsidRDefault="00AC3B18" w:rsidP="005C1911">
      <w:pPr>
        <w:pStyle w:val="Heading4"/>
      </w:pPr>
      <w:bookmarkStart w:id="43" w:name="_Toc384377430"/>
      <w:r w:rsidRPr="00AC3B18">
        <w:t>Geological Setting</w:t>
      </w:r>
      <w:bookmarkEnd w:id="43"/>
    </w:p>
    <w:p w14:paraId="53DA6E57" w14:textId="77777777" w:rsidR="005C1911" w:rsidRPr="00CB1EE7" w:rsidRDefault="005C1911" w:rsidP="005C1911">
      <w:pPr>
        <w:rPr>
          <w:szCs w:val="24"/>
        </w:rPr>
      </w:pPr>
    </w:p>
    <w:p w14:paraId="7DC7EE1F" w14:textId="77777777" w:rsidR="00AC3B18" w:rsidRPr="00AC3B18" w:rsidRDefault="00AC3B18" w:rsidP="00AC3B18">
      <w:pPr>
        <w:rPr>
          <w:szCs w:val="24"/>
        </w:rPr>
      </w:pPr>
      <w:r w:rsidRPr="00AC3B18">
        <w:rPr>
          <w:szCs w:val="24"/>
        </w:rPr>
        <w:lastRenderedPageBreak/>
        <w:t xml:space="preserve">Bedrock directly below the Project </w:t>
      </w:r>
      <w:r w:rsidR="001A033D">
        <w:rPr>
          <w:szCs w:val="24"/>
        </w:rPr>
        <w:t>area</w:t>
      </w:r>
      <w:r w:rsidRPr="00AC3B18">
        <w:rPr>
          <w:szCs w:val="24"/>
        </w:rPr>
        <w:t xml:space="preserve"> is the Pierre Shale bedrock, the youngest bedrock unit in the region, part of a thick succession of undifferentiated Late Cretaceous-age marine and non-marine sedimentary rocks comprised of sandstones, marls, limestones, and shales (Gilbertson 1990). </w:t>
      </w:r>
      <w:r w:rsidR="000969C3">
        <w:rPr>
          <w:szCs w:val="24"/>
        </w:rPr>
        <w:t>The Project proponent does not expect to encounter s</w:t>
      </w:r>
      <w:r w:rsidRPr="00AC3B18">
        <w:rPr>
          <w:szCs w:val="24"/>
        </w:rPr>
        <w:t xml:space="preserve">hallow bedrock </w:t>
      </w:r>
      <w:r w:rsidR="000969C3">
        <w:rPr>
          <w:szCs w:val="24"/>
        </w:rPr>
        <w:t>as part of the</w:t>
      </w:r>
      <w:r w:rsidRPr="00AC3B18">
        <w:rPr>
          <w:szCs w:val="24"/>
        </w:rPr>
        <w:t xml:space="preserve"> excavation or construction of the </w:t>
      </w:r>
      <w:r w:rsidR="001A033D">
        <w:rPr>
          <w:szCs w:val="24"/>
        </w:rPr>
        <w:t>Project</w:t>
      </w:r>
      <w:r w:rsidRPr="00AC3B18">
        <w:rPr>
          <w:szCs w:val="24"/>
        </w:rPr>
        <w:t>.</w:t>
      </w:r>
    </w:p>
    <w:p w14:paraId="7A071864" w14:textId="77777777" w:rsidR="00AC3B18" w:rsidRPr="00AC3B18" w:rsidRDefault="00AC3B18" w:rsidP="00AC3B18">
      <w:pPr>
        <w:rPr>
          <w:szCs w:val="24"/>
        </w:rPr>
      </w:pPr>
    </w:p>
    <w:p w14:paraId="7D3F9B5A" w14:textId="08E3D71B" w:rsidR="00AC3B18" w:rsidRPr="00AC3B18" w:rsidRDefault="00AC3B18" w:rsidP="00AC3B18">
      <w:pPr>
        <w:rPr>
          <w:szCs w:val="24"/>
        </w:rPr>
      </w:pPr>
      <w:r w:rsidRPr="00AC3B18">
        <w:rPr>
          <w:szCs w:val="24"/>
        </w:rPr>
        <w:t>According to South Dakota’s Department of Environment and Natural Resources</w:t>
      </w:r>
      <w:r w:rsidR="001A033D">
        <w:rPr>
          <w:szCs w:val="24"/>
        </w:rPr>
        <w:t xml:space="preserve"> (DENR)</w:t>
      </w:r>
      <w:r w:rsidRPr="00AC3B18">
        <w:rPr>
          <w:szCs w:val="24"/>
        </w:rPr>
        <w:t xml:space="preserve">, beginning about 2 million years ago, continental glaciers </w:t>
      </w:r>
      <w:r w:rsidR="001A033D">
        <w:rPr>
          <w:szCs w:val="24"/>
        </w:rPr>
        <w:t>extended</w:t>
      </w:r>
      <w:r w:rsidR="001A033D" w:rsidRPr="00AC3B18">
        <w:rPr>
          <w:szCs w:val="24"/>
        </w:rPr>
        <w:t xml:space="preserve"> </w:t>
      </w:r>
      <w:r w:rsidRPr="00AC3B18">
        <w:rPr>
          <w:szCs w:val="24"/>
        </w:rPr>
        <w:t>generally southward across North America</w:t>
      </w:r>
      <w:r w:rsidR="000969C3">
        <w:rPr>
          <w:szCs w:val="24"/>
        </w:rPr>
        <w:t xml:space="preserve"> and </w:t>
      </w:r>
      <w:r w:rsidR="000969C3" w:rsidRPr="00AC3B18">
        <w:rPr>
          <w:szCs w:val="24"/>
        </w:rPr>
        <w:t>cover</w:t>
      </w:r>
      <w:r w:rsidR="000969C3">
        <w:rPr>
          <w:szCs w:val="24"/>
        </w:rPr>
        <w:t>ed</w:t>
      </w:r>
      <w:r w:rsidR="000969C3" w:rsidRPr="00AC3B18">
        <w:rPr>
          <w:szCs w:val="24"/>
        </w:rPr>
        <w:t xml:space="preserve"> </w:t>
      </w:r>
      <w:r w:rsidRPr="00AC3B18">
        <w:rPr>
          <w:szCs w:val="24"/>
        </w:rPr>
        <w:t xml:space="preserve">eastern South Dakota several times. </w:t>
      </w:r>
      <w:r w:rsidR="000969C3">
        <w:rPr>
          <w:szCs w:val="24"/>
        </w:rPr>
        <w:t>The South Dakota DENR claims that a</w:t>
      </w:r>
      <w:r w:rsidRPr="00AC3B18">
        <w:rPr>
          <w:szCs w:val="24"/>
        </w:rPr>
        <w:t xml:space="preserve">s each ice sheet advanced, it transported large volumes of rock debris frozen into the lower layers of ice. </w:t>
      </w:r>
      <w:r w:rsidR="001A033D">
        <w:rPr>
          <w:szCs w:val="24"/>
        </w:rPr>
        <w:t>Glaciers with a very thick and heavy ice sheet</w:t>
      </w:r>
      <w:r w:rsidRPr="00AC3B18">
        <w:rPr>
          <w:szCs w:val="24"/>
        </w:rPr>
        <w:t xml:space="preserve"> scoured and smoothed off the terrain</w:t>
      </w:r>
      <w:r w:rsidR="000969C3">
        <w:rPr>
          <w:szCs w:val="24"/>
        </w:rPr>
        <w:t xml:space="preserve"> whereas thin glaciers overrode obstacles</w:t>
      </w:r>
      <w:r w:rsidRPr="00AC3B18">
        <w:rPr>
          <w:szCs w:val="24"/>
        </w:rPr>
        <w:t xml:space="preserve">. As the ice melted, sediment called glacial drift was left behind. </w:t>
      </w:r>
      <w:r w:rsidR="000969C3">
        <w:rPr>
          <w:szCs w:val="24"/>
        </w:rPr>
        <w:t>T</w:t>
      </w:r>
      <w:r w:rsidRPr="00AC3B18">
        <w:rPr>
          <w:szCs w:val="24"/>
        </w:rPr>
        <w:t xml:space="preserve">he majority of the geology </w:t>
      </w:r>
      <w:r w:rsidR="000969C3">
        <w:rPr>
          <w:szCs w:val="24"/>
        </w:rPr>
        <w:t xml:space="preserve">in </w:t>
      </w:r>
      <w:r w:rsidR="00615519">
        <w:rPr>
          <w:szCs w:val="24"/>
        </w:rPr>
        <w:t>Grant County</w:t>
      </w:r>
      <w:r w:rsidR="000969C3">
        <w:rPr>
          <w:szCs w:val="24"/>
        </w:rPr>
        <w:t xml:space="preserve"> </w:t>
      </w:r>
      <w:r w:rsidRPr="00AC3B18">
        <w:rPr>
          <w:szCs w:val="24"/>
        </w:rPr>
        <w:t xml:space="preserve">was created by Illinoian </w:t>
      </w:r>
      <w:r w:rsidR="00002573">
        <w:rPr>
          <w:szCs w:val="24"/>
        </w:rPr>
        <w:t>g</w:t>
      </w:r>
      <w:r w:rsidRPr="00AC3B18">
        <w:rPr>
          <w:szCs w:val="24"/>
        </w:rPr>
        <w:t xml:space="preserve">lacial </w:t>
      </w:r>
      <w:r w:rsidR="00002573">
        <w:rPr>
          <w:szCs w:val="24"/>
        </w:rPr>
        <w:t>s</w:t>
      </w:r>
      <w:r w:rsidRPr="00AC3B18">
        <w:rPr>
          <w:szCs w:val="24"/>
        </w:rPr>
        <w:t>ediments.</w:t>
      </w:r>
    </w:p>
    <w:p w14:paraId="0C37C29C" w14:textId="77777777" w:rsidR="00AC3B18" w:rsidRPr="00AC3B18" w:rsidRDefault="00AC3B18" w:rsidP="00AC3B18">
      <w:pPr>
        <w:rPr>
          <w:szCs w:val="24"/>
        </w:rPr>
      </w:pPr>
    </w:p>
    <w:p w14:paraId="52319856" w14:textId="77777777" w:rsidR="00AC3B18" w:rsidRPr="00AC3B18" w:rsidRDefault="00AC3B18" w:rsidP="00AC3B18">
      <w:pPr>
        <w:rPr>
          <w:szCs w:val="24"/>
        </w:rPr>
      </w:pPr>
      <w:r w:rsidRPr="00AC3B18">
        <w:rPr>
          <w:szCs w:val="24"/>
        </w:rPr>
        <w:t xml:space="preserve">The Coteau plateau landform was constructed by these successional glacial ice advances and retreats which deposited layers of glacial tills and other glacial moraine deposits up to 700 feet thick in southern and western Grant County (Gilbertson 1990). The Project </w:t>
      </w:r>
      <w:r w:rsidR="008978FC">
        <w:rPr>
          <w:szCs w:val="24"/>
        </w:rPr>
        <w:t>area</w:t>
      </w:r>
      <w:r w:rsidRPr="00AC3B18">
        <w:rPr>
          <w:szCs w:val="24"/>
        </w:rPr>
        <w:t xml:space="preserve"> is situated on three geomorphic areas reflecting different types of glacial till deposits or glacial moraine deposits.</w:t>
      </w:r>
    </w:p>
    <w:p w14:paraId="53AE07E3" w14:textId="77777777" w:rsidR="00AC3B18" w:rsidRPr="00AC3B18" w:rsidRDefault="00AC3B18" w:rsidP="00AC3B18">
      <w:pPr>
        <w:rPr>
          <w:szCs w:val="24"/>
        </w:rPr>
      </w:pPr>
    </w:p>
    <w:p w14:paraId="567177D7" w14:textId="77777777" w:rsidR="00AC3B18" w:rsidRPr="00AC3B18" w:rsidRDefault="00AC3B18" w:rsidP="00AC3B18">
      <w:pPr>
        <w:rPr>
          <w:szCs w:val="24"/>
        </w:rPr>
      </w:pPr>
      <w:r w:rsidRPr="00AC3B18">
        <w:rPr>
          <w:szCs w:val="24"/>
        </w:rPr>
        <w:t xml:space="preserve">The Toronto Till Plain on the western edge of the Project </w:t>
      </w:r>
      <w:r w:rsidR="008978FC">
        <w:rPr>
          <w:szCs w:val="24"/>
        </w:rPr>
        <w:t>area</w:t>
      </w:r>
      <w:r w:rsidR="008978FC" w:rsidRPr="00AC3B18">
        <w:rPr>
          <w:szCs w:val="24"/>
        </w:rPr>
        <w:t xml:space="preserve"> </w:t>
      </w:r>
      <w:r w:rsidRPr="00AC3B18">
        <w:rPr>
          <w:szCs w:val="24"/>
        </w:rPr>
        <w:t xml:space="preserve">is estimated to be 50 to 120 feet thick. It is characterized by broad, rounded hills separated by numerous stream valleys that lead to the Big Sioux River. The Toronto Till contains characteristic Cretaceous-age rock fragments and is overlain by an estimated 5 feet of loess soils, </w:t>
      </w:r>
      <w:r w:rsidR="000969C3">
        <w:rPr>
          <w:szCs w:val="24"/>
        </w:rPr>
        <w:t xml:space="preserve">which are </w:t>
      </w:r>
      <w:r w:rsidRPr="00AC3B18">
        <w:rPr>
          <w:szCs w:val="24"/>
        </w:rPr>
        <w:t>generally considered unsuitable for foundation support of wind turbine structures.</w:t>
      </w:r>
    </w:p>
    <w:p w14:paraId="5A0F4DEB" w14:textId="77777777" w:rsidR="00AC3B18" w:rsidRPr="00AC3B18" w:rsidRDefault="00AC3B18" w:rsidP="00AC3B18">
      <w:pPr>
        <w:rPr>
          <w:szCs w:val="24"/>
        </w:rPr>
      </w:pPr>
    </w:p>
    <w:p w14:paraId="182D0FE8" w14:textId="77777777" w:rsidR="00AC3B18" w:rsidRPr="00AC3B18" w:rsidRDefault="00AC3B18" w:rsidP="00AC3B18">
      <w:pPr>
        <w:rPr>
          <w:szCs w:val="24"/>
        </w:rPr>
      </w:pPr>
      <w:r w:rsidRPr="00AC3B18">
        <w:rPr>
          <w:szCs w:val="24"/>
        </w:rPr>
        <w:t xml:space="preserve">The Bemis Moraine Complex makes up the majority of the Project </w:t>
      </w:r>
      <w:r w:rsidR="008978FC">
        <w:rPr>
          <w:szCs w:val="24"/>
        </w:rPr>
        <w:t>area</w:t>
      </w:r>
      <w:r w:rsidR="008978FC" w:rsidRPr="00AC3B18">
        <w:rPr>
          <w:szCs w:val="24"/>
        </w:rPr>
        <w:t xml:space="preserve"> </w:t>
      </w:r>
      <w:r w:rsidRPr="00AC3B18">
        <w:rPr>
          <w:szCs w:val="24"/>
        </w:rPr>
        <w:t>and is composed of a narrow ridge (moraine) and an eastern belt of the related ground moraine (Gilbertson 1990). It is characteristically covered in cobbles and boulders, a factor influencing the ease of excavation. The kame and kettle topography found behind the moraine has few streams and closed depressions flanked by boulder-strewn ridges and low, somewhat linear hills (Gilbertson 1990).</w:t>
      </w:r>
    </w:p>
    <w:p w14:paraId="13C80177" w14:textId="77777777" w:rsidR="00AC3B18" w:rsidRPr="00AC3B18" w:rsidRDefault="00AC3B18" w:rsidP="00AC3B18">
      <w:pPr>
        <w:rPr>
          <w:szCs w:val="24"/>
        </w:rPr>
      </w:pPr>
    </w:p>
    <w:p w14:paraId="7AECDEF6" w14:textId="77777777" w:rsidR="00AC3B18" w:rsidRDefault="00AC3B18" w:rsidP="00AC3B18">
      <w:pPr>
        <w:rPr>
          <w:szCs w:val="24"/>
        </w:rPr>
      </w:pPr>
      <w:r w:rsidRPr="00AC3B18">
        <w:rPr>
          <w:szCs w:val="24"/>
        </w:rPr>
        <w:t xml:space="preserve">The northeastern edge of the Project </w:t>
      </w:r>
      <w:r w:rsidR="008978FC">
        <w:rPr>
          <w:szCs w:val="24"/>
        </w:rPr>
        <w:t>area</w:t>
      </w:r>
      <w:r w:rsidR="008978FC" w:rsidRPr="00AC3B18">
        <w:rPr>
          <w:szCs w:val="24"/>
        </w:rPr>
        <w:t xml:space="preserve"> </w:t>
      </w:r>
      <w:r w:rsidRPr="00AC3B18">
        <w:rPr>
          <w:szCs w:val="24"/>
        </w:rPr>
        <w:t xml:space="preserve">is located on the Altamont-Gary Moraine Complex, a very stony glacial moraine surface littered with potholes, most of them filled with lakes (Gilbertson 1990). Ground surface elevations decline from west to east, and local relief varies by 75 to 80 feet. </w:t>
      </w:r>
      <w:r w:rsidRPr="00AC3B18">
        <w:rPr>
          <w:szCs w:val="24"/>
        </w:rPr>
        <w:lastRenderedPageBreak/>
        <w:t>The glacial moraine till at the surface is about 100 feet thick (Gilbertson 1990).</w:t>
      </w:r>
    </w:p>
    <w:p w14:paraId="6C326E10" w14:textId="77777777" w:rsidR="00CE16F0" w:rsidRPr="00AC3B18" w:rsidRDefault="00CE16F0" w:rsidP="00AC3B18">
      <w:pPr>
        <w:rPr>
          <w:szCs w:val="24"/>
        </w:rPr>
      </w:pPr>
    </w:p>
    <w:p w14:paraId="65B54ED3" w14:textId="77777777" w:rsidR="00AC3B18" w:rsidRDefault="00AC3B18" w:rsidP="005C1911">
      <w:pPr>
        <w:pStyle w:val="Heading4"/>
      </w:pPr>
      <w:bookmarkStart w:id="44" w:name="_Toc384377431"/>
      <w:r w:rsidRPr="00AC3B18">
        <w:t>Soil</w:t>
      </w:r>
      <w:bookmarkEnd w:id="44"/>
      <w:r w:rsidR="00DC246B">
        <w:t>s</w:t>
      </w:r>
    </w:p>
    <w:p w14:paraId="779DEDF5" w14:textId="77777777" w:rsidR="00FF63D4" w:rsidRDefault="00FF63D4" w:rsidP="00FF63D4">
      <w:pPr>
        <w:rPr>
          <w:szCs w:val="24"/>
        </w:rPr>
      </w:pPr>
    </w:p>
    <w:p w14:paraId="00BED322" w14:textId="52E64689" w:rsidR="00AC3B18" w:rsidRPr="00AC3B18" w:rsidRDefault="00AC3B18" w:rsidP="00AC3B18">
      <w:pPr>
        <w:rPr>
          <w:szCs w:val="24"/>
        </w:rPr>
      </w:pPr>
      <w:r w:rsidRPr="00AC3B18">
        <w:rPr>
          <w:szCs w:val="24"/>
        </w:rPr>
        <w:t xml:space="preserve">Soil formation results from the complex interactions between geologic material, climate, topography, vegetation, organisms, and time. The classification of soils is based on their degree of development (into distinct layers or horizons) and their dominant physical and chemical properties. Mollisols are the predominant soils in South Dakota and the proposed Project area. These soils </w:t>
      </w:r>
      <w:r w:rsidR="00D42440" w:rsidRPr="00AC3B18">
        <w:rPr>
          <w:szCs w:val="24"/>
        </w:rPr>
        <w:t>have developed from loess parent materials</w:t>
      </w:r>
      <w:r w:rsidR="00D42440">
        <w:rPr>
          <w:szCs w:val="24"/>
        </w:rPr>
        <w:t xml:space="preserve"> and</w:t>
      </w:r>
      <w:r w:rsidR="00D42440" w:rsidRPr="00AC3B18">
        <w:rPr>
          <w:szCs w:val="24"/>
        </w:rPr>
        <w:t xml:space="preserve"> </w:t>
      </w:r>
      <w:r w:rsidRPr="00AC3B18">
        <w:rPr>
          <w:szCs w:val="24"/>
        </w:rPr>
        <w:t>are commonly very dark-colored, organic-rich, mineral soils that are found in the plains of North and South Dakota and northern Montana. Mollisols are base-rich throughout and highly fertile. These soils typically develop under grasslands</w:t>
      </w:r>
      <w:r w:rsidR="00D42440">
        <w:rPr>
          <w:szCs w:val="24"/>
        </w:rPr>
        <w:t>; however</w:t>
      </w:r>
      <w:r w:rsidR="005C2AB0">
        <w:rPr>
          <w:szCs w:val="24"/>
        </w:rPr>
        <w:t>,</w:t>
      </w:r>
      <w:r w:rsidR="00D42440">
        <w:rPr>
          <w:szCs w:val="24"/>
        </w:rPr>
        <w:t xml:space="preserve"> some</w:t>
      </w:r>
      <w:r w:rsidRPr="00AC3B18">
        <w:rPr>
          <w:szCs w:val="24"/>
        </w:rPr>
        <w:t xml:space="preserve"> have formed under a forest ecosystem</w:t>
      </w:r>
      <w:r w:rsidR="00D42440">
        <w:rPr>
          <w:szCs w:val="24"/>
        </w:rPr>
        <w:t>.</w:t>
      </w:r>
      <w:r w:rsidRPr="00AC3B18">
        <w:rPr>
          <w:szCs w:val="24"/>
        </w:rPr>
        <w:t xml:space="preserve"> </w:t>
      </w:r>
      <w:r w:rsidR="00D42440">
        <w:rPr>
          <w:szCs w:val="24"/>
        </w:rPr>
        <w:t xml:space="preserve"> These soils are typically present </w:t>
      </w:r>
      <w:r w:rsidRPr="00AC3B18">
        <w:rPr>
          <w:szCs w:val="24"/>
        </w:rPr>
        <w:t>in subhumid to subarid climates that have a moderate to pronounced seasonal moisture deficit</w:t>
      </w:r>
      <w:r w:rsidR="00D42440">
        <w:rPr>
          <w:szCs w:val="24"/>
        </w:rPr>
        <w:t xml:space="preserve"> and </w:t>
      </w:r>
      <w:r w:rsidRPr="00AC3B18">
        <w:rPr>
          <w:szCs w:val="24"/>
        </w:rPr>
        <w:t>are mainly used as cropland</w:t>
      </w:r>
      <w:r w:rsidR="00340FDA">
        <w:rPr>
          <w:szCs w:val="24"/>
        </w:rPr>
        <w:t xml:space="preserve">, </w:t>
      </w:r>
      <w:r w:rsidRPr="00AC3B18">
        <w:rPr>
          <w:szCs w:val="24"/>
        </w:rPr>
        <w:t>pasture</w:t>
      </w:r>
      <w:r w:rsidR="009F15FC">
        <w:rPr>
          <w:szCs w:val="24"/>
        </w:rPr>
        <w:t>,</w:t>
      </w:r>
      <w:r w:rsidRPr="00AC3B18">
        <w:rPr>
          <w:szCs w:val="24"/>
        </w:rPr>
        <w:t xml:space="preserve"> or rangeland.</w:t>
      </w:r>
    </w:p>
    <w:p w14:paraId="33B66E08" w14:textId="77777777" w:rsidR="00AC3B18" w:rsidRPr="00AC3B18" w:rsidRDefault="00AC3B18" w:rsidP="00AC3B18">
      <w:pPr>
        <w:rPr>
          <w:szCs w:val="24"/>
        </w:rPr>
      </w:pPr>
    </w:p>
    <w:p w14:paraId="78A808F6" w14:textId="77777777" w:rsidR="00AC3B18" w:rsidRPr="00AC3B18" w:rsidRDefault="00AC3B18" w:rsidP="00AC3B18">
      <w:pPr>
        <w:rPr>
          <w:szCs w:val="24"/>
        </w:rPr>
      </w:pPr>
      <w:r w:rsidRPr="00AC3B18">
        <w:rPr>
          <w:szCs w:val="24"/>
        </w:rPr>
        <w:t xml:space="preserve">Soil associations in the Project area were derived from the </w:t>
      </w:r>
      <w:r w:rsidR="00D42440" w:rsidRPr="00AC3B18">
        <w:rPr>
          <w:szCs w:val="24"/>
        </w:rPr>
        <w:t>U</w:t>
      </w:r>
      <w:r w:rsidR="00D42440">
        <w:rPr>
          <w:szCs w:val="24"/>
        </w:rPr>
        <w:t>nited States</w:t>
      </w:r>
      <w:r w:rsidR="00D42440" w:rsidRPr="00AC3B18">
        <w:rPr>
          <w:szCs w:val="24"/>
        </w:rPr>
        <w:t xml:space="preserve"> </w:t>
      </w:r>
      <w:r w:rsidRPr="00AC3B18">
        <w:rPr>
          <w:szCs w:val="24"/>
        </w:rPr>
        <w:t xml:space="preserve">Department of Agriculture National Resource Conservation Service (NRCS) on-line Soil Survey Geographic Soils Data (SSURGO) mapping tool (NRCS 2013). Soil associations consist of major and minor soil units which provide a broad perspective of the soils and landscapes in an area. </w:t>
      </w:r>
      <w:r w:rsidR="00D42440">
        <w:rPr>
          <w:szCs w:val="24"/>
        </w:rPr>
        <w:t xml:space="preserve">The following </w:t>
      </w:r>
      <w:r w:rsidR="00C62A50">
        <w:rPr>
          <w:szCs w:val="24"/>
        </w:rPr>
        <w:t>t</w:t>
      </w:r>
      <w:r w:rsidRPr="00AC3B18">
        <w:rPr>
          <w:szCs w:val="24"/>
        </w:rPr>
        <w:t>hree soil associations are located within the Project area</w:t>
      </w:r>
      <w:r w:rsidR="00D42440">
        <w:rPr>
          <w:szCs w:val="24"/>
        </w:rPr>
        <w:t>:</w:t>
      </w:r>
    </w:p>
    <w:p w14:paraId="616CCBD3" w14:textId="77777777" w:rsidR="00AC3B18" w:rsidRPr="00AC3B18" w:rsidRDefault="00AC3B18" w:rsidP="00AC3B18">
      <w:pPr>
        <w:rPr>
          <w:szCs w:val="24"/>
        </w:rPr>
      </w:pPr>
    </w:p>
    <w:p w14:paraId="25D44907" w14:textId="77777777" w:rsidR="00AC3B18" w:rsidRPr="003F1B9B" w:rsidRDefault="00AC3B18" w:rsidP="003F1B9B">
      <w:pPr>
        <w:pStyle w:val="ListParagraph"/>
        <w:numPr>
          <w:ilvl w:val="0"/>
          <w:numId w:val="50"/>
        </w:numPr>
        <w:rPr>
          <w:szCs w:val="24"/>
        </w:rPr>
      </w:pPr>
      <w:r w:rsidRPr="00F2666C">
        <w:rPr>
          <w:szCs w:val="24"/>
        </w:rPr>
        <w:t xml:space="preserve">Forman-Buse-Aastad Association – </w:t>
      </w:r>
      <w:r w:rsidR="00D42440" w:rsidRPr="00F2666C">
        <w:rPr>
          <w:szCs w:val="24"/>
        </w:rPr>
        <w:t>This association d</w:t>
      </w:r>
      <w:r w:rsidRPr="00F2666C">
        <w:rPr>
          <w:szCs w:val="24"/>
        </w:rPr>
        <w:t>eveloped on a glacial moraine</w:t>
      </w:r>
      <w:r w:rsidR="00D42440" w:rsidRPr="00F2666C">
        <w:rPr>
          <w:szCs w:val="24"/>
        </w:rPr>
        <w:t xml:space="preserve"> and</w:t>
      </w:r>
      <w:r w:rsidRPr="00F2666C">
        <w:rPr>
          <w:szCs w:val="24"/>
        </w:rPr>
        <w:t xml:space="preserve"> consists of deep well-drained and moderately well-drained</w:t>
      </w:r>
      <w:r w:rsidR="00D42440" w:rsidRPr="00F2666C">
        <w:rPr>
          <w:szCs w:val="24"/>
        </w:rPr>
        <w:t xml:space="preserve"> loamy soils on uplands</w:t>
      </w:r>
      <w:r w:rsidRPr="0059505E">
        <w:rPr>
          <w:szCs w:val="24"/>
        </w:rPr>
        <w:t xml:space="preserve">. Slopes </w:t>
      </w:r>
      <w:r w:rsidR="00D42440" w:rsidRPr="0059505E">
        <w:rPr>
          <w:szCs w:val="24"/>
        </w:rPr>
        <w:t>range from</w:t>
      </w:r>
      <w:r w:rsidRPr="0059505E">
        <w:rPr>
          <w:szCs w:val="24"/>
        </w:rPr>
        <w:t xml:space="preserve"> nearly</w:t>
      </w:r>
      <w:r w:rsidR="00D42440" w:rsidRPr="0059505E">
        <w:rPr>
          <w:szCs w:val="24"/>
        </w:rPr>
        <w:t>-</w:t>
      </w:r>
      <w:r w:rsidRPr="0059505E">
        <w:rPr>
          <w:szCs w:val="24"/>
        </w:rPr>
        <w:t>level to hilly; they are steeper along the sides of entrenched drainageways. There are sloughs and closed depressions throughout the association. In some areas</w:t>
      </w:r>
      <w:r w:rsidR="00D42440" w:rsidRPr="00680C29">
        <w:rPr>
          <w:szCs w:val="24"/>
        </w:rPr>
        <w:t xml:space="preserve"> within the</w:t>
      </w:r>
      <w:r w:rsidR="00D42440" w:rsidRPr="00450321">
        <w:rPr>
          <w:szCs w:val="24"/>
        </w:rPr>
        <w:t xml:space="preserve"> association</w:t>
      </w:r>
      <w:r w:rsidRPr="00097055">
        <w:rPr>
          <w:szCs w:val="24"/>
        </w:rPr>
        <w:t>, few</w:t>
      </w:r>
      <w:r w:rsidR="00D42440" w:rsidRPr="009A4323">
        <w:rPr>
          <w:szCs w:val="24"/>
        </w:rPr>
        <w:t>-</w:t>
      </w:r>
      <w:r w:rsidRPr="003F1B9B">
        <w:rPr>
          <w:szCs w:val="24"/>
        </w:rPr>
        <w:t>to</w:t>
      </w:r>
      <w:r w:rsidR="00D42440" w:rsidRPr="003F1B9B">
        <w:rPr>
          <w:szCs w:val="24"/>
        </w:rPr>
        <w:t>-</w:t>
      </w:r>
      <w:r w:rsidRPr="003F1B9B">
        <w:rPr>
          <w:szCs w:val="24"/>
        </w:rPr>
        <w:t>many stones are scattered on the ridgetops. In many areas, the drainage pattern is poorly defined, but can be well-defined in areas of rolling</w:t>
      </w:r>
      <w:r w:rsidR="00D42440" w:rsidRPr="003F1B9B">
        <w:rPr>
          <w:szCs w:val="24"/>
        </w:rPr>
        <w:t>-</w:t>
      </w:r>
      <w:r w:rsidRPr="003F1B9B">
        <w:rPr>
          <w:szCs w:val="24"/>
        </w:rPr>
        <w:t>to</w:t>
      </w:r>
      <w:r w:rsidR="00D42440" w:rsidRPr="003F1B9B">
        <w:rPr>
          <w:szCs w:val="24"/>
        </w:rPr>
        <w:t>-</w:t>
      </w:r>
      <w:r w:rsidRPr="003F1B9B">
        <w:rPr>
          <w:szCs w:val="24"/>
        </w:rPr>
        <w:t>steep soils associated with entrenched drainageways. Aastad soils are subject to flooding.</w:t>
      </w:r>
    </w:p>
    <w:p w14:paraId="5C02502E" w14:textId="77777777" w:rsidR="00AC3B18" w:rsidRPr="00AC3B18" w:rsidRDefault="00AC3B18" w:rsidP="004201F9">
      <w:pPr>
        <w:pStyle w:val="ListParagraph"/>
        <w:ind w:hanging="720"/>
        <w:rPr>
          <w:szCs w:val="24"/>
        </w:rPr>
      </w:pPr>
    </w:p>
    <w:p w14:paraId="5FCAEF38" w14:textId="77777777" w:rsidR="00AC3B18" w:rsidRPr="003F1B9B" w:rsidRDefault="00AC3B18" w:rsidP="003F1B9B">
      <w:pPr>
        <w:pStyle w:val="ListParagraph"/>
        <w:numPr>
          <w:ilvl w:val="0"/>
          <w:numId w:val="50"/>
        </w:numPr>
        <w:rPr>
          <w:szCs w:val="24"/>
        </w:rPr>
      </w:pPr>
      <w:r w:rsidRPr="00F2666C">
        <w:rPr>
          <w:szCs w:val="24"/>
        </w:rPr>
        <w:t xml:space="preserve">Renshaw-Fordville-Devide Association – </w:t>
      </w:r>
      <w:r w:rsidR="00D42440" w:rsidRPr="00F2666C">
        <w:rPr>
          <w:szCs w:val="24"/>
        </w:rPr>
        <w:t>This association f</w:t>
      </w:r>
      <w:r w:rsidRPr="00F2666C">
        <w:rPr>
          <w:szCs w:val="24"/>
        </w:rPr>
        <w:t>ormed on glacial outwash plains and glacial moraines in uplands and terraces</w:t>
      </w:r>
      <w:r w:rsidR="00D42440" w:rsidRPr="00F2666C">
        <w:rPr>
          <w:szCs w:val="24"/>
        </w:rPr>
        <w:t xml:space="preserve"> and </w:t>
      </w:r>
      <w:r w:rsidRPr="00F2666C">
        <w:rPr>
          <w:szCs w:val="24"/>
        </w:rPr>
        <w:t>consists of somewhat excessively drained to somewhat poorly drained loamy soils of variable thickness</w:t>
      </w:r>
      <w:r w:rsidR="00EC7733" w:rsidRPr="00F2666C">
        <w:rPr>
          <w:szCs w:val="24"/>
        </w:rPr>
        <w:t>.  The associa</w:t>
      </w:r>
      <w:r w:rsidR="00EC7733" w:rsidRPr="0059505E">
        <w:rPr>
          <w:szCs w:val="24"/>
        </w:rPr>
        <w:t xml:space="preserve">tion is nearly level to moderately steep </w:t>
      </w:r>
      <w:r w:rsidRPr="0059505E">
        <w:rPr>
          <w:szCs w:val="24"/>
        </w:rPr>
        <w:t xml:space="preserve">and </w:t>
      </w:r>
      <w:r w:rsidR="00EC7733" w:rsidRPr="0059505E">
        <w:rPr>
          <w:szCs w:val="24"/>
        </w:rPr>
        <w:t xml:space="preserve">is </w:t>
      </w:r>
      <w:r w:rsidRPr="0059505E">
        <w:rPr>
          <w:szCs w:val="24"/>
        </w:rPr>
        <w:t xml:space="preserve">formed over sand and gravel substrate. The slopes are </w:t>
      </w:r>
      <w:r w:rsidR="00EC7733" w:rsidRPr="0059505E">
        <w:rPr>
          <w:szCs w:val="24"/>
        </w:rPr>
        <w:t xml:space="preserve">predominantly </w:t>
      </w:r>
      <w:r w:rsidRPr="00680C29">
        <w:rPr>
          <w:szCs w:val="24"/>
        </w:rPr>
        <w:t>nearly</w:t>
      </w:r>
      <w:r w:rsidR="00EC7733" w:rsidRPr="00450321">
        <w:rPr>
          <w:szCs w:val="24"/>
        </w:rPr>
        <w:t>-</w:t>
      </w:r>
      <w:r w:rsidRPr="009726DD">
        <w:rPr>
          <w:szCs w:val="24"/>
        </w:rPr>
        <w:t xml:space="preserve">level to gently </w:t>
      </w:r>
      <w:r w:rsidRPr="009726DD">
        <w:rPr>
          <w:szCs w:val="24"/>
        </w:rPr>
        <w:lastRenderedPageBreak/>
        <w:t>undulating, and are steeper on the moraines and on side slopes of drainageways. Slopes are well-defined along the lar</w:t>
      </w:r>
      <w:r w:rsidRPr="003F1B9B">
        <w:rPr>
          <w:szCs w:val="24"/>
        </w:rPr>
        <w:t>ger drainageways.</w:t>
      </w:r>
    </w:p>
    <w:p w14:paraId="07481083" w14:textId="77777777" w:rsidR="00AC3B18" w:rsidRPr="00AC3B18" w:rsidRDefault="00AC3B18" w:rsidP="004201F9">
      <w:pPr>
        <w:pStyle w:val="ListParagraph"/>
        <w:ind w:hanging="720"/>
        <w:rPr>
          <w:szCs w:val="24"/>
        </w:rPr>
      </w:pPr>
    </w:p>
    <w:p w14:paraId="72AE2AE8" w14:textId="77777777" w:rsidR="00AC3B18" w:rsidRPr="003F1B9B" w:rsidRDefault="00AC3B18" w:rsidP="003F1B9B">
      <w:pPr>
        <w:pStyle w:val="ListParagraph"/>
        <w:numPr>
          <w:ilvl w:val="0"/>
          <w:numId w:val="50"/>
        </w:numPr>
        <w:rPr>
          <w:szCs w:val="24"/>
        </w:rPr>
      </w:pPr>
      <w:r w:rsidRPr="00F2666C">
        <w:rPr>
          <w:szCs w:val="24"/>
        </w:rPr>
        <w:t>Vienna-Lismore Association – This association makes up the majority of the Project area. Formed on upland glacial till plains, this association generally consists of deep well-drained and moderately well-drained, nearly</w:t>
      </w:r>
      <w:r w:rsidR="00EC7733" w:rsidRPr="00F2666C">
        <w:rPr>
          <w:szCs w:val="24"/>
        </w:rPr>
        <w:t>-</w:t>
      </w:r>
      <w:r w:rsidRPr="00F2666C">
        <w:rPr>
          <w:szCs w:val="24"/>
        </w:rPr>
        <w:t>level to strongly</w:t>
      </w:r>
      <w:r w:rsidR="00EC7733" w:rsidRPr="00F2666C">
        <w:rPr>
          <w:szCs w:val="24"/>
        </w:rPr>
        <w:t>-</w:t>
      </w:r>
      <w:r w:rsidRPr="0059505E">
        <w:rPr>
          <w:szCs w:val="24"/>
        </w:rPr>
        <w:t xml:space="preserve">sloping silty soils. The landscape consists of gentle rises that have long smooth slopes leading to small drainageways. Slopes are </w:t>
      </w:r>
      <w:r w:rsidR="00EC7733" w:rsidRPr="0059505E">
        <w:rPr>
          <w:szCs w:val="24"/>
        </w:rPr>
        <w:t xml:space="preserve">predominantly </w:t>
      </w:r>
      <w:r w:rsidRPr="0059505E">
        <w:rPr>
          <w:szCs w:val="24"/>
        </w:rPr>
        <w:t>nearly</w:t>
      </w:r>
      <w:r w:rsidR="00EC7733" w:rsidRPr="0059505E">
        <w:rPr>
          <w:szCs w:val="24"/>
        </w:rPr>
        <w:t>-</w:t>
      </w:r>
      <w:r w:rsidRPr="0059505E">
        <w:rPr>
          <w:szCs w:val="24"/>
        </w:rPr>
        <w:t xml:space="preserve">level to moderately sloping, but they are strongly sloping in areas adjacent to entrenched drainageways. In </w:t>
      </w:r>
      <w:r w:rsidR="00EC7733" w:rsidRPr="00680C29">
        <w:rPr>
          <w:szCs w:val="24"/>
        </w:rPr>
        <w:t xml:space="preserve">some </w:t>
      </w:r>
      <w:r w:rsidRPr="00450321">
        <w:rPr>
          <w:szCs w:val="24"/>
        </w:rPr>
        <w:t>places, a few closed depressions dot the landscape. The drainage pattern is well defined.</w:t>
      </w:r>
    </w:p>
    <w:p w14:paraId="1EB104C3" w14:textId="77777777" w:rsidR="001E3883" w:rsidRPr="001E3883" w:rsidRDefault="001E3883" w:rsidP="001E3883">
      <w:pPr>
        <w:pStyle w:val="ListParagraph"/>
        <w:rPr>
          <w:szCs w:val="24"/>
        </w:rPr>
      </w:pPr>
    </w:p>
    <w:p w14:paraId="081077B2" w14:textId="77777777" w:rsidR="00AC3B18" w:rsidRDefault="00AC3B18" w:rsidP="005C1911">
      <w:pPr>
        <w:pStyle w:val="Heading4"/>
      </w:pPr>
      <w:bookmarkStart w:id="45" w:name="_Toc384377432"/>
      <w:r w:rsidRPr="00AC3B18">
        <w:t>Paleontological Resources</w:t>
      </w:r>
      <w:bookmarkEnd w:id="45"/>
    </w:p>
    <w:p w14:paraId="7ACCACBF" w14:textId="77777777" w:rsidR="00B758AF" w:rsidRPr="00CB1EE7" w:rsidRDefault="00B758AF" w:rsidP="00B758AF">
      <w:pPr>
        <w:rPr>
          <w:szCs w:val="24"/>
        </w:rPr>
      </w:pPr>
    </w:p>
    <w:p w14:paraId="190C075C" w14:textId="77777777" w:rsidR="00AC3B18" w:rsidRPr="00AC3B18" w:rsidRDefault="00AC3B18" w:rsidP="00AC3B18">
      <w:pPr>
        <w:rPr>
          <w:szCs w:val="24"/>
        </w:rPr>
      </w:pPr>
      <w:r w:rsidRPr="00AC3B18">
        <w:rPr>
          <w:szCs w:val="24"/>
        </w:rPr>
        <w:t>Based on the geology and depth</w:t>
      </w:r>
      <w:r w:rsidR="009B002A">
        <w:rPr>
          <w:szCs w:val="24"/>
        </w:rPr>
        <w:t>-</w:t>
      </w:r>
      <w:r w:rsidRPr="00AC3B18">
        <w:rPr>
          <w:szCs w:val="24"/>
        </w:rPr>
        <w:t>to</w:t>
      </w:r>
      <w:r w:rsidR="009B002A">
        <w:rPr>
          <w:szCs w:val="24"/>
        </w:rPr>
        <w:t>-</w:t>
      </w:r>
      <w:r w:rsidRPr="00AC3B18">
        <w:rPr>
          <w:szCs w:val="24"/>
        </w:rPr>
        <w:t xml:space="preserve">bedrock below the Project </w:t>
      </w:r>
      <w:r w:rsidR="00340FDA">
        <w:rPr>
          <w:szCs w:val="24"/>
        </w:rPr>
        <w:t>area</w:t>
      </w:r>
      <w:r w:rsidRPr="00AC3B18">
        <w:rPr>
          <w:szCs w:val="24"/>
        </w:rPr>
        <w:t>, the possibility of encountering paleontological remains</w:t>
      </w:r>
      <w:r w:rsidR="00340FDA">
        <w:rPr>
          <w:szCs w:val="24"/>
        </w:rPr>
        <w:t xml:space="preserve"> or</w:t>
      </w:r>
      <w:r w:rsidRPr="00AC3B18">
        <w:rPr>
          <w:szCs w:val="24"/>
        </w:rPr>
        <w:t xml:space="preserve"> fossils during Project development is considered unlikely. </w:t>
      </w:r>
      <w:r w:rsidR="00340FDA">
        <w:rPr>
          <w:szCs w:val="24"/>
        </w:rPr>
        <w:t>F</w:t>
      </w:r>
      <w:r w:rsidRPr="00AC3B18">
        <w:rPr>
          <w:szCs w:val="24"/>
        </w:rPr>
        <w:t xml:space="preserve">ossils most commonly appear in sedimentary rock formations. As the Pierre Shale bedrock is inferred to be several hundred feet below </w:t>
      </w:r>
      <w:r w:rsidR="00340FDA">
        <w:rPr>
          <w:szCs w:val="24"/>
        </w:rPr>
        <w:t>the ground surface</w:t>
      </w:r>
      <w:r w:rsidRPr="00AC3B18">
        <w:rPr>
          <w:szCs w:val="24"/>
        </w:rPr>
        <w:t xml:space="preserve">, it </w:t>
      </w:r>
      <w:r w:rsidR="00340FDA">
        <w:rPr>
          <w:szCs w:val="24"/>
        </w:rPr>
        <w:t>is unlikely to</w:t>
      </w:r>
      <w:r w:rsidRPr="00AC3B18">
        <w:rPr>
          <w:szCs w:val="24"/>
        </w:rPr>
        <w:t xml:space="preserve"> be impacted during </w:t>
      </w:r>
      <w:r w:rsidR="00340FDA">
        <w:rPr>
          <w:szCs w:val="24"/>
        </w:rPr>
        <w:t xml:space="preserve">Project </w:t>
      </w:r>
      <w:r w:rsidRPr="00AC3B18">
        <w:rPr>
          <w:szCs w:val="24"/>
        </w:rPr>
        <w:t>construction.</w:t>
      </w:r>
    </w:p>
    <w:p w14:paraId="7D832484" w14:textId="77777777" w:rsidR="00AC3B18" w:rsidRPr="00CB1EE7" w:rsidRDefault="00AC3B18" w:rsidP="00CB1EE7">
      <w:pPr>
        <w:rPr>
          <w:szCs w:val="24"/>
        </w:rPr>
      </w:pPr>
    </w:p>
    <w:p w14:paraId="2B1CE2D3" w14:textId="77777777" w:rsidR="00AC3B18" w:rsidRDefault="00AC3B18" w:rsidP="005C1911">
      <w:pPr>
        <w:pStyle w:val="Heading4"/>
      </w:pPr>
      <w:bookmarkStart w:id="46" w:name="_Toc384377433"/>
      <w:r w:rsidRPr="00AC3B18">
        <w:t>Geological Hazards</w:t>
      </w:r>
      <w:bookmarkEnd w:id="46"/>
    </w:p>
    <w:p w14:paraId="0E3690B2" w14:textId="77777777" w:rsidR="005C1911" w:rsidRPr="00CB1EE7" w:rsidRDefault="005C1911" w:rsidP="005C1911">
      <w:pPr>
        <w:rPr>
          <w:szCs w:val="24"/>
        </w:rPr>
      </w:pPr>
    </w:p>
    <w:p w14:paraId="5E59C08C" w14:textId="38FB1BB2" w:rsidR="00AC3B18" w:rsidRPr="00AC3B18" w:rsidRDefault="00AC3B18" w:rsidP="00AC3B18">
      <w:pPr>
        <w:rPr>
          <w:szCs w:val="24"/>
        </w:rPr>
      </w:pPr>
      <w:r w:rsidRPr="00AC3B18">
        <w:rPr>
          <w:szCs w:val="24"/>
        </w:rPr>
        <w:t xml:space="preserve">The potential geologic hazards that could be significant at wind project sites include seismic ground shaking, ground rupture, liquefaction, slope instability subsidence and settlement, </w:t>
      </w:r>
      <w:r w:rsidR="0059505E">
        <w:rPr>
          <w:szCs w:val="24"/>
        </w:rPr>
        <w:t xml:space="preserve">and </w:t>
      </w:r>
      <w:r w:rsidRPr="00AC3B18">
        <w:rPr>
          <w:szCs w:val="24"/>
        </w:rPr>
        <w:t>expansive soils These hazards are described in detail in the Desktop Geological and Geotechnical Study and summarized below.</w:t>
      </w:r>
    </w:p>
    <w:p w14:paraId="343CAA6E" w14:textId="77777777" w:rsidR="00AC3B18" w:rsidRPr="00AC3B18" w:rsidRDefault="00AC3B18" w:rsidP="00AC3B18">
      <w:pPr>
        <w:rPr>
          <w:szCs w:val="24"/>
        </w:rPr>
      </w:pPr>
    </w:p>
    <w:p w14:paraId="16630333" w14:textId="77777777" w:rsidR="00AC3B18" w:rsidRPr="00AC3B18" w:rsidRDefault="00AC3B18" w:rsidP="00AC3B18">
      <w:pPr>
        <w:rPr>
          <w:szCs w:val="24"/>
        </w:rPr>
      </w:pPr>
      <w:r w:rsidRPr="00AC3B18">
        <w:rPr>
          <w:szCs w:val="24"/>
        </w:rPr>
        <w:t xml:space="preserve">Based on the </w:t>
      </w:r>
      <w:r w:rsidR="009B002A">
        <w:rPr>
          <w:szCs w:val="24"/>
        </w:rPr>
        <w:t>United States</w:t>
      </w:r>
      <w:r w:rsidR="009B002A" w:rsidRPr="00AC3B18">
        <w:rPr>
          <w:szCs w:val="24"/>
        </w:rPr>
        <w:t xml:space="preserve"> </w:t>
      </w:r>
      <w:r w:rsidRPr="00AC3B18">
        <w:rPr>
          <w:szCs w:val="24"/>
        </w:rPr>
        <w:t xml:space="preserve">Geological Survey Quaternary Fault and Fold database, there are no recognized or mapped Quaternary faults in proximity to the Project </w:t>
      </w:r>
      <w:r w:rsidR="00340FDA">
        <w:rPr>
          <w:szCs w:val="24"/>
        </w:rPr>
        <w:t>area</w:t>
      </w:r>
      <w:r w:rsidRPr="00AC3B18">
        <w:rPr>
          <w:szCs w:val="24"/>
        </w:rPr>
        <w:t xml:space="preserve">. Similarly, based </w:t>
      </w:r>
      <w:r w:rsidR="009B002A">
        <w:rPr>
          <w:szCs w:val="24"/>
        </w:rPr>
        <w:t>o</w:t>
      </w:r>
      <w:r w:rsidR="009B002A" w:rsidRPr="00AC3B18">
        <w:rPr>
          <w:szCs w:val="24"/>
        </w:rPr>
        <w:t xml:space="preserve">n </w:t>
      </w:r>
      <w:r w:rsidRPr="00AC3B18">
        <w:rPr>
          <w:szCs w:val="24"/>
        </w:rPr>
        <w:t xml:space="preserve">the </w:t>
      </w:r>
      <w:r w:rsidR="009B002A">
        <w:rPr>
          <w:szCs w:val="24"/>
        </w:rPr>
        <w:t xml:space="preserve">United States Geological Survey’s </w:t>
      </w:r>
      <w:r w:rsidRPr="00AC3B18">
        <w:rPr>
          <w:szCs w:val="24"/>
        </w:rPr>
        <w:t xml:space="preserve">National Seismic Hazard Maps, there is a low risk of ground shaking due to seismic activity within the Project area. The peak horizontal acceleration, expressed as a percentage of acceleration due to the force of gravity with a </w:t>
      </w:r>
      <w:r w:rsidR="00C023F7">
        <w:rPr>
          <w:szCs w:val="24"/>
        </w:rPr>
        <w:t>2</w:t>
      </w:r>
      <w:r w:rsidR="009B002A">
        <w:rPr>
          <w:szCs w:val="24"/>
        </w:rPr>
        <w:t xml:space="preserve"> percent</w:t>
      </w:r>
      <w:r w:rsidR="009B002A" w:rsidRPr="00AC3B18">
        <w:rPr>
          <w:szCs w:val="24"/>
        </w:rPr>
        <w:t xml:space="preserve"> </w:t>
      </w:r>
      <w:r w:rsidRPr="00AC3B18">
        <w:rPr>
          <w:szCs w:val="24"/>
        </w:rPr>
        <w:t>probability of exceedance in 50 years, is 0.0 to 0.02, which is considered insignificant ground shaking. Ground rupture, a break and planar slip within soils, and liquefaction, a loss in shear strength resulting in the soil acting like a liquid, typically result from earthquakes and seismic events.</w:t>
      </w:r>
    </w:p>
    <w:p w14:paraId="6F7E68B5" w14:textId="77777777" w:rsidR="00AC3B18" w:rsidRPr="00AC3B18" w:rsidRDefault="00AC3B18" w:rsidP="00AC3B18">
      <w:pPr>
        <w:rPr>
          <w:szCs w:val="24"/>
        </w:rPr>
      </w:pPr>
    </w:p>
    <w:p w14:paraId="5F83D5E6" w14:textId="77777777" w:rsidR="00AC3B18" w:rsidRPr="00AC3B18" w:rsidRDefault="00AC3B18" w:rsidP="00AC3B18">
      <w:pPr>
        <w:rPr>
          <w:szCs w:val="24"/>
        </w:rPr>
      </w:pPr>
      <w:r w:rsidRPr="00AC3B18">
        <w:rPr>
          <w:szCs w:val="24"/>
        </w:rPr>
        <w:t>The major determinants of slope stability are</w:t>
      </w:r>
      <w:r w:rsidR="009B002A">
        <w:rPr>
          <w:szCs w:val="24"/>
        </w:rPr>
        <w:t>:</w:t>
      </w:r>
      <w:r w:rsidRPr="00AC3B18">
        <w:rPr>
          <w:szCs w:val="24"/>
        </w:rPr>
        <w:t xml:space="preserve"> slope angle</w:t>
      </w:r>
      <w:r w:rsidR="009B002A">
        <w:rPr>
          <w:szCs w:val="24"/>
        </w:rPr>
        <w:t>;</w:t>
      </w:r>
      <w:r w:rsidRPr="00AC3B18">
        <w:rPr>
          <w:szCs w:val="24"/>
        </w:rPr>
        <w:t xml:space="preserve"> soil or rock structure</w:t>
      </w:r>
      <w:r w:rsidR="009B002A">
        <w:rPr>
          <w:szCs w:val="24"/>
        </w:rPr>
        <w:t>;</w:t>
      </w:r>
      <w:r w:rsidRPr="00AC3B18">
        <w:rPr>
          <w:szCs w:val="24"/>
        </w:rPr>
        <w:t xml:space="preserve"> topography</w:t>
      </w:r>
      <w:r w:rsidR="009B002A">
        <w:rPr>
          <w:szCs w:val="24"/>
        </w:rPr>
        <w:t>;</w:t>
      </w:r>
      <w:r w:rsidRPr="00AC3B18">
        <w:rPr>
          <w:szCs w:val="24"/>
        </w:rPr>
        <w:t xml:space="preserve"> precipitation</w:t>
      </w:r>
      <w:r w:rsidR="009B002A">
        <w:rPr>
          <w:szCs w:val="24"/>
        </w:rPr>
        <w:t>;</w:t>
      </w:r>
      <w:r w:rsidRPr="00AC3B18">
        <w:rPr>
          <w:szCs w:val="24"/>
        </w:rPr>
        <w:t xml:space="preserve"> overall landslide susceptibility</w:t>
      </w:r>
      <w:r w:rsidR="009B002A">
        <w:rPr>
          <w:szCs w:val="24"/>
        </w:rPr>
        <w:t>;</w:t>
      </w:r>
      <w:r w:rsidRPr="00AC3B18">
        <w:rPr>
          <w:szCs w:val="24"/>
        </w:rPr>
        <w:t xml:space="preserve"> and </w:t>
      </w:r>
      <w:r w:rsidRPr="00AC3B18">
        <w:rPr>
          <w:szCs w:val="24"/>
        </w:rPr>
        <w:lastRenderedPageBreak/>
        <w:t xml:space="preserve">previous landslide incidences (WAPA 2013). </w:t>
      </w:r>
      <w:r w:rsidR="009B002A">
        <w:rPr>
          <w:szCs w:val="24"/>
        </w:rPr>
        <w:t>Because</w:t>
      </w:r>
      <w:r w:rsidR="009B002A" w:rsidRPr="00AC3B18">
        <w:rPr>
          <w:szCs w:val="24"/>
        </w:rPr>
        <w:t xml:space="preserve"> </w:t>
      </w:r>
      <w:r w:rsidRPr="00AC3B18">
        <w:rPr>
          <w:szCs w:val="24"/>
        </w:rPr>
        <w:t>the Project is located in relatively flat areas of generally low relief, slope instability is not likely to be a significant hazard.</w:t>
      </w:r>
    </w:p>
    <w:p w14:paraId="5FB1B2FE" w14:textId="77777777" w:rsidR="00AC3B18" w:rsidRPr="00AC3B18" w:rsidRDefault="00AC3B18" w:rsidP="00AC3B18">
      <w:pPr>
        <w:rPr>
          <w:szCs w:val="24"/>
        </w:rPr>
      </w:pPr>
    </w:p>
    <w:p w14:paraId="3F2C9D54" w14:textId="77777777" w:rsidR="00AC3B18" w:rsidRPr="00AC3B18" w:rsidRDefault="00AC3B18" w:rsidP="00AC3B18">
      <w:pPr>
        <w:rPr>
          <w:szCs w:val="24"/>
        </w:rPr>
      </w:pPr>
      <w:r w:rsidRPr="00AC3B18">
        <w:rPr>
          <w:szCs w:val="24"/>
        </w:rPr>
        <w:t>Ground subsidence and settling can be caused by</w:t>
      </w:r>
      <w:r w:rsidR="009B002A">
        <w:rPr>
          <w:szCs w:val="24"/>
        </w:rPr>
        <w:t>:</w:t>
      </w:r>
      <w:r w:rsidRPr="00AC3B18">
        <w:rPr>
          <w:szCs w:val="24"/>
        </w:rPr>
        <w:t xml:space="preserve"> deep, collapsible soils; seismic activity; karst features; hydrocompaction from withdrawal of groundwater or hydrocarbons; or underground mining. </w:t>
      </w:r>
      <w:r w:rsidR="009B002A">
        <w:rPr>
          <w:szCs w:val="24"/>
        </w:rPr>
        <w:t>Because</w:t>
      </w:r>
      <w:r w:rsidR="009B002A" w:rsidRPr="00AC3B18">
        <w:rPr>
          <w:szCs w:val="24"/>
        </w:rPr>
        <w:t xml:space="preserve"> </w:t>
      </w:r>
      <w:r w:rsidRPr="00AC3B18">
        <w:rPr>
          <w:szCs w:val="24"/>
        </w:rPr>
        <w:t xml:space="preserve">the underlying soils at the Project are dense glacial tills and glacial moraines, subsidence and settling is considered unlikely. Additionally, expansive soils, </w:t>
      </w:r>
      <w:r w:rsidR="009B002A">
        <w:rPr>
          <w:szCs w:val="24"/>
        </w:rPr>
        <w:t xml:space="preserve">which are </w:t>
      </w:r>
      <w:r w:rsidRPr="00AC3B18">
        <w:rPr>
          <w:szCs w:val="24"/>
        </w:rPr>
        <w:t xml:space="preserve">soils </w:t>
      </w:r>
      <w:r w:rsidR="009B002A">
        <w:rPr>
          <w:szCs w:val="24"/>
        </w:rPr>
        <w:t xml:space="preserve">that </w:t>
      </w:r>
      <w:r w:rsidRPr="00AC3B18">
        <w:rPr>
          <w:szCs w:val="24"/>
        </w:rPr>
        <w:t>can shrink and swell in response to changes in moisture</w:t>
      </w:r>
      <w:r w:rsidR="009B002A">
        <w:rPr>
          <w:szCs w:val="24"/>
        </w:rPr>
        <w:t>,</w:t>
      </w:r>
      <w:r w:rsidRPr="00AC3B18">
        <w:rPr>
          <w:szCs w:val="24"/>
        </w:rPr>
        <w:t xml:space="preserve"> have not been noted in the Project vicinity.</w:t>
      </w:r>
    </w:p>
    <w:p w14:paraId="2D9C7E4D" w14:textId="77777777" w:rsidR="00AC3B18" w:rsidRPr="00AC3B18" w:rsidRDefault="00AC3B18" w:rsidP="00AC3B18">
      <w:pPr>
        <w:rPr>
          <w:szCs w:val="24"/>
        </w:rPr>
      </w:pPr>
    </w:p>
    <w:p w14:paraId="67A62131" w14:textId="77777777" w:rsidR="00AC3B18" w:rsidRPr="00AC3B18" w:rsidRDefault="00AC3B18" w:rsidP="005C1911">
      <w:pPr>
        <w:rPr>
          <w:szCs w:val="24"/>
        </w:rPr>
      </w:pPr>
      <w:r w:rsidRPr="00AC3B18">
        <w:rPr>
          <w:szCs w:val="24"/>
        </w:rPr>
        <w:t>Since better wind conditions are present at higher elevations</w:t>
      </w:r>
      <w:r w:rsidR="00C23FEB">
        <w:rPr>
          <w:szCs w:val="24"/>
        </w:rPr>
        <w:t xml:space="preserve"> and</w:t>
      </w:r>
      <w:r w:rsidR="00C23FEB" w:rsidRPr="00AC3B18">
        <w:rPr>
          <w:szCs w:val="24"/>
        </w:rPr>
        <w:t xml:space="preserve"> </w:t>
      </w:r>
      <w:r w:rsidRPr="00AC3B18">
        <w:rPr>
          <w:szCs w:val="24"/>
        </w:rPr>
        <w:t>wind turbines are generally placed outside of floodplain areas, flooding is not a likely hazard.</w:t>
      </w:r>
    </w:p>
    <w:p w14:paraId="6B54511B" w14:textId="77777777" w:rsidR="00AC3B18" w:rsidRPr="00AC3B18" w:rsidRDefault="00AC3B18" w:rsidP="00AC3B18">
      <w:pPr>
        <w:rPr>
          <w:szCs w:val="24"/>
        </w:rPr>
      </w:pPr>
    </w:p>
    <w:p w14:paraId="1CB85FC3" w14:textId="77777777" w:rsidR="00AC3B18" w:rsidRDefault="00AC3B18" w:rsidP="005C1911">
      <w:pPr>
        <w:pStyle w:val="Heading3"/>
      </w:pPr>
      <w:bookmarkStart w:id="47" w:name="_Toc384377434"/>
      <w:bookmarkStart w:id="48" w:name="_Toc404248691"/>
      <w:r w:rsidRPr="00AC3B18">
        <w:t>Potential Impacts of the Alternatives</w:t>
      </w:r>
      <w:bookmarkEnd w:id="47"/>
      <w:bookmarkEnd w:id="48"/>
    </w:p>
    <w:p w14:paraId="683E857E" w14:textId="77777777" w:rsidR="00B758AF" w:rsidRPr="00CB1EE7" w:rsidRDefault="00B758AF" w:rsidP="00B758AF">
      <w:pPr>
        <w:rPr>
          <w:szCs w:val="24"/>
        </w:rPr>
      </w:pPr>
    </w:p>
    <w:p w14:paraId="419421D1" w14:textId="77777777" w:rsidR="00AC3B18" w:rsidRPr="00AC3B18" w:rsidRDefault="00AC3B18" w:rsidP="00AC3B18">
      <w:pPr>
        <w:rPr>
          <w:szCs w:val="24"/>
        </w:rPr>
      </w:pPr>
      <w:r w:rsidRPr="00AC3B18">
        <w:rPr>
          <w:szCs w:val="24"/>
        </w:rPr>
        <w:t xml:space="preserve">Wind energy development would have a number of impacts on soils in and around the </w:t>
      </w:r>
      <w:r w:rsidR="0081458E">
        <w:rPr>
          <w:szCs w:val="24"/>
        </w:rPr>
        <w:t>P</w:t>
      </w:r>
      <w:r w:rsidRPr="00AC3B18">
        <w:rPr>
          <w:szCs w:val="24"/>
        </w:rPr>
        <w:t xml:space="preserve">roject </w:t>
      </w:r>
      <w:r w:rsidR="0081458E">
        <w:rPr>
          <w:szCs w:val="24"/>
        </w:rPr>
        <w:t>area</w:t>
      </w:r>
      <w:r w:rsidRPr="00AC3B18">
        <w:rPr>
          <w:szCs w:val="24"/>
        </w:rPr>
        <w:t>, most of which relate to the effects of ground-disturbing activities. Impacts to bedrock are unlikely for this Project and therefore potential impacts to bedrock are not discussed.</w:t>
      </w:r>
    </w:p>
    <w:p w14:paraId="6AE2301B" w14:textId="77777777" w:rsidR="00AC3B18" w:rsidRPr="00AC3B18" w:rsidRDefault="00AC3B18" w:rsidP="00AC3B18">
      <w:pPr>
        <w:rPr>
          <w:szCs w:val="24"/>
        </w:rPr>
      </w:pPr>
    </w:p>
    <w:p w14:paraId="025C6C35" w14:textId="77777777" w:rsidR="00AC3B18" w:rsidRPr="00AC3B18" w:rsidRDefault="009B002A" w:rsidP="00AC3B18">
      <w:pPr>
        <w:rPr>
          <w:szCs w:val="24"/>
        </w:rPr>
      </w:pPr>
      <w:r>
        <w:rPr>
          <w:szCs w:val="24"/>
        </w:rPr>
        <w:t>The Project proponent expects the majority of i</w:t>
      </w:r>
      <w:r w:rsidR="00AC3B18" w:rsidRPr="00AC3B18">
        <w:rPr>
          <w:szCs w:val="24"/>
        </w:rPr>
        <w:t xml:space="preserve">mpacts on soil resources to occur during the construction phase </w:t>
      </w:r>
      <w:r w:rsidR="0081458E">
        <w:rPr>
          <w:szCs w:val="24"/>
        </w:rPr>
        <w:t>of the P</w:t>
      </w:r>
      <w:r w:rsidR="00AC3B18" w:rsidRPr="00AC3B18">
        <w:rPr>
          <w:szCs w:val="24"/>
        </w:rPr>
        <w:t>roject</w:t>
      </w:r>
      <w:r>
        <w:rPr>
          <w:szCs w:val="24"/>
        </w:rPr>
        <w:t xml:space="preserve"> when there are ground-disturbing activities</w:t>
      </w:r>
      <w:r w:rsidR="00AC3B18" w:rsidRPr="00AC3B18">
        <w:rPr>
          <w:szCs w:val="24"/>
        </w:rPr>
        <w:t>. Common impacts include soil compaction, soil horizon mixing, wind erosion, water erosion, sedimentation, and soil contamination</w:t>
      </w:r>
      <w:r>
        <w:rPr>
          <w:szCs w:val="24"/>
        </w:rPr>
        <w:t xml:space="preserve">.  These impacts could affect </w:t>
      </w:r>
      <w:r w:rsidR="00AC3B18" w:rsidRPr="00AC3B18">
        <w:rPr>
          <w:szCs w:val="24"/>
        </w:rPr>
        <w:t>other resources such as air, water, vegetation, and wildlife.</w:t>
      </w:r>
    </w:p>
    <w:p w14:paraId="2EAFCC0D" w14:textId="77777777" w:rsidR="00AC3B18" w:rsidRPr="00AC3B18" w:rsidRDefault="00AC3B18" w:rsidP="00AC3B18">
      <w:pPr>
        <w:rPr>
          <w:szCs w:val="24"/>
        </w:rPr>
      </w:pPr>
    </w:p>
    <w:p w14:paraId="2933DB4E" w14:textId="21FA38AB" w:rsidR="00AC3B18" w:rsidRPr="00AC3B18" w:rsidRDefault="00AC3B18" w:rsidP="00AC3B18">
      <w:pPr>
        <w:rPr>
          <w:szCs w:val="24"/>
        </w:rPr>
      </w:pPr>
      <w:r w:rsidRPr="00AC3B18">
        <w:rPr>
          <w:szCs w:val="24"/>
        </w:rPr>
        <w:t xml:space="preserve">As noted in the </w:t>
      </w:r>
      <w:r w:rsidR="00B645E5">
        <w:rPr>
          <w:szCs w:val="24"/>
        </w:rPr>
        <w:t>final UGP</w:t>
      </w:r>
      <w:r w:rsidRPr="00AC3B18">
        <w:rPr>
          <w:szCs w:val="24"/>
        </w:rPr>
        <w:t xml:space="preserve"> Wind</w:t>
      </w:r>
      <w:r w:rsidR="00B645E5">
        <w:rPr>
          <w:szCs w:val="24"/>
        </w:rPr>
        <w:t xml:space="preserve"> Energy</w:t>
      </w:r>
      <w:r w:rsidRPr="00AC3B18">
        <w:rPr>
          <w:szCs w:val="24"/>
        </w:rPr>
        <w:t xml:space="preserve"> PEIS, site characterization activities would be of short duration and would not require significant site modifications.  </w:t>
      </w:r>
      <w:r w:rsidR="00D84AC6">
        <w:rPr>
          <w:szCs w:val="24"/>
        </w:rPr>
        <w:t xml:space="preserve">The Project proponent </w:t>
      </w:r>
      <w:r w:rsidR="00894906">
        <w:rPr>
          <w:szCs w:val="24"/>
        </w:rPr>
        <w:t>would</w:t>
      </w:r>
      <w:r w:rsidR="00D84AC6">
        <w:rPr>
          <w:szCs w:val="24"/>
        </w:rPr>
        <w:t xml:space="preserve"> i</w:t>
      </w:r>
      <w:r w:rsidRPr="00AC3B18">
        <w:rPr>
          <w:szCs w:val="24"/>
        </w:rPr>
        <w:t xml:space="preserve">mplement </w:t>
      </w:r>
      <w:r w:rsidR="00D84AC6">
        <w:rPr>
          <w:szCs w:val="24"/>
        </w:rPr>
        <w:t>best management practices (</w:t>
      </w:r>
      <w:r w:rsidRPr="00AC3B18">
        <w:rPr>
          <w:szCs w:val="24"/>
        </w:rPr>
        <w:t>BMP</w:t>
      </w:r>
      <w:r w:rsidR="00F864D6">
        <w:rPr>
          <w:szCs w:val="24"/>
        </w:rPr>
        <w:t>s</w:t>
      </w:r>
      <w:r w:rsidR="00D84AC6">
        <w:rPr>
          <w:szCs w:val="24"/>
        </w:rPr>
        <w:t>)</w:t>
      </w:r>
      <w:r w:rsidRPr="00AC3B18">
        <w:rPr>
          <w:szCs w:val="24"/>
        </w:rPr>
        <w:t xml:space="preserve"> and mitigation measures to reduce soil compaction</w:t>
      </w:r>
      <w:r w:rsidR="00D84AC6">
        <w:rPr>
          <w:szCs w:val="24"/>
        </w:rPr>
        <w:t xml:space="preserve"> and</w:t>
      </w:r>
      <w:r w:rsidRPr="00AC3B18">
        <w:rPr>
          <w:szCs w:val="24"/>
        </w:rPr>
        <w:t xml:space="preserve"> control soil erosion and surface runoff to ensure that impacts would be negligible and would contribute to the success of future reclamation efforts.</w:t>
      </w:r>
    </w:p>
    <w:p w14:paraId="4570FBE1" w14:textId="77777777" w:rsidR="00AC3B18" w:rsidRPr="00FE2E1A" w:rsidRDefault="00AC3B18" w:rsidP="00FE2E1A">
      <w:pPr>
        <w:rPr>
          <w:szCs w:val="24"/>
        </w:rPr>
      </w:pPr>
    </w:p>
    <w:p w14:paraId="1A7BB797" w14:textId="175CCCA5" w:rsidR="00CA28F3" w:rsidRDefault="00CA28F3" w:rsidP="00CA28F3">
      <w:pPr>
        <w:rPr>
          <w:szCs w:val="24"/>
        </w:rPr>
      </w:pPr>
      <w:r w:rsidRPr="00CA28F3">
        <w:rPr>
          <w:szCs w:val="24"/>
        </w:rPr>
        <w:t>Construction of a typical wind facility would result in impacts on soil resources in an area equivalent to the total area for all components (</w:t>
      </w:r>
      <w:r w:rsidR="00993506">
        <w:rPr>
          <w:szCs w:val="24"/>
        </w:rPr>
        <w:t>e.g.</w:t>
      </w:r>
      <w:r w:rsidRPr="00CA28F3">
        <w:rPr>
          <w:szCs w:val="24"/>
        </w:rPr>
        <w:t>, wind tower foundations, cable trays or trenches, control building, equipment storage areas, conditioning facilities, substations, roads</w:t>
      </w:r>
      <w:r w:rsidR="00F864D6">
        <w:rPr>
          <w:szCs w:val="24"/>
        </w:rPr>
        <w:t>,</w:t>
      </w:r>
      <w:r w:rsidRPr="00CA28F3">
        <w:rPr>
          <w:szCs w:val="24"/>
        </w:rPr>
        <w:t xml:space="preserve"> and temporary workspace areas). Direct adverse impacts of ground-disturbing activities relate mainly to the increased potential for soil compaction, soil horizon mixing, erosion, sedimentation of nearby lakes, rivers, and streams, and soil </w:t>
      </w:r>
      <w:r w:rsidRPr="00CA28F3">
        <w:rPr>
          <w:szCs w:val="24"/>
        </w:rPr>
        <w:lastRenderedPageBreak/>
        <w:t>contamination. The degree of impact depends on site-specific factors such as soil properties, slope, vegetation, weather, and distance to surface water. Erosional gullies formed on excavated land and the increased drainage may also contribute to soil erosion into natural drainages. Compaction by vehicles or heavy equipment reduces infiltration and promotes surface runoff. Soil erosion due to wind is also increased by ground disturbance. Ground disturbance and soil erosion rates would be potentially high during construction, but relatively local and temporary. Erosion rates and runoff potential are naturally lower at project sites located on relatively level terrain and in arid climates.</w:t>
      </w:r>
    </w:p>
    <w:p w14:paraId="173ECEF6" w14:textId="77777777" w:rsidR="008E68B6" w:rsidRDefault="008E68B6" w:rsidP="00CA28F3">
      <w:pPr>
        <w:rPr>
          <w:szCs w:val="24"/>
        </w:rPr>
      </w:pPr>
    </w:p>
    <w:p w14:paraId="5F966232" w14:textId="77777777" w:rsidR="008E68B6" w:rsidRPr="00CA28F3" w:rsidRDefault="008E68B6" w:rsidP="00CA28F3">
      <w:pPr>
        <w:rPr>
          <w:szCs w:val="24"/>
        </w:rPr>
      </w:pPr>
      <w:r>
        <w:rPr>
          <w:szCs w:val="24"/>
        </w:rPr>
        <w:t>Because</w:t>
      </w:r>
      <w:r w:rsidRPr="008E68B6">
        <w:rPr>
          <w:szCs w:val="24"/>
        </w:rPr>
        <w:t xml:space="preserve"> native tallgrass prairie</w:t>
      </w:r>
      <w:r>
        <w:rPr>
          <w:szCs w:val="24"/>
        </w:rPr>
        <w:t xml:space="preserve"> is</w:t>
      </w:r>
      <w:r w:rsidRPr="008E68B6">
        <w:rPr>
          <w:szCs w:val="24"/>
        </w:rPr>
        <w:t xml:space="preserve"> one of the most endangered ecosystem</w:t>
      </w:r>
      <w:r>
        <w:rPr>
          <w:szCs w:val="24"/>
        </w:rPr>
        <w:t>s</w:t>
      </w:r>
      <w:r w:rsidRPr="008E68B6">
        <w:rPr>
          <w:szCs w:val="24"/>
        </w:rPr>
        <w:t xml:space="preserve"> in the worl</w:t>
      </w:r>
      <w:r>
        <w:rPr>
          <w:szCs w:val="24"/>
        </w:rPr>
        <w:t xml:space="preserve">d, </w:t>
      </w:r>
      <w:r w:rsidR="001D05A9">
        <w:rPr>
          <w:szCs w:val="24"/>
        </w:rPr>
        <w:t xml:space="preserve">the Project proponent has minimized </w:t>
      </w:r>
      <w:r>
        <w:rPr>
          <w:szCs w:val="24"/>
        </w:rPr>
        <w:t>potential Project</w:t>
      </w:r>
      <w:r w:rsidRPr="008E68B6">
        <w:rPr>
          <w:szCs w:val="24"/>
        </w:rPr>
        <w:t xml:space="preserve"> </w:t>
      </w:r>
      <w:r>
        <w:rPr>
          <w:szCs w:val="24"/>
        </w:rPr>
        <w:t>i</w:t>
      </w:r>
      <w:r w:rsidRPr="008E68B6">
        <w:rPr>
          <w:szCs w:val="24"/>
        </w:rPr>
        <w:t xml:space="preserve">mpacts by locating </w:t>
      </w:r>
      <w:r>
        <w:rPr>
          <w:szCs w:val="24"/>
        </w:rPr>
        <w:t>as many Project facilities as possible</w:t>
      </w:r>
      <w:r w:rsidRPr="008E68B6">
        <w:rPr>
          <w:szCs w:val="24"/>
        </w:rPr>
        <w:t xml:space="preserve"> on cropland and previously farmed land.</w:t>
      </w:r>
    </w:p>
    <w:p w14:paraId="27420629" w14:textId="77777777" w:rsidR="00CA28F3" w:rsidRPr="00CA28F3" w:rsidRDefault="00CA28F3" w:rsidP="00CA28F3">
      <w:pPr>
        <w:rPr>
          <w:szCs w:val="24"/>
        </w:rPr>
      </w:pPr>
    </w:p>
    <w:p w14:paraId="2AF31F40" w14:textId="77777777" w:rsidR="00AC3B18" w:rsidRPr="00AC3B18" w:rsidRDefault="00CA28F3" w:rsidP="00AC3B18">
      <w:pPr>
        <w:rPr>
          <w:szCs w:val="24"/>
        </w:rPr>
      </w:pPr>
      <w:r w:rsidRPr="00CA28F3">
        <w:rPr>
          <w:szCs w:val="24"/>
        </w:rPr>
        <w:t xml:space="preserve">After construction, the </w:t>
      </w:r>
      <w:r w:rsidR="00894906">
        <w:rPr>
          <w:szCs w:val="24"/>
        </w:rPr>
        <w:t xml:space="preserve">Project proponent would </w:t>
      </w:r>
      <w:r w:rsidRPr="00CA28F3">
        <w:rPr>
          <w:szCs w:val="24"/>
        </w:rPr>
        <w:t xml:space="preserve">implement proper BMPs and mitigation measures </w:t>
      </w:r>
      <w:r w:rsidR="00894906">
        <w:rPr>
          <w:szCs w:val="24"/>
        </w:rPr>
        <w:t xml:space="preserve">to </w:t>
      </w:r>
      <w:r w:rsidRPr="00CA28F3">
        <w:rPr>
          <w:szCs w:val="24"/>
        </w:rPr>
        <w:t>stabilize soil conditions during Project construction. Once the Project area is stabilized</w:t>
      </w:r>
      <w:r w:rsidR="001D05A9">
        <w:rPr>
          <w:szCs w:val="24"/>
        </w:rPr>
        <w:t>,</w:t>
      </w:r>
      <w:r w:rsidRPr="00CA28F3">
        <w:rPr>
          <w:szCs w:val="24"/>
        </w:rPr>
        <w:t xml:space="preserve"> adverse impacts are expected to be small</w:t>
      </w:r>
      <w:r w:rsidR="001D05A9">
        <w:rPr>
          <w:szCs w:val="24"/>
        </w:rPr>
        <w:t xml:space="preserve"> because</w:t>
      </w:r>
      <w:r w:rsidRPr="00CA28F3">
        <w:rPr>
          <w:szCs w:val="24"/>
        </w:rPr>
        <w:t xml:space="preserve"> </w:t>
      </w:r>
      <w:r w:rsidR="00807F05">
        <w:rPr>
          <w:szCs w:val="24"/>
        </w:rPr>
        <w:t>O&amp;M</w:t>
      </w:r>
      <w:r w:rsidRPr="00CA28F3">
        <w:rPr>
          <w:szCs w:val="24"/>
        </w:rPr>
        <w:t xml:space="preserve"> activities would not substantially increase the potential for soil disturbance.  </w:t>
      </w:r>
      <w:r w:rsidR="001D05A9">
        <w:rPr>
          <w:szCs w:val="24"/>
        </w:rPr>
        <w:t>By i</w:t>
      </w:r>
      <w:r w:rsidRPr="00CA28F3">
        <w:rPr>
          <w:szCs w:val="24"/>
        </w:rPr>
        <w:t>mplementing BMPs and mitigation measures to reduce soil compaction</w:t>
      </w:r>
      <w:r w:rsidR="001D05A9">
        <w:rPr>
          <w:szCs w:val="24"/>
        </w:rPr>
        <w:t xml:space="preserve"> and</w:t>
      </w:r>
      <w:r w:rsidR="001D05A9" w:rsidRPr="00CA28F3">
        <w:rPr>
          <w:szCs w:val="24"/>
        </w:rPr>
        <w:t xml:space="preserve"> </w:t>
      </w:r>
      <w:r w:rsidRPr="00CA28F3">
        <w:rPr>
          <w:szCs w:val="24"/>
        </w:rPr>
        <w:t xml:space="preserve">control soil erosion and surface runoff </w:t>
      </w:r>
      <w:r w:rsidR="004C353D" w:rsidRPr="00CA28F3">
        <w:rPr>
          <w:szCs w:val="24"/>
        </w:rPr>
        <w:t>during</w:t>
      </w:r>
      <w:r w:rsidRPr="00CA28F3">
        <w:rPr>
          <w:szCs w:val="24"/>
        </w:rPr>
        <w:t xml:space="preserve"> the </w:t>
      </w:r>
      <w:r w:rsidR="001D05A9">
        <w:rPr>
          <w:szCs w:val="24"/>
        </w:rPr>
        <w:t>O&amp;M</w:t>
      </w:r>
      <w:r w:rsidRPr="00CA28F3">
        <w:rPr>
          <w:szCs w:val="24"/>
        </w:rPr>
        <w:t xml:space="preserve"> of the Project</w:t>
      </w:r>
      <w:r w:rsidR="001D05A9">
        <w:rPr>
          <w:szCs w:val="24"/>
        </w:rPr>
        <w:t>, the Project proponent</w:t>
      </w:r>
      <w:r w:rsidRPr="00CA28F3">
        <w:rPr>
          <w:szCs w:val="24"/>
        </w:rPr>
        <w:t xml:space="preserve"> would reduce soil-related impacts to negligible or low levels.</w:t>
      </w:r>
    </w:p>
    <w:p w14:paraId="4C02913F" w14:textId="77777777" w:rsidR="00AC3B18" w:rsidRPr="00AC3B18" w:rsidRDefault="00AC3B18" w:rsidP="00AC3B18">
      <w:pPr>
        <w:rPr>
          <w:szCs w:val="24"/>
        </w:rPr>
      </w:pPr>
    </w:p>
    <w:p w14:paraId="198B042B" w14:textId="77777777" w:rsidR="00AC3B18" w:rsidRDefault="00AC3B18" w:rsidP="00AC3B18">
      <w:pPr>
        <w:rPr>
          <w:szCs w:val="24"/>
        </w:rPr>
      </w:pPr>
      <w:r w:rsidRPr="00AC3B18">
        <w:rPr>
          <w:szCs w:val="24"/>
        </w:rPr>
        <w:t xml:space="preserve">Decommissioning would involve ground-disturbing activities that could increase the potential for soil </w:t>
      </w:r>
      <w:r w:rsidR="00CA28F3">
        <w:rPr>
          <w:szCs w:val="24"/>
        </w:rPr>
        <w:t>disturbance</w:t>
      </w:r>
      <w:r w:rsidRPr="00AC3B18">
        <w:rPr>
          <w:szCs w:val="24"/>
        </w:rPr>
        <w:t>. Ground disturbance and soil erosion rates would be potentially high</w:t>
      </w:r>
      <w:r w:rsidR="001D05A9">
        <w:rPr>
          <w:szCs w:val="24"/>
        </w:rPr>
        <w:t xml:space="preserve"> during decommissioning</w:t>
      </w:r>
      <w:r w:rsidRPr="00AC3B18">
        <w:rPr>
          <w:szCs w:val="24"/>
        </w:rPr>
        <w:t xml:space="preserve"> (though less than during the construction phase), but would be temporary and local. Erosion rates and runoff potential are naturally lower at project sites located on relatively level terrain and in arid and semiarid climates. </w:t>
      </w:r>
      <w:r w:rsidR="001D05A9">
        <w:rPr>
          <w:szCs w:val="24"/>
        </w:rPr>
        <w:t>By i</w:t>
      </w:r>
      <w:r w:rsidRPr="00AC3B18">
        <w:rPr>
          <w:szCs w:val="24"/>
        </w:rPr>
        <w:t xml:space="preserve">mplementing BMPs and </w:t>
      </w:r>
      <w:r w:rsidR="00CA28F3">
        <w:rPr>
          <w:szCs w:val="24"/>
        </w:rPr>
        <w:t>conservation</w:t>
      </w:r>
      <w:r w:rsidR="00CA28F3" w:rsidRPr="00AC3B18">
        <w:rPr>
          <w:szCs w:val="24"/>
        </w:rPr>
        <w:t xml:space="preserve"> </w:t>
      </w:r>
      <w:r w:rsidRPr="00AC3B18">
        <w:rPr>
          <w:szCs w:val="24"/>
        </w:rPr>
        <w:t xml:space="preserve">measures to </w:t>
      </w:r>
      <w:r w:rsidR="001D05A9">
        <w:rPr>
          <w:szCs w:val="24"/>
        </w:rPr>
        <w:t xml:space="preserve">minimize </w:t>
      </w:r>
      <w:r w:rsidR="00CA28F3">
        <w:rPr>
          <w:szCs w:val="24"/>
        </w:rPr>
        <w:t>disturbance</w:t>
      </w:r>
      <w:r w:rsidR="001D05A9">
        <w:rPr>
          <w:szCs w:val="24"/>
        </w:rPr>
        <w:t>, the Project proponent</w:t>
      </w:r>
      <w:r w:rsidRPr="00AC3B18">
        <w:rPr>
          <w:szCs w:val="24"/>
        </w:rPr>
        <w:t xml:space="preserve"> would reduce soil-related impacts during decommissioning to negligible or low levels.</w:t>
      </w:r>
    </w:p>
    <w:p w14:paraId="052B96C7" w14:textId="77777777" w:rsidR="00A02649" w:rsidRDefault="00A02649" w:rsidP="00AC3B18">
      <w:pPr>
        <w:rPr>
          <w:szCs w:val="24"/>
        </w:rPr>
      </w:pPr>
    </w:p>
    <w:p w14:paraId="744409C3" w14:textId="65CAFA24" w:rsidR="00B25F28" w:rsidRDefault="001D05A9" w:rsidP="00AC3B18">
      <w:pPr>
        <w:rPr>
          <w:szCs w:val="24"/>
        </w:rPr>
      </w:pPr>
      <w:r>
        <w:rPr>
          <w:szCs w:val="24"/>
        </w:rPr>
        <w:t>Overall</w:t>
      </w:r>
      <w:r w:rsidR="009A1C3A" w:rsidRPr="004F7ED6">
        <w:rPr>
          <w:szCs w:val="24"/>
        </w:rPr>
        <w:t>, t</w:t>
      </w:r>
      <w:r w:rsidR="00B57E22" w:rsidRPr="004F7ED6">
        <w:rPr>
          <w:szCs w:val="24"/>
        </w:rPr>
        <w:t xml:space="preserve">emporary impacts to geology and soils </w:t>
      </w:r>
      <w:r w:rsidR="004146C5">
        <w:rPr>
          <w:szCs w:val="24"/>
        </w:rPr>
        <w:t>would</w:t>
      </w:r>
      <w:r w:rsidR="004146C5" w:rsidRPr="004F7ED6">
        <w:rPr>
          <w:szCs w:val="24"/>
        </w:rPr>
        <w:t xml:space="preserve"> </w:t>
      </w:r>
      <w:r w:rsidR="00B57E22" w:rsidRPr="004F7ED6">
        <w:rPr>
          <w:szCs w:val="24"/>
        </w:rPr>
        <w:t xml:space="preserve">be negligible.  </w:t>
      </w:r>
      <w:r w:rsidR="002D6D4C" w:rsidRPr="004F7ED6">
        <w:rPr>
          <w:szCs w:val="24"/>
        </w:rPr>
        <w:t>O</w:t>
      </w:r>
      <w:r w:rsidR="00B57E22" w:rsidRPr="004F7ED6">
        <w:rPr>
          <w:szCs w:val="24"/>
        </w:rPr>
        <w:t xml:space="preserve">nly </w:t>
      </w:r>
      <w:r w:rsidR="00162B9F">
        <w:rPr>
          <w:szCs w:val="24"/>
        </w:rPr>
        <w:t>1.92</w:t>
      </w:r>
      <w:r>
        <w:rPr>
          <w:szCs w:val="24"/>
        </w:rPr>
        <w:t xml:space="preserve"> percent</w:t>
      </w:r>
      <w:r w:rsidRPr="004F7ED6">
        <w:rPr>
          <w:szCs w:val="24"/>
        </w:rPr>
        <w:t xml:space="preserve"> </w:t>
      </w:r>
      <w:r w:rsidR="00A02649" w:rsidRPr="004F7ED6">
        <w:rPr>
          <w:szCs w:val="24"/>
        </w:rPr>
        <w:t xml:space="preserve">of the </w:t>
      </w:r>
      <w:r w:rsidR="00C023F7" w:rsidRPr="004F7ED6">
        <w:rPr>
          <w:szCs w:val="24"/>
        </w:rPr>
        <w:t xml:space="preserve">approximately </w:t>
      </w:r>
      <w:r w:rsidR="00E845D0">
        <w:rPr>
          <w:szCs w:val="24"/>
        </w:rPr>
        <w:t>11,616</w:t>
      </w:r>
      <w:r w:rsidR="00A02649" w:rsidRPr="004F7ED6">
        <w:rPr>
          <w:szCs w:val="24"/>
        </w:rPr>
        <w:t xml:space="preserve"> acre </w:t>
      </w:r>
      <w:r w:rsidR="00B57E22" w:rsidRPr="004F7ED6">
        <w:rPr>
          <w:szCs w:val="24"/>
        </w:rPr>
        <w:t>P</w:t>
      </w:r>
      <w:r w:rsidR="00A02649" w:rsidRPr="004F7ED6">
        <w:rPr>
          <w:szCs w:val="24"/>
        </w:rPr>
        <w:t>roject area would be impacted during construction</w:t>
      </w:r>
      <w:r w:rsidR="0022522E" w:rsidRPr="004F7ED6">
        <w:rPr>
          <w:szCs w:val="24"/>
        </w:rPr>
        <w:t xml:space="preserve">. </w:t>
      </w:r>
      <w:r w:rsidR="00A02649" w:rsidRPr="004F7ED6">
        <w:rPr>
          <w:szCs w:val="24"/>
        </w:rPr>
        <w:t xml:space="preserve">Permanent impacts </w:t>
      </w:r>
      <w:r w:rsidR="00B57E22" w:rsidRPr="004F7ED6">
        <w:rPr>
          <w:szCs w:val="24"/>
        </w:rPr>
        <w:t xml:space="preserve">to geology and soils </w:t>
      </w:r>
      <w:r w:rsidR="00A02649" w:rsidRPr="004F7ED6">
        <w:rPr>
          <w:szCs w:val="24"/>
        </w:rPr>
        <w:t xml:space="preserve">would be </w:t>
      </w:r>
      <w:r w:rsidR="00B57E22" w:rsidRPr="004F7ED6">
        <w:rPr>
          <w:szCs w:val="24"/>
        </w:rPr>
        <w:t xml:space="preserve">even </w:t>
      </w:r>
      <w:r w:rsidR="0022522E" w:rsidRPr="004F7ED6">
        <w:rPr>
          <w:szCs w:val="24"/>
        </w:rPr>
        <w:t>smaller</w:t>
      </w:r>
      <w:r w:rsidR="00B57E22" w:rsidRPr="004F7ED6">
        <w:rPr>
          <w:szCs w:val="24"/>
        </w:rPr>
        <w:t xml:space="preserve">, </w:t>
      </w:r>
      <w:r w:rsidR="00C023F7" w:rsidRPr="004F7ED6">
        <w:rPr>
          <w:szCs w:val="24"/>
        </w:rPr>
        <w:t>impacting less than 0.</w:t>
      </w:r>
      <w:r w:rsidR="00162B9F">
        <w:rPr>
          <w:szCs w:val="24"/>
        </w:rPr>
        <w:t xml:space="preserve">24 </w:t>
      </w:r>
      <w:r>
        <w:rPr>
          <w:szCs w:val="24"/>
        </w:rPr>
        <w:t xml:space="preserve">percent </w:t>
      </w:r>
      <w:r w:rsidR="0022522E">
        <w:rPr>
          <w:szCs w:val="24"/>
        </w:rPr>
        <w:t>of the Project area</w:t>
      </w:r>
      <w:r w:rsidR="00A02649" w:rsidRPr="00A02649">
        <w:rPr>
          <w:szCs w:val="24"/>
        </w:rPr>
        <w:t>.</w:t>
      </w:r>
      <w:r w:rsidR="0022522E">
        <w:rPr>
          <w:szCs w:val="24"/>
        </w:rPr>
        <w:t xml:space="preserve"> </w:t>
      </w:r>
      <w:r w:rsidR="009A1C3A">
        <w:rPr>
          <w:szCs w:val="24"/>
        </w:rPr>
        <w:t xml:space="preserve">Furthermore, </w:t>
      </w:r>
      <w:r>
        <w:rPr>
          <w:szCs w:val="24"/>
        </w:rPr>
        <w:t xml:space="preserve">by implementing </w:t>
      </w:r>
      <w:r w:rsidR="0022522E">
        <w:rPr>
          <w:szCs w:val="24"/>
        </w:rPr>
        <w:t xml:space="preserve">the conservation measures from the </w:t>
      </w:r>
      <w:r w:rsidR="00B645E5">
        <w:rPr>
          <w:szCs w:val="24"/>
        </w:rPr>
        <w:t xml:space="preserve">final </w:t>
      </w:r>
      <w:r w:rsidR="0022522E">
        <w:rPr>
          <w:szCs w:val="24"/>
        </w:rPr>
        <w:t>UGP Wind</w:t>
      </w:r>
      <w:r w:rsidR="00B645E5">
        <w:rPr>
          <w:szCs w:val="24"/>
        </w:rPr>
        <w:t xml:space="preserve"> Energy</w:t>
      </w:r>
      <w:r w:rsidR="0022522E">
        <w:rPr>
          <w:szCs w:val="24"/>
        </w:rPr>
        <w:t xml:space="preserve"> PEIS</w:t>
      </w:r>
      <w:r w:rsidR="0022522E" w:rsidRPr="00A02649">
        <w:rPr>
          <w:szCs w:val="24"/>
        </w:rPr>
        <w:t xml:space="preserve"> </w:t>
      </w:r>
      <w:r w:rsidR="0022522E">
        <w:rPr>
          <w:szCs w:val="24"/>
        </w:rPr>
        <w:t xml:space="preserve">during </w:t>
      </w:r>
      <w:r w:rsidR="0022522E" w:rsidRPr="00A02649">
        <w:rPr>
          <w:szCs w:val="24"/>
        </w:rPr>
        <w:t>construction</w:t>
      </w:r>
      <w:r w:rsidR="0022522E">
        <w:rPr>
          <w:szCs w:val="24"/>
        </w:rPr>
        <w:t xml:space="preserve"> and operations</w:t>
      </w:r>
      <w:r>
        <w:rPr>
          <w:szCs w:val="24"/>
        </w:rPr>
        <w:t xml:space="preserve">, the Project proponent </w:t>
      </w:r>
      <w:r w:rsidR="00894906">
        <w:rPr>
          <w:szCs w:val="24"/>
        </w:rPr>
        <w:t>would</w:t>
      </w:r>
      <w:r>
        <w:rPr>
          <w:szCs w:val="24"/>
        </w:rPr>
        <w:t xml:space="preserve"> prevent any </w:t>
      </w:r>
      <w:r w:rsidR="0022522E" w:rsidRPr="00A02649">
        <w:rPr>
          <w:szCs w:val="24"/>
        </w:rPr>
        <w:t>significant environmental impacts to the project area.</w:t>
      </w:r>
    </w:p>
    <w:p w14:paraId="713763E4" w14:textId="77777777" w:rsidR="00B25F28" w:rsidRDefault="00B25F28" w:rsidP="00AC3B18">
      <w:pPr>
        <w:rPr>
          <w:szCs w:val="24"/>
        </w:rPr>
      </w:pPr>
    </w:p>
    <w:p w14:paraId="75000AF3" w14:textId="4BF1F8C5" w:rsidR="00AC3B18" w:rsidRDefault="00B25F28" w:rsidP="00554F74">
      <w:pPr>
        <w:rPr>
          <w:szCs w:val="24"/>
        </w:rPr>
      </w:pPr>
      <w:r>
        <w:rPr>
          <w:szCs w:val="24"/>
        </w:rPr>
        <w:lastRenderedPageBreak/>
        <w:t xml:space="preserve">The No Action Alternative would have no </w:t>
      </w:r>
      <w:r w:rsidR="009E0C00">
        <w:rPr>
          <w:szCs w:val="24"/>
        </w:rPr>
        <w:t xml:space="preserve">direct </w:t>
      </w:r>
      <w:r>
        <w:rPr>
          <w:szCs w:val="24"/>
        </w:rPr>
        <w:t>impact to geology or soils.</w:t>
      </w:r>
      <w:r w:rsidR="009E0C00">
        <w:rPr>
          <w:szCs w:val="24"/>
        </w:rPr>
        <w:t xml:space="preserve"> However, </w:t>
      </w:r>
      <w:r w:rsidR="004A7CAF">
        <w:rPr>
          <w:szCs w:val="24"/>
        </w:rPr>
        <w:t xml:space="preserve">selection of </w:t>
      </w:r>
      <w:r w:rsidR="009E0C00">
        <w:rPr>
          <w:szCs w:val="24"/>
        </w:rPr>
        <w:t xml:space="preserve">the No Action Alternative could potentially </w:t>
      </w:r>
      <w:r w:rsidR="004A7CAF">
        <w:rPr>
          <w:szCs w:val="24"/>
        </w:rPr>
        <w:t xml:space="preserve">cause </w:t>
      </w:r>
      <w:r w:rsidR="009E0C00">
        <w:rPr>
          <w:szCs w:val="24"/>
        </w:rPr>
        <w:t xml:space="preserve">the Project proponent to reconsider </w:t>
      </w:r>
      <w:r w:rsidR="00157FBF" w:rsidRPr="00157FBF">
        <w:rPr>
          <w:szCs w:val="24"/>
        </w:rPr>
        <w:t>an alternative interconnection</w:t>
      </w:r>
      <w:r w:rsidR="00157FBF">
        <w:rPr>
          <w:szCs w:val="24"/>
        </w:rPr>
        <w:t>, which</w:t>
      </w:r>
      <w:r w:rsidR="001D05A9">
        <w:rPr>
          <w:szCs w:val="24"/>
        </w:rPr>
        <w:t xml:space="preserve"> could </w:t>
      </w:r>
      <w:r w:rsidR="009E0C00">
        <w:rPr>
          <w:szCs w:val="24"/>
        </w:rPr>
        <w:t>result in greater impacts to geology and soils.</w:t>
      </w:r>
    </w:p>
    <w:p w14:paraId="1DB1067D" w14:textId="77777777" w:rsidR="00554F74" w:rsidRDefault="00554F74" w:rsidP="00554F74">
      <w:pPr>
        <w:rPr>
          <w:szCs w:val="24"/>
        </w:rPr>
      </w:pPr>
    </w:p>
    <w:p w14:paraId="2B52A6C7" w14:textId="77777777" w:rsidR="00F40E6D" w:rsidRPr="00554F74" w:rsidRDefault="00F40E6D" w:rsidP="00554F74">
      <w:pPr>
        <w:rPr>
          <w:szCs w:val="24"/>
        </w:rPr>
      </w:pPr>
    </w:p>
    <w:p w14:paraId="1CD4F111" w14:textId="77777777" w:rsidR="00AC3B18" w:rsidRDefault="00AC3B18" w:rsidP="008F6B91">
      <w:pPr>
        <w:pStyle w:val="Heading3"/>
      </w:pPr>
      <w:bookmarkStart w:id="49" w:name="_Toc384377435"/>
      <w:bookmarkStart w:id="50" w:name="_Toc404248692"/>
      <w:r w:rsidRPr="00AC3B18">
        <w:t>Proposed Conservation Measures</w:t>
      </w:r>
      <w:bookmarkEnd w:id="49"/>
      <w:bookmarkEnd w:id="50"/>
    </w:p>
    <w:p w14:paraId="3030EBAC" w14:textId="77777777" w:rsidR="008F6B91" w:rsidRPr="00FE2E1A" w:rsidRDefault="008F6B91" w:rsidP="00414D07">
      <w:pPr>
        <w:keepNext/>
        <w:rPr>
          <w:szCs w:val="24"/>
        </w:rPr>
      </w:pPr>
    </w:p>
    <w:p w14:paraId="5FCDFECC" w14:textId="13ED5D15" w:rsidR="00AC3B18" w:rsidRPr="00AC3B18" w:rsidRDefault="00F62DA8" w:rsidP="00AC3B18">
      <w:pPr>
        <w:rPr>
          <w:szCs w:val="24"/>
        </w:rPr>
      </w:pPr>
      <w:r>
        <w:rPr>
          <w:szCs w:val="24"/>
        </w:rPr>
        <w:t>The Project proponent has adopted c</w:t>
      </w:r>
      <w:r w:rsidR="00AC3B18" w:rsidRPr="00AC3B18">
        <w:rPr>
          <w:szCs w:val="24"/>
        </w:rPr>
        <w:t xml:space="preserve">onservation measures for </w:t>
      </w:r>
      <w:r w:rsidR="00225276">
        <w:rPr>
          <w:szCs w:val="24"/>
        </w:rPr>
        <w:t>the Project</w:t>
      </w:r>
      <w:r w:rsidR="00AC3B18" w:rsidRPr="00AC3B18">
        <w:rPr>
          <w:szCs w:val="24"/>
        </w:rPr>
        <w:t xml:space="preserve">, as applicable, from the </w:t>
      </w:r>
      <w:r w:rsidR="00B645E5">
        <w:rPr>
          <w:szCs w:val="24"/>
        </w:rPr>
        <w:t xml:space="preserve">final </w:t>
      </w:r>
      <w:r w:rsidR="00AC3B18" w:rsidRPr="00AC3B18">
        <w:rPr>
          <w:szCs w:val="24"/>
        </w:rPr>
        <w:t xml:space="preserve">UGP Wind </w:t>
      </w:r>
      <w:r w:rsidR="007764BD">
        <w:rPr>
          <w:szCs w:val="24"/>
        </w:rPr>
        <w:t xml:space="preserve">Energy </w:t>
      </w:r>
      <w:r w:rsidR="00AC3B18" w:rsidRPr="00AC3B18">
        <w:rPr>
          <w:szCs w:val="24"/>
        </w:rPr>
        <w:t xml:space="preserve">PEIS. The main objective of the mitigation measures for soil resources is to preserve the health and functioning of </w:t>
      </w:r>
      <w:r w:rsidR="00F95588">
        <w:rPr>
          <w:szCs w:val="24"/>
        </w:rPr>
        <w:t>P</w:t>
      </w:r>
      <w:r w:rsidR="00AC3B18" w:rsidRPr="00AC3B18">
        <w:rPr>
          <w:szCs w:val="24"/>
        </w:rPr>
        <w:t xml:space="preserve">roject area soils by minimizing or controlling the ground-disturbing activities that cause </w:t>
      </w:r>
      <w:r w:rsidR="00F95588">
        <w:rPr>
          <w:szCs w:val="24"/>
        </w:rPr>
        <w:t xml:space="preserve">impacts to </w:t>
      </w:r>
      <w:r w:rsidR="00AC3B18" w:rsidRPr="00AC3B18">
        <w:rPr>
          <w:szCs w:val="24"/>
        </w:rPr>
        <w:t xml:space="preserve">the soil. Preserving the </w:t>
      </w:r>
      <w:r w:rsidR="00F95588">
        <w:rPr>
          <w:szCs w:val="24"/>
        </w:rPr>
        <w:t>pre-construction condition</w:t>
      </w:r>
      <w:r w:rsidR="00AC3B18" w:rsidRPr="00AC3B18">
        <w:rPr>
          <w:szCs w:val="24"/>
        </w:rPr>
        <w:t xml:space="preserve"> of </w:t>
      </w:r>
      <w:r w:rsidR="00F95588">
        <w:rPr>
          <w:szCs w:val="24"/>
        </w:rPr>
        <w:t>P</w:t>
      </w:r>
      <w:r w:rsidR="00AC3B18" w:rsidRPr="00AC3B18">
        <w:rPr>
          <w:szCs w:val="24"/>
        </w:rPr>
        <w:t>roject area soils is an essential step in reducing impacts on other important resources, especially water quality and vegetation.</w:t>
      </w:r>
    </w:p>
    <w:p w14:paraId="7CB4C5BA" w14:textId="77777777" w:rsidR="00AC3B18" w:rsidRPr="00AC3B18" w:rsidRDefault="00AC3B18" w:rsidP="00AC3B18">
      <w:pPr>
        <w:rPr>
          <w:szCs w:val="24"/>
        </w:rPr>
      </w:pPr>
    </w:p>
    <w:p w14:paraId="3E1266CF" w14:textId="33E52566" w:rsidR="00AC3B18" w:rsidRPr="00AC3B18" w:rsidRDefault="00957611" w:rsidP="00AC3B18">
      <w:pPr>
        <w:rPr>
          <w:szCs w:val="24"/>
        </w:rPr>
      </w:pPr>
      <w:r w:rsidRPr="00957611">
        <w:rPr>
          <w:szCs w:val="24"/>
        </w:rPr>
        <w:t>The Applicant would prepare a Stormwater Pollution Prevention Plan (SWPPP) and seek coverage under the NPDES National Pollutant Discharge Elimination System (NPDES) for General Construction Stormwater Discharges.</w:t>
      </w:r>
      <w:r>
        <w:rPr>
          <w:szCs w:val="24"/>
        </w:rPr>
        <w:t xml:space="preserve"> The SWPPP would include an erosion and sediment control plan.</w:t>
      </w:r>
      <w:r w:rsidRPr="00957611">
        <w:rPr>
          <w:szCs w:val="24"/>
        </w:rPr>
        <w:t xml:space="preserve"> </w:t>
      </w:r>
      <w:r w:rsidR="00894906">
        <w:rPr>
          <w:szCs w:val="24"/>
        </w:rPr>
        <w:t>The Project proponent would base e</w:t>
      </w:r>
      <w:r w:rsidR="00AC3B18" w:rsidRPr="00AC3B18">
        <w:rPr>
          <w:szCs w:val="24"/>
        </w:rPr>
        <w:t>rosion-control measures on an assessment of site-specific conditions and would minimiz</w:t>
      </w:r>
      <w:r w:rsidR="00C46344">
        <w:rPr>
          <w:szCs w:val="24"/>
        </w:rPr>
        <w:t>e</w:t>
      </w:r>
      <w:r w:rsidR="00AC3B18" w:rsidRPr="00AC3B18">
        <w:rPr>
          <w:szCs w:val="24"/>
        </w:rPr>
        <w:t xml:space="preserve"> the extent of disturbed areas, stabiliz</w:t>
      </w:r>
      <w:r w:rsidR="00C46344">
        <w:rPr>
          <w:szCs w:val="24"/>
        </w:rPr>
        <w:t>e</w:t>
      </w:r>
      <w:r w:rsidR="00AC3B18" w:rsidRPr="00AC3B18">
        <w:rPr>
          <w:szCs w:val="24"/>
        </w:rPr>
        <w:t xml:space="preserve"> disturbed areas, and protect slopes and channels in the </w:t>
      </w:r>
      <w:r w:rsidR="00F95588">
        <w:rPr>
          <w:szCs w:val="24"/>
        </w:rPr>
        <w:t>P</w:t>
      </w:r>
      <w:r w:rsidR="00AC3B18" w:rsidRPr="00AC3B18">
        <w:rPr>
          <w:szCs w:val="24"/>
        </w:rPr>
        <w:t xml:space="preserve">roject area. Measures to control sedimentation would focus on retaining sediment on-site and implementing controls along the </w:t>
      </w:r>
      <w:r w:rsidR="00F95588">
        <w:rPr>
          <w:szCs w:val="24"/>
        </w:rPr>
        <w:t>P</w:t>
      </w:r>
      <w:r w:rsidR="00AC3B18" w:rsidRPr="00AC3B18">
        <w:rPr>
          <w:szCs w:val="24"/>
        </w:rPr>
        <w:t>roject perimeter.</w:t>
      </w:r>
    </w:p>
    <w:p w14:paraId="62FEDEF3" w14:textId="77777777" w:rsidR="00AC3B18" w:rsidRPr="00AC3B18" w:rsidRDefault="00AC3B18" w:rsidP="00AC3B18">
      <w:pPr>
        <w:rPr>
          <w:szCs w:val="24"/>
        </w:rPr>
      </w:pPr>
    </w:p>
    <w:p w14:paraId="66BC029E" w14:textId="18B6C739" w:rsidR="00AC3B18" w:rsidRPr="00AC3B18" w:rsidRDefault="00AC3B18" w:rsidP="00AC3B18">
      <w:pPr>
        <w:rPr>
          <w:szCs w:val="24"/>
        </w:rPr>
      </w:pPr>
      <w:r w:rsidRPr="00AC3B18">
        <w:rPr>
          <w:szCs w:val="24"/>
        </w:rPr>
        <w:t xml:space="preserve">Prior to construction, the Project </w:t>
      </w:r>
      <w:r w:rsidR="00894906">
        <w:rPr>
          <w:szCs w:val="24"/>
        </w:rPr>
        <w:t>would</w:t>
      </w:r>
      <w:r w:rsidR="00894906" w:rsidRPr="00AC3B18">
        <w:rPr>
          <w:szCs w:val="24"/>
        </w:rPr>
        <w:t xml:space="preserve"> </w:t>
      </w:r>
      <w:r w:rsidRPr="00AC3B18">
        <w:rPr>
          <w:szCs w:val="24"/>
        </w:rPr>
        <w:t xml:space="preserve">require the completion of geotechnical engineering and hydrology </w:t>
      </w:r>
      <w:r w:rsidR="004609CD">
        <w:rPr>
          <w:szCs w:val="24"/>
        </w:rPr>
        <w:t>studies</w:t>
      </w:r>
      <w:r w:rsidR="004609CD" w:rsidRPr="00AC3B18">
        <w:rPr>
          <w:szCs w:val="24"/>
        </w:rPr>
        <w:t xml:space="preserve"> </w:t>
      </w:r>
      <w:r w:rsidRPr="00AC3B18">
        <w:rPr>
          <w:szCs w:val="24"/>
        </w:rPr>
        <w:t xml:space="preserve">that characterize site conditions related to drainage patterns, soils (including erosion potential), vegetation, surface water bodies, land subsidence, and steep or unstable slopes. Many of the mitigation measures mentioned in the </w:t>
      </w:r>
      <w:r w:rsidR="00B645E5">
        <w:rPr>
          <w:szCs w:val="24"/>
        </w:rPr>
        <w:t xml:space="preserve">final </w:t>
      </w:r>
      <w:r w:rsidRPr="00AC3B18">
        <w:rPr>
          <w:szCs w:val="24"/>
        </w:rPr>
        <w:t xml:space="preserve">UGP Wind </w:t>
      </w:r>
      <w:r w:rsidR="00B645E5">
        <w:rPr>
          <w:szCs w:val="24"/>
        </w:rPr>
        <w:t xml:space="preserve">Energy </w:t>
      </w:r>
      <w:r w:rsidRPr="00AC3B18">
        <w:rPr>
          <w:szCs w:val="24"/>
        </w:rPr>
        <w:t xml:space="preserve">PEIS </w:t>
      </w:r>
      <w:r w:rsidR="00894906">
        <w:rPr>
          <w:szCs w:val="24"/>
        </w:rPr>
        <w:t>would</w:t>
      </w:r>
      <w:r w:rsidR="00894906" w:rsidRPr="00AC3B18">
        <w:rPr>
          <w:szCs w:val="24"/>
        </w:rPr>
        <w:t xml:space="preserve"> </w:t>
      </w:r>
      <w:r w:rsidRPr="00AC3B18">
        <w:rPr>
          <w:szCs w:val="24"/>
        </w:rPr>
        <w:t xml:space="preserve">be contained in the SWPPP and the other plans and permits required for </w:t>
      </w:r>
      <w:r w:rsidR="004609CD" w:rsidRPr="00AC3B18">
        <w:rPr>
          <w:szCs w:val="24"/>
        </w:rPr>
        <w:t>the Project</w:t>
      </w:r>
      <w:r w:rsidRPr="00AC3B18">
        <w:rPr>
          <w:szCs w:val="24"/>
        </w:rPr>
        <w:t>.</w:t>
      </w:r>
    </w:p>
    <w:p w14:paraId="55BD4848" w14:textId="77777777" w:rsidR="00AC3B18" w:rsidRPr="00AC3B18" w:rsidRDefault="00AC3B18" w:rsidP="00AC3B18">
      <w:pPr>
        <w:rPr>
          <w:szCs w:val="24"/>
        </w:rPr>
      </w:pPr>
    </w:p>
    <w:p w14:paraId="598AC6AD" w14:textId="0FBC5B3C" w:rsidR="00AC3B18" w:rsidRDefault="00964B6C" w:rsidP="00AC3B18">
      <w:pPr>
        <w:rPr>
          <w:szCs w:val="24"/>
        </w:rPr>
      </w:pPr>
      <w:r>
        <w:rPr>
          <w:szCs w:val="24"/>
        </w:rPr>
        <w:t>T</w:t>
      </w:r>
      <w:r w:rsidR="00AC3B18" w:rsidRPr="00AC3B18">
        <w:rPr>
          <w:szCs w:val="24"/>
        </w:rPr>
        <w:t xml:space="preserve">he </w:t>
      </w:r>
      <w:r w:rsidR="00B25F28">
        <w:rPr>
          <w:szCs w:val="24"/>
        </w:rPr>
        <w:t>conservation</w:t>
      </w:r>
      <w:r w:rsidR="00B25F28" w:rsidRPr="00AC3B18">
        <w:rPr>
          <w:szCs w:val="24"/>
        </w:rPr>
        <w:t xml:space="preserve"> </w:t>
      </w:r>
      <w:r w:rsidR="00AC3B18" w:rsidRPr="00AC3B18">
        <w:rPr>
          <w:szCs w:val="24"/>
        </w:rPr>
        <w:t>measures for soil r</w:t>
      </w:r>
      <w:r w:rsidR="00B758AF">
        <w:rPr>
          <w:szCs w:val="24"/>
        </w:rPr>
        <w:t xml:space="preserve">esources from the </w:t>
      </w:r>
      <w:r w:rsidR="00B645E5">
        <w:rPr>
          <w:szCs w:val="24"/>
        </w:rPr>
        <w:t xml:space="preserve">final </w:t>
      </w:r>
      <w:r w:rsidR="00B758AF">
        <w:rPr>
          <w:szCs w:val="24"/>
        </w:rPr>
        <w:t>PEIS include:</w:t>
      </w:r>
    </w:p>
    <w:p w14:paraId="3BF4B07E" w14:textId="77777777" w:rsidR="00B758AF" w:rsidRPr="00AC3B18" w:rsidRDefault="00B758AF" w:rsidP="00AC3B18">
      <w:pPr>
        <w:rPr>
          <w:szCs w:val="24"/>
        </w:rPr>
      </w:pPr>
    </w:p>
    <w:p w14:paraId="35239CDA" w14:textId="77777777" w:rsidR="00AC3B18" w:rsidRPr="00F2666C" w:rsidRDefault="00AC3B18" w:rsidP="003F1B9B">
      <w:pPr>
        <w:pStyle w:val="ListParagraph"/>
        <w:numPr>
          <w:ilvl w:val="0"/>
          <w:numId w:val="51"/>
        </w:numPr>
        <w:rPr>
          <w:szCs w:val="24"/>
        </w:rPr>
      </w:pPr>
      <w:r w:rsidRPr="00F2666C">
        <w:rPr>
          <w:szCs w:val="24"/>
        </w:rPr>
        <w:t>Avoid</w:t>
      </w:r>
      <w:r w:rsidR="00F62DA8" w:rsidRPr="00F2666C">
        <w:rPr>
          <w:szCs w:val="24"/>
        </w:rPr>
        <w:t>ing</w:t>
      </w:r>
      <w:r w:rsidRPr="00F2666C">
        <w:rPr>
          <w:szCs w:val="24"/>
        </w:rPr>
        <w:t xml:space="preserve"> placement of wind energy facilities in areas with unsuitable seismic, liquefaction, slope, subsidence, settling, and flooding conditions.</w:t>
      </w:r>
    </w:p>
    <w:p w14:paraId="3245312F" w14:textId="77777777" w:rsidR="00AC3B18" w:rsidRPr="00680C29" w:rsidRDefault="00F62DA8" w:rsidP="003F1B9B">
      <w:pPr>
        <w:pStyle w:val="ListParagraph"/>
        <w:numPr>
          <w:ilvl w:val="0"/>
          <w:numId w:val="51"/>
        </w:numPr>
        <w:rPr>
          <w:szCs w:val="24"/>
        </w:rPr>
      </w:pPr>
      <w:r w:rsidRPr="00F2666C">
        <w:rPr>
          <w:szCs w:val="24"/>
        </w:rPr>
        <w:t>Us</w:t>
      </w:r>
      <w:r w:rsidRPr="0059505E">
        <w:rPr>
          <w:szCs w:val="24"/>
        </w:rPr>
        <w:t xml:space="preserve">ing </w:t>
      </w:r>
      <w:r w:rsidR="00AC3B18" w:rsidRPr="0059505E">
        <w:rPr>
          <w:szCs w:val="24"/>
        </w:rPr>
        <w:t>existing roads and disturbed areas to the extent possible.</w:t>
      </w:r>
    </w:p>
    <w:p w14:paraId="237CB7AF" w14:textId="77777777" w:rsidR="00AC3B18" w:rsidRPr="003F1B9B" w:rsidRDefault="00F62DA8" w:rsidP="003F1B9B">
      <w:pPr>
        <w:pStyle w:val="ListParagraph"/>
        <w:numPr>
          <w:ilvl w:val="0"/>
          <w:numId w:val="51"/>
        </w:numPr>
        <w:rPr>
          <w:szCs w:val="24"/>
        </w:rPr>
      </w:pPr>
      <w:r w:rsidRPr="00450321">
        <w:rPr>
          <w:szCs w:val="24"/>
        </w:rPr>
        <w:t>Sit</w:t>
      </w:r>
      <w:r w:rsidRPr="00097055">
        <w:rPr>
          <w:szCs w:val="24"/>
        </w:rPr>
        <w:t>ing</w:t>
      </w:r>
      <w:r w:rsidRPr="009A4323">
        <w:rPr>
          <w:szCs w:val="24"/>
        </w:rPr>
        <w:t xml:space="preserve"> </w:t>
      </w:r>
      <w:r w:rsidR="00AC3B18" w:rsidRPr="003F1B9B">
        <w:rPr>
          <w:szCs w:val="24"/>
        </w:rPr>
        <w:t>new roads to follow natural land contours</w:t>
      </w:r>
      <w:r w:rsidR="00B25F28" w:rsidRPr="003F1B9B">
        <w:rPr>
          <w:szCs w:val="24"/>
        </w:rPr>
        <w:t xml:space="preserve"> avoiding</w:t>
      </w:r>
      <w:r w:rsidR="00AC3B18" w:rsidRPr="003F1B9B">
        <w:rPr>
          <w:szCs w:val="24"/>
        </w:rPr>
        <w:t xml:space="preserve"> excessive slopes.</w:t>
      </w:r>
    </w:p>
    <w:p w14:paraId="029F85BA" w14:textId="77777777" w:rsidR="00AC3B18" w:rsidRPr="003F1B9B" w:rsidRDefault="00F62DA8" w:rsidP="003F1B9B">
      <w:pPr>
        <w:pStyle w:val="ListParagraph"/>
        <w:numPr>
          <w:ilvl w:val="0"/>
          <w:numId w:val="51"/>
        </w:numPr>
        <w:rPr>
          <w:szCs w:val="24"/>
        </w:rPr>
      </w:pPr>
      <w:r w:rsidRPr="003F1B9B">
        <w:rPr>
          <w:szCs w:val="24"/>
        </w:rPr>
        <w:lastRenderedPageBreak/>
        <w:t xml:space="preserve">Siting </w:t>
      </w:r>
      <w:r w:rsidR="00AC3B18" w:rsidRPr="003F1B9B">
        <w:rPr>
          <w:szCs w:val="24"/>
        </w:rPr>
        <w:t>new roads to avoid stream crossings and wetlands and minimize the need to cross drainage bottoms.</w:t>
      </w:r>
    </w:p>
    <w:p w14:paraId="3CD9D92F" w14:textId="77777777" w:rsidR="00AC3B18" w:rsidRPr="003F1B9B" w:rsidRDefault="00F62DA8" w:rsidP="003F1B9B">
      <w:pPr>
        <w:pStyle w:val="ListParagraph"/>
        <w:numPr>
          <w:ilvl w:val="0"/>
          <w:numId w:val="51"/>
        </w:numPr>
        <w:rPr>
          <w:szCs w:val="24"/>
        </w:rPr>
      </w:pPr>
      <w:r w:rsidRPr="003F1B9B">
        <w:rPr>
          <w:szCs w:val="24"/>
        </w:rPr>
        <w:t xml:space="preserve">Surfacing </w:t>
      </w:r>
      <w:r w:rsidR="00AC3B18" w:rsidRPr="003F1B9B">
        <w:rPr>
          <w:szCs w:val="24"/>
        </w:rPr>
        <w:t>new roads with aggregate materials, wherever appropriate.</w:t>
      </w:r>
    </w:p>
    <w:p w14:paraId="0C6DA4CA" w14:textId="77777777" w:rsidR="00AC3B18" w:rsidRPr="003F1B9B" w:rsidRDefault="00AC3B18" w:rsidP="003F1B9B">
      <w:pPr>
        <w:pStyle w:val="ListParagraph"/>
        <w:numPr>
          <w:ilvl w:val="0"/>
          <w:numId w:val="51"/>
        </w:numPr>
        <w:rPr>
          <w:szCs w:val="24"/>
        </w:rPr>
      </w:pPr>
      <w:r w:rsidRPr="003F1B9B">
        <w:rPr>
          <w:szCs w:val="24"/>
        </w:rPr>
        <w:t>Restrict</w:t>
      </w:r>
      <w:r w:rsidR="00F62DA8" w:rsidRPr="003F1B9B">
        <w:rPr>
          <w:szCs w:val="24"/>
        </w:rPr>
        <w:t>ing</w:t>
      </w:r>
      <w:r w:rsidRPr="003F1B9B">
        <w:rPr>
          <w:szCs w:val="24"/>
        </w:rPr>
        <w:t xml:space="preserve"> heavy vehicles and equipment to improved roads to the extent practicable.</w:t>
      </w:r>
    </w:p>
    <w:p w14:paraId="65579327" w14:textId="77777777" w:rsidR="00AC3B18" w:rsidRPr="003F1B9B" w:rsidRDefault="00AC3B18" w:rsidP="003F1B9B">
      <w:pPr>
        <w:pStyle w:val="ListParagraph"/>
        <w:numPr>
          <w:ilvl w:val="0"/>
          <w:numId w:val="51"/>
        </w:numPr>
        <w:rPr>
          <w:szCs w:val="24"/>
        </w:rPr>
      </w:pPr>
      <w:r w:rsidRPr="003F1B9B">
        <w:rPr>
          <w:szCs w:val="24"/>
        </w:rPr>
        <w:t>Control</w:t>
      </w:r>
      <w:r w:rsidR="00F62DA8" w:rsidRPr="003F1B9B">
        <w:rPr>
          <w:szCs w:val="24"/>
        </w:rPr>
        <w:t>ling</w:t>
      </w:r>
      <w:r w:rsidRPr="003F1B9B">
        <w:rPr>
          <w:szCs w:val="24"/>
        </w:rPr>
        <w:t xml:space="preserve"> vehicle and equipment speed on unpaved surfaces.</w:t>
      </w:r>
    </w:p>
    <w:p w14:paraId="6BB51ABA" w14:textId="77777777" w:rsidR="00AC3B18" w:rsidRPr="003F1B9B" w:rsidRDefault="00AC3B18" w:rsidP="003F1B9B">
      <w:pPr>
        <w:pStyle w:val="ListParagraph"/>
        <w:numPr>
          <w:ilvl w:val="0"/>
          <w:numId w:val="51"/>
        </w:numPr>
        <w:rPr>
          <w:szCs w:val="24"/>
        </w:rPr>
      </w:pPr>
      <w:r w:rsidRPr="003F1B9B">
        <w:rPr>
          <w:szCs w:val="24"/>
        </w:rPr>
        <w:t>Conduct</w:t>
      </w:r>
      <w:r w:rsidR="00F62DA8" w:rsidRPr="003F1B9B">
        <w:rPr>
          <w:szCs w:val="24"/>
        </w:rPr>
        <w:t>ing</w:t>
      </w:r>
      <w:r w:rsidRPr="003F1B9B">
        <w:rPr>
          <w:szCs w:val="24"/>
        </w:rPr>
        <w:t xml:space="preserve"> construction and maintenance activities when the ground is frozen or when soils are dry and native vegetation is dormant.</w:t>
      </w:r>
    </w:p>
    <w:p w14:paraId="1DCF506D" w14:textId="77777777" w:rsidR="00AC3B18" w:rsidRPr="003F1B9B" w:rsidRDefault="00F62DA8" w:rsidP="003F1B9B">
      <w:pPr>
        <w:pStyle w:val="ListParagraph"/>
        <w:numPr>
          <w:ilvl w:val="0"/>
          <w:numId w:val="51"/>
        </w:numPr>
        <w:rPr>
          <w:szCs w:val="24"/>
        </w:rPr>
      </w:pPr>
      <w:r w:rsidRPr="003F1B9B">
        <w:rPr>
          <w:szCs w:val="24"/>
        </w:rPr>
        <w:t xml:space="preserve">Stabilizing </w:t>
      </w:r>
      <w:r w:rsidR="00AC3B18" w:rsidRPr="003F1B9B">
        <w:rPr>
          <w:szCs w:val="24"/>
        </w:rPr>
        <w:t>disturbed areas that are not actively under construction using methods such as erosion matting or soil aggregation, as site conditions warrant.</w:t>
      </w:r>
    </w:p>
    <w:p w14:paraId="354D2D01" w14:textId="77777777" w:rsidR="00AC3B18" w:rsidRPr="003F1B9B" w:rsidRDefault="00F62DA8" w:rsidP="003F1B9B">
      <w:pPr>
        <w:pStyle w:val="ListParagraph"/>
        <w:numPr>
          <w:ilvl w:val="0"/>
          <w:numId w:val="51"/>
        </w:numPr>
        <w:rPr>
          <w:szCs w:val="24"/>
        </w:rPr>
      </w:pPr>
      <w:r w:rsidRPr="003F1B9B">
        <w:rPr>
          <w:szCs w:val="24"/>
        </w:rPr>
        <w:t xml:space="preserve">Salvaging </w:t>
      </w:r>
      <w:r w:rsidR="00AC3B18" w:rsidRPr="003F1B9B">
        <w:rPr>
          <w:szCs w:val="24"/>
        </w:rPr>
        <w:t>topsoil from all excavation and construction activities to reapply to disturbed areas once construction is completed.</w:t>
      </w:r>
    </w:p>
    <w:p w14:paraId="6CC45D2C" w14:textId="77777777" w:rsidR="00AC3B18" w:rsidRPr="003F1B9B" w:rsidRDefault="00F62DA8" w:rsidP="003F1B9B">
      <w:pPr>
        <w:pStyle w:val="ListParagraph"/>
        <w:numPr>
          <w:ilvl w:val="0"/>
          <w:numId w:val="51"/>
        </w:numPr>
        <w:rPr>
          <w:szCs w:val="24"/>
        </w:rPr>
      </w:pPr>
      <w:r w:rsidRPr="003F1B9B">
        <w:rPr>
          <w:szCs w:val="24"/>
        </w:rPr>
        <w:t xml:space="preserve">Disposing </w:t>
      </w:r>
      <w:r w:rsidR="00AC3B18" w:rsidRPr="003F1B9B">
        <w:rPr>
          <w:szCs w:val="24"/>
        </w:rPr>
        <w:t>of excess excavation materials in approved areas to control erosion.</w:t>
      </w:r>
    </w:p>
    <w:p w14:paraId="44374AB5" w14:textId="77777777" w:rsidR="00AC3B18" w:rsidRPr="003F1B9B" w:rsidRDefault="00F62DA8" w:rsidP="003F1B9B">
      <w:pPr>
        <w:pStyle w:val="ListParagraph"/>
        <w:numPr>
          <w:ilvl w:val="0"/>
          <w:numId w:val="51"/>
        </w:numPr>
        <w:rPr>
          <w:szCs w:val="24"/>
        </w:rPr>
      </w:pPr>
      <w:r w:rsidRPr="003F1B9B">
        <w:rPr>
          <w:szCs w:val="24"/>
        </w:rPr>
        <w:t xml:space="preserve">Isolating </w:t>
      </w:r>
      <w:r w:rsidR="00AC3B18" w:rsidRPr="003F1B9B">
        <w:rPr>
          <w:szCs w:val="24"/>
        </w:rPr>
        <w:t>excavation areas (and soil piles) from surface water bodies using silt fencing, bales, or other accepted appropriate methods to prevent sediment transport by surface runoff.</w:t>
      </w:r>
    </w:p>
    <w:p w14:paraId="1839E6FC" w14:textId="77777777" w:rsidR="00AC3B18" w:rsidRPr="003F1B9B" w:rsidRDefault="00F62DA8" w:rsidP="003F1B9B">
      <w:pPr>
        <w:pStyle w:val="ListParagraph"/>
        <w:numPr>
          <w:ilvl w:val="0"/>
          <w:numId w:val="51"/>
        </w:numPr>
        <w:rPr>
          <w:szCs w:val="24"/>
        </w:rPr>
      </w:pPr>
      <w:r w:rsidRPr="003F1B9B">
        <w:rPr>
          <w:szCs w:val="24"/>
        </w:rPr>
        <w:t xml:space="preserve">Using </w:t>
      </w:r>
      <w:r w:rsidR="00AC3B18" w:rsidRPr="003F1B9B">
        <w:rPr>
          <w:szCs w:val="24"/>
        </w:rPr>
        <w:t>earth dikes, swales, and lined ditches to divert local runoff around the work site.</w:t>
      </w:r>
    </w:p>
    <w:p w14:paraId="005F143D" w14:textId="77777777" w:rsidR="00AC3B18" w:rsidRPr="003F1B9B" w:rsidRDefault="00AC3B18" w:rsidP="003F1B9B">
      <w:pPr>
        <w:pStyle w:val="ListParagraph"/>
        <w:numPr>
          <w:ilvl w:val="0"/>
          <w:numId w:val="51"/>
        </w:numPr>
        <w:rPr>
          <w:szCs w:val="24"/>
        </w:rPr>
      </w:pPr>
      <w:r w:rsidRPr="003F1B9B">
        <w:rPr>
          <w:szCs w:val="24"/>
        </w:rPr>
        <w:t>Reestablish</w:t>
      </w:r>
      <w:r w:rsidR="00F62DA8" w:rsidRPr="003F1B9B">
        <w:rPr>
          <w:szCs w:val="24"/>
        </w:rPr>
        <w:t>ing</w:t>
      </w:r>
      <w:r w:rsidRPr="003F1B9B">
        <w:rPr>
          <w:szCs w:val="24"/>
        </w:rPr>
        <w:t xml:space="preserve"> the original grade and drainage pattern to the extent practicable.</w:t>
      </w:r>
    </w:p>
    <w:p w14:paraId="5A980E99" w14:textId="77777777" w:rsidR="00AC3B18" w:rsidRPr="003F1B9B" w:rsidRDefault="00AC3B18" w:rsidP="003F1B9B">
      <w:pPr>
        <w:pStyle w:val="ListParagraph"/>
        <w:numPr>
          <w:ilvl w:val="0"/>
          <w:numId w:val="51"/>
        </w:numPr>
        <w:rPr>
          <w:szCs w:val="24"/>
        </w:rPr>
      </w:pPr>
      <w:r w:rsidRPr="003F1B9B">
        <w:rPr>
          <w:szCs w:val="24"/>
        </w:rPr>
        <w:t>Reseed</w:t>
      </w:r>
      <w:r w:rsidR="00F62DA8" w:rsidRPr="003F1B9B">
        <w:rPr>
          <w:szCs w:val="24"/>
        </w:rPr>
        <w:t>ing</w:t>
      </w:r>
      <w:r w:rsidRPr="003F1B9B">
        <w:rPr>
          <w:szCs w:val="24"/>
        </w:rPr>
        <w:t xml:space="preserve"> disturbed areas with a native seed mix and re</w:t>
      </w:r>
      <w:r w:rsidR="00FE2E1A" w:rsidRPr="003F1B9B">
        <w:rPr>
          <w:szCs w:val="24"/>
        </w:rPr>
        <w:t>-</w:t>
      </w:r>
      <w:r w:rsidRPr="003F1B9B">
        <w:rPr>
          <w:szCs w:val="24"/>
        </w:rPr>
        <w:t>vegetate disturbed areas immediately following construction.</w:t>
      </w:r>
    </w:p>
    <w:p w14:paraId="1674E465" w14:textId="77777777" w:rsidR="00AC3B18" w:rsidRPr="00AC3B18" w:rsidRDefault="00AC3B18" w:rsidP="00AC3B18">
      <w:pPr>
        <w:rPr>
          <w:szCs w:val="24"/>
        </w:rPr>
      </w:pPr>
    </w:p>
    <w:p w14:paraId="1D6AAC44" w14:textId="77777777" w:rsidR="00AC3B18" w:rsidRDefault="00AC3B18" w:rsidP="008F6B91">
      <w:pPr>
        <w:pStyle w:val="Heading2"/>
      </w:pPr>
      <w:bookmarkStart w:id="51" w:name="_Toc384377436"/>
      <w:bookmarkStart w:id="52" w:name="_Toc404248693"/>
      <w:r w:rsidRPr="00AC3B18">
        <w:t>Air Resources</w:t>
      </w:r>
      <w:bookmarkEnd w:id="51"/>
      <w:bookmarkEnd w:id="52"/>
    </w:p>
    <w:p w14:paraId="205F81AD" w14:textId="77777777" w:rsidR="008F6B91" w:rsidRPr="00FE2E1A" w:rsidRDefault="008F6B91" w:rsidP="008F6B91">
      <w:pPr>
        <w:rPr>
          <w:szCs w:val="24"/>
        </w:rPr>
      </w:pPr>
    </w:p>
    <w:p w14:paraId="0AFE7C94" w14:textId="13BAA6CA" w:rsidR="00AC3B18" w:rsidRPr="00AC3B18" w:rsidRDefault="00AC3B18" w:rsidP="00AC3B18">
      <w:pPr>
        <w:rPr>
          <w:szCs w:val="24"/>
        </w:rPr>
      </w:pPr>
      <w:r w:rsidRPr="00AC3B18">
        <w:rPr>
          <w:szCs w:val="24"/>
        </w:rPr>
        <w:t xml:space="preserve">This section of the EA discusses the climate and air quality in the Project area. </w:t>
      </w:r>
      <w:r w:rsidR="00F62DA8">
        <w:rPr>
          <w:szCs w:val="24"/>
        </w:rPr>
        <w:t>Specifically, this section analyzes</w:t>
      </w:r>
      <w:r w:rsidRPr="00AC3B18">
        <w:rPr>
          <w:szCs w:val="24"/>
        </w:rPr>
        <w:t xml:space="preserve"> the likely impacts of the Project on air quality during construction and operation. This section also proposes conservation measures for potentially adverse impacts.</w:t>
      </w:r>
    </w:p>
    <w:p w14:paraId="5FFDEC1E" w14:textId="77777777" w:rsidR="00AC3B18" w:rsidRPr="00FE2E1A" w:rsidRDefault="00AC3B18" w:rsidP="00164CBF">
      <w:pPr>
        <w:rPr>
          <w:szCs w:val="24"/>
        </w:rPr>
      </w:pPr>
    </w:p>
    <w:p w14:paraId="2B581723" w14:textId="77777777" w:rsidR="00AC3B18" w:rsidRDefault="00AC3B18" w:rsidP="008F6B91">
      <w:pPr>
        <w:pStyle w:val="Heading3"/>
      </w:pPr>
      <w:bookmarkStart w:id="53" w:name="_Toc384377437"/>
      <w:bookmarkStart w:id="54" w:name="_Toc404248694"/>
      <w:r w:rsidRPr="00AC3B18">
        <w:t>Existing Conditions</w:t>
      </w:r>
      <w:bookmarkEnd w:id="53"/>
      <w:bookmarkEnd w:id="54"/>
    </w:p>
    <w:p w14:paraId="6D7C6431" w14:textId="77777777" w:rsidR="008F6B91" w:rsidRPr="00FE2E1A" w:rsidRDefault="008F6B91" w:rsidP="008F6B91">
      <w:pPr>
        <w:rPr>
          <w:szCs w:val="24"/>
        </w:rPr>
      </w:pPr>
    </w:p>
    <w:p w14:paraId="581C9AC5" w14:textId="12798969" w:rsidR="00AC3B18" w:rsidRPr="00AC3B18" w:rsidRDefault="00AC3B18" w:rsidP="00AC3B18">
      <w:pPr>
        <w:rPr>
          <w:szCs w:val="24"/>
        </w:rPr>
      </w:pPr>
      <w:r w:rsidRPr="00AC3B18">
        <w:rPr>
          <w:szCs w:val="24"/>
        </w:rPr>
        <w:t xml:space="preserve">South Dakota has a typical continental climate with extreme summer heat and cold winters. Temperature extremes have ranged from -58°F to 120°F.  Large ranges of daily, monthly, and annual temperatures are </w:t>
      </w:r>
      <w:r w:rsidR="00F62DA8">
        <w:rPr>
          <w:szCs w:val="24"/>
        </w:rPr>
        <w:t>the</w:t>
      </w:r>
      <w:r w:rsidR="00F62DA8" w:rsidRPr="00AC3B18">
        <w:rPr>
          <w:szCs w:val="24"/>
        </w:rPr>
        <w:t xml:space="preserve"> </w:t>
      </w:r>
      <w:r w:rsidRPr="00AC3B18">
        <w:rPr>
          <w:szCs w:val="24"/>
        </w:rPr>
        <w:t xml:space="preserve">result of the State’s </w:t>
      </w:r>
      <w:r w:rsidR="00F278B6">
        <w:rPr>
          <w:szCs w:val="24"/>
        </w:rPr>
        <w:t>geographical</w:t>
      </w:r>
      <w:r w:rsidR="00F278B6" w:rsidRPr="00AC3B18">
        <w:rPr>
          <w:szCs w:val="24"/>
        </w:rPr>
        <w:t xml:space="preserve"> </w:t>
      </w:r>
      <w:r w:rsidRPr="00AC3B18">
        <w:rPr>
          <w:szCs w:val="24"/>
        </w:rPr>
        <w:t xml:space="preserve">location </w:t>
      </w:r>
      <w:r w:rsidR="00F278B6">
        <w:rPr>
          <w:szCs w:val="24"/>
        </w:rPr>
        <w:t xml:space="preserve">and </w:t>
      </w:r>
      <w:r w:rsidR="00F278B6" w:rsidRPr="00F278B6">
        <w:rPr>
          <w:szCs w:val="24"/>
        </w:rPr>
        <w:t>continental influence on regional weather patterns</w:t>
      </w:r>
      <w:r w:rsidRPr="00AC3B18">
        <w:rPr>
          <w:szCs w:val="24"/>
        </w:rPr>
        <w:t xml:space="preserve">. According to South Dakota State University (SDSU), the </w:t>
      </w:r>
      <w:r w:rsidR="006F6221">
        <w:rPr>
          <w:szCs w:val="24"/>
        </w:rPr>
        <w:t>30 year average</w:t>
      </w:r>
      <w:r w:rsidR="006F6221" w:rsidRPr="00AC3B18">
        <w:rPr>
          <w:szCs w:val="24"/>
        </w:rPr>
        <w:t xml:space="preserve"> </w:t>
      </w:r>
      <w:r w:rsidRPr="00AC3B18">
        <w:rPr>
          <w:szCs w:val="24"/>
        </w:rPr>
        <w:t xml:space="preserve">annual precipitation for Grant </w:t>
      </w:r>
      <w:r w:rsidR="00615519">
        <w:rPr>
          <w:szCs w:val="24"/>
        </w:rPr>
        <w:t>County</w:t>
      </w:r>
      <w:r w:rsidRPr="00AC3B18">
        <w:rPr>
          <w:szCs w:val="24"/>
        </w:rPr>
        <w:t xml:space="preserve"> from 1971-2000 was 21-23 inches (SDSU, 2014). Located in </w:t>
      </w:r>
      <w:r w:rsidR="00F62DA8">
        <w:rPr>
          <w:szCs w:val="24"/>
        </w:rPr>
        <w:t>c</w:t>
      </w:r>
      <w:r w:rsidR="00F62DA8" w:rsidRPr="00AC3B18">
        <w:rPr>
          <w:szCs w:val="24"/>
        </w:rPr>
        <w:t xml:space="preserve">entral </w:t>
      </w:r>
      <w:r w:rsidRPr="00AC3B18">
        <w:rPr>
          <w:szCs w:val="24"/>
        </w:rPr>
        <w:t xml:space="preserve">North America, South Dakota is within </w:t>
      </w:r>
      <w:r w:rsidR="006F6221" w:rsidRPr="006F6221">
        <w:rPr>
          <w:szCs w:val="24"/>
        </w:rPr>
        <w:t xml:space="preserve">a continental weather pattern that produces </w:t>
      </w:r>
      <w:r w:rsidRPr="00AC3B18">
        <w:rPr>
          <w:szCs w:val="24"/>
        </w:rPr>
        <w:t>cyclones and anticyclones.</w:t>
      </w:r>
    </w:p>
    <w:p w14:paraId="5C6A51DB" w14:textId="77777777" w:rsidR="00AC3B18" w:rsidRPr="00AC3B18" w:rsidRDefault="00AC3B18" w:rsidP="00AC3B18">
      <w:pPr>
        <w:autoSpaceDE w:val="0"/>
        <w:autoSpaceDN w:val="0"/>
        <w:adjustRightInd w:val="0"/>
        <w:rPr>
          <w:szCs w:val="24"/>
          <w:lang w:val="en"/>
        </w:rPr>
      </w:pPr>
    </w:p>
    <w:p w14:paraId="75D313AD" w14:textId="77777777" w:rsidR="00AC3B18" w:rsidRPr="00AC3B18" w:rsidRDefault="00AC3B18" w:rsidP="00AC3B18">
      <w:pPr>
        <w:autoSpaceDE w:val="0"/>
        <w:autoSpaceDN w:val="0"/>
        <w:adjustRightInd w:val="0"/>
        <w:rPr>
          <w:szCs w:val="24"/>
          <w:lang w:val="en"/>
        </w:rPr>
      </w:pPr>
      <w:r w:rsidRPr="00AC3B18">
        <w:rPr>
          <w:szCs w:val="24"/>
          <w:lang w:val="en"/>
        </w:rPr>
        <w:lastRenderedPageBreak/>
        <w:t xml:space="preserve">As of this writing, there are currently </w:t>
      </w:r>
      <w:r w:rsidR="00304B21">
        <w:rPr>
          <w:szCs w:val="24"/>
          <w:lang w:val="en"/>
        </w:rPr>
        <w:t xml:space="preserve">no </w:t>
      </w:r>
      <w:r w:rsidRPr="00AC3B18">
        <w:rPr>
          <w:szCs w:val="24"/>
          <w:lang w:val="en"/>
        </w:rPr>
        <w:t>designated nonattainment areas for all criteria pollutants in South Dakota. The air quality monitoring station closest to the Project area is located in Watertown, South Dakota. Only particulate matter (dust) is monitored at this location. South Dakota is located in the high plains, which are subject to periods of droughts and high winds. These are the main ingredients for fugitive dust problems. Fugitive dust is identified as dust from mining activity, gravel roads, construction activity, street sanding operations, and wind erosion from agricultural fields.</w:t>
      </w:r>
    </w:p>
    <w:p w14:paraId="3DA6BAE0" w14:textId="77777777" w:rsidR="00AC3B18" w:rsidRPr="00AC3B18" w:rsidRDefault="00AC3B18" w:rsidP="00AC3B18">
      <w:pPr>
        <w:autoSpaceDE w:val="0"/>
        <w:autoSpaceDN w:val="0"/>
        <w:adjustRightInd w:val="0"/>
        <w:rPr>
          <w:szCs w:val="24"/>
          <w:lang w:val="en"/>
        </w:rPr>
      </w:pPr>
    </w:p>
    <w:p w14:paraId="405BF3EC" w14:textId="77777777" w:rsidR="00AC3B18" w:rsidRDefault="00AC3B18" w:rsidP="008F6B91">
      <w:pPr>
        <w:autoSpaceDE w:val="0"/>
        <w:autoSpaceDN w:val="0"/>
        <w:adjustRightInd w:val="0"/>
        <w:rPr>
          <w:szCs w:val="24"/>
          <w:lang w:val="en"/>
        </w:rPr>
      </w:pPr>
      <w:r w:rsidRPr="00AC3B18">
        <w:rPr>
          <w:szCs w:val="24"/>
          <w:lang w:val="en"/>
        </w:rPr>
        <w:t xml:space="preserve">According to the EIA, in 2011 South Dakota ranked 47th in the U.S. for carbon dioxide emissions at 15.1 metric tons. </w:t>
      </w:r>
      <w:r w:rsidR="00F62DA8">
        <w:rPr>
          <w:szCs w:val="24"/>
          <w:lang w:val="en"/>
        </w:rPr>
        <w:t xml:space="preserve">In 2011, </w:t>
      </w:r>
      <w:r w:rsidRPr="00AC3B18">
        <w:rPr>
          <w:szCs w:val="24"/>
          <w:lang w:val="en"/>
        </w:rPr>
        <w:t>South Dakota received 77</w:t>
      </w:r>
      <w:r w:rsidR="00F62DA8">
        <w:rPr>
          <w:szCs w:val="24"/>
          <w:lang w:val="en"/>
        </w:rPr>
        <w:t xml:space="preserve"> percent</w:t>
      </w:r>
      <w:r w:rsidR="00F62DA8" w:rsidRPr="00AC3B18">
        <w:rPr>
          <w:szCs w:val="24"/>
          <w:lang w:val="en"/>
        </w:rPr>
        <w:t xml:space="preserve"> </w:t>
      </w:r>
      <w:r w:rsidRPr="00AC3B18">
        <w:rPr>
          <w:szCs w:val="24"/>
          <w:lang w:val="en"/>
        </w:rPr>
        <w:t xml:space="preserve">of </w:t>
      </w:r>
      <w:r w:rsidR="009A0A1A">
        <w:rPr>
          <w:szCs w:val="24"/>
          <w:lang w:val="en"/>
        </w:rPr>
        <w:t>its</w:t>
      </w:r>
      <w:r w:rsidR="009A0A1A" w:rsidRPr="00AC3B18">
        <w:rPr>
          <w:szCs w:val="24"/>
          <w:lang w:val="en"/>
        </w:rPr>
        <w:t xml:space="preserve"> </w:t>
      </w:r>
      <w:r w:rsidRPr="00AC3B18">
        <w:rPr>
          <w:szCs w:val="24"/>
          <w:lang w:val="en"/>
        </w:rPr>
        <w:t>total net electricity from renewable sources, wind and hydroelectric power</w:t>
      </w:r>
      <w:r w:rsidR="00F62DA8">
        <w:rPr>
          <w:szCs w:val="24"/>
          <w:lang w:val="en"/>
        </w:rPr>
        <w:t xml:space="preserve"> </w:t>
      </w:r>
      <w:r w:rsidRPr="00AC3B18">
        <w:rPr>
          <w:szCs w:val="24"/>
          <w:lang w:val="en"/>
        </w:rPr>
        <w:t>(EIA, 2014).</w:t>
      </w:r>
    </w:p>
    <w:p w14:paraId="22A988B1" w14:textId="77777777" w:rsidR="008F6B91" w:rsidRDefault="008F6B91" w:rsidP="008F6B91">
      <w:pPr>
        <w:autoSpaceDE w:val="0"/>
        <w:autoSpaceDN w:val="0"/>
        <w:adjustRightInd w:val="0"/>
        <w:rPr>
          <w:szCs w:val="24"/>
          <w:lang w:val="en"/>
        </w:rPr>
      </w:pPr>
    </w:p>
    <w:p w14:paraId="5CEDAD9D" w14:textId="77777777" w:rsidR="00880F59" w:rsidRDefault="00880F59" w:rsidP="008F6B91">
      <w:pPr>
        <w:autoSpaceDE w:val="0"/>
        <w:autoSpaceDN w:val="0"/>
        <w:adjustRightInd w:val="0"/>
        <w:rPr>
          <w:szCs w:val="24"/>
          <w:lang w:val="en"/>
        </w:rPr>
      </w:pPr>
    </w:p>
    <w:p w14:paraId="252A4C89" w14:textId="77777777" w:rsidR="00AC3B18" w:rsidRDefault="00AC3B18" w:rsidP="008F6B91">
      <w:pPr>
        <w:pStyle w:val="Heading3"/>
      </w:pPr>
      <w:bookmarkStart w:id="55" w:name="_Toc384377438"/>
      <w:bookmarkStart w:id="56" w:name="_Toc404248695"/>
      <w:r w:rsidRPr="00AC3B18">
        <w:t>Potential Impacts of the Alternatives</w:t>
      </w:r>
      <w:bookmarkEnd w:id="55"/>
      <w:bookmarkEnd w:id="56"/>
    </w:p>
    <w:p w14:paraId="62C6D7D8" w14:textId="77777777" w:rsidR="008F6B91" w:rsidRPr="00FE2E1A" w:rsidRDefault="008F6B91" w:rsidP="008F6B91">
      <w:pPr>
        <w:rPr>
          <w:szCs w:val="24"/>
        </w:rPr>
      </w:pPr>
    </w:p>
    <w:p w14:paraId="01535C87" w14:textId="77777777" w:rsidR="00AC3B18" w:rsidRDefault="00A945ED" w:rsidP="00FE2E1A">
      <w:pPr>
        <w:pStyle w:val="BodyText"/>
        <w:spacing w:after="0"/>
        <w:rPr>
          <w:rFonts w:cs="Arial"/>
          <w:szCs w:val="24"/>
        </w:rPr>
      </w:pPr>
      <w:r>
        <w:rPr>
          <w:rFonts w:cs="Arial"/>
          <w:szCs w:val="24"/>
        </w:rPr>
        <w:t xml:space="preserve">The Project proponent </w:t>
      </w:r>
      <w:r w:rsidR="00894906">
        <w:rPr>
          <w:rFonts w:cs="Arial"/>
          <w:szCs w:val="24"/>
        </w:rPr>
        <w:t>would</w:t>
      </w:r>
      <w:r>
        <w:rPr>
          <w:rFonts w:cs="Arial"/>
          <w:szCs w:val="24"/>
        </w:rPr>
        <w:t xml:space="preserve"> obtain the a</w:t>
      </w:r>
      <w:r w:rsidR="00AC3B18" w:rsidRPr="00AC3B18">
        <w:rPr>
          <w:rFonts w:cs="Arial"/>
          <w:szCs w:val="24"/>
        </w:rPr>
        <w:t>ppropriate permits from Grant County and state and federal agencies</w:t>
      </w:r>
      <w:r w:rsidR="00304B21">
        <w:rPr>
          <w:rFonts w:cs="Arial"/>
          <w:szCs w:val="24"/>
        </w:rPr>
        <w:t xml:space="preserve"> prior to construction</w:t>
      </w:r>
      <w:r w:rsidR="00AC3B18" w:rsidRPr="00AC3B18">
        <w:rPr>
          <w:rFonts w:cs="Arial"/>
          <w:szCs w:val="24"/>
        </w:rPr>
        <w:t xml:space="preserve">. Grant County does not require air dispersion modeling for potential air quality impacts resulting from construction activities, which would be localized and temporary in nature. However, the </w:t>
      </w:r>
      <w:r w:rsidR="000A1283">
        <w:rPr>
          <w:rFonts w:cs="Arial"/>
          <w:szCs w:val="24"/>
        </w:rPr>
        <w:t>Project proponent</w:t>
      </w:r>
      <w:r w:rsidR="000A1283" w:rsidRPr="00AC3B18">
        <w:rPr>
          <w:rFonts w:cs="Arial"/>
          <w:szCs w:val="24"/>
        </w:rPr>
        <w:t xml:space="preserve"> </w:t>
      </w:r>
      <w:r w:rsidR="00AC3B18" w:rsidRPr="00AC3B18">
        <w:rPr>
          <w:rFonts w:cs="Arial"/>
          <w:szCs w:val="24"/>
        </w:rPr>
        <w:t>would be required to comply with conservation measures and BMPs as a result of the permits and plans required for the Project.</w:t>
      </w:r>
    </w:p>
    <w:p w14:paraId="76115F76" w14:textId="77777777" w:rsidR="00FE2E1A" w:rsidRPr="00AC3B18" w:rsidRDefault="00FE2E1A" w:rsidP="00FE2E1A">
      <w:pPr>
        <w:pStyle w:val="BodyText"/>
        <w:spacing w:after="0"/>
        <w:rPr>
          <w:rFonts w:cs="Arial"/>
          <w:szCs w:val="24"/>
        </w:rPr>
      </w:pPr>
    </w:p>
    <w:p w14:paraId="13882975" w14:textId="77777777" w:rsidR="00AC3B18" w:rsidRDefault="00AC3B18" w:rsidP="00FE2E1A">
      <w:pPr>
        <w:pStyle w:val="BodyText"/>
        <w:spacing w:after="0"/>
        <w:rPr>
          <w:rFonts w:cs="Arial"/>
          <w:szCs w:val="24"/>
        </w:rPr>
      </w:pPr>
      <w:r w:rsidRPr="00AC3B18">
        <w:rPr>
          <w:rFonts w:cs="Arial"/>
          <w:szCs w:val="24"/>
        </w:rPr>
        <w:t xml:space="preserve">Air quality impacts could result from construction equipment emissions and fugitive dust from earth moving activities. These construction activities could release air emissions of criteria pollutants, volatile organic compounds (VOCs), greenhouse gases (GHGs) (e.g., </w:t>
      </w:r>
      <w:r w:rsidR="00B3497C">
        <w:rPr>
          <w:rFonts w:cs="Arial"/>
          <w:szCs w:val="24"/>
        </w:rPr>
        <w:t>carbon dioxide (</w:t>
      </w:r>
      <w:r w:rsidRPr="00AC3B18">
        <w:rPr>
          <w:rFonts w:cs="Arial"/>
          <w:szCs w:val="24"/>
        </w:rPr>
        <w:t>CO</w:t>
      </w:r>
      <w:r w:rsidRPr="008D2736">
        <w:rPr>
          <w:rFonts w:cs="Arial"/>
          <w:szCs w:val="24"/>
          <w:vertAlign w:val="subscript"/>
        </w:rPr>
        <w:t>2</w:t>
      </w:r>
      <w:r w:rsidR="00B3497C">
        <w:rPr>
          <w:rFonts w:cs="Arial"/>
          <w:szCs w:val="24"/>
        </w:rPr>
        <w:t>)</w:t>
      </w:r>
      <w:r w:rsidRPr="00AC3B18">
        <w:rPr>
          <w:rFonts w:cs="Arial"/>
          <w:szCs w:val="24"/>
        </w:rPr>
        <w:t>), and small amounts of hazardous air pollutants (HAPs)</w:t>
      </w:r>
      <w:r w:rsidR="00EC028A">
        <w:rPr>
          <w:rFonts w:cs="Arial"/>
          <w:szCs w:val="24"/>
        </w:rPr>
        <w:t xml:space="preserve"> </w:t>
      </w:r>
      <w:r w:rsidR="00EC028A" w:rsidRPr="00AC3B18">
        <w:rPr>
          <w:szCs w:val="24"/>
        </w:rPr>
        <w:t>(e.g., mercury [Hg])</w:t>
      </w:r>
      <w:r w:rsidRPr="00AC3B18">
        <w:rPr>
          <w:rFonts w:cs="Arial"/>
          <w:szCs w:val="24"/>
        </w:rPr>
        <w:t xml:space="preserve">. </w:t>
      </w:r>
      <w:r w:rsidR="00A945ED">
        <w:rPr>
          <w:rFonts w:cs="Arial"/>
          <w:szCs w:val="24"/>
        </w:rPr>
        <w:t xml:space="preserve">If a </w:t>
      </w:r>
      <w:r w:rsidRPr="00AC3B18">
        <w:rPr>
          <w:rFonts w:cs="Arial"/>
          <w:szCs w:val="24"/>
        </w:rPr>
        <w:t xml:space="preserve">concrete batch plant </w:t>
      </w:r>
      <w:r w:rsidR="00A945ED">
        <w:rPr>
          <w:rFonts w:cs="Arial"/>
          <w:szCs w:val="24"/>
        </w:rPr>
        <w:t>is temporarily</w:t>
      </w:r>
      <w:r w:rsidRPr="00AC3B18">
        <w:rPr>
          <w:rFonts w:cs="Arial"/>
          <w:szCs w:val="24"/>
        </w:rPr>
        <w:t xml:space="preserve"> needed</w:t>
      </w:r>
      <w:r w:rsidR="00A945ED">
        <w:rPr>
          <w:rFonts w:cs="Arial"/>
          <w:szCs w:val="24"/>
        </w:rPr>
        <w:t xml:space="preserve">, the </w:t>
      </w:r>
      <w:r w:rsidRPr="00AC3B18">
        <w:rPr>
          <w:rFonts w:cs="Arial"/>
          <w:szCs w:val="24"/>
        </w:rPr>
        <w:t>operation of diesel generators for the batch plant and storage piles of sand or aggregates might be additional air emission sources. The operation of ancillary</w:t>
      </w:r>
      <w:r w:rsidRPr="00AC3B18">
        <w:rPr>
          <w:szCs w:val="24"/>
        </w:rPr>
        <w:t xml:space="preserve"> </w:t>
      </w:r>
      <w:r w:rsidRPr="00AC3B18">
        <w:rPr>
          <w:rFonts w:cs="Arial"/>
          <w:szCs w:val="24"/>
        </w:rPr>
        <w:t>equipment associated with concrete processing, such as small mixers, vibrators, and concrete pumps, would generate air emissions in small amounts. Construction activities for a wind energy development project would typically last for six to twelve months. Accordingly, potential impacts of construction activities on ambient air quality are expected to be minor and temporary in nature.</w:t>
      </w:r>
    </w:p>
    <w:p w14:paraId="69AB289F" w14:textId="77777777" w:rsidR="00FE2E1A" w:rsidRPr="00AC3B18" w:rsidRDefault="00FE2E1A" w:rsidP="00FE2E1A">
      <w:pPr>
        <w:pStyle w:val="BodyText"/>
        <w:spacing w:after="0"/>
        <w:rPr>
          <w:rFonts w:cs="Arial"/>
          <w:szCs w:val="24"/>
        </w:rPr>
      </w:pPr>
    </w:p>
    <w:p w14:paraId="664241AA" w14:textId="7EB9F755" w:rsidR="00AC3B18" w:rsidRDefault="00AC3B18" w:rsidP="00FE2E1A">
      <w:pPr>
        <w:pStyle w:val="BodyText"/>
        <w:spacing w:after="0"/>
        <w:rPr>
          <w:rFonts w:cs="Arial"/>
          <w:szCs w:val="24"/>
        </w:rPr>
      </w:pPr>
      <w:r w:rsidRPr="00AC3B18">
        <w:rPr>
          <w:rFonts w:cs="Arial"/>
          <w:szCs w:val="24"/>
        </w:rPr>
        <w:t xml:space="preserve">As noted in the </w:t>
      </w:r>
      <w:r w:rsidR="00B645E5">
        <w:rPr>
          <w:rFonts w:cs="Arial"/>
          <w:szCs w:val="24"/>
        </w:rPr>
        <w:t xml:space="preserve">final </w:t>
      </w:r>
      <w:r w:rsidRPr="00AC3B18">
        <w:rPr>
          <w:rFonts w:cs="Arial"/>
          <w:szCs w:val="24"/>
        </w:rPr>
        <w:t xml:space="preserve">UGP Wind Energy PEIS, </w:t>
      </w:r>
      <w:r w:rsidR="00A945ED" w:rsidRPr="00AC3B18">
        <w:rPr>
          <w:rFonts w:cs="Arial"/>
          <w:szCs w:val="24"/>
        </w:rPr>
        <w:t xml:space="preserve">the greatest potential for air emissions and adverse air quality impacts </w:t>
      </w:r>
      <w:r w:rsidR="00894906">
        <w:rPr>
          <w:rFonts w:cs="Arial"/>
          <w:szCs w:val="24"/>
        </w:rPr>
        <w:t>would</w:t>
      </w:r>
      <w:r w:rsidR="00A945ED">
        <w:rPr>
          <w:rFonts w:cs="Arial"/>
          <w:szCs w:val="24"/>
        </w:rPr>
        <w:t xml:space="preserve"> </w:t>
      </w:r>
      <w:r w:rsidR="00894906">
        <w:rPr>
          <w:rFonts w:cs="Arial"/>
          <w:szCs w:val="24"/>
        </w:rPr>
        <w:t>result</w:t>
      </w:r>
      <w:r w:rsidR="00A945ED">
        <w:rPr>
          <w:rFonts w:cs="Arial"/>
          <w:szCs w:val="24"/>
        </w:rPr>
        <w:t xml:space="preserve"> from </w:t>
      </w:r>
      <w:r w:rsidRPr="00AC3B18">
        <w:rPr>
          <w:rFonts w:cs="Arial"/>
          <w:szCs w:val="24"/>
        </w:rPr>
        <w:t>soil disturbances during the site preparation phase caused by the intense use of heavy equipment over a short time period (through release of fugitive dust)</w:t>
      </w:r>
      <w:r w:rsidR="00A945ED">
        <w:rPr>
          <w:rFonts w:cs="Arial"/>
          <w:szCs w:val="24"/>
        </w:rPr>
        <w:t>.</w:t>
      </w:r>
      <w:r w:rsidRPr="00AC3B18">
        <w:rPr>
          <w:rFonts w:cs="Arial"/>
          <w:szCs w:val="24"/>
        </w:rPr>
        <w:t xml:space="preserve"> </w:t>
      </w:r>
      <w:r w:rsidR="00A945ED">
        <w:rPr>
          <w:rFonts w:cs="Arial"/>
          <w:szCs w:val="24"/>
        </w:rPr>
        <w:t xml:space="preserve"> </w:t>
      </w:r>
      <w:r w:rsidR="00A945ED">
        <w:rPr>
          <w:rFonts w:cs="Arial"/>
          <w:szCs w:val="24"/>
        </w:rPr>
        <w:lastRenderedPageBreak/>
        <w:t>H</w:t>
      </w:r>
      <w:r w:rsidRPr="00AC3B18">
        <w:rPr>
          <w:rFonts w:cs="Arial"/>
          <w:szCs w:val="24"/>
        </w:rPr>
        <w:t xml:space="preserve">owever, </w:t>
      </w:r>
      <w:r w:rsidR="00A945ED">
        <w:rPr>
          <w:rFonts w:cs="Arial"/>
          <w:szCs w:val="24"/>
        </w:rPr>
        <w:t xml:space="preserve">the Project proponent </w:t>
      </w:r>
      <w:r w:rsidR="00A945ED" w:rsidRPr="00AC3B18">
        <w:rPr>
          <w:rFonts w:cs="Arial"/>
          <w:szCs w:val="24"/>
        </w:rPr>
        <w:t>can greatly reduce the potential for air quality impacts</w:t>
      </w:r>
      <w:r w:rsidR="00A945ED">
        <w:rPr>
          <w:rFonts w:cs="Arial"/>
          <w:szCs w:val="24"/>
        </w:rPr>
        <w:t xml:space="preserve"> by implementing the appropriate conservation measures</w:t>
      </w:r>
      <w:r w:rsidRPr="00AC3B18">
        <w:rPr>
          <w:rFonts w:cs="Arial"/>
          <w:szCs w:val="24"/>
        </w:rPr>
        <w:t xml:space="preserve">. </w:t>
      </w:r>
      <w:r w:rsidR="00A945ED">
        <w:rPr>
          <w:rFonts w:cs="Arial"/>
          <w:szCs w:val="24"/>
        </w:rPr>
        <w:t>For example, t</w:t>
      </w:r>
      <w:r w:rsidR="008265C3">
        <w:rPr>
          <w:rFonts w:cs="Arial"/>
          <w:szCs w:val="24"/>
        </w:rPr>
        <w:t>he Project</w:t>
      </w:r>
      <w:r w:rsidR="00A945ED">
        <w:rPr>
          <w:rFonts w:cs="Arial"/>
          <w:szCs w:val="24"/>
        </w:rPr>
        <w:t xml:space="preserve"> proponent selected</w:t>
      </w:r>
      <w:r w:rsidRPr="00AC3B18">
        <w:rPr>
          <w:rFonts w:cs="Arial"/>
          <w:szCs w:val="24"/>
        </w:rPr>
        <w:t xml:space="preserve"> a remote agricultural area </w:t>
      </w:r>
      <w:r w:rsidR="00A945ED">
        <w:rPr>
          <w:rFonts w:cs="Arial"/>
          <w:szCs w:val="24"/>
        </w:rPr>
        <w:t>for the Project.  A</w:t>
      </w:r>
      <w:r w:rsidRPr="00AC3B18">
        <w:rPr>
          <w:rFonts w:cs="Arial"/>
          <w:szCs w:val="24"/>
        </w:rPr>
        <w:t xml:space="preserve">lthough construction activities could have some impacts at the nearest residence, </w:t>
      </w:r>
      <w:r w:rsidR="00A945ED">
        <w:rPr>
          <w:rFonts w:cs="Arial"/>
          <w:szCs w:val="24"/>
        </w:rPr>
        <w:t xml:space="preserve">the Town of Summit likely has heightened levels of particulates from agricultural activities and therefore </w:t>
      </w:r>
      <w:r w:rsidRPr="00AC3B18">
        <w:rPr>
          <w:rFonts w:cs="Arial"/>
          <w:szCs w:val="24"/>
        </w:rPr>
        <w:t xml:space="preserve">construction </w:t>
      </w:r>
      <w:r w:rsidR="00A945ED">
        <w:rPr>
          <w:rFonts w:cs="Arial"/>
          <w:szCs w:val="24"/>
        </w:rPr>
        <w:t>is</w:t>
      </w:r>
      <w:r w:rsidRPr="00AC3B18">
        <w:rPr>
          <w:rFonts w:cs="Arial"/>
          <w:szCs w:val="24"/>
        </w:rPr>
        <w:t xml:space="preserve"> expected to make a negligible contribution to </w:t>
      </w:r>
      <w:r w:rsidR="00A945ED">
        <w:rPr>
          <w:rFonts w:cs="Arial"/>
          <w:szCs w:val="24"/>
        </w:rPr>
        <w:t xml:space="preserve">existing </w:t>
      </w:r>
      <w:r w:rsidRPr="00AC3B18">
        <w:rPr>
          <w:rFonts w:cs="Arial"/>
          <w:szCs w:val="24"/>
        </w:rPr>
        <w:t xml:space="preserve">air concentration levels. </w:t>
      </w:r>
    </w:p>
    <w:p w14:paraId="16DDF1CC" w14:textId="77777777" w:rsidR="00FE2E1A" w:rsidRPr="00AC3B18" w:rsidRDefault="00FE2E1A" w:rsidP="00FE2E1A">
      <w:pPr>
        <w:pStyle w:val="BodyText"/>
        <w:spacing w:after="0"/>
        <w:rPr>
          <w:rFonts w:cs="Arial"/>
          <w:szCs w:val="24"/>
        </w:rPr>
      </w:pPr>
    </w:p>
    <w:p w14:paraId="5B91ED2F" w14:textId="382C7758" w:rsidR="005B7672" w:rsidRPr="00AC3B18" w:rsidRDefault="005B7672" w:rsidP="004545E1">
      <w:pPr>
        <w:rPr>
          <w:szCs w:val="24"/>
        </w:rPr>
      </w:pPr>
      <w:r>
        <w:rPr>
          <w:rFonts w:cs="Arial"/>
          <w:szCs w:val="24"/>
        </w:rPr>
        <w:t>The</w:t>
      </w:r>
      <w:r w:rsidR="00AC3B18" w:rsidRPr="00AC3B18">
        <w:rPr>
          <w:rFonts w:cs="Arial"/>
          <w:szCs w:val="24"/>
        </w:rPr>
        <w:t xml:space="preserve"> </w:t>
      </w:r>
      <w:r w:rsidR="00137183">
        <w:rPr>
          <w:rFonts w:cs="Arial"/>
          <w:szCs w:val="24"/>
        </w:rPr>
        <w:t>N</w:t>
      </w:r>
      <w:r w:rsidR="00AC3B18" w:rsidRPr="00AC3B18">
        <w:rPr>
          <w:rFonts w:cs="Arial"/>
          <w:szCs w:val="24"/>
        </w:rPr>
        <w:t xml:space="preserve">o </w:t>
      </w:r>
      <w:r w:rsidR="00137183">
        <w:rPr>
          <w:rFonts w:cs="Arial"/>
          <w:szCs w:val="24"/>
        </w:rPr>
        <w:t>A</w:t>
      </w:r>
      <w:r w:rsidR="00AC3B18" w:rsidRPr="00AC3B18">
        <w:rPr>
          <w:rFonts w:cs="Arial"/>
          <w:szCs w:val="24"/>
        </w:rPr>
        <w:t xml:space="preserve">ction </w:t>
      </w:r>
      <w:r w:rsidR="00137183">
        <w:rPr>
          <w:rFonts w:cs="Arial"/>
          <w:szCs w:val="24"/>
        </w:rPr>
        <w:t>A</w:t>
      </w:r>
      <w:r w:rsidR="00AC3B18" w:rsidRPr="00AC3B18">
        <w:rPr>
          <w:rFonts w:cs="Arial"/>
          <w:szCs w:val="24"/>
        </w:rPr>
        <w:t xml:space="preserve">lternative would </w:t>
      </w:r>
      <w:r>
        <w:rPr>
          <w:rFonts w:cs="Arial"/>
          <w:szCs w:val="24"/>
        </w:rPr>
        <w:t xml:space="preserve">have </w:t>
      </w:r>
      <w:r w:rsidR="00AC3B18" w:rsidRPr="00AC3B18">
        <w:rPr>
          <w:rFonts w:cs="Arial"/>
          <w:szCs w:val="24"/>
        </w:rPr>
        <w:t xml:space="preserve">no </w:t>
      </w:r>
      <w:r w:rsidR="00FC476C">
        <w:rPr>
          <w:rFonts w:cs="Arial"/>
          <w:szCs w:val="24"/>
        </w:rPr>
        <w:t xml:space="preserve">direct </w:t>
      </w:r>
      <w:r>
        <w:rPr>
          <w:rFonts w:cs="Arial"/>
          <w:szCs w:val="24"/>
        </w:rPr>
        <w:t xml:space="preserve">impact on </w:t>
      </w:r>
      <w:r w:rsidR="00AC3B18" w:rsidRPr="00AC3B18">
        <w:rPr>
          <w:rFonts w:cs="Arial"/>
          <w:szCs w:val="24"/>
        </w:rPr>
        <w:t xml:space="preserve">air </w:t>
      </w:r>
      <w:r w:rsidRPr="00AC3B18">
        <w:rPr>
          <w:rFonts w:cs="Arial"/>
          <w:szCs w:val="24"/>
        </w:rPr>
        <w:t>quality</w:t>
      </w:r>
      <w:r w:rsidR="00AC3B18" w:rsidRPr="00AC3B18">
        <w:rPr>
          <w:rFonts w:cs="Arial"/>
          <w:szCs w:val="24"/>
        </w:rPr>
        <w:t xml:space="preserve">. </w:t>
      </w:r>
      <w:r w:rsidR="00EE4C12" w:rsidRPr="00EE4C12">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which</w:t>
      </w:r>
      <w:r>
        <w:rPr>
          <w:szCs w:val="24"/>
        </w:rPr>
        <w:t xml:space="preserve"> could </w:t>
      </w:r>
      <w:r w:rsidR="00FC476C">
        <w:rPr>
          <w:szCs w:val="24"/>
        </w:rPr>
        <w:t>result in greater construction</w:t>
      </w:r>
      <w:r>
        <w:rPr>
          <w:szCs w:val="24"/>
        </w:rPr>
        <w:t>-</w:t>
      </w:r>
      <w:r w:rsidR="00FC476C">
        <w:rPr>
          <w:szCs w:val="24"/>
        </w:rPr>
        <w:t>related impacts to air quality.</w:t>
      </w:r>
    </w:p>
    <w:p w14:paraId="08450842" w14:textId="77777777" w:rsidR="00AC3B18" w:rsidRPr="00AC3B18" w:rsidRDefault="00AC3B18" w:rsidP="00AC3B18">
      <w:pPr>
        <w:jc w:val="left"/>
        <w:rPr>
          <w:szCs w:val="24"/>
          <w:u w:val="single"/>
        </w:rPr>
      </w:pPr>
    </w:p>
    <w:p w14:paraId="5B5A79D5" w14:textId="77777777" w:rsidR="00AC3B18" w:rsidRPr="00AC3B18" w:rsidRDefault="00EE23EA" w:rsidP="00AC3B18">
      <w:pPr>
        <w:rPr>
          <w:szCs w:val="24"/>
        </w:rPr>
      </w:pPr>
      <w:r>
        <w:rPr>
          <w:szCs w:val="24"/>
        </w:rPr>
        <w:t xml:space="preserve">The </w:t>
      </w:r>
      <w:r w:rsidR="00EC028A">
        <w:rPr>
          <w:szCs w:val="24"/>
        </w:rPr>
        <w:t xml:space="preserve">Project proponent expects the </w:t>
      </w:r>
      <w:r>
        <w:rPr>
          <w:szCs w:val="24"/>
        </w:rPr>
        <w:t xml:space="preserve">operation of the proposed </w:t>
      </w:r>
      <w:r w:rsidR="00EC028A">
        <w:rPr>
          <w:szCs w:val="24"/>
        </w:rPr>
        <w:t>Project</w:t>
      </w:r>
      <w:r>
        <w:rPr>
          <w:szCs w:val="24"/>
        </w:rPr>
        <w:t xml:space="preserve"> to have an overall benefit on air quality. </w:t>
      </w:r>
      <w:r w:rsidR="00AC3B18" w:rsidRPr="00AC3B18">
        <w:rPr>
          <w:szCs w:val="24"/>
        </w:rPr>
        <w:t>Conventional power plants burning fossil fuels are major sources of criteria pollutants, VOCs, and GHGs. The burning of some fossil fuels, such as coal, also results in emissions of HAPs. There are no direct air emissions from operating wind turbines because no fossil fuels are combusted. Accordingly, wind energy facilities would generate very low levels of air emissions during the operation period.</w:t>
      </w:r>
    </w:p>
    <w:p w14:paraId="3900C083" w14:textId="77777777" w:rsidR="00AC3B18" w:rsidRPr="00AC3B18" w:rsidRDefault="00AC3B18" w:rsidP="00AC3B18">
      <w:pPr>
        <w:rPr>
          <w:szCs w:val="24"/>
        </w:rPr>
      </w:pPr>
    </w:p>
    <w:p w14:paraId="6CE63D26" w14:textId="6CA06D2D" w:rsidR="00AC3B18" w:rsidRPr="00AC3B18" w:rsidRDefault="00EB13C4" w:rsidP="00AC3B18">
      <w:pPr>
        <w:rPr>
          <w:szCs w:val="24"/>
        </w:rPr>
      </w:pPr>
      <w:r>
        <w:rPr>
          <w:szCs w:val="24"/>
        </w:rPr>
        <w:t>During operations</w:t>
      </w:r>
      <w:r w:rsidR="00AC3B18" w:rsidRPr="00AC3B18">
        <w:rPr>
          <w:szCs w:val="24"/>
        </w:rPr>
        <w:t xml:space="preserve">, emissions from </w:t>
      </w:r>
      <w:r w:rsidR="000A1283">
        <w:rPr>
          <w:szCs w:val="24"/>
        </w:rPr>
        <w:t>the Project</w:t>
      </w:r>
      <w:r w:rsidR="00AC3B18" w:rsidRPr="00AC3B18">
        <w:rPr>
          <w:szCs w:val="24"/>
        </w:rPr>
        <w:t xml:space="preserve"> would include minor dust and engine exhaust emissions from vehicles and heavy equipment associated with maintenance activities </w:t>
      </w:r>
      <w:r w:rsidR="00EC028A" w:rsidRPr="00AC3B18">
        <w:rPr>
          <w:szCs w:val="24"/>
        </w:rPr>
        <w:t>a</w:t>
      </w:r>
      <w:r w:rsidR="00EC028A">
        <w:rPr>
          <w:szCs w:val="24"/>
        </w:rPr>
        <w:t>s well as</w:t>
      </w:r>
      <w:r w:rsidR="00EC028A" w:rsidRPr="00AC3B18">
        <w:rPr>
          <w:szCs w:val="24"/>
        </w:rPr>
        <w:t xml:space="preserve"> </w:t>
      </w:r>
      <w:r w:rsidR="00AC3B18" w:rsidRPr="00AC3B18">
        <w:rPr>
          <w:szCs w:val="24"/>
        </w:rPr>
        <w:t xml:space="preserve">wind erosion from bare ground and access roads. </w:t>
      </w:r>
      <w:r w:rsidR="00EC028A">
        <w:rPr>
          <w:szCs w:val="24"/>
        </w:rPr>
        <w:t>The Project proponent expects n</w:t>
      </w:r>
      <w:r w:rsidR="00AC3B18" w:rsidRPr="00AC3B18">
        <w:rPr>
          <w:szCs w:val="24"/>
        </w:rPr>
        <w:t xml:space="preserve">egligible VOC emissions during the routine maintenance activities of applying lubricants, cooling fluids, and greases. A small amount of combustion-related emissions </w:t>
      </w:r>
      <w:r w:rsidR="00EC028A">
        <w:rPr>
          <w:szCs w:val="24"/>
        </w:rPr>
        <w:t>may</w:t>
      </w:r>
      <w:r w:rsidR="00EC028A" w:rsidRPr="00AC3B18">
        <w:rPr>
          <w:szCs w:val="24"/>
        </w:rPr>
        <w:t xml:space="preserve"> </w:t>
      </w:r>
      <w:r w:rsidR="00AC3B18" w:rsidRPr="00AC3B18">
        <w:rPr>
          <w:szCs w:val="24"/>
        </w:rPr>
        <w:t>be produced during periodic operation of diesel emergency generators as part of preventative maintenance (</w:t>
      </w:r>
      <w:r w:rsidR="00745895">
        <w:rPr>
          <w:szCs w:val="24"/>
        </w:rPr>
        <w:t>approximately</w:t>
      </w:r>
      <w:r w:rsidR="00AC3B18" w:rsidRPr="00AC3B18">
        <w:rPr>
          <w:szCs w:val="24"/>
        </w:rPr>
        <w:t xml:space="preserve"> two hours per month) and possibly </w:t>
      </w:r>
      <w:r w:rsidR="00EC028A">
        <w:rPr>
          <w:szCs w:val="24"/>
        </w:rPr>
        <w:t xml:space="preserve">from </w:t>
      </w:r>
      <w:r w:rsidR="00AC3B18" w:rsidRPr="00AC3B18">
        <w:rPr>
          <w:szCs w:val="24"/>
        </w:rPr>
        <w:t xml:space="preserve">the heating system for space heating of O&amp;M facilities including the office and maintenance shop. These emissions would not exceed air quality standards or have any </w:t>
      </w:r>
      <w:r w:rsidR="00745895">
        <w:rPr>
          <w:szCs w:val="24"/>
        </w:rPr>
        <w:t xml:space="preserve">appreciable </w:t>
      </w:r>
      <w:r w:rsidR="00AC3B18" w:rsidRPr="00AC3B18">
        <w:rPr>
          <w:szCs w:val="24"/>
        </w:rPr>
        <w:t>impact on climate change.</w:t>
      </w:r>
    </w:p>
    <w:p w14:paraId="57C4D9A8" w14:textId="77777777" w:rsidR="00AC3B18" w:rsidRPr="00AC3B18" w:rsidRDefault="00AC3B18" w:rsidP="00AC3B18">
      <w:pPr>
        <w:rPr>
          <w:szCs w:val="24"/>
        </w:rPr>
      </w:pPr>
    </w:p>
    <w:p w14:paraId="35DEEFCD" w14:textId="77777777" w:rsidR="00AC3B18" w:rsidRPr="00AC3B18" w:rsidRDefault="00AC3B18" w:rsidP="00AC3B18">
      <w:pPr>
        <w:rPr>
          <w:szCs w:val="24"/>
        </w:rPr>
      </w:pPr>
      <w:r w:rsidRPr="00AC3B18">
        <w:rPr>
          <w:szCs w:val="24"/>
        </w:rPr>
        <w:t xml:space="preserve">The operation phase associated with the proposed transmission line would generate very small amounts of criteria pollutants, VOCs, GHGs, and HAPs from periodic site inspection and maintenance. In addition, transmission lines </w:t>
      </w:r>
      <w:r w:rsidR="00EC028A">
        <w:rPr>
          <w:szCs w:val="24"/>
        </w:rPr>
        <w:t>may</w:t>
      </w:r>
      <w:r w:rsidR="00EC028A" w:rsidRPr="00AC3B18">
        <w:rPr>
          <w:szCs w:val="24"/>
        </w:rPr>
        <w:t xml:space="preserve"> </w:t>
      </w:r>
      <w:r w:rsidRPr="00AC3B18">
        <w:rPr>
          <w:szCs w:val="24"/>
        </w:rPr>
        <w:t>produce minute amounts of ozone (O3) and nitrogen oxides associated with corona discharge (i.e., the breakdown of air near high-voltage conductors). All these emissions during the operation phase would be quite small; therefore, potential impacts on ambient air quality would be negligible.</w:t>
      </w:r>
    </w:p>
    <w:p w14:paraId="44A26948" w14:textId="77777777" w:rsidR="00AC3B18" w:rsidRPr="00AC3B18" w:rsidRDefault="00AC3B18" w:rsidP="00AC3B18">
      <w:pPr>
        <w:rPr>
          <w:szCs w:val="24"/>
        </w:rPr>
      </w:pPr>
    </w:p>
    <w:p w14:paraId="25ADD8E2" w14:textId="77777777" w:rsidR="00AC3B18" w:rsidRPr="00AC3B18" w:rsidRDefault="000A1283" w:rsidP="00AC3B18">
      <w:pPr>
        <w:rPr>
          <w:szCs w:val="24"/>
        </w:rPr>
      </w:pPr>
      <w:r>
        <w:rPr>
          <w:szCs w:val="24"/>
        </w:rPr>
        <w:lastRenderedPageBreak/>
        <w:t>Operation of the Project</w:t>
      </w:r>
      <w:r w:rsidR="00AC3B18" w:rsidRPr="00AC3B18">
        <w:rPr>
          <w:szCs w:val="24"/>
        </w:rPr>
        <w:t xml:space="preserve"> </w:t>
      </w:r>
      <w:r>
        <w:rPr>
          <w:szCs w:val="24"/>
        </w:rPr>
        <w:t>w</w:t>
      </w:r>
      <w:r w:rsidR="00AC3B18" w:rsidRPr="00AC3B18">
        <w:rPr>
          <w:szCs w:val="24"/>
        </w:rPr>
        <w:t xml:space="preserve">ould avoid considerable amounts of criteria pollutants and HAP emissions that would otherwise have been generated from power plants burning nonrenewable and </w:t>
      </w:r>
      <w:r w:rsidR="00F427F9">
        <w:rPr>
          <w:szCs w:val="24"/>
        </w:rPr>
        <w:t>emission</w:t>
      </w:r>
      <w:r w:rsidR="00EC028A">
        <w:rPr>
          <w:szCs w:val="24"/>
        </w:rPr>
        <w:t>-</w:t>
      </w:r>
      <w:r w:rsidR="00F427F9">
        <w:rPr>
          <w:szCs w:val="24"/>
        </w:rPr>
        <w:t xml:space="preserve">producing </w:t>
      </w:r>
      <w:r w:rsidR="00AC3B18" w:rsidRPr="00AC3B18">
        <w:rPr>
          <w:szCs w:val="24"/>
        </w:rPr>
        <w:t xml:space="preserve">fossil fuels. </w:t>
      </w:r>
      <w:r>
        <w:rPr>
          <w:szCs w:val="24"/>
        </w:rPr>
        <w:t>The Project</w:t>
      </w:r>
      <w:r w:rsidR="00AC3B18" w:rsidRPr="00AC3B18">
        <w:rPr>
          <w:szCs w:val="24"/>
        </w:rPr>
        <w:t xml:space="preserve"> could substantially </w:t>
      </w:r>
      <w:r w:rsidR="00EC028A">
        <w:rPr>
          <w:szCs w:val="24"/>
        </w:rPr>
        <w:t>improve</w:t>
      </w:r>
      <w:r w:rsidR="00EC028A" w:rsidRPr="00AC3B18">
        <w:rPr>
          <w:szCs w:val="24"/>
        </w:rPr>
        <w:t xml:space="preserve"> </w:t>
      </w:r>
      <w:r w:rsidR="00AC3B18" w:rsidRPr="00AC3B18">
        <w:rPr>
          <w:szCs w:val="24"/>
        </w:rPr>
        <w:t>adverse impacts on ambient air quality</w:t>
      </w:r>
      <w:r w:rsidR="00EC028A">
        <w:rPr>
          <w:szCs w:val="24"/>
        </w:rPr>
        <w:t xml:space="preserve"> by reducing </w:t>
      </w:r>
      <w:r w:rsidR="00AC3B18" w:rsidRPr="00AC3B18">
        <w:rPr>
          <w:szCs w:val="24"/>
        </w:rPr>
        <w:t xml:space="preserve">visibility impairment, </w:t>
      </w:r>
      <w:r w:rsidR="00F427F9">
        <w:rPr>
          <w:szCs w:val="24"/>
        </w:rPr>
        <w:t xml:space="preserve">ecological damage caused by </w:t>
      </w:r>
      <w:r w:rsidR="00AC3B18" w:rsidRPr="00AC3B18">
        <w:rPr>
          <w:szCs w:val="24"/>
        </w:rPr>
        <w:t>acid rain, and elevated O3 and PM concentrations that are associated with respiratory and cardiovascular diseases.</w:t>
      </w:r>
    </w:p>
    <w:p w14:paraId="196614E5" w14:textId="77777777" w:rsidR="00AC3B18" w:rsidRPr="00AC3B18" w:rsidRDefault="00AC3B18" w:rsidP="00AC3B18">
      <w:pPr>
        <w:rPr>
          <w:szCs w:val="24"/>
        </w:rPr>
      </w:pPr>
    </w:p>
    <w:p w14:paraId="7C3C50E8" w14:textId="77777777" w:rsidR="00AC3B18" w:rsidRPr="00AC3B18" w:rsidRDefault="00AC3B18" w:rsidP="00AC3B18">
      <w:pPr>
        <w:rPr>
          <w:rFonts w:cs="Arial"/>
          <w:szCs w:val="24"/>
        </w:rPr>
      </w:pPr>
      <w:r w:rsidRPr="00AC3B18">
        <w:rPr>
          <w:szCs w:val="24"/>
        </w:rPr>
        <w:t>According to DOE a single 1</w:t>
      </w:r>
      <w:r w:rsidR="008265C3">
        <w:rPr>
          <w:szCs w:val="24"/>
        </w:rPr>
        <w:t xml:space="preserve"> MW</w:t>
      </w:r>
      <w:r w:rsidRPr="00AC3B18">
        <w:rPr>
          <w:szCs w:val="24"/>
        </w:rPr>
        <w:t xml:space="preserve"> wind turbine can displace 1,800 tons of CO</w:t>
      </w:r>
      <w:r w:rsidRPr="008D2736">
        <w:rPr>
          <w:szCs w:val="24"/>
          <w:vertAlign w:val="subscript"/>
        </w:rPr>
        <w:t>2</w:t>
      </w:r>
      <w:r w:rsidRPr="00AC3B18">
        <w:rPr>
          <w:szCs w:val="24"/>
        </w:rPr>
        <w:t xml:space="preserve"> in 1 year (equivalent to planting 1 square mile of forest).</w:t>
      </w:r>
      <w:r w:rsidRPr="00AC3B18">
        <w:rPr>
          <w:rFonts w:cs="Arial"/>
          <w:szCs w:val="24"/>
        </w:rPr>
        <w:t xml:space="preserve"> This means the proposed 80-100 </w:t>
      </w:r>
      <w:r w:rsidR="008265C3">
        <w:rPr>
          <w:rFonts w:cs="Arial"/>
          <w:szCs w:val="24"/>
        </w:rPr>
        <w:t>MW</w:t>
      </w:r>
      <w:r w:rsidR="008265C3" w:rsidRPr="00AC3B18">
        <w:rPr>
          <w:rFonts w:cs="Arial"/>
          <w:szCs w:val="24"/>
        </w:rPr>
        <w:t xml:space="preserve"> </w:t>
      </w:r>
      <w:r w:rsidRPr="00AC3B18">
        <w:rPr>
          <w:rFonts w:cs="Arial"/>
          <w:szCs w:val="24"/>
        </w:rPr>
        <w:t xml:space="preserve">Project has the capability of avoiding </w:t>
      </w:r>
      <w:r w:rsidR="00F96D98">
        <w:rPr>
          <w:rFonts w:cs="Arial"/>
          <w:szCs w:val="24"/>
        </w:rPr>
        <w:t xml:space="preserve">up to </w:t>
      </w:r>
      <w:r w:rsidRPr="00AC3B18">
        <w:rPr>
          <w:rFonts w:cs="Arial"/>
          <w:szCs w:val="24"/>
        </w:rPr>
        <w:t>180,000 tons of CO</w:t>
      </w:r>
      <w:r w:rsidRPr="00AC3B18">
        <w:rPr>
          <w:rFonts w:cs="Arial"/>
          <w:szCs w:val="24"/>
          <w:vertAlign w:val="subscript"/>
        </w:rPr>
        <w:t>2</w:t>
      </w:r>
      <w:r w:rsidRPr="00AC3B18">
        <w:rPr>
          <w:rFonts w:cs="Arial"/>
          <w:szCs w:val="24"/>
        </w:rPr>
        <w:t xml:space="preserve"> annually (DOE, 2011).</w:t>
      </w:r>
    </w:p>
    <w:p w14:paraId="30F8CB91" w14:textId="77777777" w:rsidR="00137183" w:rsidRPr="00AC3B18" w:rsidRDefault="00137183" w:rsidP="00AC3B18">
      <w:pPr>
        <w:rPr>
          <w:szCs w:val="24"/>
        </w:rPr>
      </w:pPr>
    </w:p>
    <w:p w14:paraId="53A65A1C" w14:textId="77777777" w:rsidR="00AC3B18" w:rsidRPr="00AC3B18" w:rsidRDefault="00AC3B18" w:rsidP="00AC3B18">
      <w:pPr>
        <w:rPr>
          <w:szCs w:val="24"/>
        </w:rPr>
      </w:pPr>
      <w:r w:rsidRPr="00AC3B18">
        <w:rPr>
          <w:szCs w:val="24"/>
        </w:rPr>
        <w:t xml:space="preserve">For the </w:t>
      </w:r>
      <w:r w:rsidR="00CA3192">
        <w:rPr>
          <w:szCs w:val="24"/>
        </w:rPr>
        <w:t>N</w:t>
      </w:r>
      <w:r w:rsidRPr="00AC3B18">
        <w:rPr>
          <w:szCs w:val="24"/>
        </w:rPr>
        <w:t xml:space="preserve">o </w:t>
      </w:r>
      <w:r w:rsidR="00CA3192">
        <w:rPr>
          <w:szCs w:val="24"/>
        </w:rPr>
        <w:t>A</w:t>
      </w:r>
      <w:r w:rsidRPr="00AC3B18">
        <w:rPr>
          <w:szCs w:val="24"/>
        </w:rPr>
        <w:t xml:space="preserve">ction </w:t>
      </w:r>
      <w:r w:rsidR="00CA3192">
        <w:rPr>
          <w:szCs w:val="24"/>
        </w:rPr>
        <w:t>A</w:t>
      </w:r>
      <w:r w:rsidRPr="00AC3B18">
        <w:rPr>
          <w:szCs w:val="24"/>
        </w:rPr>
        <w:t xml:space="preserve">lternative, there would be no incidental air quality impacts associated with routine maintenance and operation activities of the wind farm and transmission line.  </w:t>
      </w:r>
      <w:r w:rsidR="000A1283">
        <w:rPr>
          <w:szCs w:val="24"/>
        </w:rPr>
        <w:t>However</w:t>
      </w:r>
      <w:r w:rsidRPr="00AC3B18">
        <w:rPr>
          <w:szCs w:val="24"/>
        </w:rPr>
        <w:t xml:space="preserve">, </w:t>
      </w:r>
      <w:r w:rsidR="00174B60">
        <w:rPr>
          <w:szCs w:val="24"/>
        </w:rPr>
        <w:t xml:space="preserve">the substantial air quality and climate benefits associated with the operation of the wind farm </w:t>
      </w:r>
      <w:r w:rsidR="00894906">
        <w:rPr>
          <w:szCs w:val="24"/>
        </w:rPr>
        <w:t>would</w:t>
      </w:r>
      <w:r w:rsidR="00174B60">
        <w:rPr>
          <w:szCs w:val="24"/>
        </w:rPr>
        <w:t xml:space="preserve"> not occur if the wind farm is not constructed</w:t>
      </w:r>
      <w:r w:rsidRPr="00AC3B18">
        <w:rPr>
          <w:szCs w:val="24"/>
        </w:rPr>
        <w:t>.</w:t>
      </w:r>
    </w:p>
    <w:p w14:paraId="2FDBB53F" w14:textId="77777777" w:rsidR="00AC3B18" w:rsidRPr="00AC3B18" w:rsidRDefault="00AC3B18" w:rsidP="00AC3B18">
      <w:pPr>
        <w:rPr>
          <w:szCs w:val="24"/>
        </w:rPr>
      </w:pPr>
    </w:p>
    <w:p w14:paraId="1AC4F9E5" w14:textId="61893767" w:rsidR="00C82ED8" w:rsidRDefault="00C82ED8" w:rsidP="008F6B91">
      <w:pPr>
        <w:rPr>
          <w:szCs w:val="24"/>
        </w:rPr>
      </w:pPr>
      <w:r>
        <w:rPr>
          <w:szCs w:val="24"/>
        </w:rPr>
        <w:t>In conclusion, the Project area is not in a sensitive, non-attainment zone</w:t>
      </w:r>
      <w:r w:rsidR="00EC028A">
        <w:rPr>
          <w:szCs w:val="24"/>
        </w:rPr>
        <w:t>.</w:t>
      </w:r>
      <w:r>
        <w:rPr>
          <w:szCs w:val="24"/>
        </w:rPr>
        <w:t xml:space="preserve"> </w:t>
      </w:r>
      <w:r w:rsidR="00EC028A">
        <w:rPr>
          <w:szCs w:val="24"/>
        </w:rPr>
        <w:t>T</w:t>
      </w:r>
      <w:r>
        <w:rPr>
          <w:szCs w:val="24"/>
        </w:rPr>
        <w:t xml:space="preserve">emporary Project impacts </w:t>
      </w:r>
      <w:r w:rsidR="00EB13C4">
        <w:rPr>
          <w:szCs w:val="24"/>
        </w:rPr>
        <w:t xml:space="preserve">for the POI </w:t>
      </w:r>
      <w:r>
        <w:rPr>
          <w:szCs w:val="24"/>
        </w:rPr>
        <w:t>associated with air quality would be negligible</w:t>
      </w:r>
      <w:r w:rsidR="008D2736">
        <w:rPr>
          <w:szCs w:val="24"/>
        </w:rPr>
        <w:t xml:space="preserve"> and</w:t>
      </w:r>
      <w:r>
        <w:rPr>
          <w:szCs w:val="24"/>
        </w:rPr>
        <w:t xml:space="preserve"> would be </w:t>
      </w:r>
      <w:r w:rsidR="004338CC">
        <w:rPr>
          <w:szCs w:val="24"/>
        </w:rPr>
        <w:t xml:space="preserve">minimized </w:t>
      </w:r>
      <w:r>
        <w:rPr>
          <w:szCs w:val="24"/>
        </w:rPr>
        <w:t xml:space="preserve">by </w:t>
      </w:r>
      <w:r w:rsidR="004338CC">
        <w:rPr>
          <w:szCs w:val="24"/>
        </w:rPr>
        <w:t xml:space="preserve">applying </w:t>
      </w:r>
      <w:r>
        <w:rPr>
          <w:szCs w:val="24"/>
        </w:rPr>
        <w:t xml:space="preserve">the conservation measures from the </w:t>
      </w:r>
      <w:r w:rsidR="00B645E5">
        <w:rPr>
          <w:szCs w:val="24"/>
        </w:rPr>
        <w:t xml:space="preserve">final </w:t>
      </w:r>
      <w:r>
        <w:rPr>
          <w:szCs w:val="24"/>
        </w:rPr>
        <w:t xml:space="preserve">UGP Wind </w:t>
      </w:r>
      <w:r w:rsidR="00B645E5">
        <w:rPr>
          <w:szCs w:val="24"/>
        </w:rPr>
        <w:t xml:space="preserve">Energy </w:t>
      </w:r>
      <w:r>
        <w:rPr>
          <w:szCs w:val="24"/>
        </w:rPr>
        <w:t>PEIS. The Project would have</w:t>
      </w:r>
      <w:r w:rsidR="00A04305">
        <w:rPr>
          <w:szCs w:val="24"/>
        </w:rPr>
        <w:t xml:space="preserve"> an over</w:t>
      </w:r>
      <w:r>
        <w:rPr>
          <w:szCs w:val="24"/>
        </w:rPr>
        <w:t xml:space="preserve">all positive environmental impact on air quality during operations. </w:t>
      </w:r>
    </w:p>
    <w:p w14:paraId="11B38F06" w14:textId="77777777" w:rsidR="008F6B91" w:rsidRPr="00AC3B18" w:rsidRDefault="008F6B91" w:rsidP="008F6B91">
      <w:pPr>
        <w:rPr>
          <w:szCs w:val="24"/>
        </w:rPr>
      </w:pPr>
    </w:p>
    <w:p w14:paraId="3082A1F0" w14:textId="77777777" w:rsidR="00AC3B18" w:rsidRDefault="00AC3B18" w:rsidP="008F6B91">
      <w:pPr>
        <w:pStyle w:val="Heading3"/>
      </w:pPr>
      <w:bookmarkStart w:id="57" w:name="_Toc384377439"/>
      <w:bookmarkStart w:id="58" w:name="_Toc404248696"/>
      <w:r w:rsidRPr="00AC3B18">
        <w:t>Proposed Conservation Measures</w:t>
      </w:r>
      <w:bookmarkEnd w:id="57"/>
      <w:bookmarkEnd w:id="58"/>
    </w:p>
    <w:p w14:paraId="1E8B35FA" w14:textId="77777777" w:rsidR="008F6B91" w:rsidRPr="00FE2E1A" w:rsidRDefault="008F6B91" w:rsidP="008F6B91">
      <w:pPr>
        <w:rPr>
          <w:szCs w:val="24"/>
        </w:rPr>
      </w:pPr>
    </w:p>
    <w:p w14:paraId="5DA27DBA" w14:textId="681F6560" w:rsidR="00AC3B18" w:rsidRDefault="002F6A98" w:rsidP="00FE2E1A">
      <w:pPr>
        <w:pStyle w:val="BodyText"/>
        <w:spacing w:after="0"/>
        <w:rPr>
          <w:rFonts w:cs="Arial"/>
          <w:szCs w:val="24"/>
        </w:rPr>
      </w:pPr>
      <w:r>
        <w:rPr>
          <w:rFonts w:cs="Arial"/>
          <w:szCs w:val="24"/>
        </w:rPr>
        <w:t xml:space="preserve">The Project proponent has </w:t>
      </w:r>
      <w:r w:rsidR="004338CC">
        <w:rPr>
          <w:rFonts w:cs="Arial"/>
          <w:szCs w:val="24"/>
        </w:rPr>
        <w:t xml:space="preserve">applied </w:t>
      </w:r>
      <w:r>
        <w:rPr>
          <w:rFonts w:cs="Arial"/>
          <w:szCs w:val="24"/>
        </w:rPr>
        <w:t>c</w:t>
      </w:r>
      <w:r w:rsidR="00AC3B18" w:rsidRPr="00AC3B18">
        <w:rPr>
          <w:rFonts w:cs="Arial"/>
          <w:szCs w:val="24"/>
        </w:rPr>
        <w:t xml:space="preserve">onservation measures for </w:t>
      </w:r>
      <w:r w:rsidR="008265C3">
        <w:rPr>
          <w:rFonts w:cs="Arial"/>
          <w:szCs w:val="24"/>
        </w:rPr>
        <w:t>the Project</w:t>
      </w:r>
      <w:r w:rsidR="00AC3B18" w:rsidRPr="00AC3B18">
        <w:rPr>
          <w:rFonts w:cs="Arial"/>
          <w:szCs w:val="24"/>
        </w:rPr>
        <w:t xml:space="preserve">, as applicable, from the </w:t>
      </w:r>
      <w:r w:rsidR="00B645E5">
        <w:rPr>
          <w:rFonts w:cs="Arial"/>
          <w:szCs w:val="24"/>
        </w:rPr>
        <w:t xml:space="preserve">final </w:t>
      </w:r>
      <w:r w:rsidR="00AC3B18" w:rsidRPr="00AC3B18">
        <w:rPr>
          <w:rFonts w:cs="Arial"/>
          <w:szCs w:val="24"/>
        </w:rPr>
        <w:t xml:space="preserve">UGP Wind </w:t>
      </w:r>
      <w:r w:rsidR="00B645E5">
        <w:rPr>
          <w:rFonts w:cs="Arial"/>
          <w:szCs w:val="24"/>
        </w:rPr>
        <w:t xml:space="preserve">Energy </w:t>
      </w:r>
      <w:r w:rsidR="00AC3B18" w:rsidRPr="00AC3B18">
        <w:rPr>
          <w:rFonts w:cs="Arial"/>
          <w:szCs w:val="24"/>
        </w:rPr>
        <w:t>PEIS.</w:t>
      </w:r>
    </w:p>
    <w:p w14:paraId="3DBE3478" w14:textId="77777777" w:rsidR="00FE2E1A" w:rsidRPr="00AC3B18" w:rsidRDefault="00FE2E1A" w:rsidP="00FE2E1A">
      <w:pPr>
        <w:pStyle w:val="BodyText"/>
        <w:spacing w:after="0"/>
        <w:rPr>
          <w:rFonts w:cs="Arial"/>
          <w:szCs w:val="24"/>
        </w:rPr>
      </w:pPr>
    </w:p>
    <w:p w14:paraId="44EFA8A6" w14:textId="77777777" w:rsidR="00771A50" w:rsidRDefault="00771A50" w:rsidP="00771A50">
      <w:pPr>
        <w:pStyle w:val="BodyText"/>
        <w:rPr>
          <w:rFonts w:cs="Arial"/>
          <w:szCs w:val="24"/>
        </w:rPr>
      </w:pPr>
      <w:r>
        <w:rPr>
          <w:rFonts w:cs="Arial"/>
          <w:szCs w:val="24"/>
        </w:rPr>
        <w:t>As mentioned in Section 1.4.1, the Project proponent has already a</w:t>
      </w:r>
      <w:r w:rsidRPr="00771A50">
        <w:rPr>
          <w:rFonts w:cs="Arial"/>
          <w:szCs w:val="24"/>
        </w:rPr>
        <w:t>void</w:t>
      </w:r>
      <w:r>
        <w:rPr>
          <w:rFonts w:cs="Arial"/>
          <w:szCs w:val="24"/>
        </w:rPr>
        <w:t xml:space="preserve">ed and minimized </w:t>
      </w:r>
      <w:r w:rsidRPr="00771A50">
        <w:rPr>
          <w:rFonts w:cs="Arial"/>
          <w:szCs w:val="24"/>
        </w:rPr>
        <w:t>placement of wind energy facilities on USFWS grassland easement interests</w:t>
      </w:r>
      <w:r>
        <w:rPr>
          <w:rFonts w:cs="Arial"/>
          <w:szCs w:val="24"/>
        </w:rPr>
        <w:t xml:space="preserve"> and has l</w:t>
      </w:r>
      <w:r w:rsidRPr="00771A50">
        <w:rPr>
          <w:rFonts w:cs="Arial"/>
          <w:szCs w:val="24"/>
        </w:rPr>
        <w:t>ocate</w:t>
      </w:r>
      <w:r>
        <w:rPr>
          <w:rFonts w:cs="Arial"/>
          <w:szCs w:val="24"/>
        </w:rPr>
        <w:t>d</w:t>
      </w:r>
      <w:r w:rsidRPr="00771A50">
        <w:rPr>
          <w:rFonts w:cs="Arial"/>
          <w:szCs w:val="24"/>
        </w:rPr>
        <w:t xml:space="preserve"> facilities near existing road</w:t>
      </w:r>
      <w:r>
        <w:rPr>
          <w:rFonts w:cs="Arial"/>
          <w:szCs w:val="24"/>
        </w:rPr>
        <w:t>s</w:t>
      </w:r>
      <w:r w:rsidRPr="00771A50">
        <w:rPr>
          <w:rFonts w:cs="Arial"/>
          <w:szCs w:val="24"/>
        </w:rPr>
        <w:t xml:space="preserve"> to minimize the </w:t>
      </w:r>
      <w:r w:rsidR="002F6A98">
        <w:rPr>
          <w:rFonts w:cs="Arial"/>
          <w:szCs w:val="24"/>
        </w:rPr>
        <w:t xml:space="preserve">need for construction of </w:t>
      </w:r>
      <w:r w:rsidRPr="00771A50">
        <w:rPr>
          <w:rFonts w:cs="Arial"/>
          <w:szCs w:val="24"/>
        </w:rPr>
        <w:t xml:space="preserve">new access roads </w:t>
      </w:r>
      <w:r>
        <w:rPr>
          <w:rFonts w:cs="Arial"/>
          <w:szCs w:val="24"/>
        </w:rPr>
        <w:t>to the greatest extent practicable</w:t>
      </w:r>
      <w:r w:rsidRPr="00771A50">
        <w:rPr>
          <w:rFonts w:cs="Arial"/>
          <w:szCs w:val="24"/>
        </w:rPr>
        <w:t>.</w:t>
      </w:r>
    </w:p>
    <w:p w14:paraId="3925C5F7" w14:textId="77777777" w:rsidR="00771A50" w:rsidRDefault="00771A50" w:rsidP="00B758AF">
      <w:pPr>
        <w:pStyle w:val="BodyText"/>
        <w:spacing w:after="0"/>
        <w:rPr>
          <w:rFonts w:cs="Arial"/>
          <w:szCs w:val="24"/>
        </w:rPr>
      </w:pPr>
    </w:p>
    <w:p w14:paraId="79287084" w14:textId="77777777" w:rsidR="00AC3B18" w:rsidRDefault="00AC3B18" w:rsidP="00B758AF">
      <w:pPr>
        <w:pStyle w:val="BodyText"/>
        <w:spacing w:after="0"/>
        <w:rPr>
          <w:rFonts w:cs="Arial"/>
          <w:szCs w:val="24"/>
        </w:rPr>
      </w:pPr>
      <w:r w:rsidRPr="00AC3B18">
        <w:rPr>
          <w:rFonts w:cs="Arial"/>
          <w:szCs w:val="24"/>
        </w:rPr>
        <w:t xml:space="preserve">General conservation measures applicable to multiple phases of </w:t>
      </w:r>
      <w:r w:rsidR="00751011">
        <w:rPr>
          <w:rFonts w:cs="Arial"/>
          <w:szCs w:val="24"/>
        </w:rPr>
        <w:t>P</w:t>
      </w:r>
      <w:r w:rsidRPr="00AC3B18">
        <w:rPr>
          <w:rFonts w:cs="Arial"/>
          <w:szCs w:val="24"/>
        </w:rPr>
        <w:t>roject development include the following:</w:t>
      </w:r>
    </w:p>
    <w:p w14:paraId="1F71655A" w14:textId="77777777" w:rsidR="00B758AF" w:rsidRPr="00AC3B18" w:rsidRDefault="00B758AF" w:rsidP="00B758AF">
      <w:pPr>
        <w:pStyle w:val="BodyText"/>
        <w:spacing w:after="0"/>
        <w:rPr>
          <w:rFonts w:cs="Arial"/>
          <w:szCs w:val="24"/>
        </w:rPr>
      </w:pPr>
    </w:p>
    <w:p w14:paraId="5C49E8AA" w14:textId="77777777" w:rsidR="00AC3B18" w:rsidRPr="00AC3B18" w:rsidRDefault="00AC3B18" w:rsidP="003F1B9B">
      <w:pPr>
        <w:pStyle w:val="BodyText"/>
        <w:numPr>
          <w:ilvl w:val="0"/>
          <w:numId w:val="52"/>
        </w:numPr>
        <w:suppressAutoHyphens w:val="0"/>
        <w:spacing w:after="0"/>
        <w:rPr>
          <w:rFonts w:cs="Arial"/>
          <w:szCs w:val="24"/>
        </w:rPr>
      </w:pPr>
      <w:r w:rsidRPr="00AC3B18">
        <w:rPr>
          <w:rFonts w:cs="Arial"/>
          <w:szCs w:val="24"/>
        </w:rPr>
        <w:t xml:space="preserve">Use </w:t>
      </w:r>
      <w:r w:rsidR="00751011">
        <w:rPr>
          <w:rFonts w:cs="Arial"/>
          <w:szCs w:val="24"/>
        </w:rPr>
        <w:t xml:space="preserve">of </w:t>
      </w:r>
      <w:r w:rsidRPr="00AC3B18">
        <w:rPr>
          <w:rFonts w:cs="Arial"/>
          <w:szCs w:val="24"/>
        </w:rPr>
        <w:t>surface access roads, on-site roads, and parking lots with aggregates or that maintain compacted soil conditions to reduce dust generation.</w:t>
      </w:r>
    </w:p>
    <w:p w14:paraId="1A6F99BA" w14:textId="77777777" w:rsidR="00AC3B18" w:rsidRPr="00AC3B18" w:rsidRDefault="00AC3B18" w:rsidP="003F1B9B">
      <w:pPr>
        <w:pStyle w:val="BodyText"/>
        <w:numPr>
          <w:ilvl w:val="0"/>
          <w:numId w:val="52"/>
        </w:numPr>
        <w:suppressAutoHyphens w:val="0"/>
        <w:spacing w:after="0"/>
        <w:rPr>
          <w:rFonts w:cs="Arial"/>
          <w:szCs w:val="24"/>
        </w:rPr>
      </w:pPr>
      <w:r w:rsidRPr="00AC3B18">
        <w:rPr>
          <w:rFonts w:cs="Arial"/>
          <w:szCs w:val="24"/>
        </w:rPr>
        <w:t>Post and enforce lower speed limits on dirt and gravel access roads to minimize airborne fugitive dust.</w:t>
      </w:r>
    </w:p>
    <w:p w14:paraId="4669317D" w14:textId="77777777" w:rsidR="00AC3B18" w:rsidRPr="00AC3B18" w:rsidRDefault="00AC3B18" w:rsidP="003F1B9B">
      <w:pPr>
        <w:pStyle w:val="BodyText"/>
        <w:numPr>
          <w:ilvl w:val="0"/>
          <w:numId w:val="52"/>
        </w:numPr>
        <w:suppressAutoHyphens w:val="0"/>
        <w:spacing w:after="0"/>
        <w:rPr>
          <w:rFonts w:cs="Arial"/>
          <w:szCs w:val="24"/>
        </w:rPr>
      </w:pPr>
      <w:r w:rsidRPr="00AC3B18">
        <w:rPr>
          <w:rFonts w:cs="Arial"/>
          <w:szCs w:val="24"/>
        </w:rPr>
        <w:lastRenderedPageBreak/>
        <w:t xml:space="preserve">Minimize potential environmental impacts from the use of dust palliatives by taking the necessary measures to keep the chemicals out of sensitive terrestrial habitats and streams. The application of dust palliatives must comply with </w:t>
      </w:r>
      <w:r w:rsidR="002F6A98">
        <w:rPr>
          <w:rFonts w:cs="Arial"/>
          <w:szCs w:val="24"/>
        </w:rPr>
        <w:t>f</w:t>
      </w:r>
      <w:r w:rsidR="002F6A98" w:rsidRPr="00AC3B18">
        <w:rPr>
          <w:rFonts w:cs="Arial"/>
          <w:szCs w:val="24"/>
        </w:rPr>
        <w:t>ederal</w:t>
      </w:r>
      <w:r w:rsidRPr="00AC3B18">
        <w:rPr>
          <w:rFonts w:cs="Arial"/>
          <w:szCs w:val="24"/>
        </w:rPr>
        <w:t xml:space="preserve">, </w:t>
      </w:r>
      <w:r w:rsidR="002F6A98">
        <w:rPr>
          <w:rFonts w:cs="Arial"/>
          <w:szCs w:val="24"/>
        </w:rPr>
        <w:t>s</w:t>
      </w:r>
      <w:r w:rsidR="002F6A98" w:rsidRPr="00AC3B18">
        <w:rPr>
          <w:rFonts w:cs="Arial"/>
          <w:szCs w:val="24"/>
        </w:rPr>
        <w:t>tate</w:t>
      </w:r>
      <w:r w:rsidRPr="00AC3B18">
        <w:rPr>
          <w:rFonts w:cs="Arial"/>
          <w:szCs w:val="24"/>
        </w:rPr>
        <w:t>, and local laws and regulations.</w:t>
      </w:r>
    </w:p>
    <w:p w14:paraId="4C9C55BC" w14:textId="77777777" w:rsidR="00AC3B18" w:rsidRPr="00AC3B18" w:rsidRDefault="00AC3B18" w:rsidP="003F1B9B">
      <w:pPr>
        <w:pStyle w:val="BodyText"/>
        <w:numPr>
          <w:ilvl w:val="0"/>
          <w:numId w:val="52"/>
        </w:numPr>
        <w:suppressAutoHyphens w:val="0"/>
        <w:spacing w:after="0"/>
        <w:rPr>
          <w:rFonts w:cs="Arial"/>
          <w:szCs w:val="24"/>
        </w:rPr>
      </w:pPr>
      <w:r w:rsidRPr="00AC3B18">
        <w:rPr>
          <w:rFonts w:cs="Arial"/>
          <w:szCs w:val="24"/>
        </w:rPr>
        <w:t>Ensure that all pieces of heavy equipment meet emission standards specified in the State Code of Regulations and conduct routine preventive maintenance, including tune-ups to manufacturer specification to ensure efficient combustion and minimum emissions.</w:t>
      </w:r>
    </w:p>
    <w:p w14:paraId="2491F885" w14:textId="77777777" w:rsidR="00AC3B18" w:rsidRPr="00AC3B18" w:rsidRDefault="00AC3B18" w:rsidP="003F1B9B">
      <w:pPr>
        <w:pStyle w:val="BodyText"/>
        <w:numPr>
          <w:ilvl w:val="0"/>
          <w:numId w:val="52"/>
        </w:numPr>
        <w:suppressAutoHyphens w:val="0"/>
        <w:spacing w:after="0"/>
        <w:rPr>
          <w:rFonts w:cs="Arial"/>
          <w:szCs w:val="24"/>
        </w:rPr>
      </w:pPr>
      <w:r w:rsidRPr="00AC3B18">
        <w:rPr>
          <w:rFonts w:cs="Arial"/>
          <w:szCs w:val="24"/>
        </w:rPr>
        <w:t>Employ fuel diesel engines in facility construction and maintenance that use ultra-low sulfur diesel, with a maximum 15 ppm sulfur content.</w:t>
      </w:r>
    </w:p>
    <w:p w14:paraId="0EF7DD63" w14:textId="77777777" w:rsidR="00AC3B18" w:rsidRDefault="00AC3B18" w:rsidP="003F1B9B">
      <w:pPr>
        <w:pStyle w:val="BodyText"/>
        <w:numPr>
          <w:ilvl w:val="0"/>
          <w:numId w:val="52"/>
        </w:numPr>
        <w:suppressAutoHyphens w:val="0"/>
        <w:spacing w:after="0"/>
        <w:rPr>
          <w:rFonts w:cs="Arial"/>
          <w:szCs w:val="24"/>
        </w:rPr>
      </w:pPr>
      <w:r w:rsidRPr="00AC3B18">
        <w:rPr>
          <w:rFonts w:cs="Arial"/>
          <w:szCs w:val="24"/>
        </w:rPr>
        <w:t>Limit idling of diesel equipment to no more than 10 minutes unless necessary for proper operation.</w:t>
      </w:r>
    </w:p>
    <w:p w14:paraId="55F4D4FD" w14:textId="77777777" w:rsidR="00FE2E1A" w:rsidRPr="00AC3B18" w:rsidRDefault="00FE2E1A" w:rsidP="00FE2E1A">
      <w:pPr>
        <w:pStyle w:val="BodyText"/>
        <w:suppressAutoHyphens w:val="0"/>
        <w:spacing w:after="0"/>
        <w:rPr>
          <w:rFonts w:cs="Arial"/>
          <w:szCs w:val="24"/>
        </w:rPr>
      </w:pPr>
    </w:p>
    <w:p w14:paraId="2C9BC654" w14:textId="77777777" w:rsidR="00AC3B18" w:rsidRDefault="00AC3B18" w:rsidP="00FE2E1A">
      <w:pPr>
        <w:pStyle w:val="BodyText"/>
        <w:spacing w:after="0"/>
        <w:rPr>
          <w:rFonts w:cs="Arial"/>
          <w:szCs w:val="24"/>
        </w:rPr>
      </w:pPr>
      <w:r w:rsidRPr="00AC3B18">
        <w:rPr>
          <w:rFonts w:cs="Arial"/>
          <w:szCs w:val="24"/>
        </w:rPr>
        <w:t>Conservation measures applicable during construction activities include the following:</w:t>
      </w:r>
    </w:p>
    <w:p w14:paraId="6F1444E0" w14:textId="77777777" w:rsidR="007E51F7" w:rsidRPr="00AC3B18" w:rsidRDefault="007E51F7" w:rsidP="00FE2E1A">
      <w:pPr>
        <w:pStyle w:val="BodyText"/>
        <w:spacing w:after="0"/>
        <w:rPr>
          <w:rFonts w:cs="Arial"/>
          <w:szCs w:val="24"/>
        </w:rPr>
      </w:pPr>
    </w:p>
    <w:p w14:paraId="77A346B3" w14:textId="77777777"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Stage construction activities to limit the area of disturbed soils exposed at any particular time.</w:t>
      </w:r>
    </w:p>
    <w:p w14:paraId="4DDC2EA6" w14:textId="31AA82C1"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Water unpaved roads, disturbed areas</w:t>
      </w:r>
      <w:r w:rsidR="00F6053E">
        <w:rPr>
          <w:rFonts w:cs="Arial"/>
          <w:szCs w:val="24"/>
        </w:rPr>
        <w:t>,</w:t>
      </w:r>
      <w:r w:rsidRPr="00AC3B18">
        <w:rPr>
          <w:rFonts w:cs="Arial"/>
          <w:szCs w:val="24"/>
        </w:rPr>
        <w:t xml:space="preserve"> and loose materials generated during project activities as necessary to minimize fugitive dust generation.</w:t>
      </w:r>
    </w:p>
    <w:p w14:paraId="12F66642" w14:textId="15B14AAB"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 xml:space="preserve">Install wind fences around disturbed areas if windborne dust is likely to impact sensitive areas beyond the site boundaries (e.g., </w:t>
      </w:r>
      <w:r w:rsidR="00B3602B">
        <w:rPr>
          <w:rFonts w:cs="Arial"/>
          <w:szCs w:val="24"/>
        </w:rPr>
        <w:t xml:space="preserve">at </w:t>
      </w:r>
      <w:r w:rsidRPr="00AC3B18">
        <w:rPr>
          <w:rFonts w:cs="Arial"/>
          <w:szCs w:val="24"/>
        </w:rPr>
        <w:t>nearby residences).</w:t>
      </w:r>
    </w:p>
    <w:p w14:paraId="11BD9E30" w14:textId="0C283D4C"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 xml:space="preserve">Spray stockpiles of soils with water, cover with tarpaulins, or treat with appropriate dust suppressants, especially when high wind or storm conditions are likely. Vegetative plantings may also be used to limit dust generation for stockpiles that </w:t>
      </w:r>
      <w:r w:rsidR="004146C5">
        <w:rPr>
          <w:rFonts w:cs="Arial"/>
          <w:szCs w:val="24"/>
        </w:rPr>
        <w:t>would</w:t>
      </w:r>
      <w:r w:rsidR="004146C5" w:rsidRPr="00AC3B18">
        <w:rPr>
          <w:rFonts w:cs="Arial"/>
          <w:szCs w:val="24"/>
        </w:rPr>
        <w:t xml:space="preserve"> </w:t>
      </w:r>
      <w:r w:rsidRPr="00AC3B18">
        <w:rPr>
          <w:rFonts w:cs="Arial"/>
          <w:szCs w:val="24"/>
        </w:rPr>
        <w:t>be inactive for relatively long periods.</w:t>
      </w:r>
    </w:p>
    <w:p w14:paraId="326A515C" w14:textId="77777777"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Train workers to comply with speed limits, use good engineering practices, minimize the drop height of excavated materials, and minimize disturbed areas.</w:t>
      </w:r>
    </w:p>
    <w:p w14:paraId="33BFF98F" w14:textId="77777777"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Cover vehicles transporting loose materials when traveling on public roads and keep loads sufficiently wet and below the freeboard of the truck in order to minimize wind dispersal.</w:t>
      </w:r>
    </w:p>
    <w:p w14:paraId="66D5B332" w14:textId="77777777" w:rsidR="00AC3B18" w:rsidRPr="00AC3B18" w:rsidRDefault="00AC3B18" w:rsidP="003F1B9B">
      <w:pPr>
        <w:pStyle w:val="BodyText"/>
        <w:numPr>
          <w:ilvl w:val="0"/>
          <w:numId w:val="53"/>
        </w:numPr>
        <w:suppressAutoHyphens w:val="0"/>
        <w:spacing w:after="0"/>
        <w:rPr>
          <w:rFonts w:cs="Arial"/>
          <w:szCs w:val="24"/>
        </w:rPr>
      </w:pPr>
      <w:r w:rsidRPr="00AC3B18">
        <w:rPr>
          <w:rFonts w:cs="Arial"/>
          <w:szCs w:val="24"/>
        </w:rPr>
        <w:t>Inspect and clean tires of construction-related vehicles, as necessary, so they are free of dirt</w:t>
      </w:r>
      <w:r w:rsidR="0014234F">
        <w:rPr>
          <w:rFonts w:cs="Arial"/>
          <w:szCs w:val="24"/>
        </w:rPr>
        <w:t>/mud</w:t>
      </w:r>
      <w:r w:rsidRPr="00AC3B18">
        <w:rPr>
          <w:rFonts w:cs="Arial"/>
          <w:szCs w:val="24"/>
        </w:rPr>
        <w:t xml:space="preserve"> prior to entering paved public roadways.</w:t>
      </w:r>
    </w:p>
    <w:p w14:paraId="2F48739C" w14:textId="77777777" w:rsidR="00AC3B18" w:rsidRDefault="00AC3B18" w:rsidP="003F1B9B">
      <w:pPr>
        <w:pStyle w:val="BodyText"/>
        <w:numPr>
          <w:ilvl w:val="0"/>
          <w:numId w:val="53"/>
        </w:numPr>
        <w:suppressAutoHyphens w:val="0"/>
        <w:spacing w:after="200"/>
        <w:rPr>
          <w:rFonts w:cs="Arial"/>
          <w:szCs w:val="24"/>
        </w:rPr>
      </w:pPr>
      <w:r w:rsidRPr="00AC3B18">
        <w:rPr>
          <w:rFonts w:cs="Arial"/>
          <w:szCs w:val="24"/>
        </w:rPr>
        <w:t>Clean (e.g., through street vacuum sweeping) visible trackout or runoff dirt from the construction site off public roadways.</w:t>
      </w:r>
    </w:p>
    <w:p w14:paraId="0987F779" w14:textId="77777777" w:rsidR="007E51F7" w:rsidRPr="00AC3B18" w:rsidRDefault="007E51F7" w:rsidP="007E51F7">
      <w:pPr>
        <w:pStyle w:val="BodyText"/>
        <w:suppressAutoHyphens w:val="0"/>
        <w:spacing w:after="0"/>
        <w:rPr>
          <w:rFonts w:cs="Arial"/>
          <w:szCs w:val="24"/>
        </w:rPr>
      </w:pPr>
    </w:p>
    <w:p w14:paraId="402DA197" w14:textId="77777777" w:rsidR="00AC3B18" w:rsidRDefault="00AC3B18" w:rsidP="007E51F7">
      <w:pPr>
        <w:pStyle w:val="BodyText"/>
        <w:spacing w:after="0"/>
        <w:rPr>
          <w:rFonts w:cs="Arial"/>
          <w:szCs w:val="24"/>
        </w:rPr>
      </w:pPr>
      <w:r w:rsidRPr="00AC3B18">
        <w:rPr>
          <w:rFonts w:cs="Arial"/>
          <w:szCs w:val="24"/>
        </w:rPr>
        <w:t xml:space="preserve">The </w:t>
      </w:r>
      <w:r w:rsidR="0080548F">
        <w:rPr>
          <w:rFonts w:cs="Arial"/>
          <w:szCs w:val="24"/>
        </w:rPr>
        <w:t>proposed Project</w:t>
      </w:r>
      <w:r w:rsidRPr="00AC3B18">
        <w:rPr>
          <w:rFonts w:cs="Arial"/>
          <w:szCs w:val="24"/>
        </w:rPr>
        <w:t xml:space="preserve"> would have few emission sources during operations. No additional mitigation measures are considered necessary, but some of </w:t>
      </w:r>
      <w:r w:rsidRPr="00AC3B18">
        <w:rPr>
          <w:rFonts w:cs="Arial"/>
          <w:szCs w:val="24"/>
        </w:rPr>
        <w:lastRenderedPageBreak/>
        <w:t xml:space="preserve">the dust control measures </w:t>
      </w:r>
      <w:r w:rsidR="000A1283">
        <w:rPr>
          <w:rFonts w:cs="Arial"/>
          <w:szCs w:val="24"/>
        </w:rPr>
        <w:t>proposed for construction</w:t>
      </w:r>
      <w:r w:rsidRPr="00AC3B18">
        <w:rPr>
          <w:rFonts w:cs="Arial"/>
          <w:szCs w:val="24"/>
        </w:rPr>
        <w:t xml:space="preserve"> may be applicable to minimize fugitive dust emissions during routine maintenance activities.</w:t>
      </w:r>
    </w:p>
    <w:p w14:paraId="319D0662" w14:textId="77777777" w:rsidR="00FE2E1A" w:rsidRPr="00AC3B18" w:rsidRDefault="00FE2E1A" w:rsidP="00FE2E1A">
      <w:pPr>
        <w:pStyle w:val="BodyText"/>
        <w:spacing w:after="0"/>
        <w:rPr>
          <w:rFonts w:cs="Arial"/>
          <w:szCs w:val="24"/>
        </w:rPr>
      </w:pPr>
    </w:p>
    <w:p w14:paraId="700A9FFC" w14:textId="77777777" w:rsidR="00AC3B18" w:rsidRDefault="00AC3B18" w:rsidP="007E51F7">
      <w:pPr>
        <w:pStyle w:val="BodyText"/>
        <w:spacing w:after="0"/>
        <w:rPr>
          <w:rFonts w:cs="Arial"/>
          <w:szCs w:val="24"/>
        </w:rPr>
      </w:pPr>
      <w:r w:rsidRPr="00AC3B18">
        <w:rPr>
          <w:rFonts w:cs="Arial"/>
          <w:szCs w:val="24"/>
        </w:rPr>
        <w:t>Decommissioning activities generally mirror construction activities; thus, the same mitigation measures should be applied during decommissioning as would be applied during construction.</w:t>
      </w:r>
    </w:p>
    <w:p w14:paraId="62A88433" w14:textId="77777777" w:rsidR="00E76DD3" w:rsidRPr="008F6B91" w:rsidRDefault="00E76DD3" w:rsidP="007E51F7">
      <w:pPr>
        <w:pStyle w:val="BodyText"/>
        <w:spacing w:after="0"/>
        <w:rPr>
          <w:rFonts w:cs="Arial"/>
          <w:szCs w:val="24"/>
        </w:rPr>
      </w:pPr>
    </w:p>
    <w:p w14:paraId="75E489E4" w14:textId="77777777" w:rsidR="00AC3B18" w:rsidRDefault="00AC3B18" w:rsidP="008F6B91">
      <w:pPr>
        <w:pStyle w:val="Heading2"/>
      </w:pPr>
      <w:bookmarkStart w:id="59" w:name="_Toc384377440"/>
      <w:bookmarkStart w:id="60" w:name="_Toc404248697"/>
      <w:r w:rsidRPr="00AC3B18">
        <w:t>Water Resources</w:t>
      </w:r>
      <w:bookmarkEnd w:id="59"/>
      <w:bookmarkEnd w:id="60"/>
    </w:p>
    <w:p w14:paraId="5B8AE936" w14:textId="77777777" w:rsidR="007E51F7" w:rsidRPr="008F6B91" w:rsidRDefault="007E51F7" w:rsidP="007E51F7">
      <w:pPr>
        <w:pStyle w:val="BodyText"/>
        <w:spacing w:after="0"/>
        <w:rPr>
          <w:rFonts w:cs="Arial"/>
          <w:szCs w:val="24"/>
        </w:rPr>
      </w:pPr>
    </w:p>
    <w:p w14:paraId="7B21A058" w14:textId="72928993" w:rsidR="00AC3B18" w:rsidRDefault="009D54E5" w:rsidP="00AC3B18">
      <w:pPr>
        <w:rPr>
          <w:szCs w:val="24"/>
        </w:rPr>
      </w:pPr>
      <w:r w:rsidRPr="009D54E5">
        <w:rPr>
          <w:szCs w:val="24"/>
        </w:rPr>
        <w:t xml:space="preserve">This section of the EA discusses the </w:t>
      </w:r>
      <w:r>
        <w:rPr>
          <w:szCs w:val="24"/>
        </w:rPr>
        <w:t>wetlands, surface waters</w:t>
      </w:r>
      <w:r w:rsidR="0059505E">
        <w:rPr>
          <w:szCs w:val="24"/>
        </w:rPr>
        <w:t>, floodways/floodplains,</w:t>
      </w:r>
      <w:r>
        <w:rPr>
          <w:szCs w:val="24"/>
        </w:rPr>
        <w:t xml:space="preserve"> and ground water resources</w:t>
      </w:r>
      <w:r w:rsidRPr="009D54E5">
        <w:rPr>
          <w:szCs w:val="24"/>
        </w:rPr>
        <w:t xml:space="preserve"> in the Project area. </w:t>
      </w:r>
      <w:r w:rsidR="00857AFA">
        <w:rPr>
          <w:szCs w:val="24"/>
        </w:rPr>
        <w:t>Specifically, this section</w:t>
      </w:r>
      <w:r w:rsidR="00857AFA" w:rsidRPr="009D54E5">
        <w:rPr>
          <w:szCs w:val="24"/>
        </w:rPr>
        <w:t xml:space="preserve"> </w:t>
      </w:r>
      <w:r w:rsidR="00857AFA">
        <w:rPr>
          <w:szCs w:val="24"/>
        </w:rPr>
        <w:t>analyzes</w:t>
      </w:r>
      <w:r w:rsidR="00857AFA" w:rsidRPr="009D54E5">
        <w:rPr>
          <w:szCs w:val="24"/>
        </w:rPr>
        <w:t xml:space="preserve"> </w:t>
      </w:r>
      <w:r w:rsidRPr="009D54E5">
        <w:rPr>
          <w:szCs w:val="24"/>
        </w:rPr>
        <w:t xml:space="preserve">the likely impacts of the Project on </w:t>
      </w:r>
      <w:r>
        <w:rPr>
          <w:szCs w:val="24"/>
        </w:rPr>
        <w:t>water resources</w:t>
      </w:r>
      <w:r w:rsidRPr="009D54E5">
        <w:rPr>
          <w:szCs w:val="24"/>
        </w:rPr>
        <w:t xml:space="preserve"> during construction and operation. This section also proposes conservation measures for potentially adverse impacts.</w:t>
      </w:r>
    </w:p>
    <w:p w14:paraId="5411471B" w14:textId="77777777" w:rsidR="00A35778" w:rsidRPr="00AC3B18" w:rsidRDefault="00A35778" w:rsidP="00AC3B18">
      <w:pPr>
        <w:rPr>
          <w:szCs w:val="24"/>
        </w:rPr>
      </w:pPr>
    </w:p>
    <w:p w14:paraId="35E1A975" w14:textId="77777777" w:rsidR="00AC3B18" w:rsidRDefault="00AC3B18" w:rsidP="00A669A1">
      <w:pPr>
        <w:pStyle w:val="Heading3"/>
      </w:pPr>
      <w:bookmarkStart w:id="61" w:name="_Toc384377441"/>
      <w:bookmarkStart w:id="62" w:name="_Toc404248698"/>
      <w:r w:rsidRPr="00AC3B18">
        <w:t>Existing Conditions</w:t>
      </w:r>
      <w:bookmarkEnd w:id="61"/>
      <w:bookmarkEnd w:id="62"/>
    </w:p>
    <w:p w14:paraId="2D2EAE65" w14:textId="77777777" w:rsidR="00A669A1" w:rsidRPr="00FE2E1A" w:rsidRDefault="00A669A1" w:rsidP="00A669A1">
      <w:pPr>
        <w:rPr>
          <w:szCs w:val="24"/>
        </w:rPr>
      </w:pPr>
    </w:p>
    <w:p w14:paraId="72E517B4" w14:textId="77777777" w:rsidR="00AC3B18" w:rsidRPr="00AC3B18" w:rsidRDefault="00AC3B18" w:rsidP="00AC3B18">
      <w:pPr>
        <w:rPr>
          <w:szCs w:val="24"/>
        </w:rPr>
      </w:pPr>
      <w:r w:rsidRPr="00AC3B18">
        <w:rPr>
          <w:szCs w:val="24"/>
        </w:rPr>
        <w:t xml:space="preserve">The proposed Project is located within </w:t>
      </w:r>
      <w:r w:rsidR="00857AFA">
        <w:rPr>
          <w:szCs w:val="24"/>
        </w:rPr>
        <w:t xml:space="preserve">the </w:t>
      </w:r>
      <w:r w:rsidR="00132F58" w:rsidRPr="00132F58">
        <w:rPr>
          <w:szCs w:val="24"/>
        </w:rPr>
        <w:t>Upper Great Plains sub-region of the</w:t>
      </w:r>
      <w:r w:rsidRPr="00AC3B18">
        <w:rPr>
          <w:szCs w:val="24"/>
        </w:rPr>
        <w:t xml:space="preserve"> Upper Mississippi </w:t>
      </w:r>
      <w:r w:rsidR="00132F58">
        <w:rPr>
          <w:szCs w:val="24"/>
        </w:rPr>
        <w:t>H</w:t>
      </w:r>
      <w:r w:rsidRPr="00AC3B18">
        <w:rPr>
          <w:szCs w:val="24"/>
        </w:rPr>
        <w:t xml:space="preserve">ydrologic </w:t>
      </w:r>
      <w:r w:rsidR="00132F58">
        <w:rPr>
          <w:szCs w:val="24"/>
        </w:rPr>
        <w:t>R</w:t>
      </w:r>
      <w:r w:rsidRPr="00AC3B18">
        <w:rPr>
          <w:szCs w:val="24"/>
        </w:rPr>
        <w:t xml:space="preserve">egion. Land use within this </w:t>
      </w:r>
      <w:r w:rsidR="00132F58">
        <w:rPr>
          <w:szCs w:val="24"/>
        </w:rPr>
        <w:t xml:space="preserve">Hydrologic </w:t>
      </w:r>
      <w:r w:rsidRPr="00AC3B18">
        <w:rPr>
          <w:szCs w:val="24"/>
        </w:rPr>
        <w:t>Region is primarily agricultural (70</w:t>
      </w:r>
      <w:r w:rsidR="00857AFA">
        <w:rPr>
          <w:szCs w:val="24"/>
        </w:rPr>
        <w:t xml:space="preserve"> percent</w:t>
      </w:r>
      <w:r w:rsidR="00857AFA" w:rsidRPr="00AC3B18">
        <w:rPr>
          <w:szCs w:val="24"/>
        </w:rPr>
        <w:t xml:space="preserve">) </w:t>
      </w:r>
      <w:r w:rsidRPr="00AC3B18">
        <w:rPr>
          <w:szCs w:val="24"/>
        </w:rPr>
        <w:t>and forest (25</w:t>
      </w:r>
      <w:r w:rsidR="00857AFA">
        <w:rPr>
          <w:szCs w:val="24"/>
        </w:rPr>
        <w:t xml:space="preserve"> percent), </w:t>
      </w:r>
      <w:r w:rsidR="00EC667E">
        <w:rPr>
          <w:szCs w:val="24"/>
        </w:rPr>
        <w:t>with about 5</w:t>
      </w:r>
      <w:r w:rsidR="00857AFA">
        <w:rPr>
          <w:szCs w:val="24"/>
        </w:rPr>
        <w:t xml:space="preserve"> percent </w:t>
      </w:r>
      <w:r w:rsidRPr="00AC3B18">
        <w:rPr>
          <w:szCs w:val="24"/>
        </w:rPr>
        <w:t>urbanized. Mean annual discharge (including tributaries) is 126,285 ft</w:t>
      </w:r>
      <w:r w:rsidRPr="00AC3B18">
        <w:rPr>
          <w:szCs w:val="24"/>
          <w:vertAlign w:val="superscript"/>
        </w:rPr>
        <w:t>3</w:t>
      </w:r>
      <w:r w:rsidRPr="00AC3B18">
        <w:rPr>
          <w:szCs w:val="24"/>
        </w:rPr>
        <w:t>/s (3,576 m</w:t>
      </w:r>
      <w:r w:rsidRPr="00AC3B18">
        <w:rPr>
          <w:szCs w:val="24"/>
          <w:vertAlign w:val="superscript"/>
        </w:rPr>
        <w:t>3</w:t>
      </w:r>
      <w:r w:rsidRPr="00AC3B18">
        <w:rPr>
          <w:szCs w:val="24"/>
        </w:rPr>
        <w:t>/s). Water quality is hard and slightly alkaline. Nitrate-N and total phosphorus (from fertilizers) are low in the headwaters and increase downstream.</w:t>
      </w:r>
    </w:p>
    <w:p w14:paraId="59CB4B60" w14:textId="77777777" w:rsidR="00AC3B18" w:rsidRPr="00AC3B18" w:rsidRDefault="00AC3B18" w:rsidP="00AC3B18">
      <w:pPr>
        <w:rPr>
          <w:szCs w:val="24"/>
        </w:rPr>
      </w:pPr>
    </w:p>
    <w:p w14:paraId="67178CCC" w14:textId="77777777" w:rsidR="00AC3B18" w:rsidRPr="00AC3B18" w:rsidRDefault="00AC3B18" w:rsidP="00AC3B18">
      <w:pPr>
        <w:rPr>
          <w:szCs w:val="24"/>
        </w:rPr>
      </w:pPr>
      <w:r w:rsidRPr="00AC3B18">
        <w:rPr>
          <w:szCs w:val="24"/>
        </w:rPr>
        <w:t>Based on a desktop review of</w:t>
      </w:r>
      <w:r w:rsidR="00857AFA" w:rsidRPr="00857AFA">
        <w:rPr>
          <w:szCs w:val="24"/>
        </w:rPr>
        <w:t xml:space="preserve"> </w:t>
      </w:r>
      <w:r w:rsidR="00857AFA" w:rsidRPr="00767291">
        <w:rPr>
          <w:szCs w:val="24"/>
        </w:rPr>
        <w:t>USFWS National Wetland Inventory</w:t>
      </w:r>
      <w:r w:rsidR="00857AFA">
        <w:rPr>
          <w:szCs w:val="24"/>
        </w:rPr>
        <w:t xml:space="preserve"> (</w:t>
      </w:r>
      <w:r w:rsidRPr="00AC3B18">
        <w:rPr>
          <w:szCs w:val="24"/>
        </w:rPr>
        <w:t>NWI</w:t>
      </w:r>
      <w:r w:rsidR="00857AFA">
        <w:rPr>
          <w:szCs w:val="24"/>
        </w:rPr>
        <w:t>)</w:t>
      </w:r>
      <w:r w:rsidRPr="00AC3B18">
        <w:rPr>
          <w:szCs w:val="24"/>
        </w:rPr>
        <w:t xml:space="preserve"> maps, National Hydrography Dataset (NHD), Google Earth imagery, and topographic maps, a number of relatively small freshwater emergent wetlands and ponds occur in the northeast portion of the Project area that appear hydrologically connected to a larger system of wetlands and lakes</w:t>
      </w:r>
      <w:r w:rsidR="00857AFA">
        <w:rPr>
          <w:szCs w:val="24"/>
        </w:rPr>
        <w:t>.  This includes</w:t>
      </w:r>
      <w:r w:rsidRPr="00AC3B18">
        <w:rPr>
          <w:szCs w:val="24"/>
        </w:rPr>
        <w:t xml:space="preserve"> Summit Lake and Twin Lakes, </w:t>
      </w:r>
      <w:r w:rsidR="00857AFA">
        <w:rPr>
          <w:szCs w:val="24"/>
        </w:rPr>
        <w:t>which are located</w:t>
      </w:r>
      <w:r w:rsidR="00F7672A">
        <w:rPr>
          <w:szCs w:val="24"/>
        </w:rPr>
        <w:t xml:space="preserve"> east</w:t>
      </w:r>
      <w:r w:rsidRPr="00AC3B18">
        <w:rPr>
          <w:szCs w:val="24"/>
        </w:rPr>
        <w:t xml:space="preserve"> of the Project area. The wetlands appear to be </w:t>
      </w:r>
      <w:r w:rsidR="00A669A1" w:rsidRPr="00AC3B18">
        <w:rPr>
          <w:szCs w:val="24"/>
        </w:rPr>
        <w:t>isolated</w:t>
      </w:r>
      <w:r w:rsidRPr="00AC3B18">
        <w:rPr>
          <w:szCs w:val="24"/>
        </w:rPr>
        <w:t xml:space="preserve"> prairie-pothole wetlands of various sizes, but are likely hydrologically connected via groundwater. In the north-central portion of the Project area, water drains to the north - northwest; drainage channels are intermittent</w:t>
      </w:r>
      <w:r w:rsidR="003D5F2C">
        <w:rPr>
          <w:szCs w:val="24"/>
        </w:rPr>
        <w:t>. U</w:t>
      </w:r>
      <w:r w:rsidRPr="00AC3B18">
        <w:rPr>
          <w:szCs w:val="24"/>
        </w:rPr>
        <w:t xml:space="preserve">pper tributaries appear to be primarily swales in farm fields and pastures while main-stem drainages appear to have defined channels. In this part of the Project area, water flows from the east side of Interstate 29 to the west side </w:t>
      </w:r>
      <w:r w:rsidR="00B33C10">
        <w:rPr>
          <w:szCs w:val="24"/>
        </w:rPr>
        <w:t>under</w:t>
      </w:r>
      <w:r w:rsidR="00B33C10" w:rsidRPr="00AC3B18">
        <w:rPr>
          <w:szCs w:val="24"/>
        </w:rPr>
        <w:t xml:space="preserve"> </w:t>
      </w:r>
      <w:r w:rsidRPr="00AC3B18">
        <w:rPr>
          <w:szCs w:val="24"/>
        </w:rPr>
        <w:t xml:space="preserve">bridges or culverts that allow uninterrupted flow into the Big Sioux River. In the western and southern parts of the Project area, water flows to the west via intermittent channels into the Indian River, which ultimately flows into the Big Sioux River. These intermittent channels appear to be primarily swales in farm fields and pastures </w:t>
      </w:r>
      <w:r w:rsidR="00B0479E">
        <w:rPr>
          <w:szCs w:val="24"/>
        </w:rPr>
        <w:t>with</w:t>
      </w:r>
      <w:r w:rsidRPr="00AC3B18">
        <w:rPr>
          <w:szCs w:val="24"/>
        </w:rPr>
        <w:t xml:space="preserve"> few </w:t>
      </w:r>
      <w:r w:rsidR="00C47274">
        <w:rPr>
          <w:szCs w:val="24"/>
        </w:rPr>
        <w:t xml:space="preserve">adjacent </w:t>
      </w:r>
      <w:r w:rsidRPr="00AC3B18">
        <w:rPr>
          <w:szCs w:val="24"/>
        </w:rPr>
        <w:t xml:space="preserve">wetlands </w:t>
      </w:r>
      <w:r w:rsidR="00C47274">
        <w:rPr>
          <w:szCs w:val="24"/>
        </w:rPr>
        <w:t xml:space="preserve">or </w:t>
      </w:r>
      <w:r w:rsidRPr="00AC3B18">
        <w:rPr>
          <w:szCs w:val="24"/>
        </w:rPr>
        <w:t>ponds along the channels.</w:t>
      </w:r>
    </w:p>
    <w:p w14:paraId="0D814FAB" w14:textId="77777777" w:rsidR="00AC3B18" w:rsidRPr="00AC3B18" w:rsidRDefault="00AC3B18" w:rsidP="00AC3B18">
      <w:pPr>
        <w:rPr>
          <w:szCs w:val="24"/>
        </w:rPr>
      </w:pPr>
    </w:p>
    <w:p w14:paraId="34DA19A1" w14:textId="45B0EFFD" w:rsidR="00AC3B18" w:rsidRPr="00AC3B18" w:rsidRDefault="00AC3B18" w:rsidP="00AC3B18">
      <w:pPr>
        <w:rPr>
          <w:szCs w:val="24"/>
        </w:rPr>
      </w:pPr>
      <w:r w:rsidRPr="00767291">
        <w:rPr>
          <w:szCs w:val="24"/>
        </w:rPr>
        <w:lastRenderedPageBreak/>
        <w:t xml:space="preserve">Based on the NWI </w:t>
      </w:r>
      <w:r w:rsidR="00623E14" w:rsidRPr="00767291">
        <w:rPr>
          <w:szCs w:val="24"/>
        </w:rPr>
        <w:t xml:space="preserve">mapping </w:t>
      </w:r>
      <w:r w:rsidRPr="00767291">
        <w:rPr>
          <w:szCs w:val="24"/>
        </w:rPr>
        <w:t xml:space="preserve">data, there are approximately 308 acres of wetlands and ponds, not including streams and rivers, within the </w:t>
      </w:r>
      <w:r w:rsidR="00E845D0">
        <w:rPr>
          <w:szCs w:val="24"/>
        </w:rPr>
        <w:t>11,616</w:t>
      </w:r>
      <w:r w:rsidRPr="00767291">
        <w:rPr>
          <w:szCs w:val="24"/>
        </w:rPr>
        <w:t xml:space="preserve"> acre Project area. Therefore, based on NWI data, less than </w:t>
      </w:r>
      <w:r w:rsidR="00EB2633">
        <w:rPr>
          <w:szCs w:val="24"/>
        </w:rPr>
        <w:t xml:space="preserve">3 </w:t>
      </w:r>
      <w:r w:rsidR="00857AFA">
        <w:rPr>
          <w:szCs w:val="24"/>
        </w:rPr>
        <w:t>percent</w:t>
      </w:r>
      <w:r w:rsidR="00857AFA" w:rsidRPr="00767291">
        <w:rPr>
          <w:szCs w:val="24"/>
        </w:rPr>
        <w:t xml:space="preserve"> </w:t>
      </w:r>
      <w:r w:rsidRPr="00767291">
        <w:rPr>
          <w:szCs w:val="24"/>
        </w:rPr>
        <w:t>of the total Project area is mapped as wetlands or open water. The vast majority of these NWI mapped wetlands (approximately 87</w:t>
      </w:r>
      <w:r w:rsidR="00857AFA">
        <w:rPr>
          <w:szCs w:val="24"/>
        </w:rPr>
        <w:t xml:space="preserve"> percent</w:t>
      </w:r>
      <w:r w:rsidR="00857AFA" w:rsidRPr="00767291">
        <w:rPr>
          <w:szCs w:val="24"/>
        </w:rPr>
        <w:t xml:space="preserve">) </w:t>
      </w:r>
      <w:r w:rsidRPr="00767291">
        <w:rPr>
          <w:szCs w:val="24"/>
        </w:rPr>
        <w:t>are characterized as freshwater emergent wetland, while most of the remaining NWI wetlands are freshwater ponds (approximately 12</w:t>
      </w:r>
      <w:r w:rsidR="00857AFA">
        <w:rPr>
          <w:szCs w:val="24"/>
        </w:rPr>
        <w:t xml:space="preserve"> percent</w:t>
      </w:r>
      <w:r w:rsidR="00857AFA" w:rsidRPr="00767291">
        <w:rPr>
          <w:szCs w:val="24"/>
        </w:rPr>
        <w:t xml:space="preserve">). </w:t>
      </w:r>
      <w:r w:rsidR="00857AFA">
        <w:rPr>
          <w:szCs w:val="24"/>
        </w:rPr>
        <w:t xml:space="preserve">The Project proponent </w:t>
      </w:r>
      <w:r w:rsidR="00FF7A03">
        <w:rPr>
          <w:szCs w:val="24"/>
        </w:rPr>
        <w:t xml:space="preserve">has completed </w:t>
      </w:r>
      <w:r w:rsidR="00857AFA">
        <w:rPr>
          <w:szCs w:val="24"/>
        </w:rPr>
        <w:t>f</w:t>
      </w:r>
      <w:r w:rsidR="00315D2F" w:rsidRPr="00767291">
        <w:rPr>
          <w:szCs w:val="24"/>
        </w:rPr>
        <w:t>ield delineation</w:t>
      </w:r>
      <w:r w:rsidR="00FF7A03">
        <w:rPr>
          <w:szCs w:val="24"/>
        </w:rPr>
        <w:t>s</w:t>
      </w:r>
      <w:r w:rsidR="00315D2F" w:rsidRPr="00767291">
        <w:rPr>
          <w:szCs w:val="24"/>
        </w:rPr>
        <w:t xml:space="preserve"> to verify the NWI data</w:t>
      </w:r>
      <w:r w:rsidR="00857AFA">
        <w:rPr>
          <w:szCs w:val="24"/>
        </w:rPr>
        <w:t xml:space="preserve"> because it</w:t>
      </w:r>
      <w:r w:rsidR="00315D2F" w:rsidRPr="00767291">
        <w:rPr>
          <w:szCs w:val="24"/>
        </w:rPr>
        <w:t xml:space="preserve"> can sometimes under-predict wetland resources.</w:t>
      </w:r>
      <w:r w:rsidR="00315D2F">
        <w:rPr>
          <w:szCs w:val="24"/>
        </w:rPr>
        <w:t xml:space="preserve"> </w:t>
      </w:r>
      <w:r w:rsidR="00DB2EEB">
        <w:rPr>
          <w:szCs w:val="24"/>
        </w:rPr>
        <w:t xml:space="preserve">Thirty-one wetlands were delineated within the study corridor, totaling </w:t>
      </w:r>
      <w:r w:rsidR="00BA7478">
        <w:rPr>
          <w:szCs w:val="24"/>
        </w:rPr>
        <w:t>7.13 acres</w:t>
      </w:r>
      <w:r w:rsidR="00F101BA">
        <w:rPr>
          <w:szCs w:val="24"/>
        </w:rPr>
        <w:t xml:space="preserve">.  </w:t>
      </w:r>
      <w:r w:rsidR="00F101BA" w:rsidRPr="00F101BA">
        <w:rPr>
          <w:szCs w:val="24"/>
        </w:rPr>
        <w:t>In most cases, the wetland within the survey corridor was part of a larger wetland that extended outside the corridor. In the few cases where wetlands were found in agricultural fields, the wetl</w:t>
      </w:r>
      <w:r w:rsidR="00F101BA">
        <w:rPr>
          <w:szCs w:val="24"/>
        </w:rPr>
        <w:t>ands themselves were not farmed</w:t>
      </w:r>
      <w:r w:rsidR="00BA7478">
        <w:rPr>
          <w:szCs w:val="24"/>
        </w:rPr>
        <w:t xml:space="preserve"> </w:t>
      </w:r>
      <w:r w:rsidR="008B6192">
        <w:rPr>
          <w:szCs w:val="24"/>
        </w:rPr>
        <w:t>(WEST, 2014d).</w:t>
      </w:r>
    </w:p>
    <w:p w14:paraId="2E160C68" w14:textId="77777777" w:rsidR="00AC3B18" w:rsidRDefault="00AC3B18" w:rsidP="00AC3B18">
      <w:pPr>
        <w:rPr>
          <w:szCs w:val="24"/>
        </w:rPr>
      </w:pPr>
    </w:p>
    <w:p w14:paraId="09F8EBD9" w14:textId="0E4C87A6" w:rsidR="0059505E" w:rsidRDefault="0059505E" w:rsidP="003F1B9B">
      <w:r>
        <w:rPr>
          <w:spacing w:val="-1"/>
        </w:rPr>
        <w:t>A</w:t>
      </w:r>
      <w:r>
        <w:t>ccord</w:t>
      </w:r>
      <w:r>
        <w:rPr>
          <w:spacing w:val="-1"/>
        </w:rPr>
        <w:t>i</w:t>
      </w:r>
      <w:r>
        <w:t>ng</w:t>
      </w:r>
      <w:r>
        <w:rPr>
          <w:spacing w:val="1"/>
        </w:rPr>
        <w:t xml:space="preserve"> t</w:t>
      </w:r>
      <w:r>
        <w:t xml:space="preserve">o GIS data from </w:t>
      </w:r>
      <w:r>
        <w:rPr>
          <w:spacing w:val="1"/>
        </w:rPr>
        <w:t>t</w:t>
      </w:r>
      <w:r>
        <w:t>he</w:t>
      </w:r>
      <w:r>
        <w:rPr>
          <w:spacing w:val="1"/>
        </w:rPr>
        <w:t xml:space="preserve"> </w:t>
      </w:r>
      <w:r>
        <w:t>F</w:t>
      </w:r>
      <w:r>
        <w:rPr>
          <w:spacing w:val="-1"/>
        </w:rPr>
        <w:t>e</w:t>
      </w:r>
      <w:r>
        <w:t>de</w:t>
      </w:r>
      <w:r>
        <w:rPr>
          <w:spacing w:val="1"/>
        </w:rPr>
        <w:t>r</w:t>
      </w:r>
      <w:r>
        <w:t xml:space="preserve">al </w:t>
      </w:r>
      <w:r>
        <w:rPr>
          <w:spacing w:val="-1"/>
        </w:rPr>
        <w:t>E</w:t>
      </w:r>
      <w:r>
        <w:rPr>
          <w:spacing w:val="1"/>
        </w:rPr>
        <w:t>m</w:t>
      </w:r>
      <w:r>
        <w:t>e</w:t>
      </w:r>
      <w:r>
        <w:rPr>
          <w:spacing w:val="-2"/>
        </w:rPr>
        <w:t>r</w:t>
      </w:r>
      <w:r>
        <w:rPr>
          <w:spacing w:val="2"/>
        </w:rPr>
        <w:t>g</w:t>
      </w:r>
      <w:r>
        <w:t>e</w:t>
      </w:r>
      <w:r>
        <w:rPr>
          <w:spacing w:val="-1"/>
        </w:rPr>
        <w:t>n</w:t>
      </w:r>
      <w:r>
        <w:rPr>
          <w:spacing w:val="-2"/>
        </w:rPr>
        <w:t>c</w:t>
      </w:r>
      <w:r>
        <w:t>y</w:t>
      </w:r>
      <w:r>
        <w:rPr>
          <w:spacing w:val="1"/>
        </w:rPr>
        <w:t xml:space="preserve"> </w:t>
      </w:r>
      <w:r>
        <w:rPr>
          <w:spacing w:val="-4"/>
        </w:rPr>
        <w:t>M</w:t>
      </w:r>
      <w:r>
        <w:t>a</w:t>
      </w:r>
      <w:r>
        <w:rPr>
          <w:spacing w:val="-1"/>
        </w:rPr>
        <w:t>n</w:t>
      </w:r>
      <w:r>
        <w:t>a</w:t>
      </w:r>
      <w:r>
        <w:rPr>
          <w:spacing w:val="2"/>
        </w:rPr>
        <w:t>g</w:t>
      </w:r>
      <w:r>
        <w:t>ement</w:t>
      </w:r>
      <w:r>
        <w:rPr>
          <w:spacing w:val="2"/>
        </w:rPr>
        <w:t xml:space="preserve"> </w:t>
      </w:r>
      <w:r>
        <w:t>A</w:t>
      </w:r>
      <w:r>
        <w:rPr>
          <w:spacing w:val="2"/>
        </w:rPr>
        <w:t>g</w:t>
      </w:r>
      <w:r>
        <w:t>e</w:t>
      </w:r>
      <w:r>
        <w:rPr>
          <w:spacing w:val="-1"/>
        </w:rPr>
        <w:t>n</w:t>
      </w:r>
      <w:r>
        <w:t>cy</w:t>
      </w:r>
      <w:r>
        <w:rPr>
          <w:spacing w:val="-1"/>
        </w:rPr>
        <w:t xml:space="preserve"> </w:t>
      </w:r>
      <w:r>
        <w:rPr>
          <w:spacing w:val="1"/>
        </w:rPr>
        <w:t>(</w:t>
      </w:r>
      <w:r>
        <w:t>F</w:t>
      </w:r>
      <w:r>
        <w:rPr>
          <w:spacing w:val="1"/>
        </w:rPr>
        <w:t>E</w:t>
      </w:r>
      <w:r>
        <w:rPr>
          <w:spacing w:val="-4"/>
        </w:rPr>
        <w:t>M</w:t>
      </w:r>
      <w:r>
        <w:rPr>
          <w:spacing w:val="-1"/>
        </w:rPr>
        <w:t>A</w:t>
      </w:r>
      <w:r>
        <w:rPr>
          <w:spacing w:val="-2"/>
        </w:rPr>
        <w:t>)</w:t>
      </w:r>
      <w:r>
        <w:t xml:space="preserve">, </w:t>
      </w:r>
      <w:r>
        <w:rPr>
          <w:spacing w:val="1"/>
        </w:rPr>
        <w:t>t</w:t>
      </w:r>
      <w:r>
        <w:t xml:space="preserve">he </w:t>
      </w:r>
      <w:r>
        <w:rPr>
          <w:spacing w:val="-1"/>
        </w:rPr>
        <w:t>Project components</w:t>
      </w:r>
      <w:r>
        <w:t xml:space="preserve"> </w:t>
      </w:r>
      <w:r>
        <w:rPr>
          <w:spacing w:val="-1"/>
        </w:rPr>
        <w:t>are</w:t>
      </w:r>
      <w:r>
        <w:rPr>
          <w:spacing w:val="1"/>
        </w:rPr>
        <w:t xml:space="preserve"> </w:t>
      </w:r>
      <w:r>
        <w:rPr>
          <w:spacing w:val="-1"/>
        </w:rPr>
        <w:t>l</w:t>
      </w:r>
      <w:r>
        <w:t>oca</w:t>
      </w:r>
      <w:r>
        <w:rPr>
          <w:spacing w:val="1"/>
        </w:rPr>
        <w:t>t</w:t>
      </w:r>
      <w:r>
        <w:t>ed entire</w:t>
      </w:r>
      <w:r>
        <w:rPr>
          <w:spacing w:val="-1"/>
        </w:rPr>
        <w:t>l</w:t>
      </w:r>
      <w:r>
        <w:t>y</w:t>
      </w:r>
      <w:r>
        <w:rPr>
          <w:spacing w:val="-1"/>
        </w:rPr>
        <w:t xml:space="preserve"> </w:t>
      </w:r>
      <w:r>
        <w:t>w</w:t>
      </w:r>
      <w:r>
        <w:rPr>
          <w:spacing w:val="-1"/>
        </w:rPr>
        <w:t>i</w:t>
      </w:r>
      <w:r>
        <w:rPr>
          <w:spacing w:val="1"/>
        </w:rPr>
        <w:t>t</w:t>
      </w:r>
      <w:r>
        <w:t>h</w:t>
      </w:r>
      <w:r>
        <w:rPr>
          <w:spacing w:val="-1"/>
        </w:rPr>
        <w:t>i</w:t>
      </w:r>
      <w:r>
        <w:t>n</w:t>
      </w:r>
      <w:r>
        <w:rPr>
          <w:spacing w:val="3"/>
        </w:rPr>
        <w:t xml:space="preserve"> </w:t>
      </w:r>
      <w:r>
        <w:t>F</w:t>
      </w:r>
      <w:r>
        <w:rPr>
          <w:spacing w:val="-1"/>
        </w:rPr>
        <w:t>E</w:t>
      </w:r>
      <w:r>
        <w:rPr>
          <w:spacing w:val="-4"/>
        </w:rPr>
        <w:t>M</w:t>
      </w:r>
      <w:r>
        <w:t>A Z</w:t>
      </w:r>
      <w:r>
        <w:rPr>
          <w:spacing w:val="-1"/>
        </w:rPr>
        <w:t>o</w:t>
      </w:r>
      <w:r>
        <w:t xml:space="preserve">ne </w:t>
      </w:r>
      <w:r>
        <w:rPr>
          <w:spacing w:val="-1"/>
        </w:rPr>
        <w:t>X</w:t>
      </w:r>
      <w:r>
        <w:t xml:space="preserve">. </w:t>
      </w:r>
      <w:r>
        <w:rPr>
          <w:spacing w:val="2"/>
        </w:rPr>
        <w:t>T</w:t>
      </w:r>
      <w:r>
        <w:t>h</w:t>
      </w:r>
      <w:r>
        <w:rPr>
          <w:spacing w:val="-1"/>
        </w:rPr>
        <w:t>i</w:t>
      </w:r>
      <w:r>
        <w:t xml:space="preserve">s </w:t>
      </w:r>
      <w:r>
        <w:rPr>
          <w:spacing w:val="-1"/>
        </w:rPr>
        <w:t>i</w:t>
      </w:r>
      <w:r>
        <w:t>s</w:t>
      </w:r>
      <w:r>
        <w:rPr>
          <w:spacing w:val="1"/>
        </w:rPr>
        <w:t xml:space="preserve"> </w:t>
      </w:r>
      <w:r>
        <w:t>de</w:t>
      </w:r>
      <w:r>
        <w:rPr>
          <w:spacing w:val="3"/>
        </w:rPr>
        <w:t>f</w:t>
      </w:r>
      <w:r>
        <w:rPr>
          <w:spacing w:val="-1"/>
        </w:rPr>
        <w:t>i</w:t>
      </w:r>
      <w:r>
        <w:t>n</w:t>
      </w:r>
      <w:r>
        <w:rPr>
          <w:spacing w:val="-1"/>
        </w:rPr>
        <w:t>e</w:t>
      </w:r>
      <w:r>
        <w:t>d a</w:t>
      </w:r>
      <w:r>
        <w:rPr>
          <w:spacing w:val="-2"/>
        </w:rPr>
        <w:t>s</w:t>
      </w:r>
      <w:r>
        <w:t xml:space="preserve">: </w:t>
      </w:r>
      <w:r>
        <w:rPr>
          <w:spacing w:val="1"/>
        </w:rPr>
        <w:t>“</w:t>
      </w:r>
      <w:r>
        <w:rPr>
          <w:spacing w:val="-1"/>
        </w:rPr>
        <w:t>A</w:t>
      </w:r>
      <w:r>
        <w:rPr>
          <w:spacing w:val="1"/>
        </w:rPr>
        <w:t>r</w:t>
      </w:r>
      <w:r>
        <w:t>e</w:t>
      </w:r>
      <w:r>
        <w:rPr>
          <w:spacing w:val="-1"/>
        </w:rPr>
        <w:t>a</w:t>
      </w:r>
      <w:r>
        <w:t>s</w:t>
      </w:r>
      <w:r>
        <w:rPr>
          <w:spacing w:val="-1"/>
        </w:rPr>
        <w:t xml:space="preserve"> </w:t>
      </w:r>
      <w:r>
        <w:t>of minimal flood hazard, usually depicted on F</w:t>
      </w:r>
      <w:r w:rsidR="001C6A03">
        <w:t xml:space="preserve">lood </w:t>
      </w:r>
      <w:r>
        <w:t>I</w:t>
      </w:r>
      <w:r w:rsidR="001C6A03">
        <w:t xml:space="preserve">nsurance </w:t>
      </w:r>
      <w:r>
        <w:t>R</w:t>
      </w:r>
      <w:r w:rsidR="001C6A03">
        <w:t xml:space="preserve">ate </w:t>
      </w:r>
      <w:r>
        <w:t>M</w:t>
      </w:r>
      <w:r w:rsidR="001C6A03">
        <w:t>ap</w:t>
      </w:r>
      <w:r>
        <w:t xml:space="preserve">s as above the 500 year flood zone. Zone </w:t>
      </w:r>
      <w:r w:rsidR="001C6A03">
        <w:t>X</w:t>
      </w:r>
      <w:r>
        <w:t xml:space="preserve"> may have ponding and local drainage problems that don’t warrant a detailed study or designation as base floodplain. Zone X is the area determined to be outside the 500 year flood and protected by levee from 100 year flood</w:t>
      </w:r>
      <w:r w:rsidR="00697A22">
        <w:t>.”</w:t>
      </w:r>
      <w:r>
        <w:rPr>
          <w:spacing w:val="2"/>
        </w:rPr>
        <w:t xml:space="preserve"> </w:t>
      </w:r>
    </w:p>
    <w:p w14:paraId="7AB4BF57" w14:textId="77777777" w:rsidR="0059505E" w:rsidRPr="00AC3B18" w:rsidRDefault="0059505E" w:rsidP="00AC3B18">
      <w:pPr>
        <w:rPr>
          <w:szCs w:val="24"/>
        </w:rPr>
      </w:pPr>
    </w:p>
    <w:p w14:paraId="1EE6C03C" w14:textId="77777777" w:rsidR="00AC3B18" w:rsidRDefault="00AC3B18" w:rsidP="00A669A1">
      <w:pPr>
        <w:pStyle w:val="Heading3"/>
      </w:pPr>
      <w:bookmarkStart w:id="63" w:name="_Toc384377442"/>
      <w:bookmarkStart w:id="64" w:name="_Toc404248699"/>
      <w:r w:rsidRPr="00AC3B18">
        <w:t>Potential Impacts of the Alternatives</w:t>
      </w:r>
      <w:bookmarkEnd w:id="63"/>
      <w:bookmarkEnd w:id="64"/>
    </w:p>
    <w:p w14:paraId="15697818" w14:textId="77777777" w:rsidR="00A669A1" w:rsidRPr="00FE2E1A" w:rsidRDefault="00A669A1" w:rsidP="00A669A1">
      <w:pPr>
        <w:rPr>
          <w:szCs w:val="24"/>
        </w:rPr>
      </w:pPr>
    </w:p>
    <w:p w14:paraId="0A30F056" w14:textId="44372E72" w:rsidR="00AC3B18" w:rsidRPr="00AC3B18" w:rsidRDefault="008E7929" w:rsidP="00AC3B18">
      <w:pPr>
        <w:rPr>
          <w:szCs w:val="24"/>
        </w:rPr>
      </w:pPr>
      <w:r>
        <w:rPr>
          <w:szCs w:val="24"/>
        </w:rPr>
        <w:t xml:space="preserve">The construction of the Project has the potential to impact water resources, such as wetlands and surface waters. </w:t>
      </w:r>
      <w:r w:rsidR="00F132D7">
        <w:rPr>
          <w:szCs w:val="24"/>
        </w:rPr>
        <w:t xml:space="preserve">Impacts </w:t>
      </w:r>
      <w:r>
        <w:rPr>
          <w:szCs w:val="24"/>
        </w:rPr>
        <w:t>primarily</w:t>
      </w:r>
      <w:r w:rsidRPr="00AC3B18">
        <w:rPr>
          <w:szCs w:val="24"/>
        </w:rPr>
        <w:t xml:space="preserve"> </w:t>
      </w:r>
      <w:r w:rsidR="00AC3B18" w:rsidRPr="00AC3B18">
        <w:rPr>
          <w:szCs w:val="24"/>
        </w:rPr>
        <w:t>relate to construction phase activities</w:t>
      </w:r>
      <w:r w:rsidR="00F132D7">
        <w:rPr>
          <w:szCs w:val="24"/>
        </w:rPr>
        <w:t>, such as earthwork, grading and equipment access,</w:t>
      </w:r>
      <w:r w:rsidR="00AC3B18" w:rsidRPr="00AC3B18">
        <w:rPr>
          <w:szCs w:val="24"/>
        </w:rPr>
        <w:t xml:space="preserve"> </w:t>
      </w:r>
      <w:r w:rsidR="00857AFA">
        <w:rPr>
          <w:szCs w:val="24"/>
        </w:rPr>
        <w:t>that</w:t>
      </w:r>
      <w:r w:rsidR="00857AFA" w:rsidRPr="00AC3B18">
        <w:rPr>
          <w:szCs w:val="24"/>
        </w:rPr>
        <w:t xml:space="preserve"> </w:t>
      </w:r>
      <w:r w:rsidR="00AC3B18" w:rsidRPr="00AC3B18">
        <w:rPr>
          <w:szCs w:val="24"/>
        </w:rPr>
        <w:t>are temporary in nature and short in duration.</w:t>
      </w:r>
      <w:r>
        <w:rPr>
          <w:szCs w:val="24"/>
        </w:rPr>
        <w:t xml:space="preserve"> Minor permanent impacts would</w:t>
      </w:r>
      <w:r w:rsidR="00F132D7">
        <w:rPr>
          <w:szCs w:val="24"/>
        </w:rPr>
        <w:t xml:space="preserve"> also</w:t>
      </w:r>
      <w:r>
        <w:rPr>
          <w:szCs w:val="24"/>
        </w:rPr>
        <w:t xml:space="preserve"> occur</w:t>
      </w:r>
      <w:r w:rsidR="00F132D7">
        <w:rPr>
          <w:szCs w:val="24"/>
        </w:rPr>
        <w:t xml:space="preserve"> as a result of fill activities associated with access roads and permanent culverts. </w:t>
      </w:r>
      <w:r w:rsidR="00FE03D5">
        <w:rPr>
          <w:szCs w:val="24"/>
        </w:rPr>
        <w:t xml:space="preserve"> </w:t>
      </w:r>
      <w:r w:rsidR="00FE03D5" w:rsidRPr="00FE03D5">
        <w:rPr>
          <w:szCs w:val="24"/>
        </w:rPr>
        <w:t xml:space="preserve">The </w:t>
      </w:r>
      <w:r>
        <w:rPr>
          <w:szCs w:val="24"/>
        </w:rPr>
        <w:t>construction of the Project</w:t>
      </w:r>
      <w:r w:rsidR="00857AFA">
        <w:rPr>
          <w:szCs w:val="24"/>
        </w:rPr>
        <w:t xml:space="preserve"> </w:t>
      </w:r>
      <w:r w:rsidR="00FE03D5" w:rsidRPr="00FE03D5">
        <w:rPr>
          <w:szCs w:val="24"/>
        </w:rPr>
        <w:t xml:space="preserve">has </w:t>
      </w:r>
      <w:r w:rsidR="00FE01D9">
        <w:rPr>
          <w:szCs w:val="24"/>
        </w:rPr>
        <w:t>the potential to cause</w:t>
      </w:r>
      <w:r w:rsidR="00BA3520">
        <w:rPr>
          <w:szCs w:val="24"/>
        </w:rPr>
        <w:t xml:space="preserve"> temporary </w:t>
      </w:r>
      <w:r w:rsidR="00FE01D9">
        <w:rPr>
          <w:szCs w:val="24"/>
        </w:rPr>
        <w:t xml:space="preserve">impacts to </w:t>
      </w:r>
      <w:r>
        <w:rPr>
          <w:szCs w:val="24"/>
        </w:rPr>
        <w:t>0</w:t>
      </w:r>
      <w:r w:rsidR="00C82564">
        <w:rPr>
          <w:szCs w:val="24"/>
        </w:rPr>
        <w:t>.</w:t>
      </w:r>
      <w:r w:rsidR="00F132D7">
        <w:rPr>
          <w:szCs w:val="24"/>
        </w:rPr>
        <w:t>78</w:t>
      </w:r>
      <w:r w:rsidR="00C82564">
        <w:rPr>
          <w:szCs w:val="24"/>
        </w:rPr>
        <w:t xml:space="preserve"> acres of </w:t>
      </w:r>
      <w:r w:rsidR="00FE01D9">
        <w:rPr>
          <w:szCs w:val="24"/>
        </w:rPr>
        <w:t>wetlands within the Project area</w:t>
      </w:r>
      <w:r w:rsidR="00F132D7">
        <w:rPr>
          <w:szCs w:val="24"/>
        </w:rPr>
        <w:t>, while</w:t>
      </w:r>
      <w:r w:rsidR="00F86C92">
        <w:rPr>
          <w:szCs w:val="24"/>
        </w:rPr>
        <w:t xml:space="preserve"> </w:t>
      </w:r>
      <w:r w:rsidR="00D63034">
        <w:rPr>
          <w:szCs w:val="24"/>
        </w:rPr>
        <w:t xml:space="preserve">permanent </w:t>
      </w:r>
      <w:r w:rsidR="00F86C92">
        <w:rPr>
          <w:szCs w:val="24"/>
        </w:rPr>
        <w:t>impacts to wetlands</w:t>
      </w:r>
      <w:r w:rsidR="00F132D7">
        <w:rPr>
          <w:szCs w:val="24"/>
        </w:rPr>
        <w:t xml:space="preserve"> are estimated at 0.02 acres</w:t>
      </w:r>
      <w:r w:rsidR="00FE01D9">
        <w:rPr>
          <w:szCs w:val="24"/>
        </w:rPr>
        <w:t>.</w:t>
      </w:r>
      <w:r w:rsidR="00FE03D5" w:rsidRPr="00FE03D5">
        <w:rPr>
          <w:szCs w:val="24"/>
        </w:rPr>
        <w:t xml:space="preserve"> </w:t>
      </w:r>
      <w:r w:rsidR="00F86C92">
        <w:rPr>
          <w:szCs w:val="24"/>
        </w:rPr>
        <w:t xml:space="preserve">There </w:t>
      </w:r>
      <w:r w:rsidR="004146C5">
        <w:rPr>
          <w:szCs w:val="24"/>
        </w:rPr>
        <w:t xml:space="preserve">would </w:t>
      </w:r>
      <w:r w:rsidR="00F86C92">
        <w:rPr>
          <w:szCs w:val="24"/>
        </w:rPr>
        <w:t xml:space="preserve">be no temporary or permanent impacts to </w:t>
      </w:r>
      <w:r w:rsidR="00F132D7">
        <w:rPr>
          <w:szCs w:val="24"/>
        </w:rPr>
        <w:t xml:space="preserve">federal </w:t>
      </w:r>
      <w:r w:rsidR="00F86C92">
        <w:rPr>
          <w:szCs w:val="24"/>
        </w:rPr>
        <w:t xml:space="preserve">wetland easements within the Project area.  </w:t>
      </w:r>
    </w:p>
    <w:p w14:paraId="1280CEE3" w14:textId="77777777" w:rsidR="00AC3B18" w:rsidRPr="00AC3B18" w:rsidRDefault="00AC3B18" w:rsidP="00AC3B18">
      <w:pPr>
        <w:rPr>
          <w:szCs w:val="24"/>
        </w:rPr>
      </w:pPr>
    </w:p>
    <w:p w14:paraId="728DA46B" w14:textId="77777777" w:rsidR="00AC3B18" w:rsidRPr="00AC3B18" w:rsidRDefault="00AC3B18" w:rsidP="00AC3B18">
      <w:pPr>
        <w:rPr>
          <w:szCs w:val="24"/>
        </w:rPr>
      </w:pPr>
      <w:r w:rsidRPr="00AC3B18">
        <w:rPr>
          <w:szCs w:val="24"/>
        </w:rPr>
        <w:t xml:space="preserve">Water would be needed for various construction activities, including drinking water for site workers, concrete mixing, dust suppression, and vehicle washing. If </w:t>
      </w:r>
      <w:r w:rsidR="00857AFA">
        <w:rPr>
          <w:szCs w:val="24"/>
        </w:rPr>
        <w:t xml:space="preserve">the Project proponent does not transport </w:t>
      </w:r>
      <w:r w:rsidRPr="00AC3B18">
        <w:rPr>
          <w:szCs w:val="24"/>
        </w:rPr>
        <w:t xml:space="preserve">water </w:t>
      </w:r>
      <w:r w:rsidR="00857AFA">
        <w:rPr>
          <w:szCs w:val="24"/>
        </w:rPr>
        <w:t>to</w:t>
      </w:r>
      <w:r w:rsidRPr="00AC3B18">
        <w:rPr>
          <w:szCs w:val="24"/>
        </w:rPr>
        <w:t xml:space="preserve"> the site, </w:t>
      </w:r>
      <w:r w:rsidR="00857AFA">
        <w:rPr>
          <w:szCs w:val="24"/>
        </w:rPr>
        <w:t xml:space="preserve">it </w:t>
      </w:r>
      <w:r w:rsidR="00894906">
        <w:rPr>
          <w:szCs w:val="24"/>
        </w:rPr>
        <w:t>would</w:t>
      </w:r>
      <w:r w:rsidR="00857AFA">
        <w:rPr>
          <w:szCs w:val="24"/>
        </w:rPr>
        <w:t xml:space="preserve"> </w:t>
      </w:r>
      <w:r w:rsidRPr="00AC3B18">
        <w:rPr>
          <w:szCs w:val="24"/>
        </w:rPr>
        <w:t xml:space="preserve">likely </w:t>
      </w:r>
      <w:r w:rsidR="00857AFA">
        <w:rPr>
          <w:szCs w:val="24"/>
        </w:rPr>
        <w:t>obtain</w:t>
      </w:r>
      <w:r w:rsidRPr="00AC3B18">
        <w:rPr>
          <w:szCs w:val="24"/>
        </w:rPr>
        <w:t xml:space="preserve"> water during the construction phase </w:t>
      </w:r>
      <w:r w:rsidR="00857AFA">
        <w:rPr>
          <w:szCs w:val="24"/>
        </w:rPr>
        <w:t>from</w:t>
      </w:r>
      <w:r w:rsidRPr="00AC3B18">
        <w:rPr>
          <w:szCs w:val="24"/>
        </w:rPr>
        <w:t xml:space="preserve"> local surface water bodies or groundwater wells, depending on their availability. Water withdrawals from local streams or rivers could </w:t>
      </w:r>
      <w:r w:rsidR="00671210">
        <w:rPr>
          <w:szCs w:val="24"/>
        </w:rPr>
        <w:t>potentially reduce</w:t>
      </w:r>
      <w:r w:rsidRPr="00AC3B18">
        <w:rPr>
          <w:szCs w:val="24"/>
        </w:rPr>
        <w:t xml:space="preserve"> streamflow and groundwater recharge</w:t>
      </w:r>
      <w:r w:rsidR="00671210">
        <w:rPr>
          <w:szCs w:val="24"/>
        </w:rPr>
        <w:t>.</w:t>
      </w:r>
      <w:r w:rsidRPr="00AC3B18">
        <w:rPr>
          <w:szCs w:val="24"/>
        </w:rPr>
        <w:t xml:space="preserve"> </w:t>
      </w:r>
      <w:r w:rsidR="00671210">
        <w:rPr>
          <w:szCs w:val="24"/>
        </w:rPr>
        <w:t>G</w:t>
      </w:r>
      <w:r w:rsidRPr="00AC3B18">
        <w:rPr>
          <w:szCs w:val="24"/>
        </w:rPr>
        <w:t xml:space="preserve">roundwater withdrawals could potentially lower the water table and change the direction of groundwater flow. The </w:t>
      </w:r>
      <w:r w:rsidRPr="00AC3B18">
        <w:rPr>
          <w:szCs w:val="24"/>
        </w:rPr>
        <w:lastRenderedPageBreak/>
        <w:t xml:space="preserve">magnitude of these impacts would depend on the volume of water required for the construction phase and the capacities of available water resources. Water use impacts during the construction </w:t>
      </w:r>
      <w:r w:rsidR="00F96D98" w:rsidRPr="00AC3B18">
        <w:rPr>
          <w:szCs w:val="24"/>
        </w:rPr>
        <w:t>phase would</w:t>
      </w:r>
      <w:r w:rsidRPr="00AC3B18">
        <w:rPr>
          <w:szCs w:val="24"/>
        </w:rPr>
        <w:t xml:space="preserve"> be localized and short in duration.</w:t>
      </w:r>
    </w:p>
    <w:p w14:paraId="3EE9816D" w14:textId="77777777" w:rsidR="00AC3B18" w:rsidRPr="00AC3B18" w:rsidRDefault="00AC3B18" w:rsidP="00AC3B18">
      <w:pPr>
        <w:rPr>
          <w:szCs w:val="24"/>
          <w:u w:val="single"/>
        </w:rPr>
      </w:pPr>
    </w:p>
    <w:p w14:paraId="1F170373" w14:textId="77777777" w:rsidR="00AC3B18" w:rsidRDefault="00BE7773" w:rsidP="00AC3B18">
      <w:pPr>
        <w:rPr>
          <w:szCs w:val="24"/>
        </w:rPr>
      </w:pPr>
      <w:r w:rsidRPr="00BE7773">
        <w:rPr>
          <w:szCs w:val="24"/>
        </w:rPr>
        <w:t>Water quality degradation of both surface water and groundwater resources is an important concern for any activity that involves land disturbance. For surface water bodies (rivers, streams, lakes, and wetlands), one of the leading water quality issues is soil erosion</w:t>
      </w:r>
      <w:r w:rsidR="00D966D0">
        <w:rPr>
          <w:szCs w:val="24"/>
        </w:rPr>
        <w:t>.</w:t>
      </w:r>
      <w:r w:rsidRPr="00BE7773">
        <w:rPr>
          <w:szCs w:val="24"/>
        </w:rPr>
        <w:t xml:space="preserve"> Sediment loading in surface water is caused when ground disturbance occurs and the loosened material is transported off-site during storm water events.  </w:t>
      </w:r>
      <w:r w:rsidR="00857AFA">
        <w:rPr>
          <w:szCs w:val="24"/>
        </w:rPr>
        <w:t>I</w:t>
      </w:r>
      <w:r w:rsidRPr="00BE7773">
        <w:rPr>
          <w:szCs w:val="24"/>
        </w:rPr>
        <w:t>ncreased sediment transport raises streambeds and fills in adjacent wetlands.  Sediment that remains suspended in surface water can degrade aquatic wildlife habitat and damage commercial and recreational fisheries. Sediment loading also increases the cost of water treatment for municipal and industrial users.  Soil erosion can also degrade the quality of surface water by introducing other kinds of contaminants (e.g., crop nutrients) and changing its pH</w:t>
      </w:r>
      <w:r w:rsidR="00EB41ED">
        <w:rPr>
          <w:szCs w:val="24"/>
        </w:rPr>
        <w:t>.</w:t>
      </w:r>
    </w:p>
    <w:p w14:paraId="50EC05E1" w14:textId="77777777" w:rsidR="00BE7773" w:rsidRDefault="00BE7773" w:rsidP="00AC3B18">
      <w:pPr>
        <w:rPr>
          <w:szCs w:val="24"/>
        </w:rPr>
      </w:pPr>
    </w:p>
    <w:p w14:paraId="21AB7E76" w14:textId="51B34A89" w:rsidR="0059505E" w:rsidRDefault="0059505E" w:rsidP="0059505E">
      <w:r>
        <w:rPr>
          <w:spacing w:val="-1"/>
        </w:rPr>
        <w:t>Because</w:t>
      </w:r>
      <w:r>
        <w:rPr>
          <w:spacing w:val="-2"/>
        </w:rPr>
        <w:t xml:space="preserve"> </w:t>
      </w:r>
      <w:r>
        <w:rPr>
          <w:spacing w:val="1"/>
        </w:rPr>
        <w:t>t</w:t>
      </w:r>
      <w:r>
        <w:t>urb</w:t>
      </w:r>
      <w:r>
        <w:rPr>
          <w:spacing w:val="-1"/>
        </w:rPr>
        <w:t>i</w:t>
      </w:r>
      <w:r>
        <w:t>n</w:t>
      </w:r>
      <w:r>
        <w:rPr>
          <w:spacing w:val="-1"/>
        </w:rPr>
        <w:t>e</w:t>
      </w:r>
      <w:r>
        <w:t>s</w:t>
      </w:r>
      <w:r>
        <w:rPr>
          <w:spacing w:val="-1"/>
        </w:rPr>
        <w:t xml:space="preserve"> </w:t>
      </w:r>
      <w:r>
        <w:t>wo</w:t>
      </w:r>
      <w:r>
        <w:rPr>
          <w:spacing w:val="-1"/>
        </w:rPr>
        <w:t>u</w:t>
      </w:r>
      <w:r>
        <w:rPr>
          <w:spacing w:val="1"/>
        </w:rPr>
        <w:t>l</w:t>
      </w:r>
      <w:r>
        <w:t>d be</w:t>
      </w:r>
      <w:r>
        <w:rPr>
          <w:spacing w:val="1"/>
        </w:rPr>
        <w:t xml:space="preserve"> </w:t>
      </w:r>
      <w:r>
        <w:rPr>
          <w:spacing w:val="-1"/>
        </w:rPr>
        <w:t>l</w:t>
      </w:r>
      <w:r>
        <w:t>oc</w:t>
      </w:r>
      <w:r>
        <w:rPr>
          <w:spacing w:val="-1"/>
        </w:rPr>
        <w:t>a</w:t>
      </w:r>
      <w:r>
        <w:rPr>
          <w:spacing w:val="1"/>
        </w:rPr>
        <w:t>t</w:t>
      </w:r>
      <w:r>
        <w:t>ed</w:t>
      </w:r>
      <w:r>
        <w:rPr>
          <w:spacing w:val="-2"/>
        </w:rPr>
        <w:t xml:space="preserve"> </w:t>
      </w:r>
      <w:r>
        <w:t>on</w:t>
      </w:r>
      <w:r>
        <w:rPr>
          <w:spacing w:val="-2"/>
        </w:rPr>
        <w:t xml:space="preserve"> </w:t>
      </w:r>
      <w:r>
        <w:t>h</w:t>
      </w:r>
      <w:r>
        <w:rPr>
          <w:spacing w:val="-1"/>
        </w:rPr>
        <w:t>i</w:t>
      </w:r>
      <w:r>
        <w:rPr>
          <w:spacing w:val="2"/>
        </w:rPr>
        <w:t>g</w:t>
      </w:r>
      <w:r>
        <w:t>her g</w:t>
      </w:r>
      <w:r>
        <w:rPr>
          <w:spacing w:val="-2"/>
        </w:rPr>
        <w:t>r</w:t>
      </w:r>
      <w:r>
        <w:t>o</w:t>
      </w:r>
      <w:r>
        <w:rPr>
          <w:spacing w:val="-1"/>
        </w:rPr>
        <w:t>u</w:t>
      </w:r>
      <w:r>
        <w:t xml:space="preserve">nd </w:t>
      </w:r>
      <w:r>
        <w:rPr>
          <w:spacing w:val="1"/>
        </w:rPr>
        <w:t>t</w:t>
      </w:r>
      <w:r>
        <w:t>o</w:t>
      </w:r>
      <w:r>
        <w:rPr>
          <w:spacing w:val="-2"/>
        </w:rPr>
        <w:t xml:space="preserve"> </w:t>
      </w:r>
      <w:r>
        <w:rPr>
          <w:spacing w:val="1"/>
        </w:rPr>
        <w:t>t</w:t>
      </w:r>
      <w:r>
        <w:t>a</w:t>
      </w:r>
      <w:r>
        <w:rPr>
          <w:spacing w:val="2"/>
        </w:rPr>
        <w:t>k</w:t>
      </w:r>
      <w:r>
        <w:t>e</w:t>
      </w:r>
      <w:r>
        <w:rPr>
          <w:spacing w:val="-2"/>
        </w:rPr>
        <w:t xml:space="preserve"> </w:t>
      </w:r>
      <w:r>
        <w:t>a</w:t>
      </w:r>
      <w:r>
        <w:rPr>
          <w:spacing w:val="-1"/>
        </w:rPr>
        <w:t>d</w:t>
      </w:r>
      <w:r>
        <w:rPr>
          <w:spacing w:val="-2"/>
        </w:rPr>
        <w:t>v</w:t>
      </w:r>
      <w:r>
        <w:t>a</w:t>
      </w:r>
      <w:r>
        <w:rPr>
          <w:spacing w:val="-1"/>
        </w:rPr>
        <w:t>n</w:t>
      </w:r>
      <w:r>
        <w:rPr>
          <w:spacing w:val="1"/>
        </w:rPr>
        <w:t>t</w:t>
      </w:r>
      <w:r>
        <w:t>a</w:t>
      </w:r>
      <w:r>
        <w:rPr>
          <w:spacing w:val="2"/>
        </w:rPr>
        <w:t>g</w:t>
      </w:r>
      <w:r>
        <w:t>e</w:t>
      </w:r>
      <w:r>
        <w:rPr>
          <w:spacing w:val="-2"/>
        </w:rPr>
        <w:t xml:space="preserve"> </w:t>
      </w:r>
      <w:r>
        <w:t>of</w:t>
      </w:r>
      <w:r>
        <w:rPr>
          <w:spacing w:val="2"/>
        </w:rPr>
        <w:t xml:space="preserve"> </w:t>
      </w:r>
      <w:r>
        <w:rPr>
          <w:spacing w:val="1"/>
        </w:rPr>
        <w:t>t</w:t>
      </w:r>
      <w:r>
        <w:t>he w</w:t>
      </w:r>
      <w:r>
        <w:rPr>
          <w:spacing w:val="-1"/>
        </w:rPr>
        <w:t>i</w:t>
      </w:r>
      <w:r>
        <w:t xml:space="preserve">nd </w:t>
      </w:r>
      <w:r>
        <w:rPr>
          <w:spacing w:val="1"/>
        </w:rPr>
        <w:t>r</w:t>
      </w:r>
      <w:r>
        <w:t>es</w:t>
      </w:r>
      <w:r>
        <w:rPr>
          <w:spacing w:val="-1"/>
        </w:rPr>
        <w:t>o</w:t>
      </w:r>
      <w:r>
        <w:t>urc</w:t>
      </w:r>
      <w:r>
        <w:rPr>
          <w:spacing w:val="-2"/>
        </w:rPr>
        <w:t>e</w:t>
      </w:r>
      <w:r>
        <w:t>, a</w:t>
      </w:r>
      <w:r>
        <w:rPr>
          <w:spacing w:val="-1"/>
        </w:rPr>
        <w:t>n</w:t>
      </w:r>
      <w:r>
        <w:t xml:space="preserve">d </w:t>
      </w:r>
      <w:r>
        <w:rPr>
          <w:spacing w:val="2"/>
        </w:rPr>
        <w:t>t</w:t>
      </w:r>
      <w:r>
        <w:t>he</w:t>
      </w:r>
      <w:r>
        <w:rPr>
          <w:spacing w:val="-2"/>
        </w:rPr>
        <w:t xml:space="preserve"> </w:t>
      </w:r>
      <w:r>
        <w:t>co</w:t>
      </w:r>
      <w:r>
        <w:rPr>
          <w:spacing w:val="-1"/>
        </w:rPr>
        <w:t>ll</w:t>
      </w:r>
      <w:r>
        <w:t>ecti</w:t>
      </w:r>
      <w:r>
        <w:rPr>
          <w:spacing w:val="-1"/>
        </w:rPr>
        <w:t>o</w:t>
      </w:r>
      <w:r>
        <w:t>n sub</w:t>
      </w:r>
      <w:r>
        <w:rPr>
          <w:spacing w:val="-2"/>
        </w:rPr>
        <w:t>s</w:t>
      </w:r>
      <w:r>
        <w:rPr>
          <w:spacing w:val="1"/>
        </w:rPr>
        <w:t>t</w:t>
      </w:r>
      <w:r>
        <w:t>a</w:t>
      </w:r>
      <w:r>
        <w:rPr>
          <w:spacing w:val="1"/>
        </w:rPr>
        <w:t>t</w:t>
      </w:r>
      <w:r>
        <w:rPr>
          <w:spacing w:val="-1"/>
        </w:rPr>
        <w:t>i</w:t>
      </w:r>
      <w:r>
        <w:t>on wo</w:t>
      </w:r>
      <w:r>
        <w:rPr>
          <w:spacing w:val="-1"/>
        </w:rPr>
        <w:t>ul</w:t>
      </w:r>
      <w:r>
        <w:t>d be</w:t>
      </w:r>
      <w:r>
        <w:rPr>
          <w:spacing w:val="1"/>
        </w:rPr>
        <w:t xml:space="preserve"> </w:t>
      </w:r>
      <w:r>
        <w:rPr>
          <w:spacing w:val="-1"/>
        </w:rPr>
        <w:t>l</w:t>
      </w:r>
      <w:r>
        <w:t>oc</w:t>
      </w:r>
      <w:r>
        <w:rPr>
          <w:spacing w:val="-1"/>
        </w:rPr>
        <w:t>a</w:t>
      </w:r>
      <w:r>
        <w:rPr>
          <w:spacing w:val="1"/>
        </w:rPr>
        <w:t>t</w:t>
      </w:r>
      <w:r>
        <w:t>ed</w:t>
      </w:r>
      <w:r>
        <w:rPr>
          <w:spacing w:val="-4"/>
        </w:rPr>
        <w:t xml:space="preserve"> </w:t>
      </w:r>
      <w:r>
        <w:rPr>
          <w:spacing w:val="-1"/>
        </w:rPr>
        <w:t>away from water features</w:t>
      </w:r>
      <w:r>
        <w:t xml:space="preserve">, </w:t>
      </w:r>
      <w:r>
        <w:rPr>
          <w:spacing w:val="3"/>
        </w:rPr>
        <w:t>f</w:t>
      </w:r>
      <w:r>
        <w:rPr>
          <w:spacing w:val="-1"/>
        </w:rPr>
        <w:t>l</w:t>
      </w:r>
      <w:r>
        <w:t>o</w:t>
      </w:r>
      <w:r>
        <w:rPr>
          <w:spacing w:val="-1"/>
        </w:rPr>
        <w:t>o</w:t>
      </w:r>
      <w:r>
        <w:t>d</w:t>
      </w:r>
      <w:r>
        <w:rPr>
          <w:spacing w:val="-2"/>
        </w:rPr>
        <w:t xml:space="preserve"> </w:t>
      </w:r>
      <w:r>
        <w:t>d</w:t>
      </w:r>
      <w:r>
        <w:rPr>
          <w:spacing w:val="-1"/>
        </w:rPr>
        <w:t>a</w:t>
      </w:r>
      <w:r>
        <w:rPr>
          <w:spacing w:val="1"/>
        </w:rPr>
        <w:t>m</w:t>
      </w:r>
      <w:r>
        <w:t>a</w:t>
      </w:r>
      <w:r>
        <w:rPr>
          <w:spacing w:val="2"/>
        </w:rPr>
        <w:t>g</w:t>
      </w:r>
      <w:r>
        <w:t>e</w:t>
      </w:r>
      <w:r>
        <w:rPr>
          <w:spacing w:val="-4"/>
        </w:rPr>
        <w:t xml:space="preserve"> </w:t>
      </w:r>
      <w:r>
        <w:rPr>
          <w:spacing w:val="1"/>
        </w:rPr>
        <w:t>t</w:t>
      </w:r>
      <w:r>
        <w:t>o</w:t>
      </w:r>
      <w:r>
        <w:rPr>
          <w:spacing w:val="-2"/>
        </w:rPr>
        <w:t xml:space="preserve"> </w:t>
      </w:r>
      <w:r>
        <w:rPr>
          <w:spacing w:val="1"/>
        </w:rPr>
        <w:t>t</w:t>
      </w:r>
      <w:r>
        <w:t>h</w:t>
      </w:r>
      <w:r>
        <w:rPr>
          <w:spacing w:val="-1"/>
        </w:rPr>
        <w:t>e</w:t>
      </w:r>
      <w:r>
        <w:t>se</w:t>
      </w:r>
      <w:r>
        <w:rPr>
          <w:spacing w:val="3"/>
        </w:rPr>
        <w:t xml:space="preserve"> </w:t>
      </w:r>
      <w:r>
        <w:t>P</w:t>
      </w:r>
      <w:r>
        <w:rPr>
          <w:spacing w:val="1"/>
        </w:rPr>
        <w:t>r</w:t>
      </w:r>
      <w:r>
        <w:t>o</w:t>
      </w:r>
      <w:r>
        <w:rPr>
          <w:spacing w:val="1"/>
        </w:rPr>
        <w:t>j</w:t>
      </w:r>
      <w:r>
        <w:t>ect compon</w:t>
      </w:r>
      <w:r>
        <w:rPr>
          <w:spacing w:val="-1"/>
        </w:rPr>
        <w:t>e</w:t>
      </w:r>
      <w:r>
        <w:t>n</w:t>
      </w:r>
      <w:r>
        <w:rPr>
          <w:spacing w:val="1"/>
        </w:rPr>
        <w:t>t</w:t>
      </w:r>
      <w:r>
        <w:t>s</w:t>
      </w:r>
      <w:r>
        <w:rPr>
          <w:spacing w:val="1"/>
        </w:rPr>
        <w:t xml:space="preserve"> </w:t>
      </w:r>
      <w:r>
        <w:t>wo</w:t>
      </w:r>
      <w:r>
        <w:rPr>
          <w:spacing w:val="-1"/>
        </w:rPr>
        <w:t>ul</w:t>
      </w:r>
      <w:r>
        <w:t>d not occ</w:t>
      </w:r>
      <w:r>
        <w:rPr>
          <w:spacing w:val="-1"/>
        </w:rPr>
        <w:t>u</w:t>
      </w:r>
      <w:r>
        <w:rPr>
          <w:spacing w:val="-2"/>
        </w:rPr>
        <w:t>r</w:t>
      </w:r>
      <w:r>
        <w:t>, n</w:t>
      </w:r>
      <w:r>
        <w:rPr>
          <w:spacing w:val="-1"/>
        </w:rPr>
        <w:t>o</w:t>
      </w:r>
      <w:r>
        <w:t>r wo</w:t>
      </w:r>
      <w:r>
        <w:rPr>
          <w:spacing w:val="-1"/>
        </w:rPr>
        <w:t>ul</w:t>
      </w:r>
      <w:r>
        <w:t xml:space="preserve">d </w:t>
      </w:r>
      <w:r>
        <w:rPr>
          <w:spacing w:val="2"/>
        </w:rPr>
        <w:t>t</w:t>
      </w:r>
      <w:r>
        <w:t>h</w:t>
      </w:r>
      <w:r>
        <w:rPr>
          <w:spacing w:val="-1"/>
        </w:rPr>
        <w:t>e</w:t>
      </w:r>
      <w:r>
        <w:t>se</w:t>
      </w:r>
      <w:r>
        <w:rPr>
          <w:spacing w:val="3"/>
        </w:rPr>
        <w:t xml:space="preserve"> </w:t>
      </w:r>
      <w:r>
        <w:rPr>
          <w:spacing w:val="-1"/>
        </w:rPr>
        <w:t>P</w:t>
      </w:r>
      <w:r>
        <w:rPr>
          <w:spacing w:val="1"/>
        </w:rPr>
        <w:t>r</w:t>
      </w:r>
      <w:r>
        <w:t>o</w:t>
      </w:r>
      <w:r>
        <w:rPr>
          <w:spacing w:val="1"/>
        </w:rPr>
        <w:t>j</w:t>
      </w:r>
      <w:r>
        <w:t>ect compon</w:t>
      </w:r>
      <w:r>
        <w:rPr>
          <w:spacing w:val="-1"/>
        </w:rPr>
        <w:t>e</w:t>
      </w:r>
      <w:r>
        <w:t>n</w:t>
      </w:r>
      <w:r>
        <w:rPr>
          <w:spacing w:val="-2"/>
        </w:rPr>
        <w:t>t</w:t>
      </w:r>
      <w:r>
        <w:t>s</w:t>
      </w:r>
      <w:r>
        <w:rPr>
          <w:spacing w:val="1"/>
        </w:rPr>
        <w:t xml:space="preserve"> </w:t>
      </w:r>
      <w:r>
        <w:t>be</w:t>
      </w:r>
      <w:r>
        <w:rPr>
          <w:spacing w:val="-2"/>
        </w:rPr>
        <w:t xml:space="preserve"> </w:t>
      </w:r>
      <w:r>
        <w:t>an o</w:t>
      </w:r>
      <w:r>
        <w:rPr>
          <w:spacing w:val="-1"/>
        </w:rPr>
        <w:t>b</w:t>
      </w:r>
      <w:r>
        <w:rPr>
          <w:spacing w:val="-2"/>
        </w:rPr>
        <w:t>s</w:t>
      </w:r>
      <w:r>
        <w:rPr>
          <w:spacing w:val="1"/>
        </w:rPr>
        <w:t>t</w:t>
      </w:r>
      <w:r>
        <w:t>ac</w:t>
      </w:r>
      <w:r>
        <w:rPr>
          <w:spacing w:val="-1"/>
        </w:rPr>
        <w:t>l</w:t>
      </w:r>
      <w:r>
        <w:t xml:space="preserve">e </w:t>
      </w:r>
      <w:r>
        <w:rPr>
          <w:spacing w:val="2"/>
        </w:rPr>
        <w:t>t</w:t>
      </w:r>
      <w:r>
        <w:t>o</w:t>
      </w:r>
      <w:r>
        <w:rPr>
          <w:spacing w:val="-2"/>
        </w:rPr>
        <w:t xml:space="preserve"> </w:t>
      </w:r>
      <w:r>
        <w:rPr>
          <w:spacing w:val="1"/>
        </w:rPr>
        <w:t>f</w:t>
      </w:r>
      <w:r>
        <w:rPr>
          <w:spacing w:val="-1"/>
        </w:rPr>
        <w:t>l</w:t>
      </w:r>
      <w:r>
        <w:t>o</w:t>
      </w:r>
      <w:r>
        <w:rPr>
          <w:spacing w:val="-1"/>
        </w:rPr>
        <w:t>o</w:t>
      </w:r>
      <w:r>
        <w:t>d</w:t>
      </w:r>
      <w:r>
        <w:rPr>
          <w:spacing w:val="-2"/>
        </w:rPr>
        <w:t xml:space="preserve"> </w:t>
      </w:r>
      <w:r>
        <w:rPr>
          <w:spacing w:val="3"/>
        </w:rPr>
        <w:t>f</w:t>
      </w:r>
      <w:r>
        <w:rPr>
          <w:spacing w:val="-1"/>
        </w:rPr>
        <w:t>l</w:t>
      </w:r>
      <w:r>
        <w:t>o</w:t>
      </w:r>
      <w:r>
        <w:rPr>
          <w:spacing w:val="-4"/>
        </w:rPr>
        <w:t>w</w:t>
      </w:r>
      <w:r>
        <w:t xml:space="preserve">s. </w:t>
      </w:r>
      <w:r>
        <w:rPr>
          <w:spacing w:val="-1"/>
        </w:rPr>
        <w:t>Si</w:t>
      </w:r>
      <w:r>
        <w:rPr>
          <w:spacing w:val="1"/>
        </w:rPr>
        <w:t>m</w:t>
      </w:r>
      <w:r>
        <w:rPr>
          <w:spacing w:val="-1"/>
        </w:rPr>
        <w:t>il</w:t>
      </w:r>
      <w:r>
        <w:t xml:space="preserve">arly, </w:t>
      </w:r>
      <w:r w:rsidR="00ED5F0E">
        <w:t>access roads, collector lines, and above ground lines would not affect floodplains or floodways, and these features</w:t>
      </w:r>
      <w:r w:rsidR="00C12C91">
        <w:t xml:space="preserve"> or components</w:t>
      </w:r>
      <w:r w:rsidR="00ED5F0E">
        <w:t xml:space="preserve"> would not be </w:t>
      </w:r>
      <w:r w:rsidR="00CD09B3">
        <w:t xml:space="preserve">substantially </w:t>
      </w:r>
      <w:r w:rsidR="00ED5F0E">
        <w:t xml:space="preserve">affected by flooding of the areas in which they </w:t>
      </w:r>
      <w:r w:rsidR="00C12C91">
        <w:t>would be</w:t>
      </w:r>
      <w:r w:rsidR="00ED5F0E">
        <w:t xml:space="preserve"> located.</w:t>
      </w:r>
      <w:r w:rsidR="001C6A03">
        <w:t xml:space="preserve">  </w:t>
      </w:r>
      <w:r>
        <w:rPr>
          <w:spacing w:val="2"/>
        </w:rPr>
        <w:t>T</w:t>
      </w:r>
      <w:r>
        <w:t>he p</w:t>
      </w:r>
      <w:r>
        <w:rPr>
          <w:spacing w:val="1"/>
        </w:rPr>
        <w:t>r</w:t>
      </w:r>
      <w:r>
        <w:t>opos</w:t>
      </w:r>
      <w:r>
        <w:rPr>
          <w:spacing w:val="-1"/>
        </w:rPr>
        <w:t>e</w:t>
      </w:r>
      <w:r>
        <w:t>d Pr</w:t>
      </w:r>
      <w:r>
        <w:rPr>
          <w:spacing w:val="-2"/>
        </w:rPr>
        <w:t>o</w:t>
      </w:r>
      <w:r>
        <w:rPr>
          <w:spacing w:val="1"/>
        </w:rPr>
        <w:t>j</w:t>
      </w:r>
      <w:r>
        <w:t>ect</w:t>
      </w:r>
      <w:r>
        <w:rPr>
          <w:spacing w:val="-1"/>
        </w:rPr>
        <w:t xml:space="preserve"> </w:t>
      </w:r>
      <w:r>
        <w:t>wo</w:t>
      </w:r>
      <w:r>
        <w:rPr>
          <w:spacing w:val="-1"/>
        </w:rPr>
        <w:t>ul</w:t>
      </w:r>
      <w:r>
        <w:t xml:space="preserve">d </w:t>
      </w:r>
      <w:r w:rsidR="00ED5F0E">
        <w:t xml:space="preserve">therefore </w:t>
      </w:r>
      <w:r>
        <w:t>ha</w:t>
      </w:r>
      <w:r>
        <w:rPr>
          <w:spacing w:val="-2"/>
        </w:rPr>
        <w:t>v</w:t>
      </w:r>
      <w:r>
        <w:t>e</w:t>
      </w:r>
      <w:r>
        <w:rPr>
          <w:spacing w:val="3"/>
        </w:rPr>
        <w:t xml:space="preserve"> </w:t>
      </w:r>
      <w:r>
        <w:t>ne</w:t>
      </w:r>
      <w:r>
        <w:rPr>
          <w:spacing w:val="2"/>
        </w:rPr>
        <w:t>g</w:t>
      </w:r>
      <w:r>
        <w:rPr>
          <w:spacing w:val="-1"/>
        </w:rPr>
        <w:t>li</w:t>
      </w:r>
      <w:r>
        <w:rPr>
          <w:spacing w:val="2"/>
        </w:rPr>
        <w:t>g</w:t>
      </w:r>
      <w:r>
        <w:rPr>
          <w:spacing w:val="-1"/>
        </w:rPr>
        <w:t>i</w:t>
      </w:r>
      <w:r>
        <w:t>b</w:t>
      </w:r>
      <w:r>
        <w:rPr>
          <w:spacing w:val="-1"/>
        </w:rPr>
        <w:t>l</w:t>
      </w:r>
      <w:r>
        <w:t>e i</w:t>
      </w:r>
      <w:r>
        <w:rPr>
          <w:spacing w:val="1"/>
        </w:rPr>
        <w:t>m</w:t>
      </w:r>
      <w:r>
        <w:t>p</w:t>
      </w:r>
      <w:r>
        <w:rPr>
          <w:spacing w:val="-1"/>
        </w:rPr>
        <w:t>a</w:t>
      </w:r>
      <w:r>
        <w:t>c</w:t>
      </w:r>
      <w:r>
        <w:rPr>
          <w:spacing w:val="1"/>
        </w:rPr>
        <w:t>t</w:t>
      </w:r>
      <w:r>
        <w:t>s</w:t>
      </w:r>
      <w:r w:rsidR="00CD09B3">
        <w:t>, if any,</w:t>
      </w:r>
      <w:r>
        <w:rPr>
          <w:spacing w:val="-4"/>
        </w:rPr>
        <w:t xml:space="preserve"> </w:t>
      </w:r>
      <w:r>
        <w:t>on</w:t>
      </w:r>
      <w:r>
        <w:rPr>
          <w:spacing w:val="-2"/>
        </w:rPr>
        <w:t xml:space="preserve"> </w:t>
      </w:r>
      <w:r>
        <w:rPr>
          <w:spacing w:val="3"/>
        </w:rPr>
        <w:t>f</w:t>
      </w:r>
      <w:r>
        <w:rPr>
          <w:spacing w:val="-1"/>
        </w:rPr>
        <w:t>l</w:t>
      </w:r>
      <w:r>
        <w:t>o</w:t>
      </w:r>
      <w:r>
        <w:rPr>
          <w:spacing w:val="-1"/>
        </w:rPr>
        <w:t>o</w:t>
      </w:r>
      <w:r>
        <w:t>d</w:t>
      </w:r>
      <w:r>
        <w:rPr>
          <w:spacing w:val="-1"/>
        </w:rPr>
        <w:t>pl</w:t>
      </w:r>
      <w:r>
        <w:t>a</w:t>
      </w:r>
      <w:r>
        <w:rPr>
          <w:spacing w:val="-1"/>
        </w:rPr>
        <w:t>i</w:t>
      </w:r>
      <w:r>
        <w:t>ns or floodways.</w:t>
      </w:r>
    </w:p>
    <w:p w14:paraId="01151AA3" w14:textId="77777777" w:rsidR="0059505E" w:rsidRPr="00AC3B18" w:rsidRDefault="0059505E" w:rsidP="00AC3B18">
      <w:pPr>
        <w:rPr>
          <w:szCs w:val="24"/>
        </w:rPr>
      </w:pPr>
    </w:p>
    <w:p w14:paraId="09AA5DEF" w14:textId="19A296FB" w:rsidR="00AC3B18" w:rsidRPr="00AC3B18" w:rsidRDefault="00AC3B18" w:rsidP="00AC3B18">
      <w:pPr>
        <w:rPr>
          <w:szCs w:val="24"/>
        </w:rPr>
      </w:pPr>
      <w:r w:rsidRPr="00AC3B18">
        <w:rPr>
          <w:szCs w:val="24"/>
        </w:rPr>
        <w:t>Groundwater quality degradation occurs mainly through infiltration at the recharge location. Shallow, unconfined aquifers with a high rate of recharge are generally more susceptible to contamination than deep aquifers with an overlying (impermeable) confining unit and a low rate of recharge. Recharge typically occurs in areas of high elevation (like hills or plateaus), but can also occur in stream valleys. Recharge areas for a given location may be in close proximity or some distance away; therefore, it is important to understand the groundwater flow regime for aquifers in the vicinity of a construction site, especially if they are sources of drinking water. Recharge rates are generally a function of climate (</w:t>
      </w:r>
      <w:r w:rsidR="00993506">
        <w:rPr>
          <w:szCs w:val="24"/>
        </w:rPr>
        <w:t>e.g.</w:t>
      </w:r>
      <w:r w:rsidRPr="00AC3B18">
        <w:rPr>
          <w:szCs w:val="24"/>
        </w:rPr>
        <w:t xml:space="preserve">, how much precipitation occurs in an area) and soil characteristics (e.g., porosity, degree of compaction, and ground slope). In an area where land disturbance has occurred, contamination can be introduced to groundwater directly through the leaching of soils and infiltration of spills or leaks at the surface, or indirectly through recharge by a surface water body that has been contaminated. Soil compaction, which also occurs in disturbed areas (mainly from the weight of </w:t>
      </w:r>
      <w:r w:rsidRPr="00AC3B18">
        <w:rPr>
          <w:szCs w:val="24"/>
        </w:rPr>
        <w:lastRenderedPageBreak/>
        <w:t>heavy vehicles and equipment), tends to reduce infiltration rates and increase surface runoff.</w:t>
      </w:r>
    </w:p>
    <w:p w14:paraId="67E26174" w14:textId="77777777" w:rsidR="004C353D" w:rsidRDefault="004C353D" w:rsidP="00AC3B18">
      <w:pPr>
        <w:rPr>
          <w:szCs w:val="24"/>
        </w:rPr>
      </w:pPr>
    </w:p>
    <w:p w14:paraId="72C191DA" w14:textId="77777777" w:rsidR="00AC3B18" w:rsidRDefault="00EC3E7D" w:rsidP="00AC3B18">
      <w:pPr>
        <w:rPr>
          <w:szCs w:val="24"/>
        </w:rPr>
      </w:pPr>
      <w:r w:rsidRPr="00EC3E7D">
        <w:rPr>
          <w:szCs w:val="24"/>
        </w:rPr>
        <w:t>Ground-disturbing activities related to the excavation and installation of wind towers and construction of ancillary structures and related infrastructure could adversely impact surface water quality if not properly mitigated. Ground-disturbing activities that could contribute to adverse water quality impacts include vegetation clearing, excavating, trenching, dewatering sites, stockpiling excavated soil and building roads. Building access roads, with associated culverts within streams</w:t>
      </w:r>
      <w:r w:rsidR="00D56D4F">
        <w:rPr>
          <w:szCs w:val="24"/>
        </w:rPr>
        <w:t>,</w:t>
      </w:r>
      <w:r w:rsidRPr="00EC3E7D">
        <w:rPr>
          <w:szCs w:val="24"/>
        </w:rPr>
        <w:t xml:space="preserve"> could also affect water quality during the construction period due to increased soil erosion. Accidental spills or leaks from transformers and other liquid-filled devices at substations also have the potential to adversely impact the quality of nearby surface water bodies and shallow aquifers (although the potential for accidental releases is lessened by the standard use of spill containment systems at substations). Increased surface runoff resulting from soil compaction during access road construction could affect sediment loads in nearby surface water bodies. Erosion rates and runoff potential are naturally lower at project sites located on relatively level terrain and in arid and semiarid climates; however, implementing BMPs and mitigation measures to minimize soil compaction and control soil erosion and surface runoff would further reduce potential impacts to water quality.</w:t>
      </w:r>
    </w:p>
    <w:p w14:paraId="07055BEC" w14:textId="77777777" w:rsidR="00EC3E7D" w:rsidRPr="00AC3B18" w:rsidRDefault="00EC3E7D" w:rsidP="00AC3B18">
      <w:pPr>
        <w:rPr>
          <w:szCs w:val="24"/>
        </w:rPr>
      </w:pPr>
    </w:p>
    <w:p w14:paraId="73A42CCC" w14:textId="097646C4" w:rsidR="00AC3B18" w:rsidRPr="00AC3B18" w:rsidRDefault="00AC3B18" w:rsidP="00AC3B18">
      <w:pPr>
        <w:rPr>
          <w:szCs w:val="24"/>
        </w:rPr>
      </w:pPr>
      <w:r w:rsidRPr="00AC3B18">
        <w:rPr>
          <w:szCs w:val="24"/>
        </w:rPr>
        <w:t xml:space="preserve">Executive Order 11990, “Protection of Wetlands,” requires all </w:t>
      </w:r>
      <w:r w:rsidR="00B3497C">
        <w:rPr>
          <w:szCs w:val="24"/>
        </w:rPr>
        <w:t>f</w:t>
      </w:r>
      <w:r w:rsidRPr="00AC3B18">
        <w:rPr>
          <w:szCs w:val="24"/>
        </w:rPr>
        <w:t xml:space="preserve">ederal agencies to minimize the destruction, loss, or degradation of wetlands and to preserve and enhance the natural and beneficial values of wetlands (1977). Impacts to jurisdictional wetlands (those under the regulatory jurisdiction of </w:t>
      </w:r>
      <w:r w:rsidR="00D74968">
        <w:rPr>
          <w:szCs w:val="24"/>
        </w:rPr>
        <w:t>s</w:t>
      </w:r>
      <w:r w:rsidR="00D74968" w:rsidRPr="00AC3B18">
        <w:rPr>
          <w:szCs w:val="24"/>
        </w:rPr>
        <w:t xml:space="preserve">ection </w:t>
      </w:r>
      <w:r w:rsidRPr="00AC3B18">
        <w:rPr>
          <w:szCs w:val="24"/>
        </w:rPr>
        <w:t>404</w:t>
      </w:r>
      <w:r w:rsidR="00D74968">
        <w:rPr>
          <w:szCs w:val="24"/>
        </w:rPr>
        <w:t xml:space="preserve"> of the CWA</w:t>
      </w:r>
      <w:r w:rsidRPr="00AC3B18">
        <w:rPr>
          <w:szCs w:val="24"/>
        </w:rPr>
        <w:t xml:space="preserve">) would require permitting by the </w:t>
      </w:r>
      <w:r w:rsidR="00BC5746">
        <w:rPr>
          <w:szCs w:val="24"/>
        </w:rPr>
        <w:t>Corps</w:t>
      </w:r>
      <w:r w:rsidRPr="00AC3B18">
        <w:rPr>
          <w:szCs w:val="24"/>
        </w:rPr>
        <w:t xml:space="preserve">; </w:t>
      </w:r>
      <w:r w:rsidR="00D56D4F">
        <w:rPr>
          <w:szCs w:val="24"/>
        </w:rPr>
        <w:t xml:space="preserve">however, </w:t>
      </w:r>
      <w:r w:rsidRPr="00AC3B18">
        <w:rPr>
          <w:szCs w:val="24"/>
        </w:rPr>
        <w:t xml:space="preserve">permitting for wetland impacts may also be required by </w:t>
      </w:r>
      <w:r w:rsidR="00BC5746">
        <w:rPr>
          <w:szCs w:val="24"/>
        </w:rPr>
        <w:t>s</w:t>
      </w:r>
      <w:r w:rsidRPr="00AC3B18">
        <w:rPr>
          <w:szCs w:val="24"/>
        </w:rPr>
        <w:t xml:space="preserve">tate agencies. Because of these requirements, </w:t>
      </w:r>
      <w:r w:rsidR="00D56D4F">
        <w:rPr>
          <w:szCs w:val="24"/>
        </w:rPr>
        <w:t xml:space="preserve">the Project proponent </w:t>
      </w:r>
      <w:r w:rsidR="00894906">
        <w:rPr>
          <w:szCs w:val="24"/>
        </w:rPr>
        <w:t>would</w:t>
      </w:r>
      <w:r w:rsidR="00D56D4F">
        <w:rPr>
          <w:szCs w:val="24"/>
        </w:rPr>
        <w:t xml:space="preserve"> avoid </w:t>
      </w:r>
      <w:r w:rsidRPr="00AC3B18">
        <w:rPr>
          <w:szCs w:val="24"/>
        </w:rPr>
        <w:t xml:space="preserve">wetlands </w:t>
      </w:r>
      <w:r w:rsidR="007A0C42">
        <w:rPr>
          <w:szCs w:val="24"/>
        </w:rPr>
        <w:t xml:space="preserve">as much as possible </w:t>
      </w:r>
      <w:r w:rsidR="00D56D4F">
        <w:rPr>
          <w:szCs w:val="24"/>
        </w:rPr>
        <w:t>when</w:t>
      </w:r>
      <w:r w:rsidR="00D56D4F" w:rsidRPr="00AC3B18">
        <w:rPr>
          <w:szCs w:val="24"/>
        </w:rPr>
        <w:t xml:space="preserve"> </w:t>
      </w:r>
      <w:r w:rsidRPr="00AC3B18">
        <w:rPr>
          <w:szCs w:val="24"/>
        </w:rPr>
        <w:t xml:space="preserve">siting </w:t>
      </w:r>
      <w:r w:rsidR="00D56D4F">
        <w:rPr>
          <w:szCs w:val="24"/>
        </w:rPr>
        <w:t xml:space="preserve">the </w:t>
      </w:r>
      <w:r w:rsidR="00B029DC">
        <w:rPr>
          <w:szCs w:val="24"/>
        </w:rPr>
        <w:t>P</w:t>
      </w:r>
      <w:r w:rsidRPr="00AC3B18">
        <w:rPr>
          <w:szCs w:val="24"/>
        </w:rPr>
        <w:t xml:space="preserve">roject. </w:t>
      </w:r>
      <w:r w:rsidR="00D56D4F">
        <w:rPr>
          <w:szCs w:val="24"/>
        </w:rPr>
        <w:t>The Project proponent does not expect the l</w:t>
      </w:r>
      <w:r w:rsidRPr="00AC3B18">
        <w:rPr>
          <w:szCs w:val="24"/>
        </w:rPr>
        <w:t>arge built components of the Project</w:t>
      </w:r>
      <w:r w:rsidR="00D56D4F">
        <w:rPr>
          <w:szCs w:val="24"/>
        </w:rPr>
        <w:t xml:space="preserve"> (</w:t>
      </w:r>
      <w:r w:rsidRPr="00AC3B18">
        <w:rPr>
          <w:szCs w:val="24"/>
        </w:rPr>
        <w:t xml:space="preserve">including wind turbine generators, the staging area, </w:t>
      </w:r>
      <w:r w:rsidR="00D56D4F">
        <w:rPr>
          <w:szCs w:val="24"/>
        </w:rPr>
        <w:t xml:space="preserve">the </w:t>
      </w:r>
      <w:r w:rsidRPr="00AC3B18">
        <w:rPr>
          <w:szCs w:val="24"/>
        </w:rPr>
        <w:t xml:space="preserve">O&amp;M facility, </w:t>
      </w:r>
      <w:r w:rsidR="00D56D4F">
        <w:rPr>
          <w:szCs w:val="24"/>
        </w:rPr>
        <w:t xml:space="preserve">the </w:t>
      </w:r>
      <w:r w:rsidRPr="00AC3B18">
        <w:rPr>
          <w:szCs w:val="24"/>
        </w:rPr>
        <w:t xml:space="preserve">collection station and </w:t>
      </w:r>
      <w:r w:rsidR="00D56D4F">
        <w:rPr>
          <w:szCs w:val="24"/>
        </w:rPr>
        <w:t xml:space="preserve">the </w:t>
      </w:r>
      <w:r w:rsidRPr="00AC3B18">
        <w:rPr>
          <w:szCs w:val="24"/>
        </w:rPr>
        <w:t>interconnection substation</w:t>
      </w:r>
      <w:r w:rsidR="00D56D4F">
        <w:rPr>
          <w:szCs w:val="24"/>
        </w:rPr>
        <w:t xml:space="preserve">) to </w:t>
      </w:r>
      <w:r w:rsidR="007A0C42">
        <w:rPr>
          <w:szCs w:val="24"/>
        </w:rPr>
        <w:t xml:space="preserve">have significant </w:t>
      </w:r>
      <w:r w:rsidR="00D56D4F">
        <w:rPr>
          <w:szCs w:val="24"/>
        </w:rPr>
        <w:t>impact</w:t>
      </w:r>
      <w:r w:rsidR="007A0C42">
        <w:rPr>
          <w:szCs w:val="24"/>
        </w:rPr>
        <w:t>s to</w:t>
      </w:r>
      <w:r w:rsidR="00D56D4F">
        <w:rPr>
          <w:szCs w:val="24"/>
        </w:rPr>
        <w:t xml:space="preserve"> wetlands</w:t>
      </w:r>
      <w:r w:rsidR="007A0C42">
        <w:rPr>
          <w:szCs w:val="24"/>
        </w:rPr>
        <w:t xml:space="preserve"> in the Project area</w:t>
      </w:r>
      <w:r w:rsidRPr="00AC3B18">
        <w:rPr>
          <w:szCs w:val="24"/>
        </w:rPr>
        <w:t>.</w:t>
      </w:r>
      <w:r w:rsidR="00BE71A2">
        <w:rPr>
          <w:szCs w:val="24"/>
        </w:rPr>
        <w:t xml:space="preserve"> </w:t>
      </w:r>
      <w:r w:rsidR="005C5306">
        <w:rPr>
          <w:szCs w:val="24"/>
        </w:rPr>
        <w:t xml:space="preserve">The </w:t>
      </w:r>
      <w:r w:rsidR="00D56D4F">
        <w:rPr>
          <w:szCs w:val="24"/>
        </w:rPr>
        <w:t xml:space="preserve">Project proponent has substantially rerouted the </w:t>
      </w:r>
      <w:r w:rsidR="005C5306">
        <w:rPr>
          <w:szCs w:val="24"/>
        </w:rPr>
        <w:t xml:space="preserve">proposed Project </w:t>
      </w:r>
      <w:r w:rsidR="007A0C42">
        <w:rPr>
          <w:szCs w:val="24"/>
        </w:rPr>
        <w:t xml:space="preserve">to the greatest extent practicable </w:t>
      </w:r>
      <w:r w:rsidR="00AD6830">
        <w:rPr>
          <w:szCs w:val="24"/>
        </w:rPr>
        <w:t>in order to</w:t>
      </w:r>
      <w:r w:rsidR="006B609F">
        <w:rPr>
          <w:szCs w:val="24"/>
        </w:rPr>
        <w:t xml:space="preserve"> </w:t>
      </w:r>
      <w:r w:rsidR="007A0C42">
        <w:rPr>
          <w:szCs w:val="24"/>
        </w:rPr>
        <w:t>reduce the impacts to</w:t>
      </w:r>
      <w:r w:rsidR="005C5306">
        <w:rPr>
          <w:szCs w:val="24"/>
        </w:rPr>
        <w:t xml:space="preserve"> all mapped wetlands. </w:t>
      </w:r>
      <w:r w:rsidR="006B609F">
        <w:rPr>
          <w:szCs w:val="24"/>
        </w:rPr>
        <w:t>T</w:t>
      </w:r>
      <w:r w:rsidR="003E1B0E">
        <w:rPr>
          <w:szCs w:val="24"/>
        </w:rPr>
        <w:t xml:space="preserve">he </w:t>
      </w:r>
      <w:r w:rsidR="00D56D4F">
        <w:rPr>
          <w:szCs w:val="24"/>
        </w:rPr>
        <w:t xml:space="preserve">Project </w:t>
      </w:r>
      <w:r w:rsidR="003E1B0E">
        <w:rPr>
          <w:szCs w:val="24"/>
        </w:rPr>
        <w:t xml:space="preserve">proponent </w:t>
      </w:r>
      <w:r w:rsidR="004146C5">
        <w:rPr>
          <w:szCs w:val="24"/>
        </w:rPr>
        <w:t xml:space="preserve">would </w:t>
      </w:r>
      <w:r w:rsidR="003E1B0E">
        <w:rPr>
          <w:szCs w:val="24"/>
        </w:rPr>
        <w:t xml:space="preserve">apply for a federal wetland permit and employ the wetland conservation measures from the </w:t>
      </w:r>
      <w:r w:rsidR="00B645E5">
        <w:rPr>
          <w:szCs w:val="24"/>
        </w:rPr>
        <w:t xml:space="preserve">final </w:t>
      </w:r>
      <w:r w:rsidR="003E1B0E" w:rsidRPr="00AC3B18">
        <w:rPr>
          <w:rFonts w:cs="Arial"/>
          <w:szCs w:val="24"/>
        </w:rPr>
        <w:t xml:space="preserve">UGP Wind </w:t>
      </w:r>
      <w:r w:rsidR="00B645E5">
        <w:rPr>
          <w:rFonts w:cs="Arial"/>
          <w:szCs w:val="24"/>
        </w:rPr>
        <w:t xml:space="preserve">Energy </w:t>
      </w:r>
      <w:r w:rsidR="003E1B0E" w:rsidRPr="00AC3B18">
        <w:rPr>
          <w:rFonts w:cs="Arial"/>
          <w:szCs w:val="24"/>
        </w:rPr>
        <w:t>PEIS</w:t>
      </w:r>
      <w:r w:rsidR="003E1B0E">
        <w:rPr>
          <w:rFonts w:cs="Arial"/>
          <w:szCs w:val="24"/>
        </w:rPr>
        <w:t>.</w:t>
      </w:r>
      <w:r w:rsidR="003E1B0E">
        <w:rPr>
          <w:szCs w:val="24"/>
        </w:rPr>
        <w:t xml:space="preserve"> </w:t>
      </w:r>
    </w:p>
    <w:p w14:paraId="7C57738F" w14:textId="77777777" w:rsidR="00AC3B18" w:rsidRPr="00AC3B18" w:rsidRDefault="00AC3B18" w:rsidP="00AC3B18">
      <w:pPr>
        <w:rPr>
          <w:szCs w:val="24"/>
        </w:rPr>
      </w:pPr>
    </w:p>
    <w:p w14:paraId="41F9330E" w14:textId="77777777" w:rsidR="00AC3B18" w:rsidRPr="00AC3B18" w:rsidRDefault="00AC3B18" w:rsidP="00AC3B18">
      <w:pPr>
        <w:rPr>
          <w:szCs w:val="24"/>
        </w:rPr>
      </w:pPr>
      <w:r w:rsidRPr="00AC3B18">
        <w:rPr>
          <w:szCs w:val="24"/>
        </w:rPr>
        <w:t>Stormwater permits may be required for excavation sites where shallow groundwater is present and dewatering is necessary. Since only portable sanitary facilities would be used by site workers during the construction phase, discharge permits for managing sanitary discharges would not be required.</w:t>
      </w:r>
    </w:p>
    <w:p w14:paraId="10286E8A" w14:textId="77777777" w:rsidR="00AC3B18" w:rsidRPr="00AC3B18" w:rsidRDefault="00AC3B18" w:rsidP="00AC3B18">
      <w:pPr>
        <w:rPr>
          <w:szCs w:val="24"/>
        </w:rPr>
      </w:pPr>
    </w:p>
    <w:p w14:paraId="7A255E6C" w14:textId="77777777" w:rsidR="00AC3B18" w:rsidRPr="00AC3B18" w:rsidRDefault="00AC3B18" w:rsidP="00AC3B18">
      <w:pPr>
        <w:rPr>
          <w:szCs w:val="24"/>
        </w:rPr>
      </w:pPr>
      <w:r w:rsidRPr="00AC3B18">
        <w:rPr>
          <w:szCs w:val="24"/>
        </w:rPr>
        <w:t xml:space="preserve">Water </w:t>
      </w:r>
      <w:r w:rsidR="00C57BA1">
        <w:rPr>
          <w:szCs w:val="24"/>
        </w:rPr>
        <w:t xml:space="preserve">use </w:t>
      </w:r>
      <w:r w:rsidRPr="00AC3B18">
        <w:rPr>
          <w:szCs w:val="24"/>
        </w:rPr>
        <w:t xml:space="preserve">during the </w:t>
      </w:r>
      <w:r w:rsidR="00807F05">
        <w:rPr>
          <w:szCs w:val="24"/>
        </w:rPr>
        <w:t>O&amp;M</w:t>
      </w:r>
      <w:r w:rsidRPr="00AC3B18">
        <w:rPr>
          <w:szCs w:val="24"/>
        </w:rPr>
        <w:t xml:space="preserve"> phase would be mainly for periodic cleaning of wind turbine rotor blades to eliminate dust and insect buildup. </w:t>
      </w:r>
      <w:r w:rsidR="00C57BA1">
        <w:rPr>
          <w:szCs w:val="24"/>
        </w:rPr>
        <w:t>W</w:t>
      </w:r>
      <w:r w:rsidRPr="00AC3B18">
        <w:rPr>
          <w:szCs w:val="24"/>
        </w:rPr>
        <w:t>ater for cleaning blades is generally needed in only arid climates that do not get enough rainfall to keep the blades clean</w:t>
      </w:r>
      <w:r w:rsidR="00D56D4F">
        <w:rPr>
          <w:szCs w:val="24"/>
        </w:rPr>
        <w:t xml:space="preserve">.  The Project proponent may bring in </w:t>
      </w:r>
      <w:r w:rsidRPr="00AC3B18">
        <w:rPr>
          <w:szCs w:val="24"/>
        </w:rPr>
        <w:t xml:space="preserve">water for this purpose from an offsite source, </w:t>
      </w:r>
      <w:r w:rsidR="00D56D4F">
        <w:rPr>
          <w:szCs w:val="24"/>
        </w:rPr>
        <w:t xml:space="preserve">which means that there should not be any impacts to </w:t>
      </w:r>
      <w:r w:rsidRPr="00AC3B18">
        <w:rPr>
          <w:szCs w:val="24"/>
        </w:rPr>
        <w:t xml:space="preserve">surface water or groundwater. For some wind energy projects, </w:t>
      </w:r>
      <w:r w:rsidR="00D56D4F">
        <w:rPr>
          <w:szCs w:val="24"/>
        </w:rPr>
        <w:t xml:space="preserve">the Project proponent may construct </w:t>
      </w:r>
      <w:r w:rsidR="00807F05">
        <w:rPr>
          <w:szCs w:val="24"/>
        </w:rPr>
        <w:t>O&amp;M</w:t>
      </w:r>
      <w:r w:rsidRPr="00AC3B18">
        <w:rPr>
          <w:szCs w:val="24"/>
        </w:rPr>
        <w:t xml:space="preserve"> facilities that </w:t>
      </w:r>
      <w:r w:rsidR="00591990">
        <w:rPr>
          <w:szCs w:val="24"/>
        </w:rPr>
        <w:t xml:space="preserve">require the </w:t>
      </w:r>
      <w:r w:rsidRPr="00AC3B18">
        <w:rPr>
          <w:szCs w:val="24"/>
        </w:rPr>
        <w:t>development of wells to provide water for drinking and sanitation purposes. In such cases, the water requirements would likely be relatively small and impacts on surface water or groundwater resources would also be small.</w:t>
      </w:r>
    </w:p>
    <w:p w14:paraId="06A46194" w14:textId="77777777" w:rsidR="00AC3B18" w:rsidRPr="00AC3B18" w:rsidRDefault="00AC3B18" w:rsidP="00AC3B18">
      <w:pPr>
        <w:rPr>
          <w:szCs w:val="24"/>
        </w:rPr>
      </w:pPr>
    </w:p>
    <w:p w14:paraId="6B40267B" w14:textId="77777777" w:rsidR="00AC3B18" w:rsidRPr="00AC3B18" w:rsidRDefault="00AC3B18" w:rsidP="00AC3B18">
      <w:pPr>
        <w:rPr>
          <w:szCs w:val="24"/>
        </w:rPr>
      </w:pPr>
      <w:r w:rsidRPr="00AC3B18">
        <w:rPr>
          <w:szCs w:val="24"/>
        </w:rPr>
        <w:t xml:space="preserve">Accidental spills or leaks from transformers and other liquid-filled devices at substations </w:t>
      </w:r>
      <w:r w:rsidR="00591990">
        <w:rPr>
          <w:szCs w:val="24"/>
        </w:rPr>
        <w:t>may</w:t>
      </w:r>
      <w:r w:rsidR="00591990" w:rsidRPr="00AC3B18">
        <w:rPr>
          <w:szCs w:val="24"/>
        </w:rPr>
        <w:t xml:space="preserve"> </w:t>
      </w:r>
      <w:r w:rsidRPr="00AC3B18">
        <w:rPr>
          <w:szCs w:val="24"/>
        </w:rPr>
        <w:t xml:space="preserve">adversely impact the quality of nearby surface water bodies and shallow aquifers during the </w:t>
      </w:r>
      <w:r w:rsidR="00807F05">
        <w:rPr>
          <w:szCs w:val="24"/>
        </w:rPr>
        <w:t>O&amp;M</w:t>
      </w:r>
      <w:r w:rsidRPr="00AC3B18">
        <w:rPr>
          <w:szCs w:val="24"/>
        </w:rPr>
        <w:t xml:space="preserve"> phase</w:t>
      </w:r>
      <w:r w:rsidR="00174B60">
        <w:rPr>
          <w:szCs w:val="24"/>
        </w:rPr>
        <w:t xml:space="preserve"> </w:t>
      </w:r>
      <w:r w:rsidR="00174B60" w:rsidRPr="00EC3E7D">
        <w:rPr>
          <w:szCs w:val="24"/>
        </w:rPr>
        <w:t>(although the potential for accidental releases is lessened by the standard use of spill containment systems at substations)</w:t>
      </w:r>
      <w:r w:rsidRPr="00AC3B18">
        <w:rPr>
          <w:szCs w:val="24"/>
        </w:rPr>
        <w:t>. Herbicides, if they are used to control noxious weeds and vegetation growth around towers and access roads, could also degrade water quality in nearby surface water bodies and shallow aquifers.</w:t>
      </w:r>
    </w:p>
    <w:p w14:paraId="171133F9" w14:textId="77777777" w:rsidR="00AC3B18" w:rsidRPr="00AC3B18" w:rsidRDefault="00AC3B18" w:rsidP="00AC3B18">
      <w:pPr>
        <w:rPr>
          <w:szCs w:val="24"/>
        </w:rPr>
      </w:pPr>
    </w:p>
    <w:p w14:paraId="0A039188" w14:textId="19858567" w:rsidR="00AC3B18" w:rsidRPr="00AC3B18" w:rsidRDefault="00AC3B18" w:rsidP="00AC3B18">
      <w:pPr>
        <w:rPr>
          <w:szCs w:val="24"/>
        </w:rPr>
      </w:pPr>
      <w:r w:rsidRPr="00AC3B18">
        <w:rPr>
          <w:szCs w:val="24"/>
        </w:rPr>
        <w:t>Decommissioning would involve ground-disturbing activities that could increase the potential for soil compaction</w:t>
      </w:r>
      <w:r w:rsidR="00591990">
        <w:rPr>
          <w:szCs w:val="24"/>
        </w:rPr>
        <w:t xml:space="preserve"> (</w:t>
      </w:r>
      <w:r w:rsidR="00993506">
        <w:rPr>
          <w:szCs w:val="24"/>
        </w:rPr>
        <w:t>e.g.</w:t>
      </w:r>
      <w:r w:rsidR="00591990">
        <w:rPr>
          <w:szCs w:val="24"/>
        </w:rPr>
        <w:t xml:space="preserve">, </w:t>
      </w:r>
      <w:r w:rsidRPr="00AC3B18">
        <w:rPr>
          <w:szCs w:val="24"/>
        </w:rPr>
        <w:t>soil erosion, surface runoff, and sedimentation of nearby lakes, rivers, and streams</w:t>
      </w:r>
      <w:r w:rsidR="00591990">
        <w:rPr>
          <w:szCs w:val="24"/>
        </w:rPr>
        <w:t>) and</w:t>
      </w:r>
      <w:r w:rsidR="00591990" w:rsidRPr="00AC3B18">
        <w:rPr>
          <w:szCs w:val="24"/>
        </w:rPr>
        <w:t xml:space="preserve"> thus</w:t>
      </w:r>
      <w:r w:rsidRPr="00AC3B18">
        <w:rPr>
          <w:szCs w:val="24"/>
        </w:rPr>
        <w:t xml:space="preserve"> potentially affect the quality of water in nearby surface water bodies. Ground disturbance and soil erosion rates would be potentially high (although less than during the construction phase), but they would be temporary and local. Erosion rates and runoff potential are naturally lower at project sites located on relatively level terrain and in arid and semiarid climates. If a well </w:t>
      </w:r>
      <w:r w:rsidR="00C47CC4">
        <w:rPr>
          <w:szCs w:val="24"/>
        </w:rPr>
        <w:t>is</w:t>
      </w:r>
      <w:r w:rsidR="00C47CC4" w:rsidRPr="00AC3B18">
        <w:rPr>
          <w:szCs w:val="24"/>
        </w:rPr>
        <w:t xml:space="preserve"> </w:t>
      </w:r>
      <w:r w:rsidRPr="00AC3B18">
        <w:rPr>
          <w:szCs w:val="24"/>
        </w:rPr>
        <w:t xml:space="preserve">developed to supply drinking and sanitation water for an </w:t>
      </w:r>
      <w:r w:rsidR="00807F05">
        <w:rPr>
          <w:szCs w:val="24"/>
        </w:rPr>
        <w:t>O&amp;M</w:t>
      </w:r>
      <w:r w:rsidRPr="00AC3B18">
        <w:rPr>
          <w:szCs w:val="24"/>
        </w:rPr>
        <w:t xml:space="preserve"> facility, </w:t>
      </w:r>
      <w:r w:rsidR="00242E74">
        <w:rPr>
          <w:szCs w:val="24"/>
        </w:rPr>
        <w:t>the Project proponent</w:t>
      </w:r>
      <w:r w:rsidRPr="00AC3B18">
        <w:rPr>
          <w:szCs w:val="24"/>
        </w:rPr>
        <w:t xml:space="preserve"> </w:t>
      </w:r>
      <w:r w:rsidR="00894906">
        <w:rPr>
          <w:szCs w:val="24"/>
        </w:rPr>
        <w:t>would</w:t>
      </w:r>
      <w:r w:rsidR="00591990">
        <w:rPr>
          <w:szCs w:val="24"/>
        </w:rPr>
        <w:t xml:space="preserve"> cap</w:t>
      </w:r>
      <w:r w:rsidRPr="00AC3B18">
        <w:rPr>
          <w:szCs w:val="24"/>
        </w:rPr>
        <w:t xml:space="preserve"> the well during decommissioning unless the facility </w:t>
      </w:r>
      <w:r w:rsidR="00591990">
        <w:rPr>
          <w:szCs w:val="24"/>
        </w:rPr>
        <w:t>plans on</w:t>
      </w:r>
      <w:r w:rsidRPr="00AC3B18">
        <w:rPr>
          <w:szCs w:val="24"/>
        </w:rPr>
        <w:t xml:space="preserve"> continu</w:t>
      </w:r>
      <w:r w:rsidR="00591990">
        <w:rPr>
          <w:szCs w:val="24"/>
        </w:rPr>
        <w:t>ing</w:t>
      </w:r>
      <w:r w:rsidRPr="00AC3B18">
        <w:rPr>
          <w:szCs w:val="24"/>
        </w:rPr>
        <w:t xml:space="preserve"> use for some other purpose. Implementing BMPs and mitigation measures to minimize soil compaction and control soil erosion and surface runoff, as well as following standard practices for capping wells, would reduce water quality or quantity impacts during decommissioning to negligible or low levels.</w:t>
      </w:r>
    </w:p>
    <w:p w14:paraId="45F2B91E" w14:textId="77777777" w:rsidR="00137183" w:rsidRDefault="00137183" w:rsidP="00AC3B18">
      <w:pPr>
        <w:rPr>
          <w:szCs w:val="24"/>
        </w:rPr>
      </w:pPr>
    </w:p>
    <w:p w14:paraId="0BB47BE8" w14:textId="57A7532C" w:rsidR="00591990" w:rsidRPr="00AC3B18" w:rsidRDefault="00591990" w:rsidP="00AC3B18">
      <w:pPr>
        <w:rPr>
          <w:szCs w:val="24"/>
        </w:rPr>
      </w:pPr>
      <w:r>
        <w:rPr>
          <w:szCs w:val="24"/>
        </w:rPr>
        <w:t>The No Action Alternative would have no direct impact to water resources</w:t>
      </w:r>
      <w:r w:rsidR="00AC3B18" w:rsidRPr="00AC3B18">
        <w:rPr>
          <w:szCs w:val="24"/>
        </w:rPr>
        <w:t>.</w:t>
      </w:r>
      <w:r w:rsidR="00225E45">
        <w:rPr>
          <w:szCs w:val="24"/>
        </w:rPr>
        <w:t xml:space="preserve"> </w:t>
      </w:r>
      <w:r w:rsidR="005A60D4" w:rsidRPr="005A60D4">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which</w:t>
      </w:r>
      <w:r>
        <w:rPr>
          <w:szCs w:val="24"/>
        </w:rPr>
        <w:t xml:space="preserve"> could result in greater impacts to water resources.</w:t>
      </w:r>
    </w:p>
    <w:p w14:paraId="26023C1D" w14:textId="77777777" w:rsidR="00AC3B18" w:rsidRPr="00AC3B18" w:rsidRDefault="00AC3B18" w:rsidP="00AC3B18">
      <w:pPr>
        <w:rPr>
          <w:szCs w:val="24"/>
        </w:rPr>
      </w:pPr>
    </w:p>
    <w:p w14:paraId="3EC8ED4A" w14:textId="77777777" w:rsidR="00AC3B18" w:rsidRDefault="00AC3B18" w:rsidP="00A669A1">
      <w:pPr>
        <w:pStyle w:val="Heading3"/>
      </w:pPr>
      <w:bookmarkStart w:id="65" w:name="_Toc384377443"/>
      <w:bookmarkStart w:id="66" w:name="_Toc404248700"/>
      <w:r w:rsidRPr="00AC3B18">
        <w:t>Proposed Conservation Measures</w:t>
      </w:r>
      <w:bookmarkEnd w:id="65"/>
      <w:bookmarkEnd w:id="66"/>
    </w:p>
    <w:p w14:paraId="3D441809" w14:textId="77777777" w:rsidR="00EB41ED" w:rsidRDefault="00EB41ED" w:rsidP="00EB41ED">
      <w:pPr>
        <w:rPr>
          <w:szCs w:val="24"/>
        </w:rPr>
      </w:pPr>
    </w:p>
    <w:p w14:paraId="785AD72D" w14:textId="492EA93C" w:rsidR="00AC3B18" w:rsidRPr="00AC3B18" w:rsidRDefault="00AC3B18" w:rsidP="00AC3B18">
      <w:pPr>
        <w:spacing w:after="200"/>
        <w:rPr>
          <w:rFonts w:cs="Arial"/>
          <w:szCs w:val="24"/>
        </w:rPr>
      </w:pPr>
      <w:r w:rsidRPr="00AC3B18">
        <w:rPr>
          <w:rFonts w:cs="Arial"/>
          <w:szCs w:val="24"/>
        </w:rPr>
        <w:lastRenderedPageBreak/>
        <w:t xml:space="preserve">The following discussion on conservation measures for </w:t>
      </w:r>
      <w:r w:rsidR="008265C3">
        <w:rPr>
          <w:rFonts w:cs="Arial"/>
          <w:szCs w:val="24"/>
        </w:rPr>
        <w:t>the Project</w:t>
      </w:r>
      <w:r w:rsidRPr="00AC3B18">
        <w:rPr>
          <w:rFonts w:cs="Arial"/>
          <w:szCs w:val="24"/>
        </w:rPr>
        <w:t xml:space="preserve"> has been drawn, as applicable, from the </w:t>
      </w:r>
      <w:r w:rsidR="00B645E5">
        <w:rPr>
          <w:rFonts w:cs="Arial"/>
          <w:szCs w:val="24"/>
        </w:rPr>
        <w:t xml:space="preserve">final </w:t>
      </w:r>
      <w:r w:rsidRPr="00AC3B18">
        <w:rPr>
          <w:rFonts w:cs="Arial"/>
          <w:szCs w:val="24"/>
        </w:rPr>
        <w:t xml:space="preserve">UGP Wind </w:t>
      </w:r>
      <w:r w:rsidR="00B645E5">
        <w:rPr>
          <w:rFonts w:cs="Arial"/>
          <w:szCs w:val="24"/>
        </w:rPr>
        <w:t xml:space="preserve">Energy </w:t>
      </w:r>
      <w:r w:rsidRPr="00AC3B18">
        <w:rPr>
          <w:rFonts w:cs="Arial"/>
          <w:szCs w:val="24"/>
        </w:rPr>
        <w:t>PEIS.</w:t>
      </w:r>
    </w:p>
    <w:p w14:paraId="4FFDC53E" w14:textId="6DB0EB09" w:rsidR="00AC3B18" w:rsidRDefault="00AC3B18" w:rsidP="007E51F7">
      <w:pPr>
        <w:rPr>
          <w:rFonts w:cs="Arial"/>
          <w:szCs w:val="24"/>
        </w:rPr>
      </w:pPr>
      <w:r w:rsidRPr="00AC3B18">
        <w:rPr>
          <w:rFonts w:cs="Arial"/>
          <w:szCs w:val="24"/>
        </w:rPr>
        <w:t xml:space="preserve">The main objective of the BMPs and </w:t>
      </w:r>
      <w:r w:rsidR="00F628EE">
        <w:rPr>
          <w:rFonts w:cs="Arial"/>
          <w:szCs w:val="24"/>
        </w:rPr>
        <w:t>minimization</w:t>
      </w:r>
      <w:r w:rsidR="00F628EE" w:rsidRPr="00AC3B18">
        <w:rPr>
          <w:rFonts w:cs="Arial"/>
          <w:szCs w:val="24"/>
        </w:rPr>
        <w:t xml:space="preserve"> </w:t>
      </w:r>
      <w:r w:rsidRPr="00AC3B18">
        <w:rPr>
          <w:rFonts w:cs="Arial"/>
          <w:szCs w:val="24"/>
        </w:rPr>
        <w:t xml:space="preserve">measures for water resources is to protect the quality and quantity of water in natural water bodies in and around a wind energy project. Many of the proposed conservation measures </w:t>
      </w:r>
      <w:r w:rsidR="00894906">
        <w:rPr>
          <w:rFonts w:cs="Arial"/>
          <w:szCs w:val="24"/>
        </w:rPr>
        <w:t>would</w:t>
      </w:r>
      <w:r w:rsidR="00894906" w:rsidRPr="00AC3B18">
        <w:rPr>
          <w:rFonts w:cs="Arial"/>
          <w:szCs w:val="24"/>
        </w:rPr>
        <w:t xml:space="preserve"> </w:t>
      </w:r>
      <w:r w:rsidRPr="00AC3B18">
        <w:rPr>
          <w:rFonts w:cs="Arial"/>
          <w:szCs w:val="24"/>
        </w:rPr>
        <w:t xml:space="preserve">be components of the various plans required by </w:t>
      </w:r>
      <w:r w:rsidR="004818D2">
        <w:rPr>
          <w:rFonts w:cs="Arial"/>
          <w:szCs w:val="24"/>
        </w:rPr>
        <w:t xml:space="preserve">the </w:t>
      </w:r>
      <w:r w:rsidRPr="00AC3B18">
        <w:rPr>
          <w:rFonts w:cs="Arial"/>
          <w:szCs w:val="24"/>
        </w:rPr>
        <w:t xml:space="preserve">State of South Dakota and local agencies to mitigate the impacts of the proposed </w:t>
      </w:r>
      <w:r w:rsidR="00591990">
        <w:rPr>
          <w:rFonts w:cs="Arial"/>
          <w:szCs w:val="24"/>
        </w:rPr>
        <w:t>P</w:t>
      </w:r>
      <w:r w:rsidR="00591990" w:rsidRPr="00AC3B18">
        <w:rPr>
          <w:rFonts w:cs="Arial"/>
          <w:szCs w:val="24"/>
        </w:rPr>
        <w:t>roject</w:t>
      </w:r>
      <w:r w:rsidRPr="00AC3B18">
        <w:rPr>
          <w:rFonts w:cs="Arial"/>
          <w:szCs w:val="24"/>
        </w:rPr>
        <w:t>,</w:t>
      </w:r>
      <w:r w:rsidR="00591990">
        <w:rPr>
          <w:rFonts w:cs="Arial"/>
          <w:szCs w:val="24"/>
        </w:rPr>
        <w:t xml:space="preserve"> such as: </w:t>
      </w:r>
      <w:r w:rsidRPr="00AC3B18">
        <w:rPr>
          <w:rFonts w:cs="Arial"/>
          <w:szCs w:val="24"/>
        </w:rPr>
        <w:t xml:space="preserve">the Drainage, Erosion, and Sedimentation Control Plan; </w:t>
      </w:r>
      <w:r w:rsidR="00591990">
        <w:rPr>
          <w:rFonts w:cs="Arial"/>
          <w:szCs w:val="24"/>
        </w:rPr>
        <w:t xml:space="preserve">the </w:t>
      </w:r>
      <w:r w:rsidRPr="00AC3B18">
        <w:rPr>
          <w:rFonts w:cs="Arial"/>
          <w:szCs w:val="24"/>
        </w:rPr>
        <w:t xml:space="preserve">Vegetation Management Plan; </w:t>
      </w:r>
      <w:r w:rsidR="00591990">
        <w:rPr>
          <w:rFonts w:cs="Arial"/>
          <w:szCs w:val="24"/>
        </w:rPr>
        <w:t xml:space="preserve">the </w:t>
      </w:r>
      <w:r w:rsidRPr="00AC3B18">
        <w:rPr>
          <w:rFonts w:cs="Arial"/>
          <w:szCs w:val="24"/>
        </w:rPr>
        <w:t xml:space="preserve">Habitat Restoration and Management Plan; and </w:t>
      </w:r>
      <w:r w:rsidR="00591990">
        <w:rPr>
          <w:rFonts w:cs="Arial"/>
          <w:szCs w:val="24"/>
        </w:rPr>
        <w:t xml:space="preserve">the </w:t>
      </w:r>
      <w:r w:rsidRPr="00AC3B18">
        <w:rPr>
          <w:rFonts w:cs="Arial"/>
          <w:szCs w:val="24"/>
        </w:rPr>
        <w:t xml:space="preserve">Stormwater Pollution Protection Plan. </w:t>
      </w:r>
      <w:r w:rsidR="00591990">
        <w:rPr>
          <w:rFonts w:cs="Arial"/>
          <w:szCs w:val="24"/>
        </w:rPr>
        <w:t xml:space="preserve">The Project proponent </w:t>
      </w:r>
      <w:r w:rsidR="00894906">
        <w:rPr>
          <w:rFonts w:cs="Arial"/>
          <w:szCs w:val="24"/>
        </w:rPr>
        <w:t>would</w:t>
      </w:r>
      <w:r w:rsidR="00591990">
        <w:rPr>
          <w:rFonts w:cs="Arial"/>
          <w:szCs w:val="24"/>
        </w:rPr>
        <w:t xml:space="preserve"> create, revise, or amend s</w:t>
      </w:r>
      <w:r w:rsidRPr="00AC3B18">
        <w:rPr>
          <w:rFonts w:cs="Arial"/>
          <w:szCs w:val="24"/>
        </w:rPr>
        <w:t xml:space="preserve">uch plans </w:t>
      </w:r>
      <w:r w:rsidR="00174B60">
        <w:rPr>
          <w:rFonts w:cs="Arial"/>
          <w:szCs w:val="24"/>
        </w:rPr>
        <w:t xml:space="preserve">as </w:t>
      </w:r>
      <w:r w:rsidRPr="00AC3B18">
        <w:rPr>
          <w:rFonts w:cs="Arial"/>
          <w:szCs w:val="24"/>
        </w:rPr>
        <w:t xml:space="preserve">necessary to account for changes in site conditions as the proposed </w:t>
      </w:r>
      <w:r w:rsidR="003022D3">
        <w:rPr>
          <w:rFonts w:cs="Arial"/>
          <w:szCs w:val="24"/>
        </w:rPr>
        <w:t>P</w:t>
      </w:r>
      <w:r w:rsidRPr="00AC3B18">
        <w:rPr>
          <w:rFonts w:cs="Arial"/>
          <w:szCs w:val="24"/>
        </w:rPr>
        <w:t xml:space="preserve">roject proceeds from construction through </w:t>
      </w:r>
      <w:r w:rsidR="00807F05">
        <w:rPr>
          <w:rFonts w:cs="Arial"/>
          <w:szCs w:val="24"/>
        </w:rPr>
        <w:t>O&amp;M</w:t>
      </w:r>
      <w:r w:rsidRPr="00AC3B18">
        <w:rPr>
          <w:rFonts w:cs="Arial"/>
          <w:szCs w:val="24"/>
        </w:rPr>
        <w:t xml:space="preserve"> to the decommissioning phase. The Project </w:t>
      </w:r>
      <w:r w:rsidR="00F20901">
        <w:rPr>
          <w:rFonts w:cs="Arial"/>
          <w:szCs w:val="24"/>
        </w:rPr>
        <w:t>proponent</w:t>
      </w:r>
      <w:r w:rsidR="00F20901" w:rsidRPr="00AC3B18">
        <w:rPr>
          <w:rFonts w:cs="Arial"/>
          <w:szCs w:val="24"/>
        </w:rPr>
        <w:t xml:space="preserve"> </w:t>
      </w:r>
      <w:r w:rsidR="00894906">
        <w:rPr>
          <w:rFonts w:cs="Arial"/>
          <w:szCs w:val="24"/>
        </w:rPr>
        <w:t>would</w:t>
      </w:r>
      <w:r w:rsidR="00894906" w:rsidRPr="00AC3B18">
        <w:rPr>
          <w:rFonts w:cs="Arial"/>
          <w:szCs w:val="24"/>
        </w:rPr>
        <w:t xml:space="preserve"> </w:t>
      </w:r>
      <w:r w:rsidRPr="00AC3B18">
        <w:rPr>
          <w:rFonts w:cs="Arial"/>
          <w:szCs w:val="24"/>
        </w:rPr>
        <w:t xml:space="preserve">obtain all applicable </w:t>
      </w:r>
      <w:r w:rsidR="00B3497C">
        <w:rPr>
          <w:rFonts w:cs="Arial"/>
          <w:szCs w:val="24"/>
        </w:rPr>
        <w:t>f</w:t>
      </w:r>
      <w:r w:rsidRPr="00AC3B18">
        <w:rPr>
          <w:rFonts w:cs="Arial"/>
          <w:szCs w:val="24"/>
        </w:rPr>
        <w:t xml:space="preserve">ederal, </w:t>
      </w:r>
      <w:r w:rsidR="00B3497C">
        <w:rPr>
          <w:rFonts w:cs="Arial"/>
          <w:szCs w:val="24"/>
        </w:rPr>
        <w:t>s</w:t>
      </w:r>
      <w:r w:rsidRPr="00AC3B18">
        <w:rPr>
          <w:rFonts w:cs="Arial"/>
          <w:szCs w:val="24"/>
        </w:rPr>
        <w:t xml:space="preserve">tate, and county permits and </w:t>
      </w:r>
      <w:r w:rsidR="00F20901">
        <w:rPr>
          <w:rFonts w:cs="Arial"/>
          <w:szCs w:val="24"/>
        </w:rPr>
        <w:t>fulfill permit conditions</w:t>
      </w:r>
      <w:r w:rsidRPr="00AC3B18">
        <w:rPr>
          <w:rFonts w:cs="Arial"/>
          <w:szCs w:val="24"/>
        </w:rPr>
        <w:t>.</w:t>
      </w:r>
    </w:p>
    <w:p w14:paraId="5584CAF1" w14:textId="77777777" w:rsidR="00C97C21" w:rsidRDefault="00C97C21" w:rsidP="007E51F7">
      <w:pPr>
        <w:rPr>
          <w:rFonts w:cs="Arial"/>
          <w:szCs w:val="24"/>
        </w:rPr>
      </w:pPr>
    </w:p>
    <w:p w14:paraId="626A5D36" w14:textId="77777777" w:rsidR="00AC3B18" w:rsidRDefault="00AC3B18" w:rsidP="007E51F7">
      <w:pPr>
        <w:rPr>
          <w:rFonts w:cs="Arial"/>
          <w:szCs w:val="24"/>
        </w:rPr>
      </w:pPr>
      <w:r w:rsidRPr="00AC3B18">
        <w:rPr>
          <w:rFonts w:cs="Arial"/>
          <w:szCs w:val="24"/>
        </w:rPr>
        <w:t xml:space="preserve">The following conservation measures for water resources are part of the </w:t>
      </w:r>
      <w:r w:rsidR="007138F3">
        <w:rPr>
          <w:rFonts w:cs="Arial"/>
          <w:szCs w:val="24"/>
        </w:rPr>
        <w:t>proposed Project</w:t>
      </w:r>
      <w:r w:rsidRPr="00AC3B18">
        <w:rPr>
          <w:rFonts w:cs="Arial"/>
          <w:szCs w:val="24"/>
        </w:rPr>
        <w:t>:</w:t>
      </w:r>
    </w:p>
    <w:p w14:paraId="2586BC68" w14:textId="77777777" w:rsidR="00CE5A1E" w:rsidRDefault="00CE5A1E" w:rsidP="007E51F7">
      <w:pPr>
        <w:rPr>
          <w:rFonts w:cs="Arial"/>
          <w:szCs w:val="24"/>
        </w:rPr>
      </w:pPr>
    </w:p>
    <w:p w14:paraId="3CF6A8D0" w14:textId="77777777" w:rsidR="00AC3B18" w:rsidRPr="00F2666C" w:rsidRDefault="00AC3B18" w:rsidP="003F1B9B">
      <w:pPr>
        <w:pStyle w:val="ListParagraph"/>
        <w:numPr>
          <w:ilvl w:val="0"/>
          <w:numId w:val="54"/>
        </w:numPr>
        <w:spacing w:after="200"/>
        <w:rPr>
          <w:rFonts w:cs="Arial"/>
          <w:szCs w:val="24"/>
        </w:rPr>
      </w:pPr>
      <w:r w:rsidRPr="00F2666C">
        <w:rPr>
          <w:rFonts w:cs="Arial"/>
          <w:szCs w:val="24"/>
        </w:rPr>
        <w:t>Minimize the extent of land disturbance to the extent possible.</w:t>
      </w:r>
    </w:p>
    <w:p w14:paraId="5DB714E5" w14:textId="77777777" w:rsidR="00AC3B18" w:rsidRPr="00F2666C" w:rsidRDefault="00AC3B18" w:rsidP="003F1B9B">
      <w:pPr>
        <w:pStyle w:val="ListParagraph"/>
        <w:numPr>
          <w:ilvl w:val="0"/>
          <w:numId w:val="54"/>
        </w:numPr>
        <w:spacing w:after="200"/>
        <w:rPr>
          <w:rFonts w:cs="Arial"/>
          <w:szCs w:val="24"/>
        </w:rPr>
      </w:pPr>
      <w:r w:rsidRPr="00F2666C">
        <w:rPr>
          <w:rFonts w:cs="Arial"/>
          <w:szCs w:val="24"/>
        </w:rPr>
        <w:t>Use existing roads and disturbed areas to the extent possible.</w:t>
      </w:r>
    </w:p>
    <w:p w14:paraId="53A96D28" w14:textId="77777777" w:rsidR="00AC3B18" w:rsidRPr="0059505E" w:rsidRDefault="00AC3B18" w:rsidP="003F1B9B">
      <w:pPr>
        <w:pStyle w:val="ListParagraph"/>
        <w:numPr>
          <w:ilvl w:val="0"/>
          <w:numId w:val="54"/>
        </w:numPr>
        <w:spacing w:after="200"/>
        <w:rPr>
          <w:rFonts w:cs="Arial"/>
          <w:szCs w:val="24"/>
        </w:rPr>
      </w:pPr>
      <w:r w:rsidRPr="0059505E">
        <w:rPr>
          <w:rFonts w:cs="Arial"/>
          <w:szCs w:val="24"/>
        </w:rPr>
        <w:t>Site new roads to avoid crossing streams and wetlands and minimize the number of drainage bottom crossings to the extent possible.</w:t>
      </w:r>
    </w:p>
    <w:p w14:paraId="25CD7AD0" w14:textId="325B7CBD" w:rsidR="00AC3B18" w:rsidRPr="003F1B9B" w:rsidRDefault="00AC3B18" w:rsidP="003F1B9B">
      <w:pPr>
        <w:pStyle w:val="ListParagraph"/>
        <w:numPr>
          <w:ilvl w:val="0"/>
          <w:numId w:val="54"/>
        </w:numPr>
        <w:spacing w:after="200"/>
        <w:rPr>
          <w:rFonts w:cs="Arial"/>
          <w:szCs w:val="24"/>
        </w:rPr>
      </w:pPr>
      <w:r w:rsidRPr="00680C29">
        <w:rPr>
          <w:rFonts w:cs="Arial"/>
          <w:szCs w:val="24"/>
        </w:rPr>
        <w:t xml:space="preserve">Apply standard erosion control BMPs </w:t>
      </w:r>
      <w:r w:rsidR="00B3602B" w:rsidRPr="00450321">
        <w:rPr>
          <w:rFonts w:cs="Arial"/>
          <w:szCs w:val="24"/>
        </w:rPr>
        <w:t>(e.g., sediment traps, water barriers, erosion control matting</w:t>
      </w:r>
      <w:r w:rsidR="00B3602B" w:rsidRPr="003F1B9B">
        <w:rPr>
          <w:rFonts w:cs="Arial"/>
          <w:szCs w:val="24"/>
        </w:rPr>
        <w:t xml:space="preserve">) </w:t>
      </w:r>
      <w:r w:rsidRPr="003F1B9B">
        <w:rPr>
          <w:rFonts w:cs="Arial"/>
          <w:szCs w:val="24"/>
        </w:rPr>
        <w:t>to all construction activities and disturbed areas as applicable to minimize erosion and protect water quality.</w:t>
      </w:r>
    </w:p>
    <w:p w14:paraId="56ED4AE3"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Apply erosion controls relative to possible soil erosion from vehicular traffic.</w:t>
      </w:r>
    </w:p>
    <w:p w14:paraId="685ED1AF"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Identify and avoid unstable slopes and local factors that can cause slope instability (groundwater conditions, precipitation, seismic activity, high slope angles, and certain geologic landforms).</w:t>
      </w:r>
    </w:p>
    <w:p w14:paraId="189F2402"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Identify areas of groundwater recharge and discharge and evaluate their potential relationship with surface water bodies and groundwater quality.</w:t>
      </w:r>
    </w:p>
    <w:p w14:paraId="2C3516C0"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Avoid creating hydrologic conduits between two aquifers (e.g., upper and lower).</w:t>
      </w:r>
    </w:p>
    <w:p w14:paraId="0BB69C2B"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Construct drainage ditches only where necessary; use appropriate structures at culvert outlets to prevent erosion.</w:t>
      </w:r>
    </w:p>
    <w:p w14:paraId="7791DDFB"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Avoid altering existing drainage systems, especially in sensitive areas such as erodible soils or steep slopes.</w:t>
      </w:r>
    </w:p>
    <w:p w14:paraId="31FDE783"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Clean and maintain catch basins, drainage ditches, and culverts regularly.</w:t>
      </w:r>
    </w:p>
    <w:p w14:paraId="74A753D8"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lastRenderedPageBreak/>
        <w:t>Limit herbicide and pesticide use to non</w:t>
      </w:r>
      <w:r w:rsidR="00173C28" w:rsidRPr="003F1B9B">
        <w:rPr>
          <w:rFonts w:cs="Arial"/>
          <w:szCs w:val="24"/>
        </w:rPr>
        <w:t>-</w:t>
      </w:r>
      <w:r w:rsidRPr="003F1B9B">
        <w:rPr>
          <w:rFonts w:cs="Arial"/>
          <w:szCs w:val="24"/>
        </w:rPr>
        <w:t>persistent, immobile compounds and apply them using a properly licensed applicator in accordance with label requirements.</w:t>
      </w:r>
    </w:p>
    <w:p w14:paraId="52487BB4"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Dispose of excess excavation materials in approved areas to control erosion and minimize leaching of hazardous materials.</w:t>
      </w:r>
    </w:p>
    <w:p w14:paraId="41BE9A82"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Reestablish the original grade and drainage pattern to the extent practicable.</w:t>
      </w:r>
    </w:p>
    <w:p w14:paraId="483A3934" w14:textId="77777777" w:rsidR="00AC3B18" w:rsidRPr="003F1B9B" w:rsidRDefault="00AC3B18" w:rsidP="003F1B9B">
      <w:pPr>
        <w:pStyle w:val="ListParagraph"/>
        <w:numPr>
          <w:ilvl w:val="0"/>
          <w:numId w:val="54"/>
        </w:numPr>
        <w:spacing w:after="200"/>
        <w:rPr>
          <w:rFonts w:cs="Arial"/>
          <w:szCs w:val="24"/>
        </w:rPr>
      </w:pPr>
      <w:r w:rsidRPr="003F1B9B">
        <w:rPr>
          <w:rFonts w:cs="Arial"/>
          <w:szCs w:val="24"/>
        </w:rPr>
        <w:t>Reseed (non-cropland) disturbed areas with a native seed mix and revegetate disturbed areas immediately following construction.</w:t>
      </w:r>
    </w:p>
    <w:p w14:paraId="7CB160C5" w14:textId="77777777" w:rsidR="00AC3B18" w:rsidRPr="003F1B9B" w:rsidRDefault="00591990" w:rsidP="003F1B9B">
      <w:pPr>
        <w:pStyle w:val="ListParagraph"/>
        <w:numPr>
          <w:ilvl w:val="0"/>
          <w:numId w:val="54"/>
        </w:numPr>
        <w:rPr>
          <w:rFonts w:cs="Arial"/>
          <w:szCs w:val="24"/>
        </w:rPr>
      </w:pPr>
      <w:r w:rsidRPr="003F1B9B">
        <w:rPr>
          <w:rFonts w:cs="Arial"/>
          <w:szCs w:val="24"/>
        </w:rPr>
        <w:t xml:space="preserve">Ensure </w:t>
      </w:r>
      <w:r w:rsidR="00AC3B18" w:rsidRPr="003F1B9B">
        <w:rPr>
          <w:rFonts w:cs="Arial"/>
          <w:szCs w:val="24"/>
        </w:rPr>
        <w:t>that any wells are properly filled and capped</w:t>
      </w:r>
      <w:r w:rsidRPr="003F1B9B">
        <w:rPr>
          <w:rFonts w:cs="Arial"/>
          <w:szCs w:val="24"/>
        </w:rPr>
        <w:t xml:space="preserve"> during decommissioning</w:t>
      </w:r>
      <w:r w:rsidR="00AC3B18" w:rsidRPr="003F1B9B">
        <w:rPr>
          <w:rFonts w:cs="Arial"/>
          <w:szCs w:val="24"/>
        </w:rPr>
        <w:t>.</w:t>
      </w:r>
    </w:p>
    <w:p w14:paraId="3BDA6073" w14:textId="77777777" w:rsidR="007E51F7" w:rsidRPr="00AC3B18" w:rsidRDefault="007E51F7" w:rsidP="007E51F7">
      <w:pPr>
        <w:rPr>
          <w:szCs w:val="24"/>
        </w:rPr>
      </w:pPr>
    </w:p>
    <w:p w14:paraId="25B5DAE0" w14:textId="663F3B37" w:rsidR="00246AD9" w:rsidRPr="003F1B9B" w:rsidRDefault="00580DE1" w:rsidP="00246AD9">
      <w:pPr>
        <w:rPr>
          <w:szCs w:val="24"/>
        </w:rPr>
      </w:pPr>
      <w:r>
        <w:rPr>
          <w:szCs w:val="24"/>
        </w:rPr>
        <w:t xml:space="preserve">The Project proponent is not proposing any </w:t>
      </w:r>
      <w:r w:rsidR="00AC3B18" w:rsidRPr="00AC3B18">
        <w:rPr>
          <w:szCs w:val="24"/>
        </w:rPr>
        <w:t xml:space="preserve">mitigation for </w:t>
      </w:r>
      <w:r w:rsidR="007F5AF8">
        <w:rPr>
          <w:szCs w:val="24"/>
        </w:rPr>
        <w:t xml:space="preserve">direct, </w:t>
      </w:r>
      <w:r w:rsidR="00AC3B18" w:rsidRPr="00AC3B18">
        <w:rPr>
          <w:szCs w:val="24"/>
        </w:rPr>
        <w:t xml:space="preserve">indirect or temporary impacts to wetlands or streams </w:t>
      </w:r>
      <w:r>
        <w:rPr>
          <w:szCs w:val="24"/>
        </w:rPr>
        <w:t xml:space="preserve">because the Project </w:t>
      </w:r>
      <w:r w:rsidR="00894906">
        <w:rPr>
          <w:szCs w:val="24"/>
        </w:rPr>
        <w:t>would</w:t>
      </w:r>
      <w:r w:rsidR="00894906" w:rsidRPr="00AC3B18">
        <w:rPr>
          <w:szCs w:val="24"/>
        </w:rPr>
        <w:t xml:space="preserve"> </w:t>
      </w:r>
      <w:r w:rsidR="00AC3B18" w:rsidRPr="00AC3B18">
        <w:rPr>
          <w:szCs w:val="24"/>
        </w:rPr>
        <w:t xml:space="preserve">not result in any </w:t>
      </w:r>
      <w:r w:rsidR="00306B85">
        <w:rPr>
          <w:szCs w:val="24"/>
        </w:rPr>
        <w:t xml:space="preserve">significant </w:t>
      </w:r>
      <w:r w:rsidR="00AC3B18" w:rsidRPr="00AC3B18">
        <w:rPr>
          <w:szCs w:val="24"/>
        </w:rPr>
        <w:t xml:space="preserve">loss of wetland acreage.  However, </w:t>
      </w:r>
      <w:r>
        <w:rPr>
          <w:szCs w:val="24"/>
        </w:rPr>
        <w:t xml:space="preserve">the Project proponent </w:t>
      </w:r>
      <w:r w:rsidR="007F5AF8">
        <w:rPr>
          <w:szCs w:val="24"/>
        </w:rPr>
        <w:t>has minimized</w:t>
      </w:r>
      <w:r>
        <w:rPr>
          <w:szCs w:val="24"/>
        </w:rPr>
        <w:t xml:space="preserve"> </w:t>
      </w:r>
      <w:r w:rsidR="00AC3B18" w:rsidRPr="00AC3B18">
        <w:rPr>
          <w:szCs w:val="24"/>
        </w:rPr>
        <w:t>temporary</w:t>
      </w:r>
      <w:r w:rsidR="007F5AF8">
        <w:rPr>
          <w:szCs w:val="24"/>
        </w:rPr>
        <w:t xml:space="preserve"> and permanent</w:t>
      </w:r>
      <w:r w:rsidR="00AC3B18" w:rsidRPr="00AC3B18">
        <w:rPr>
          <w:szCs w:val="24"/>
        </w:rPr>
        <w:t xml:space="preserve"> impacts to wetlands</w:t>
      </w:r>
      <w:r w:rsidR="007F5AF8">
        <w:rPr>
          <w:szCs w:val="24"/>
        </w:rPr>
        <w:t xml:space="preserve"> and </w:t>
      </w:r>
      <w:r w:rsidR="00AC3B18" w:rsidRPr="00AC3B18">
        <w:rPr>
          <w:szCs w:val="24"/>
        </w:rPr>
        <w:t xml:space="preserve">streams </w:t>
      </w:r>
      <w:r w:rsidR="00EB5F84">
        <w:rPr>
          <w:szCs w:val="24"/>
        </w:rPr>
        <w:t>identified during field delineation</w:t>
      </w:r>
      <w:r w:rsidR="007F5AF8">
        <w:rPr>
          <w:szCs w:val="24"/>
        </w:rPr>
        <w:t xml:space="preserve">s. </w:t>
      </w:r>
      <w:r w:rsidR="00EB5F84">
        <w:rPr>
          <w:szCs w:val="24"/>
        </w:rPr>
        <w:t xml:space="preserve"> </w:t>
      </w:r>
      <w:r w:rsidR="007F5AF8">
        <w:rPr>
          <w:szCs w:val="24"/>
        </w:rPr>
        <w:t>D</w:t>
      </w:r>
      <w:r w:rsidR="00AC3B18" w:rsidRPr="00AC3B18">
        <w:rPr>
          <w:szCs w:val="24"/>
        </w:rPr>
        <w:t>uring Project construction</w:t>
      </w:r>
      <w:r w:rsidR="007F5AF8">
        <w:rPr>
          <w:szCs w:val="24"/>
        </w:rPr>
        <w:t>,</w:t>
      </w:r>
      <w:r w:rsidR="00AC3B18" w:rsidRPr="00AC3B18">
        <w:rPr>
          <w:szCs w:val="24"/>
        </w:rPr>
        <w:t xml:space="preserve"> appropriate construction methodologies, erosion and sedimentation control plans, and required natural resource protection measures</w:t>
      </w:r>
      <w:r w:rsidR="007F5AF8">
        <w:rPr>
          <w:szCs w:val="24"/>
        </w:rPr>
        <w:t xml:space="preserve">, </w:t>
      </w:r>
      <w:r w:rsidR="004146C5">
        <w:rPr>
          <w:szCs w:val="24"/>
        </w:rPr>
        <w:t xml:space="preserve">would </w:t>
      </w:r>
      <w:r w:rsidR="007F5AF8">
        <w:rPr>
          <w:szCs w:val="24"/>
        </w:rPr>
        <w:t>be implemented as necessary</w:t>
      </w:r>
      <w:r w:rsidR="00AC3B18" w:rsidRPr="00AC3B18">
        <w:rPr>
          <w:szCs w:val="24"/>
        </w:rPr>
        <w:t>.</w:t>
      </w:r>
      <w:r w:rsidR="00246AD9" w:rsidRPr="00246AD9">
        <w:t xml:space="preserve"> </w:t>
      </w:r>
      <w:r w:rsidR="00246AD9" w:rsidRPr="00241CFA">
        <w:rPr>
          <w:szCs w:val="24"/>
        </w:rPr>
        <w:t xml:space="preserve">Additionally, </w:t>
      </w:r>
      <w:r w:rsidR="000D3463">
        <w:rPr>
          <w:szCs w:val="24"/>
        </w:rPr>
        <w:t>t</w:t>
      </w:r>
      <w:r w:rsidR="00246AD9" w:rsidRPr="00241CFA">
        <w:rPr>
          <w:szCs w:val="24"/>
        </w:rPr>
        <w:t xml:space="preserve">he Applicant would prepare a </w:t>
      </w:r>
      <w:r w:rsidR="00957611" w:rsidRPr="00957611">
        <w:rPr>
          <w:szCs w:val="24"/>
        </w:rPr>
        <w:t>SWPPP</w:t>
      </w:r>
      <w:r w:rsidR="00246AD9" w:rsidRPr="00241CFA">
        <w:rPr>
          <w:szCs w:val="24"/>
        </w:rPr>
        <w:t xml:space="preserve"> and seek coverage under the NPDES for</w:t>
      </w:r>
      <w:r w:rsidR="00246AD9">
        <w:rPr>
          <w:szCs w:val="24"/>
        </w:rPr>
        <w:t xml:space="preserve"> </w:t>
      </w:r>
      <w:r w:rsidR="00246AD9" w:rsidRPr="00241CFA">
        <w:rPr>
          <w:szCs w:val="24"/>
        </w:rPr>
        <w:t>General Construction Stormwater Discharges.</w:t>
      </w:r>
      <w:r w:rsidR="00246AD9" w:rsidRPr="003F1B9B">
        <w:rPr>
          <w:szCs w:val="24"/>
        </w:rPr>
        <w:t xml:space="preserve"> </w:t>
      </w:r>
    </w:p>
    <w:p w14:paraId="5427E20D" w14:textId="2CE7E799" w:rsidR="00AC3B18" w:rsidRPr="00AC3B18" w:rsidRDefault="00AC3B18" w:rsidP="00AC3B18">
      <w:pPr>
        <w:rPr>
          <w:szCs w:val="24"/>
        </w:rPr>
      </w:pPr>
    </w:p>
    <w:p w14:paraId="1917EC55" w14:textId="77777777" w:rsidR="00AC3B18" w:rsidRPr="00AC3B18" w:rsidRDefault="00AC3B18" w:rsidP="00AC3B18">
      <w:pPr>
        <w:rPr>
          <w:szCs w:val="24"/>
        </w:rPr>
      </w:pPr>
    </w:p>
    <w:p w14:paraId="45D24A07" w14:textId="77777777" w:rsidR="00AC3B18" w:rsidRPr="00AC3B18" w:rsidRDefault="00AC3B18" w:rsidP="00A669A1">
      <w:pPr>
        <w:pStyle w:val="Heading2"/>
      </w:pPr>
      <w:bookmarkStart w:id="67" w:name="_Toc384377444"/>
      <w:bookmarkStart w:id="68" w:name="_Toc404248701"/>
      <w:r w:rsidRPr="00AC3B18">
        <w:t>Vegetation</w:t>
      </w:r>
      <w:bookmarkEnd w:id="67"/>
      <w:bookmarkEnd w:id="68"/>
    </w:p>
    <w:p w14:paraId="2F6EBD85" w14:textId="77777777" w:rsidR="00AC3B18" w:rsidRPr="00AC3B18" w:rsidRDefault="00AC3B18" w:rsidP="00AC3B18">
      <w:pPr>
        <w:rPr>
          <w:szCs w:val="24"/>
        </w:rPr>
      </w:pPr>
    </w:p>
    <w:p w14:paraId="46695C07" w14:textId="77777777" w:rsidR="00AC3B18" w:rsidRDefault="00AC3B18" w:rsidP="00A669A1">
      <w:pPr>
        <w:pStyle w:val="Heading3"/>
      </w:pPr>
      <w:bookmarkStart w:id="69" w:name="_Toc384377445"/>
      <w:bookmarkStart w:id="70" w:name="_Toc404248702"/>
      <w:r w:rsidRPr="00AC3B18">
        <w:t>Existing Conditions</w:t>
      </w:r>
      <w:bookmarkEnd w:id="69"/>
      <w:bookmarkEnd w:id="70"/>
    </w:p>
    <w:p w14:paraId="52FC41AC" w14:textId="77777777" w:rsidR="00A669A1" w:rsidRPr="00554F74" w:rsidRDefault="00A669A1" w:rsidP="00A669A1">
      <w:pPr>
        <w:rPr>
          <w:szCs w:val="24"/>
        </w:rPr>
      </w:pPr>
    </w:p>
    <w:p w14:paraId="3270481D" w14:textId="77777777" w:rsidR="00880F59" w:rsidRDefault="00AC3B18" w:rsidP="00AC3B18">
      <w:pPr>
        <w:rPr>
          <w:szCs w:val="24"/>
        </w:rPr>
      </w:pPr>
      <w:bookmarkStart w:id="71" w:name="_Toc384313045"/>
      <w:r w:rsidRPr="00AC3B18">
        <w:rPr>
          <w:szCs w:val="24"/>
        </w:rPr>
        <w:t>This section describes the general vegetation, including rare plants, invasive species and noxious weeds within the Project area, based on the Tier 2 Study, existing data and field observations.</w:t>
      </w:r>
      <w:bookmarkEnd w:id="71"/>
    </w:p>
    <w:p w14:paraId="188B5834" w14:textId="77777777" w:rsidR="00880F59" w:rsidRPr="00AC3B18" w:rsidRDefault="00880F59" w:rsidP="00AC3B18">
      <w:pPr>
        <w:rPr>
          <w:szCs w:val="24"/>
        </w:rPr>
      </w:pPr>
    </w:p>
    <w:p w14:paraId="34C38A4C" w14:textId="77777777" w:rsidR="00AC3B18" w:rsidRDefault="00AC3B18" w:rsidP="00A669A1">
      <w:pPr>
        <w:pStyle w:val="Heading4"/>
      </w:pPr>
      <w:bookmarkStart w:id="72" w:name="_Toc384377446"/>
      <w:r w:rsidRPr="00AC3B18">
        <w:t>Vegetation Communities</w:t>
      </w:r>
      <w:bookmarkEnd w:id="72"/>
    </w:p>
    <w:p w14:paraId="4C9D636B" w14:textId="77777777" w:rsidR="00A669A1" w:rsidRPr="00791B3B" w:rsidRDefault="00A669A1" w:rsidP="00A669A1">
      <w:pPr>
        <w:rPr>
          <w:szCs w:val="24"/>
        </w:rPr>
      </w:pPr>
    </w:p>
    <w:p w14:paraId="4CFBE998" w14:textId="7C10BCCF" w:rsidR="00AC3B18" w:rsidRPr="00AC3B18" w:rsidRDefault="00AC3B18" w:rsidP="00AC3B18">
      <w:pPr>
        <w:rPr>
          <w:szCs w:val="24"/>
        </w:rPr>
      </w:pPr>
      <w:r w:rsidRPr="00AC3B18">
        <w:rPr>
          <w:szCs w:val="24"/>
        </w:rPr>
        <w:t>The proposed Project area is located in both the Pra</w:t>
      </w:r>
      <w:r w:rsidR="00F628EE">
        <w:rPr>
          <w:szCs w:val="24"/>
        </w:rPr>
        <w:t>i</w:t>
      </w:r>
      <w:r w:rsidRPr="00AC3B18">
        <w:rPr>
          <w:szCs w:val="24"/>
        </w:rPr>
        <w:t>rie Coteau and Big Sioux Basin of the Northern Glaciated Plains ecoregions. The dominant land cover types within the Project area are grasslands</w:t>
      </w:r>
      <w:r w:rsidR="009726DD">
        <w:rPr>
          <w:szCs w:val="24"/>
        </w:rPr>
        <w:t xml:space="preserve"> (53 percent) consisting of </w:t>
      </w:r>
      <w:r w:rsidRPr="00AC3B18">
        <w:rPr>
          <w:szCs w:val="24"/>
        </w:rPr>
        <w:t>pasture and hay</w:t>
      </w:r>
      <w:r w:rsidR="00E5422A">
        <w:rPr>
          <w:szCs w:val="24"/>
        </w:rPr>
        <w:t xml:space="preserve"> fields</w:t>
      </w:r>
      <w:r w:rsidR="009726DD">
        <w:rPr>
          <w:szCs w:val="24"/>
        </w:rPr>
        <w:t>. C</w:t>
      </w:r>
      <w:r w:rsidRPr="00A54308">
        <w:rPr>
          <w:szCs w:val="24"/>
        </w:rPr>
        <w:t>ultivated cropland</w:t>
      </w:r>
      <w:r w:rsidR="009726DD">
        <w:rPr>
          <w:szCs w:val="24"/>
        </w:rPr>
        <w:t xml:space="preserve">, consisting of </w:t>
      </w:r>
      <w:r w:rsidRPr="00A54308">
        <w:rPr>
          <w:szCs w:val="24"/>
        </w:rPr>
        <w:t>soybeans (</w:t>
      </w:r>
      <w:r w:rsidRPr="00A54308">
        <w:rPr>
          <w:i/>
          <w:szCs w:val="24"/>
        </w:rPr>
        <w:t>Glycine max</w:t>
      </w:r>
      <w:r w:rsidRPr="00A54308">
        <w:rPr>
          <w:szCs w:val="24"/>
        </w:rPr>
        <w:t>), corn (</w:t>
      </w:r>
      <w:r w:rsidRPr="00A54308">
        <w:rPr>
          <w:i/>
          <w:szCs w:val="24"/>
        </w:rPr>
        <w:t>Zea mays</w:t>
      </w:r>
      <w:r w:rsidRPr="00AC3B18">
        <w:rPr>
          <w:szCs w:val="24"/>
        </w:rPr>
        <w:t>) and spring wheat (</w:t>
      </w:r>
      <w:r w:rsidRPr="00AC3B18">
        <w:rPr>
          <w:i/>
          <w:szCs w:val="24"/>
        </w:rPr>
        <w:t>Triticum aestivum</w:t>
      </w:r>
      <w:r w:rsidR="009726DD" w:rsidRPr="00AC3B18">
        <w:rPr>
          <w:szCs w:val="24"/>
        </w:rPr>
        <w:t>)</w:t>
      </w:r>
      <w:r w:rsidR="009726DD">
        <w:rPr>
          <w:szCs w:val="24"/>
        </w:rPr>
        <w:t xml:space="preserve">, comprises </w:t>
      </w:r>
      <w:r w:rsidR="00767291">
        <w:rPr>
          <w:szCs w:val="24"/>
        </w:rPr>
        <w:t>approximately 40</w:t>
      </w:r>
      <w:r w:rsidR="00E97BCA">
        <w:rPr>
          <w:szCs w:val="24"/>
        </w:rPr>
        <w:t xml:space="preserve"> percent of land cover</w:t>
      </w:r>
      <w:r w:rsidR="009726DD">
        <w:rPr>
          <w:szCs w:val="24"/>
        </w:rPr>
        <w:t xml:space="preserve"> in the Project area</w:t>
      </w:r>
      <w:r w:rsidR="00E97BCA" w:rsidRPr="00AC3B18">
        <w:rPr>
          <w:szCs w:val="24"/>
        </w:rPr>
        <w:t xml:space="preserve">. </w:t>
      </w:r>
      <w:r w:rsidRPr="00AC3B18">
        <w:rPr>
          <w:szCs w:val="24"/>
        </w:rPr>
        <w:t>The Project area also contains a small amount of open water and emergent wetlands, shrub</w:t>
      </w:r>
      <w:r w:rsidR="00A469AC">
        <w:rPr>
          <w:szCs w:val="24"/>
        </w:rPr>
        <w:t>land</w:t>
      </w:r>
      <w:r w:rsidRPr="00AC3B18">
        <w:rPr>
          <w:szCs w:val="24"/>
        </w:rPr>
        <w:t xml:space="preserve"> and </w:t>
      </w:r>
      <w:r w:rsidR="00A469AC">
        <w:rPr>
          <w:szCs w:val="24"/>
        </w:rPr>
        <w:t>forestland</w:t>
      </w:r>
      <w:r w:rsidRPr="00AC3B18">
        <w:rPr>
          <w:szCs w:val="24"/>
        </w:rPr>
        <w:t xml:space="preserve">, totaling approximately </w:t>
      </w:r>
      <w:r w:rsidR="00767291">
        <w:rPr>
          <w:szCs w:val="24"/>
        </w:rPr>
        <w:t>3</w:t>
      </w:r>
      <w:r w:rsidR="00E97BCA">
        <w:rPr>
          <w:szCs w:val="24"/>
        </w:rPr>
        <w:t xml:space="preserve"> percent of land cover</w:t>
      </w:r>
      <w:r w:rsidR="00E97BCA" w:rsidRPr="00AC3B18">
        <w:rPr>
          <w:szCs w:val="24"/>
        </w:rPr>
        <w:t xml:space="preserve"> </w:t>
      </w:r>
      <w:r w:rsidRPr="00AC3B18">
        <w:rPr>
          <w:szCs w:val="24"/>
        </w:rPr>
        <w:t>(</w:t>
      </w:r>
      <w:r w:rsidR="00E97BCA" w:rsidRPr="00AC3B18">
        <w:rPr>
          <w:szCs w:val="24"/>
        </w:rPr>
        <w:t>U</w:t>
      </w:r>
      <w:r w:rsidR="00E97BCA">
        <w:rPr>
          <w:szCs w:val="24"/>
        </w:rPr>
        <w:t>nited States Department of Agriculture</w:t>
      </w:r>
      <w:r w:rsidR="00E97BCA" w:rsidRPr="00AC3B18">
        <w:rPr>
          <w:szCs w:val="24"/>
        </w:rPr>
        <w:t xml:space="preserve"> </w:t>
      </w:r>
      <w:r w:rsidRPr="00AC3B18">
        <w:rPr>
          <w:szCs w:val="24"/>
        </w:rPr>
        <w:t>National Agricultural Statistics Service [NASS 2012]).</w:t>
      </w:r>
    </w:p>
    <w:p w14:paraId="773D515E" w14:textId="77777777" w:rsidR="00AC3B18" w:rsidRPr="00AC3B18" w:rsidRDefault="00AC3B18" w:rsidP="00AC3B18">
      <w:pPr>
        <w:rPr>
          <w:szCs w:val="24"/>
        </w:rPr>
      </w:pPr>
    </w:p>
    <w:p w14:paraId="06678B99" w14:textId="77777777" w:rsidR="00AC3B18" w:rsidRDefault="00AC3B18" w:rsidP="00A669A1">
      <w:pPr>
        <w:pStyle w:val="Heading4"/>
      </w:pPr>
      <w:bookmarkStart w:id="73" w:name="_Toc384377447"/>
      <w:r w:rsidRPr="00AC3B18">
        <w:t>Rare Plant Population</w:t>
      </w:r>
      <w:bookmarkEnd w:id="73"/>
    </w:p>
    <w:p w14:paraId="4D631737" w14:textId="77777777" w:rsidR="00A669A1" w:rsidRPr="00791B3B" w:rsidRDefault="00A669A1" w:rsidP="00A669A1">
      <w:pPr>
        <w:rPr>
          <w:szCs w:val="24"/>
        </w:rPr>
      </w:pPr>
    </w:p>
    <w:p w14:paraId="290FFC8E" w14:textId="4122329E" w:rsidR="00AC3B18" w:rsidRDefault="00AC3B18" w:rsidP="00AC3B18">
      <w:pPr>
        <w:rPr>
          <w:szCs w:val="24"/>
        </w:rPr>
      </w:pPr>
      <w:r w:rsidRPr="00AC3B18">
        <w:rPr>
          <w:szCs w:val="24"/>
        </w:rPr>
        <w:t>According to the USFWS, the</w:t>
      </w:r>
      <w:r w:rsidR="00615519">
        <w:rPr>
          <w:szCs w:val="24"/>
        </w:rPr>
        <w:t>re are no federally listed plant species with the potential to occur in the Project area.</w:t>
      </w:r>
      <w:r w:rsidRPr="00AC3B18">
        <w:rPr>
          <w:szCs w:val="24"/>
        </w:rPr>
        <w:t xml:space="preserve"> </w:t>
      </w:r>
    </w:p>
    <w:p w14:paraId="7ACD1A99" w14:textId="77777777" w:rsidR="00AA07EC" w:rsidRPr="00AC3B18" w:rsidRDefault="00AA07EC" w:rsidP="00AC3B18">
      <w:pPr>
        <w:rPr>
          <w:szCs w:val="24"/>
        </w:rPr>
      </w:pPr>
    </w:p>
    <w:p w14:paraId="65589C0A" w14:textId="77777777" w:rsidR="00AC3B18" w:rsidRPr="00AC3B18" w:rsidRDefault="00AC3B18" w:rsidP="00AC3B18">
      <w:pPr>
        <w:rPr>
          <w:szCs w:val="24"/>
        </w:rPr>
      </w:pPr>
      <w:r w:rsidRPr="00AC3B18">
        <w:rPr>
          <w:szCs w:val="24"/>
        </w:rPr>
        <w:t xml:space="preserve">The </w:t>
      </w:r>
      <w:r w:rsidR="00D16003">
        <w:rPr>
          <w:szCs w:val="24"/>
        </w:rPr>
        <w:t>proposed Project</w:t>
      </w:r>
      <w:r w:rsidR="00D16003" w:rsidRPr="00AC3B18">
        <w:rPr>
          <w:szCs w:val="24"/>
        </w:rPr>
        <w:t xml:space="preserve"> </w:t>
      </w:r>
      <w:r w:rsidRPr="00AC3B18">
        <w:rPr>
          <w:szCs w:val="24"/>
        </w:rPr>
        <w:t xml:space="preserve">occurs within the Northern Tallgrass Prairie </w:t>
      </w:r>
      <w:r w:rsidR="00AE253A">
        <w:rPr>
          <w:szCs w:val="24"/>
        </w:rPr>
        <w:t>ecoregion</w:t>
      </w:r>
      <w:r w:rsidRPr="00AC3B18">
        <w:rPr>
          <w:szCs w:val="24"/>
        </w:rPr>
        <w:t xml:space="preserve">. Tallgrass </w:t>
      </w:r>
      <w:r w:rsidR="00AE253A">
        <w:rPr>
          <w:szCs w:val="24"/>
        </w:rPr>
        <w:t>p</w:t>
      </w:r>
      <w:r w:rsidR="00AE253A" w:rsidRPr="00AC3B18">
        <w:rPr>
          <w:szCs w:val="24"/>
        </w:rPr>
        <w:t xml:space="preserve">rairie </w:t>
      </w:r>
      <w:r w:rsidRPr="00AC3B18">
        <w:rPr>
          <w:szCs w:val="24"/>
        </w:rPr>
        <w:t xml:space="preserve">once </w:t>
      </w:r>
      <w:r w:rsidR="00AE253A">
        <w:rPr>
          <w:szCs w:val="24"/>
        </w:rPr>
        <w:t>covered</w:t>
      </w:r>
      <w:r w:rsidR="00AE253A" w:rsidRPr="00AC3B18">
        <w:rPr>
          <w:szCs w:val="24"/>
        </w:rPr>
        <w:t xml:space="preserve"> </w:t>
      </w:r>
      <w:r w:rsidRPr="00AC3B18">
        <w:rPr>
          <w:szCs w:val="24"/>
        </w:rPr>
        <w:t>more than 200 million acres (over 809,372.5 hectares [ha])</w:t>
      </w:r>
      <w:r w:rsidR="00E97BCA">
        <w:rPr>
          <w:szCs w:val="24"/>
        </w:rPr>
        <w:t xml:space="preserve">. </w:t>
      </w:r>
      <w:r w:rsidRPr="00AC3B18">
        <w:rPr>
          <w:szCs w:val="24"/>
        </w:rPr>
        <w:t xml:space="preserve"> </w:t>
      </w:r>
      <w:r w:rsidR="00E97BCA">
        <w:rPr>
          <w:szCs w:val="24"/>
        </w:rPr>
        <w:t>T</w:t>
      </w:r>
      <w:r w:rsidR="00E97BCA" w:rsidRPr="00AC3B18">
        <w:rPr>
          <w:szCs w:val="24"/>
        </w:rPr>
        <w:t xml:space="preserve">oday </w:t>
      </w:r>
      <w:r w:rsidRPr="00AC3B18">
        <w:rPr>
          <w:szCs w:val="24"/>
        </w:rPr>
        <w:t>less than 4</w:t>
      </w:r>
      <w:r w:rsidR="00E97BCA">
        <w:rPr>
          <w:szCs w:val="24"/>
        </w:rPr>
        <w:t xml:space="preserve"> percent</w:t>
      </w:r>
      <w:r w:rsidR="00E97BCA" w:rsidRPr="00AC3B18">
        <w:rPr>
          <w:szCs w:val="24"/>
        </w:rPr>
        <w:t xml:space="preserve"> </w:t>
      </w:r>
      <w:r w:rsidRPr="00AC3B18">
        <w:rPr>
          <w:szCs w:val="24"/>
        </w:rPr>
        <w:t>of the original tallgrass prairie remains</w:t>
      </w:r>
      <w:r w:rsidR="00E97BCA">
        <w:rPr>
          <w:szCs w:val="24"/>
        </w:rPr>
        <w:t xml:space="preserve">; </w:t>
      </w:r>
      <w:r w:rsidR="003603B2">
        <w:rPr>
          <w:szCs w:val="24"/>
        </w:rPr>
        <w:t xml:space="preserve">people have converted </w:t>
      </w:r>
      <w:r w:rsidR="00E97BCA">
        <w:rPr>
          <w:szCs w:val="24"/>
        </w:rPr>
        <w:t>the majority of tallgrass prairie</w:t>
      </w:r>
      <w:r w:rsidR="00145754">
        <w:rPr>
          <w:szCs w:val="24"/>
        </w:rPr>
        <w:t xml:space="preserve"> </w:t>
      </w:r>
      <w:r w:rsidRPr="00AC3B18">
        <w:rPr>
          <w:szCs w:val="24"/>
        </w:rPr>
        <w:t xml:space="preserve">to cropland. </w:t>
      </w:r>
      <w:r w:rsidR="007431AF">
        <w:rPr>
          <w:szCs w:val="24"/>
        </w:rPr>
        <w:t xml:space="preserve">The U.S. Fish and Wildlife Service </w:t>
      </w:r>
      <w:r w:rsidRPr="00AC3B18">
        <w:rPr>
          <w:szCs w:val="24"/>
        </w:rPr>
        <w:t>Dakota Tallgrass Prairie Wildlife Management A</w:t>
      </w:r>
      <w:r w:rsidR="004F4A64">
        <w:rPr>
          <w:szCs w:val="24"/>
        </w:rPr>
        <w:t>rea was</w:t>
      </w:r>
      <w:r w:rsidRPr="00AC3B18">
        <w:rPr>
          <w:szCs w:val="24"/>
        </w:rPr>
        <w:t xml:space="preserve"> created to help maintain the biodiversity of this </w:t>
      </w:r>
      <w:r w:rsidR="00AE253A">
        <w:rPr>
          <w:szCs w:val="24"/>
        </w:rPr>
        <w:t>ecoregion</w:t>
      </w:r>
      <w:r w:rsidRPr="00AC3B18">
        <w:rPr>
          <w:szCs w:val="24"/>
        </w:rPr>
        <w:t xml:space="preserve"> and slow habitat fragmentation because fragmented areas are vulnerable to pesticide drift and contamination, soil erosion, and general degradation. </w:t>
      </w:r>
      <w:r w:rsidR="004F4A64">
        <w:rPr>
          <w:szCs w:val="24"/>
        </w:rPr>
        <w:t>The</w:t>
      </w:r>
      <w:r w:rsidRPr="00AC3B18">
        <w:rPr>
          <w:szCs w:val="24"/>
        </w:rPr>
        <w:t xml:space="preserve"> Tallgrass Prairie Wildlife Management Area occur</w:t>
      </w:r>
      <w:r w:rsidR="004F4A64">
        <w:rPr>
          <w:szCs w:val="24"/>
        </w:rPr>
        <w:t>s</w:t>
      </w:r>
      <w:r w:rsidRPr="00AC3B18">
        <w:rPr>
          <w:szCs w:val="24"/>
        </w:rPr>
        <w:t xml:space="preserve"> within or close to the SWRA (WEST, 2014).</w:t>
      </w:r>
    </w:p>
    <w:p w14:paraId="13671E47" w14:textId="77777777" w:rsidR="00AC3B18" w:rsidRPr="00AC3B18" w:rsidRDefault="00AC3B18" w:rsidP="00AC3B18">
      <w:pPr>
        <w:rPr>
          <w:szCs w:val="24"/>
        </w:rPr>
      </w:pPr>
    </w:p>
    <w:p w14:paraId="760139D2" w14:textId="77777777" w:rsidR="00AC3B18" w:rsidRPr="00AC3B18" w:rsidRDefault="00AC3B18" w:rsidP="00AC3B18">
      <w:pPr>
        <w:rPr>
          <w:szCs w:val="24"/>
        </w:rPr>
      </w:pPr>
      <w:r w:rsidRPr="00AC3B18">
        <w:rPr>
          <w:szCs w:val="24"/>
        </w:rPr>
        <w:t>The Project proponent understand</w:t>
      </w:r>
      <w:r w:rsidR="00D936C8">
        <w:rPr>
          <w:szCs w:val="24"/>
        </w:rPr>
        <w:t>s</w:t>
      </w:r>
      <w:r w:rsidRPr="00AC3B18">
        <w:rPr>
          <w:szCs w:val="24"/>
        </w:rPr>
        <w:t xml:space="preserve"> that special care </w:t>
      </w:r>
      <w:r w:rsidR="003603B2">
        <w:rPr>
          <w:szCs w:val="24"/>
        </w:rPr>
        <w:t>should</w:t>
      </w:r>
      <w:r w:rsidR="003603B2" w:rsidRPr="00AC3B18">
        <w:rPr>
          <w:szCs w:val="24"/>
        </w:rPr>
        <w:t xml:space="preserve"> </w:t>
      </w:r>
      <w:r w:rsidRPr="00AC3B18">
        <w:rPr>
          <w:szCs w:val="24"/>
        </w:rPr>
        <w:t xml:space="preserve">be given to avoid damage to unfragmented landscapes and high quality </w:t>
      </w:r>
      <w:r w:rsidR="00AE253A">
        <w:rPr>
          <w:szCs w:val="24"/>
        </w:rPr>
        <w:t>prairie</w:t>
      </w:r>
      <w:r w:rsidRPr="00AC3B18">
        <w:rPr>
          <w:szCs w:val="24"/>
        </w:rPr>
        <w:t xml:space="preserve">. The </w:t>
      </w:r>
      <w:r w:rsidR="00D16003">
        <w:rPr>
          <w:szCs w:val="24"/>
        </w:rPr>
        <w:t>Project proponent</w:t>
      </w:r>
      <w:r w:rsidR="00D16003" w:rsidRPr="00AC3B18">
        <w:rPr>
          <w:szCs w:val="24"/>
        </w:rPr>
        <w:t xml:space="preserve"> </w:t>
      </w:r>
      <w:r w:rsidR="00894906">
        <w:rPr>
          <w:szCs w:val="24"/>
        </w:rPr>
        <w:t>would</w:t>
      </w:r>
      <w:r w:rsidR="00894906" w:rsidRPr="00AC3B18">
        <w:rPr>
          <w:szCs w:val="24"/>
        </w:rPr>
        <w:t xml:space="preserve"> </w:t>
      </w:r>
      <w:r w:rsidRPr="00AC3B18">
        <w:rPr>
          <w:szCs w:val="24"/>
        </w:rPr>
        <w:t>identify grasslands and grassland easements that may be disturbed as development efforts continue. A grasslands delineation study is the primary step to determine the exact size and extent of the grasslands in the Project area.</w:t>
      </w:r>
    </w:p>
    <w:p w14:paraId="281417B0" w14:textId="77777777" w:rsidR="00A35778" w:rsidRPr="00AC3B18" w:rsidRDefault="00A35778" w:rsidP="00AC3B18">
      <w:pPr>
        <w:rPr>
          <w:szCs w:val="24"/>
        </w:rPr>
      </w:pPr>
    </w:p>
    <w:p w14:paraId="25DD9215" w14:textId="77777777" w:rsidR="00AC3B18" w:rsidRDefault="00AC3B18" w:rsidP="00A669A1">
      <w:pPr>
        <w:pStyle w:val="Heading4"/>
      </w:pPr>
      <w:bookmarkStart w:id="74" w:name="_Toc384377448"/>
      <w:r w:rsidRPr="00AC3B18">
        <w:t>Noxious and Invasive Weeds</w:t>
      </w:r>
      <w:bookmarkEnd w:id="74"/>
    </w:p>
    <w:p w14:paraId="4039EC9F" w14:textId="77777777" w:rsidR="00A669A1" w:rsidRPr="00791B3B" w:rsidRDefault="00A669A1" w:rsidP="00A669A1">
      <w:pPr>
        <w:rPr>
          <w:szCs w:val="24"/>
        </w:rPr>
      </w:pPr>
    </w:p>
    <w:p w14:paraId="0937640F" w14:textId="77777777" w:rsidR="00AC3B18" w:rsidRPr="00AC3B18" w:rsidRDefault="00AC3B18" w:rsidP="00AC3B18">
      <w:pPr>
        <w:rPr>
          <w:szCs w:val="24"/>
        </w:rPr>
      </w:pPr>
      <w:r w:rsidRPr="00AC3B18">
        <w:rPr>
          <w:szCs w:val="24"/>
        </w:rPr>
        <w:t xml:space="preserve">A noxious weed is any plant designated by a governmental agency as injurious to public health, agriculture, recreation, wildlife or property. An invasive species is an organism that is </w:t>
      </w:r>
      <w:r w:rsidR="00AE253A" w:rsidRPr="00AC3B18">
        <w:rPr>
          <w:szCs w:val="24"/>
        </w:rPr>
        <w:t>no</w:t>
      </w:r>
      <w:r w:rsidR="00AE253A">
        <w:rPr>
          <w:szCs w:val="24"/>
        </w:rPr>
        <w:t>n</w:t>
      </w:r>
      <w:r w:rsidRPr="00AC3B18">
        <w:rPr>
          <w:szCs w:val="24"/>
        </w:rPr>
        <w:t xml:space="preserve">-native and is able to rapidly spread, aggressively alter its new environment, and cause harm to the economy, environment, or human health. Prior to construction, </w:t>
      </w:r>
      <w:r w:rsidR="003603B2">
        <w:rPr>
          <w:szCs w:val="24"/>
        </w:rPr>
        <w:t xml:space="preserve">the Project proponent </w:t>
      </w:r>
      <w:r w:rsidR="00894906">
        <w:rPr>
          <w:szCs w:val="24"/>
        </w:rPr>
        <w:t>would</w:t>
      </w:r>
      <w:r w:rsidR="003603B2">
        <w:rPr>
          <w:szCs w:val="24"/>
        </w:rPr>
        <w:t xml:space="preserve"> survey </w:t>
      </w:r>
      <w:r w:rsidRPr="00AC3B18">
        <w:rPr>
          <w:szCs w:val="24"/>
        </w:rPr>
        <w:t xml:space="preserve">areas that </w:t>
      </w:r>
      <w:r w:rsidR="00894906">
        <w:rPr>
          <w:szCs w:val="24"/>
        </w:rPr>
        <w:t>would</w:t>
      </w:r>
      <w:r w:rsidR="00894906" w:rsidRPr="00AC3B18">
        <w:rPr>
          <w:szCs w:val="24"/>
        </w:rPr>
        <w:t xml:space="preserve"> </w:t>
      </w:r>
      <w:r w:rsidRPr="00AC3B18">
        <w:rPr>
          <w:szCs w:val="24"/>
        </w:rPr>
        <w:t>be disturbed for noxious and invasive weeds.</w:t>
      </w:r>
    </w:p>
    <w:p w14:paraId="2D065430" w14:textId="77777777" w:rsidR="00AC3B18" w:rsidRPr="00AC3B18" w:rsidRDefault="00AC3B18" w:rsidP="00AC3B18">
      <w:pPr>
        <w:rPr>
          <w:szCs w:val="24"/>
        </w:rPr>
      </w:pPr>
    </w:p>
    <w:p w14:paraId="66D88CE0" w14:textId="77777777" w:rsidR="00AC3B18" w:rsidRPr="00147970" w:rsidRDefault="00AC3B18" w:rsidP="00F852FD">
      <w:pPr>
        <w:pStyle w:val="Heading3"/>
      </w:pPr>
      <w:bookmarkStart w:id="75" w:name="_Toc384377449"/>
      <w:bookmarkStart w:id="76" w:name="_Toc404248703"/>
      <w:r w:rsidRPr="00147970">
        <w:t>Potential Impacts of the Alternatives</w:t>
      </w:r>
      <w:bookmarkEnd w:id="75"/>
      <w:bookmarkEnd w:id="76"/>
      <w:r w:rsidRPr="00147970">
        <w:t xml:space="preserve"> </w:t>
      </w:r>
    </w:p>
    <w:p w14:paraId="1CA16C9B" w14:textId="77777777" w:rsidR="00A669A1" w:rsidRPr="00791B3B" w:rsidRDefault="00A669A1" w:rsidP="00A669A1">
      <w:pPr>
        <w:rPr>
          <w:szCs w:val="24"/>
        </w:rPr>
      </w:pPr>
    </w:p>
    <w:p w14:paraId="77D03A1E" w14:textId="29826BC6" w:rsidR="00AC3B18" w:rsidRPr="00AC3B18" w:rsidRDefault="00B34774" w:rsidP="00AC3B18">
      <w:pPr>
        <w:rPr>
          <w:szCs w:val="24"/>
        </w:rPr>
      </w:pPr>
      <w:r>
        <w:rPr>
          <w:szCs w:val="24"/>
        </w:rPr>
        <w:t>The Project proponent anticipates that i</w:t>
      </w:r>
      <w:r w:rsidR="00476A62">
        <w:rPr>
          <w:szCs w:val="24"/>
        </w:rPr>
        <w:t xml:space="preserve">mpacts to vegetation communities during construction and operation </w:t>
      </w:r>
      <w:r w:rsidR="00894906">
        <w:rPr>
          <w:szCs w:val="24"/>
        </w:rPr>
        <w:t>would</w:t>
      </w:r>
      <w:r w:rsidR="00476A62">
        <w:rPr>
          <w:szCs w:val="24"/>
        </w:rPr>
        <w:t xml:space="preserve"> be negligible because </w:t>
      </w:r>
      <w:r>
        <w:rPr>
          <w:szCs w:val="24"/>
        </w:rPr>
        <w:t>only a</w:t>
      </w:r>
      <w:r w:rsidR="00476A62">
        <w:rPr>
          <w:szCs w:val="24"/>
        </w:rPr>
        <w:t xml:space="preserve"> small portion of the Project area </w:t>
      </w:r>
      <w:r w:rsidR="00894906">
        <w:rPr>
          <w:szCs w:val="24"/>
        </w:rPr>
        <w:t>would</w:t>
      </w:r>
      <w:r>
        <w:rPr>
          <w:szCs w:val="24"/>
        </w:rPr>
        <w:t xml:space="preserve"> </w:t>
      </w:r>
      <w:r w:rsidR="00476A62">
        <w:rPr>
          <w:szCs w:val="24"/>
        </w:rPr>
        <w:t xml:space="preserve">be affected and </w:t>
      </w:r>
      <w:r>
        <w:rPr>
          <w:szCs w:val="24"/>
        </w:rPr>
        <w:t xml:space="preserve">the Project proponent </w:t>
      </w:r>
      <w:r w:rsidR="00894906">
        <w:rPr>
          <w:szCs w:val="24"/>
        </w:rPr>
        <w:t>would</w:t>
      </w:r>
      <w:r w:rsidR="00476A62">
        <w:rPr>
          <w:szCs w:val="24"/>
        </w:rPr>
        <w:t xml:space="preserve"> employ the conservation measures in the </w:t>
      </w:r>
      <w:r w:rsidR="00B645E5">
        <w:rPr>
          <w:szCs w:val="24"/>
        </w:rPr>
        <w:t xml:space="preserve">final </w:t>
      </w:r>
      <w:r w:rsidR="00476A62">
        <w:rPr>
          <w:szCs w:val="24"/>
        </w:rPr>
        <w:t xml:space="preserve">UGP </w:t>
      </w:r>
      <w:r w:rsidR="00B645E5">
        <w:rPr>
          <w:szCs w:val="24"/>
        </w:rPr>
        <w:t xml:space="preserve">Wind Energy </w:t>
      </w:r>
      <w:r w:rsidR="00476A62">
        <w:rPr>
          <w:szCs w:val="24"/>
        </w:rPr>
        <w:t xml:space="preserve">PEIS. </w:t>
      </w:r>
      <w:r w:rsidR="00AC3B18" w:rsidRPr="00AC3B18">
        <w:rPr>
          <w:szCs w:val="24"/>
        </w:rPr>
        <w:t xml:space="preserve">While the footprint of permanent structures </w:t>
      </w:r>
      <w:r>
        <w:rPr>
          <w:szCs w:val="24"/>
        </w:rPr>
        <w:t>is</w:t>
      </w:r>
      <w:r w:rsidR="00AC3B18" w:rsidRPr="00AC3B18">
        <w:rPr>
          <w:szCs w:val="24"/>
        </w:rPr>
        <w:t xml:space="preserve"> expected to occupy </w:t>
      </w:r>
      <w:r w:rsidR="005C3CB3">
        <w:rPr>
          <w:szCs w:val="24"/>
        </w:rPr>
        <w:t>approximately</w:t>
      </w:r>
      <w:r w:rsidR="00767291">
        <w:rPr>
          <w:szCs w:val="24"/>
        </w:rPr>
        <w:t xml:space="preserve"> </w:t>
      </w:r>
      <w:r w:rsidR="00767291" w:rsidRPr="00414D07">
        <w:t>0.</w:t>
      </w:r>
      <w:r w:rsidR="00162B9F">
        <w:rPr>
          <w:szCs w:val="24"/>
        </w:rPr>
        <w:t xml:space="preserve">24 </w:t>
      </w:r>
      <w:r>
        <w:rPr>
          <w:szCs w:val="24"/>
        </w:rPr>
        <w:t>percent</w:t>
      </w:r>
      <w:r w:rsidRPr="00AC3B18">
        <w:rPr>
          <w:szCs w:val="24"/>
        </w:rPr>
        <w:t xml:space="preserve"> </w:t>
      </w:r>
      <w:r w:rsidR="00AC3B18" w:rsidRPr="00AC3B18">
        <w:rPr>
          <w:szCs w:val="24"/>
        </w:rPr>
        <w:t xml:space="preserve">of the </w:t>
      </w:r>
      <w:r w:rsidR="005152C7">
        <w:rPr>
          <w:szCs w:val="24"/>
        </w:rPr>
        <w:t>P</w:t>
      </w:r>
      <w:r w:rsidR="00AC3B18" w:rsidRPr="00AC3B18">
        <w:rPr>
          <w:szCs w:val="24"/>
        </w:rPr>
        <w:t xml:space="preserve">roject area (Denholm et al. 2009), the area temporarily disturbed by construction activities </w:t>
      </w:r>
      <w:r w:rsidR="00894906">
        <w:rPr>
          <w:szCs w:val="24"/>
        </w:rPr>
        <w:t>would</w:t>
      </w:r>
      <w:r w:rsidR="005C3CB3">
        <w:rPr>
          <w:szCs w:val="24"/>
        </w:rPr>
        <w:t xml:space="preserve"> be approximately </w:t>
      </w:r>
      <w:r w:rsidR="00162B9F">
        <w:rPr>
          <w:szCs w:val="24"/>
        </w:rPr>
        <w:t>1.92</w:t>
      </w:r>
      <w:r>
        <w:rPr>
          <w:szCs w:val="24"/>
        </w:rPr>
        <w:t xml:space="preserve"> percent</w:t>
      </w:r>
      <w:r w:rsidRPr="00CE66D9">
        <w:rPr>
          <w:szCs w:val="24"/>
        </w:rPr>
        <w:t xml:space="preserve"> </w:t>
      </w:r>
      <w:r w:rsidR="00CE66D9" w:rsidRPr="00CE66D9">
        <w:rPr>
          <w:szCs w:val="24"/>
        </w:rPr>
        <w:t>of total Project area</w:t>
      </w:r>
      <w:r w:rsidR="00AC3B18" w:rsidRPr="00AC3B18">
        <w:rPr>
          <w:szCs w:val="24"/>
        </w:rPr>
        <w:t>.</w:t>
      </w:r>
    </w:p>
    <w:p w14:paraId="0A527980" w14:textId="77777777" w:rsidR="00A4759A" w:rsidRDefault="00A4759A" w:rsidP="00A4759A">
      <w:pPr>
        <w:rPr>
          <w:bCs/>
          <w:szCs w:val="24"/>
        </w:rPr>
      </w:pPr>
    </w:p>
    <w:p w14:paraId="190BECDC" w14:textId="6E7767AE" w:rsidR="00A4759A" w:rsidRPr="00AC3B18" w:rsidRDefault="00A4759A" w:rsidP="00A4759A">
      <w:pPr>
        <w:rPr>
          <w:szCs w:val="24"/>
        </w:rPr>
      </w:pPr>
      <w:r w:rsidRPr="008C4B1B">
        <w:rPr>
          <w:bCs/>
          <w:szCs w:val="24"/>
        </w:rPr>
        <w:t xml:space="preserve">The proposed Project would temporarily affect </w:t>
      </w:r>
      <w:r w:rsidR="00516C82">
        <w:rPr>
          <w:bCs/>
          <w:szCs w:val="24"/>
        </w:rPr>
        <w:t>222.6</w:t>
      </w:r>
      <w:r w:rsidR="003B1A3F">
        <w:rPr>
          <w:bCs/>
          <w:szCs w:val="24"/>
        </w:rPr>
        <w:t>5</w:t>
      </w:r>
      <w:r w:rsidR="00A56268" w:rsidRPr="008C4B1B">
        <w:rPr>
          <w:bCs/>
          <w:szCs w:val="24"/>
        </w:rPr>
        <w:t xml:space="preserve"> </w:t>
      </w:r>
      <w:r w:rsidRPr="008C4B1B">
        <w:rPr>
          <w:bCs/>
          <w:szCs w:val="24"/>
        </w:rPr>
        <w:t xml:space="preserve">of the </w:t>
      </w:r>
      <w:r w:rsidR="00E845D0">
        <w:rPr>
          <w:bCs/>
          <w:szCs w:val="24"/>
        </w:rPr>
        <w:t>11,616</w:t>
      </w:r>
      <w:r w:rsidRPr="008C4B1B">
        <w:rPr>
          <w:bCs/>
          <w:szCs w:val="24"/>
        </w:rPr>
        <w:t xml:space="preserve"> acres within the Project area. </w:t>
      </w:r>
      <w:r w:rsidR="003A4F1A">
        <w:rPr>
          <w:bCs/>
          <w:szCs w:val="24"/>
        </w:rPr>
        <w:t xml:space="preserve">The majority of non-agricultural plant communities within the Project area that </w:t>
      </w:r>
      <w:r w:rsidR="00894906">
        <w:rPr>
          <w:bCs/>
          <w:szCs w:val="24"/>
        </w:rPr>
        <w:t>would</w:t>
      </w:r>
      <w:r w:rsidR="003A4F1A">
        <w:rPr>
          <w:bCs/>
          <w:szCs w:val="24"/>
        </w:rPr>
        <w:t xml:space="preserve"> be affected are</w:t>
      </w:r>
      <w:r w:rsidRPr="008C4B1B">
        <w:rPr>
          <w:szCs w:val="24"/>
        </w:rPr>
        <w:t xml:space="preserve"> </w:t>
      </w:r>
      <w:r w:rsidR="007868FC" w:rsidRPr="008C4B1B">
        <w:rPr>
          <w:szCs w:val="24"/>
        </w:rPr>
        <w:t xml:space="preserve">former pasture and </w:t>
      </w:r>
      <w:r w:rsidRPr="008C4B1B">
        <w:rPr>
          <w:szCs w:val="24"/>
        </w:rPr>
        <w:t>prairie communities.</w:t>
      </w:r>
      <w:r w:rsidR="007868FC" w:rsidRPr="008C4B1B">
        <w:rPr>
          <w:szCs w:val="24"/>
        </w:rPr>
        <w:t xml:space="preserve"> </w:t>
      </w:r>
      <w:r w:rsidR="003A4F1A">
        <w:rPr>
          <w:szCs w:val="24"/>
        </w:rPr>
        <w:t>(</w:t>
      </w:r>
      <w:r w:rsidR="003A4F1A" w:rsidRPr="008D2736">
        <w:rPr>
          <w:i/>
          <w:szCs w:val="24"/>
        </w:rPr>
        <w:t>See</w:t>
      </w:r>
      <w:r w:rsidR="003A4F1A">
        <w:rPr>
          <w:szCs w:val="24"/>
        </w:rPr>
        <w:t xml:space="preserve"> </w:t>
      </w:r>
      <w:r w:rsidR="004D3AE1" w:rsidRPr="008C4B1B">
        <w:rPr>
          <w:szCs w:val="24"/>
        </w:rPr>
        <w:t>T</w:t>
      </w:r>
      <w:r w:rsidR="004D3AE1">
        <w:rPr>
          <w:szCs w:val="24"/>
        </w:rPr>
        <w:t>able 2.4.2-1</w:t>
      </w:r>
      <w:r w:rsidR="003A4F1A">
        <w:rPr>
          <w:szCs w:val="24"/>
        </w:rPr>
        <w:t xml:space="preserve">: </w:t>
      </w:r>
      <w:r w:rsidR="004D3AE1">
        <w:rPr>
          <w:szCs w:val="24"/>
        </w:rPr>
        <w:t xml:space="preserve">Proposed Temporary Disturbance Impacts on </w:t>
      </w:r>
      <w:r w:rsidR="003A4F1A">
        <w:rPr>
          <w:szCs w:val="24"/>
        </w:rPr>
        <w:t>Vegetation Communities)</w:t>
      </w:r>
      <w:r w:rsidR="004D3AE1">
        <w:rPr>
          <w:szCs w:val="24"/>
        </w:rPr>
        <w:t xml:space="preserve">. </w:t>
      </w:r>
    </w:p>
    <w:p w14:paraId="798A60BA" w14:textId="77777777" w:rsidR="00F86B0A" w:rsidRDefault="00F86B0A" w:rsidP="00AC3B18">
      <w:pPr>
        <w:rPr>
          <w:bCs/>
          <w:szCs w:val="24"/>
        </w:rPr>
      </w:pPr>
    </w:p>
    <w:p w14:paraId="4CADB13C" w14:textId="77777777" w:rsidR="004D3AE1" w:rsidRPr="00ED01BD" w:rsidRDefault="004D3AE1" w:rsidP="00AC3B18">
      <w:pPr>
        <w:rPr>
          <w:bCs/>
          <w:szCs w:val="24"/>
        </w:rPr>
      </w:pPr>
      <w:r w:rsidRPr="00ED01BD">
        <w:rPr>
          <w:bCs/>
          <w:szCs w:val="24"/>
        </w:rPr>
        <w:t xml:space="preserve">Table </w:t>
      </w:r>
      <w:r w:rsidRPr="00ED01BD">
        <w:rPr>
          <w:szCs w:val="24"/>
        </w:rPr>
        <w:t>2.4.2-1 Proposed Temporary Disturbance Impacts on Vegetation Communities</w:t>
      </w:r>
      <w:r w:rsidR="007F4455" w:rsidRPr="00ED01BD">
        <w:rPr>
          <w:szCs w:val="24"/>
        </w:rPr>
        <w:t xml:space="preserve"> </w:t>
      </w:r>
    </w:p>
    <w:tbl>
      <w:tblPr>
        <w:tblStyle w:val="TableGrid"/>
        <w:tblW w:w="9648" w:type="dxa"/>
        <w:tblLayout w:type="fixed"/>
        <w:tblLook w:val="04A0" w:firstRow="1" w:lastRow="0" w:firstColumn="1" w:lastColumn="0" w:noHBand="0" w:noVBand="1"/>
      </w:tblPr>
      <w:tblGrid>
        <w:gridCol w:w="1368"/>
        <w:gridCol w:w="990"/>
        <w:gridCol w:w="990"/>
        <w:gridCol w:w="1170"/>
        <w:gridCol w:w="990"/>
        <w:gridCol w:w="900"/>
        <w:gridCol w:w="1080"/>
        <w:gridCol w:w="1080"/>
        <w:gridCol w:w="1080"/>
      </w:tblGrid>
      <w:tr w:rsidR="00EC67B5" w:rsidRPr="00ED01BD" w14:paraId="1377FE13" w14:textId="77777777" w:rsidTr="00534646">
        <w:trPr>
          <w:trHeight w:val="1200"/>
          <w:tblHeader/>
        </w:trPr>
        <w:tc>
          <w:tcPr>
            <w:tcW w:w="1368" w:type="dxa"/>
            <w:hideMark/>
          </w:tcPr>
          <w:p w14:paraId="3E7539C4" w14:textId="77777777" w:rsidR="0064139D" w:rsidRPr="00ED01BD" w:rsidRDefault="0064139D" w:rsidP="00DB483C">
            <w:pPr>
              <w:jc w:val="center"/>
              <w:rPr>
                <w:b/>
                <w:bCs/>
                <w:sz w:val="18"/>
                <w:szCs w:val="18"/>
              </w:rPr>
            </w:pPr>
            <w:r w:rsidRPr="00ED01BD">
              <w:rPr>
                <w:b/>
                <w:bCs/>
                <w:sz w:val="18"/>
                <w:szCs w:val="18"/>
              </w:rPr>
              <w:t>Vegetation Community</w:t>
            </w:r>
          </w:p>
        </w:tc>
        <w:tc>
          <w:tcPr>
            <w:tcW w:w="990" w:type="dxa"/>
            <w:hideMark/>
          </w:tcPr>
          <w:p w14:paraId="3235EE6B" w14:textId="77777777" w:rsidR="0064139D" w:rsidRPr="00ED01BD" w:rsidRDefault="0064139D" w:rsidP="00DB483C">
            <w:pPr>
              <w:jc w:val="center"/>
              <w:rPr>
                <w:b/>
                <w:bCs/>
                <w:sz w:val="18"/>
                <w:szCs w:val="18"/>
              </w:rPr>
            </w:pPr>
            <w:r w:rsidRPr="00ED01BD">
              <w:rPr>
                <w:b/>
                <w:bCs/>
                <w:sz w:val="18"/>
                <w:szCs w:val="18"/>
              </w:rPr>
              <w:t>Access Roads</w:t>
            </w:r>
          </w:p>
        </w:tc>
        <w:tc>
          <w:tcPr>
            <w:tcW w:w="990" w:type="dxa"/>
            <w:hideMark/>
          </w:tcPr>
          <w:p w14:paraId="5A084D05" w14:textId="77777777" w:rsidR="0064139D" w:rsidRPr="00ED01BD" w:rsidRDefault="0064139D" w:rsidP="00DB483C">
            <w:pPr>
              <w:jc w:val="center"/>
              <w:rPr>
                <w:b/>
                <w:bCs/>
                <w:sz w:val="18"/>
                <w:szCs w:val="18"/>
              </w:rPr>
            </w:pPr>
            <w:r w:rsidRPr="00ED01BD">
              <w:rPr>
                <w:b/>
                <w:bCs/>
                <w:sz w:val="18"/>
                <w:szCs w:val="18"/>
              </w:rPr>
              <w:t>Crane Walks</w:t>
            </w:r>
          </w:p>
        </w:tc>
        <w:tc>
          <w:tcPr>
            <w:tcW w:w="1170" w:type="dxa"/>
            <w:hideMark/>
          </w:tcPr>
          <w:p w14:paraId="0B7FA3F8" w14:textId="77777777" w:rsidR="0064139D" w:rsidRPr="00ED01BD" w:rsidRDefault="0064139D" w:rsidP="00DB483C">
            <w:pPr>
              <w:jc w:val="center"/>
              <w:rPr>
                <w:b/>
                <w:bCs/>
                <w:sz w:val="18"/>
                <w:szCs w:val="18"/>
              </w:rPr>
            </w:pPr>
            <w:r w:rsidRPr="00ED01BD">
              <w:rPr>
                <w:b/>
                <w:bCs/>
                <w:sz w:val="18"/>
                <w:szCs w:val="18"/>
              </w:rPr>
              <w:t>Laydown Area</w:t>
            </w:r>
          </w:p>
        </w:tc>
        <w:tc>
          <w:tcPr>
            <w:tcW w:w="990" w:type="dxa"/>
            <w:hideMark/>
          </w:tcPr>
          <w:p w14:paraId="3AC20AD4" w14:textId="77777777" w:rsidR="0064139D" w:rsidRPr="00ED01BD" w:rsidRDefault="0064139D" w:rsidP="00DB483C">
            <w:pPr>
              <w:jc w:val="center"/>
              <w:rPr>
                <w:b/>
                <w:bCs/>
                <w:sz w:val="18"/>
                <w:szCs w:val="18"/>
              </w:rPr>
            </w:pPr>
            <w:r w:rsidRPr="00ED01BD">
              <w:rPr>
                <w:b/>
                <w:bCs/>
                <w:sz w:val="18"/>
                <w:szCs w:val="18"/>
              </w:rPr>
              <w:t>Sub-station</w:t>
            </w:r>
          </w:p>
        </w:tc>
        <w:tc>
          <w:tcPr>
            <w:tcW w:w="900" w:type="dxa"/>
            <w:hideMark/>
          </w:tcPr>
          <w:p w14:paraId="41264786" w14:textId="77777777" w:rsidR="0064139D" w:rsidRPr="00ED01BD" w:rsidRDefault="0064139D" w:rsidP="00DB483C">
            <w:pPr>
              <w:jc w:val="center"/>
              <w:rPr>
                <w:b/>
                <w:bCs/>
                <w:sz w:val="18"/>
                <w:szCs w:val="18"/>
              </w:rPr>
            </w:pPr>
            <w:r w:rsidRPr="00ED01BD">
              <w:rPr>
                <w:b/>
                <w:bCs/>
                <w:sz w:val="18"/>
                <w:szCs w:val="18"/>
              </w:rPr>
              <w:t>Tur</w:t>
            </w:r>
            <w:r w:rsidR="00EC67B5" w:rsidRPr="00ED01BD">
              <w:rPr>
                <w:b/>
                <w:bCs/>
                <w:sz w:val="18"/>
                <w:szCs w:val="18"/>
              </w:rPr>
              <w:t>-</w:t>
            </w:r>
            <w:r w:rsidRPr="00ED01BD">
              <w:rPr>
                <w:b/>
                <w:bCs/>
                <w:sz w:val="18"/>
                <w:szCs w:val="18"/>
              </w:rPr>
              <w:t>bines</w:t>
            </w:r>
          </w:p>
        </w:tc>
        <w:tc>
          <w:tcPr>
            <w:tcW w:w="1080" w:type="dxa"/>
            <w:hideMark/>
          </w:tcPr>
          <w:p w14:paraId="7492B7B8" w14:textId="6CD5F4BA" w:rsidR="0064139D" w:rsidRPr="00ED01BD" w:rsidRDefault="00516C82" w:rsidP="00DB483C">
            <w:pPr>
              <w:jc w:val="center"/>
              <w:rPr>
                <w:b/>
                <w:bCs/>
                <w:sz w:val="18"/>
                <w:szCs w:val="18"/>
              </w:rPr>
            </w:pPr>
            <w:r>
              <w:rPr>
                <w:b/>
                <w:bCs/>
                <w:sz w:val="18"/>
                <w:szCs w:val="18"/>
              </w:rPr>
              <w:t>Permanent Met Tower</w:t>
            </w:r>
          </w:p>
        </w:tc>
        <w:tc>
          <w:tcPr>
            <w:tcW w:w="1080" w:type="dxa"/>
            <w:hideMark/>
          </w:tcPr>
          <w:p w14:paraId="3B9EF818" w14:textId="490FF553" w:rsidR="0064139D" w:rsidRPr="00ED01BD" w:rsidRDefault="008069FD" w:rsidP="00DB483C">
            <w:pPr>
              <w:jc w:val="center"/>
              <w:rPr>
                <w:b/>
                <w:bCs/>
                <w:sz w:val="18"/>
                <w:szCs w:val="18"/>
              </w:rPr>
            </w:pPr>
            <w:r>
              <w:rPr>
                <w:b/>
                <w:bCs/>
                <w:sz w:val="18"/>
                <w:szCs w:val="18"/>
              </w:rPr>
              <w:t>Underground Collection Lines</w:t>
            </w:r>
          </w:p>
        </w:tc>
        <w:tc>
          <w:tcPr>
            <w:tcW w:w="1080" w:type="dxa"/>
          </w:tcPr>
          <w:p w14:paraId="5CA07A12" w14:textId="77777777" w:rsidR="0064139D" w:rsidRPr="00ED01BD" w:rsidRDefault="0064139D" w:rsidP="00DB483C">
            <w:pPr>
              <w:jc w:val="center"/>
              <w:rPr>
                <w:b/>
                <w:bCs/>
                <w:sz w:val="18"/>
                <w:szCs w:val="18"/>
              </w:rPr>
            </w:pPr>
            <w:r w:rsidRPr="00ED01BD">
              <w:rPr>
                <w:b/>
                <w:bCs/>
                <w:sz w:val="18"/>
                <w:szCs w:val="18"/>
              </w:rPr>
              <w:t>Total Distur-bance</w:t>
            </w:r>
          </w:p>
        </w:tc>
      </w:tr>
      <w:tr w:rsidR="00605650" w:rsidRPr="00ED01BD" w14:paraId="4753A538" w14:textId="77777777" w:rsidTr="00534646">
        <w:trPr>
          <w:trHeight w:val="600"/>
        </w:trPr>
        <w:tc>
          <w:tcPr>
            <w:tcW w:w="1368" w:type="dxa"/>
            <w:hideMark/>
          </w:tcPr>
          <w:p w14:paraId="7D5AEA34" w14:textId="77777777" w:rsidR="00605650" w:rsidRPr="00ED01BD" w:rsidRDefault="00605650" w:rsidP="00736178">
            <w:pPr>
              <w:jc w:val="left"/>
              <w:rPr>
                <w:bCs/>
                <w:sz w:val="18"/>
                <w:szCs w:val="18"/>
              </w:rPr>
            </w:pPr>
            <w:r w:rsidRPr="00ED01BD">
              <w:rPr>
                <w:bCs/>
                <w:sz w:val="18"/>
                <w:szCs w:val="18"/>
              </w:rPr>
              <w:t>Agriculture</w:t>
            </w:r>
            <w:r w:rsidR="004F4A64" w:rsidRPr="00ED01BD">
              <w:rPr>
                <w:bCs/>
                <w:sz w:val="18"/>
                <w:szCs w:val="18"/>
              </w:rPr>
              <w:t xml:space="preserve"> </w:t>
            </w:r>
            <w:r w:rsidR="004F4A64" w:rsidRPr="00ED01BD">
              <w:rPr>
                <w:sz w:val="16"/>
                <w:szCs w:val="16"/>
              </w:rPr>
              <w:t>(cropland, hayfields, pasture)</w:t>
            </w:r>
          </w:p>
        </w:tc>
        <w:tc>
          <w:tcPr>
            <w:tcW w:w="990" w:type="dxa"/>
            <w:noWrap/>
            <w:hideMark/>
          </w:tcPr>
          <w:p w14:paraId="23D7BBC9" w14:textId="0443430E" w:rsidR="00605650" w:rsidRPr="00ED01BD" w:rsidRDefault="00516C82" w:rsidP="00DB483C">
            <w:pPr>
              <w:jc w:val="center"/>
              <w:rPr>
                <w:bCs/>
                <w:sz w:val="18"/>
                <w:szCs w:val="18"/>
              </w:rPr>
            </w:pPr>
            <w:r>
              <w:t>27.3</w:t>
            </w:r>
            <w:r w:rsidR="008B6E60">
              <w:t>0</w:t>
            </w:r>
          </w:p>
        </w:tc>
        <w:tc>
          <w:tcPr>
            <w:tcW w:w="990" w:type="dxa"/>
            <w:noWrap/>
            <w:hideMark/>
          </w:tcPr>
          <w:p w14:paraId="264BE144" w14:textId="237011A8" w:rsidR="00605650" w:rsidRPr="00ED01BD" w:rsidRDefault="00516C82" w:rsidP="00DB483C">
            <w:pPr>
              <w:jc w:val="center"/>
              <w:rPr>
                <w:bCs/>
                <w:sz w:val="18"/>
                <w:szCs w:val="18"/>
              </w:rPr>
            </w:pPr>
            <w:r>
              <w:t>38.99</w:t>
            </w:r>
          </w:p>
        </w:tc>
        <w:tc>
          <w:tcPr>
            <w:tcW w:w="1170" w:type="dxa"/>
            <w:noWrap/>
            <w:hideMark/>
          </w:tcPr>
          <w:p w14:paraId="480DBFF9" w14:textId="77777777" w:rsidR="00605650" w:rsidRPr="00ED01BD" w:rsidRDefault="00534646" w:rsidP="00DB483C">
            <w:pPr>
              <w:jc w:val="center"/>
              <w:rPr>
                <w:bCs/>
                <w:sz w:val="18"/>
                <w:szCs w:val="18"/>
              </w:rPr>
            </w:pPr>
            <w:r w:rsidRPr="00ED01BD">
              <w:t>10.0</w:t>
            </w:r>
          </w:p>
        </w:tc>
        <w:tc>
          <w:tcPr>
            <w:tcW w:w="990" w:type="dxa"/>
            <w:noWrap/>
            <w:hideMark/>
          </w:tcPr>
          <w:p w14:paraId="528A9E3B" w14:textId="77777777" w:rsidR="00605650" w:rsidRPr="00ED01BD" w:rsidRDefault="00534646" w:rsidP="00DB483C">
            <w:pPr>
              <w:jc w:val="center"/>
              <w:rPr>
                <w:bCs/>
                <w:sz w:val="18"/>
                <w:szCs w:val="18"/>
              </w:rPr>
            </w:pPr>
            <w:r w:rsidRPr="00ED01BD">
              <w:t>0.90</w:t>
            </w:r>
          </w:p>
        </w:tc>
        <w:tc>
          <w:tcPr>
            <w:tcW w:w="900" w:type="dxa"/>
            <w:noWrap/>
            <w:hideMark/>
          </w:tcPr>
          <w:p w14:paraId="2AE5110E" w14:textId="59F94C5D" w:rsidR="00605650" w:rsidRPr="00ED01BD" w:rsidRDefault="00516C82" w:rsidP="00DB483C">
            <w:pPr>
              <w:jc w:val="center"/>
              <w:rPr>
                <w:bCs/>
                <w:sz w:val="18"/>
                <w:szCs w:val="18"/>
              </w:rPr>
            </w:pPr>
            <w:r>
              <w:t>41.3</w:t>
            </w:r>
          </w:p>
        </w:tc>
        <w:tc>
          <w:tcPr>
            <w:tcW w:w="1080" w:type="dxa"/>
            <w:noWrap/>
            <w:hideMark/>
          </w:tcPr>
          <w:p w14:paraId="30CC14D6" w14:textId="4BF3786E" w:rsidR="00605650" w:rsidRPr="00ED01BD" w:rsidRDefault="00516C82" w:rsidP="00DB483C">
            <w:pPr>
              <w:jc w:val="center"/>
              <w:rPr>
                <w:bCs/>
                <w:sz w:val="18"/>
                <w:szCs w:val="18"/>
              </w:rPr>
            </w:pPr>
            <w:r>
              <w:t>5.63</w:t>
            </w:r>
          </w:p>
        </w:tc>
        <w:tc>
          <w:tcPr>
            <w:tcW w:w="1080" w:type="dxa"/>
            <w:noWrap/>
            <w:hideMark/>
          </w:tcPr>
          <w:p w14:paraId="20482BE9" w14:textId="565FFC56" w:rsidR="00605650" w:rsidRPr="00ED01BD" w:rsidRDefault="008069FD" w:rsidP="00DB483C">
            <w:pPr>
              <w:jc w:val="center"/>
              <w:rPr>
                <w:bCs/>
                <w:sz w:val="18"/>
                <w:szCs w:val="18"/>
              </w:rPr>
            </w:pPr>
            <w:r>
              <w:t>21.50</w:t>
            </w:r>
          </w:p>
        </w:tc>
        <w:tc>
          <w:tcPr>
            <w:tcW w:w="1080" w:type="dxa"/>
          </w:tcPr>
          <w:p w14:paraId="0BC95F24" w14:textId="3B604A0E" w:rsidR="00605650" w:rsidRPr="00ED01BD" w:rsidRDefault="008069FD" w:rsidP="008B6E60">
            <w:pPr>
              <w:jc w:val="center"/>
              <w:rPr>
                <w:bCs/>
                <w:sz w:val="18"/>
                <w:szCs w:val="18"/>
              </w:rPr>
            </w:pPr>
            <w:r>
              <w:t>145.6</w:t>
            </w:r>
            <w:r w:rsidR="008B6E60">
              <w:t>2</w:t>
            </w:r>
          </w:p>
        </w:tc>
      </w:tr>
      <w:tr w:rsidR="00605650" w:rsidRPr="00ED01BD" w14:paraId="5432628F" w14:textId="77777777" w:rsidTr="00534646">
        <w:trPr>
          <w:trHeight w:val="600"/>
        </w:trPr>
        <w:tc>
          <w:tcPr>
            <w:tcW w:w="1368" w:type="dxa"/>
            <w:hideMark/>
          </w:tcPr>
          <w:p w14:paraId="6EF63792" w14:textId="77777777" w:rsidR="00605650" w:rsidRPr="00ED01BD" w:rsidRDefault="00605650" w:rsidP="00736178">
            <w:pPr>
              <w:jc w:val="left"/>
              <w:rPr>
                <w:bCs/>
                <w:sz w:val="18"/>
                <w:szCs w:val="18"/>
              </w:rPr>
            </w:pPr>
            <w:r w:rsidRPr="00ED01BD">
              <w:rPr>
                <w:bCs/>
                <w:sz w:val="18"/>
                <w:szCs w:val="18"/>
              </w:rPr>
              <w:t>Developed</w:t>
            </w:r>
          </w:p>
        </w:tc>
        <w:tc>
          <w:tcPr>
            <w:tcW w:w="990" w:type="dxa"/>
            <w:noWrap/>
            <w:hideMark/>
          </w:tcPr>
          <w:p w14:paraId="76BEE142" w14:textId="77777777" w:rsidR="00605650" w:rsidRPr="00ED01BD" w:rsidRDefault="00ED01BD" w:rsidP="00DB483C">
            <w:pPr>
              <w:jc w:val="center"/>
              <w:rPr>
                <w:bCs/>
                <w:sz w:val="18"/>
                <w:szCs w:val="18"/>
              </w:rPr>
            </w:pPr>
            <w:r w:rsidRPr="00ED01BD">
              <w:t>0.00</w:t>
            </w:r>
          </w:p>
        </w:tc>
        <w:tc>
          <w:tcPr>
            <w:tcW w:w="990" w:type="dxa"/>
            <w:noWrap/>
            <w:hideMark/>
          </w:tcPr>
          <w:p w14:paraId="13D49FAF" w14:textId="7805DA9E" w:rsidR="00605650" w:rsidRPr="00ED01BD" w:rsidRDefault="003A2B08" w:rsidP="008069FD">
            <w:pPr>
              <w:jc w:val="center"/>
              <w:rPr>
                <w:bCs/>
                <w:sz w:val="18"/>
                <w:szCs w:val="18"/>
              </w:rPr>
            </w:pPr>
            <w:r w:rsidRPr="00ED01BD">
              <w:t>0</w:t>
            </w:r>
            <w:r w:rsidR="00534646" w:rsidRPr="00ED01BD">
              <w:t>.</w:t>
            </w:r>
            <w:r w:rsidR="008069FD" w:rsidRPr="00ED01BD">
              <w:t>1</w:t>
            </w:r>
            <w:r w:rsidR="008069FD">
              <w:t>5</w:t>
            </w:r>
          </w:p>
        </w:tc>
        <w:tc>
          <w:tcPr>
            <w:tcW w:w="1170" w:type="dxa"/>
            <w:noWrap/>
            <w:hideMark/>
          </w:tcPr>
          <w:p w14:paraId="5EFEB60B" w14:textId="77777777" w:rsidR="00605650" w:rsidRPr="00ED01BD" w:rsidRDefault="00ED01BD" w:rsidP="00DB483C">
            <w:pPr>
              <w:jc w:val="center"/>
              <w:rPr>
                <w:bCs/>
                <w:sz w:val="18"/>
                <w:szCs w:val="18"/>
              </w:rPr>
            </w:pPr>
            <w:r w:rsidRPr="00ED01BD">
              <w:t>0.00</w:t>
            </w:r>
          </w:p>
        </w:tc>
        <w:tc>
          <w:tcPr>
            <w:tcW w:w="990" w:type="dxa"/>
            <w:noWrap/>
            <w:hideMark/>
          </w:tcPr>
          <w:p w14:paraId="6C9AAA0C" w14:textId="77777777" w:rsidR="00605650" w:rsidRPr="00ED01BD" w:rsidRDefault="00ED01BD" w:rsidP="00DB483C">
            <w:pPr>
              <w:jc w:val="center"/>
              <w:rPr>
                <w:bCs/>
                <w:sz w:val="18"/>
                <w:szCs w:val="18"/>
              </w:rPr>
            </w:pPr>
            <w:r w:rsidRPr="00ED01BD">
              <w:t>0.00</w:t>
            </w:r>
          </w:p>
        </w:tc>
        <w:tc>
          <w:tcPr>
            <w:tcW w:w="900" w:type="dxa"/>
            <w:noWrap/>
            <w:hideMark/>
          </w:tcPr>
          <w:p w14:paraId="047A7756" w14:textId="77777777" w:rsidR="00605650" w:rsidRPr="00ED01BD" w:rsidRDefault="00ED01BD" w:rsidP="00DB483C">
            <w:pPr>
              <w:jc w:val="center"/>
              <w:rPr>
                <w:bCs/>
                <w:sz w:val="18"/>
                <w:szCs w:val="18"/>
              </w:rPr>
            </w:pPr>
            <w:r w:rsidRPr="00ED01BD">
              <w:t>0.00</w:t>
            </w:r>
          </w:p>
        </w:tc>
        <w:tc>
          <w:tcPr>
            <w:tcW w:w="1080" w:type="dxa"/>
            <w:noWrap/>
            <w:hideMark/>
          </w:tcPr>
          <w:p w14:paraId="6940E426" w14:textId="13A0CFF2" w:rsidR="00605650" w:rsidRPr="00ED01BD" w:rsidRDefault="00516C82" w:rsidP="00DB483C">
            <w:pPr>
              <w:jc w:val="center"/>
              <w:rPr>
                <w:bCs/>
                <w:sz w:val="18"/>
                <w:szCs w:val="18"/>
              </w:rPr>
            </w:pPr>
            <w:r>
              <w:t>0.00</w:t>
            </w:r>
          </w:p>
        </w:tc>
        <w:tc>
          <w:tcPr>
            <w:tcW w:w="1080" w:type="dxa"/>
            <w:noWrap/>
          </w:tcPr>
          <w:p w14:paraId="797D71B3" w14:textId="1B5623A6" w:rsidR="00605650" w:rsidRPr="00ED01BD" w:rsidRDefault="008069FD" w:rsidP="00DB483C">
            <w:pPr>
              <w:jc w:val="center"/>
              <w:rPr>
                <w:bCs/>
                <w:sz w:val="18"/>
                <w:szCs w:val="18"/>
              </w:rPr>
            </w:pPr>
            <w:r>
              <w:t>0.20</w:t>
            </w:r>
          </w:p>
        </w:tc>
        <w:tc>
          <w:tcPr>
            <w:tcW w:w="1080" w:type="dxa"/>
          </w:tcPr>
          <w:p w14:paraId="5C7FCF72" w14:textId="52A25BA3" w:rsidR="00605650" w:rsidRPr="00ED01BD" w:rsidRDefault="002C6757" w:rsidP="00DB483C">
            <w:pPr>
              <w:jc w:val="center"/>
            </w:pPr>
            <w:r>
              <w:t>.35</w:t>
            </w:r>
          </w:p>
          <w:p w14:paraId="2E462627" w14:textId="77777777" w:rsidR="00534646" w:rsidRPr="00ED01BD" w:rsidRDefault="00534646" w:rsidP="00DB483C">
            <w:pPr>
              <w:jc w:val="center"/>
              <w:rPr>
                <w:bCs/>
                <w:sz w:val="18"/>
                <w:szCs w:val="18"/>
              </w:rPr>
            </w:pPr>
          </w:p>
        </w:tc>
      </w:tr>
      <w:tr w:rsidR="00ED01BD" w:rsidRPr="00ED01BD" w14:paraId="5B6ADD84" w14:textId="77777777" w:rsidTr="00410115">
        <w:trPr>
          <w:trHeight w:val="818"/>
        </w:trPr>
        <w:tc>
          <w:tcPr>
            <w:tcW w:w="1368" w:type="dxa"/>
            <w:hideMark/>
          </w:tcPr>
          <w:p w14:paraId="2BFBF13A" w14:textId="77777777" w:rsidR="00ED01BD" w:rsidRPr="00ED01BD" w:rsidRDefault="00ED01BD" w:rsidP="00736178">
            <w:pPr>
              <w:jc w:val="left"/>
              <w:rPr>
                <w:bCs/>
                <w:sz w:val="18"/>
                <w:szCs w:val="18"/>
              </w:rPr>
            </w:pPr>
            <w:r w:rsidRPr="00ED01BD">
              <w:rPr>
                <w:bCs/>
                <w:sz w:val="18"/>
                <w:szCs w:val="18"/>
              </w:rPr>
              <w:t>Farmsteads/ Rural Homes</w:t>
            </w:r>
          </w:p>
        </w:tc>
        <w:tc>
          <w:tcPr>
            <w:tcW w:w="990" w:type="dxa"/>
            <w:noWrap/>
            <w:hideMark/>
          </w:tcPr>
          <w:p w14:paraId="7B61F969" w14:textId="77777777" w:rsidR="00ED01BD" w:rsidRPr="00ED01BD" w:rsidRDefault="00ED01BD" w:rsidP="00DB483C">
            <w:pPr>
              <w:jc w:val="center"/>
              <w:rPr>
                <w:bCs/>
                <w:sz w:val="18"/>
                <w:szCs w:val="18"/>
              </w:rPr>
            </w:pPr>
            <w:r w:rsidRPr="00ED01BD">
              <w:t>0.00</w:t>
            </w:r>
          </w:p>
        </w:tc>
        <w:tc>
          <w:tcPr>
            <w:tcW w:w="990" w:type="dxa"/>
            <w:noWrap/>
            <w:hideMark/>
          </w:tcPr>
          <w:p w14:paraId="78AA2BF3" w14:textId="39A26F3B" w:rsidR="00ED01BD" w:rsidRPr="00ED01BD" w:rsidRDefault="00ED01BD" w:rsidP="008069FD">
            <w:pPr>
              <w:jc w:val="center"/>
              <w:rPr>
                <w:bCs/>
                <w:sz w:val="18"/>
                <w:szCs w:val="18"/>
              </w:rPr>
            </w:pPr>
            <w:r w:rsidRPr="00ED01BD">
              <w:t>0.</w:t>
            </w:r>
            <w:r w:rsidR="008069FD" w:rsidRPr="00ED01BD">
              <w:t>5</w:t>
            </w:r>
            <w:r w:rsidR="008069FD">
              <w:t>6</w:t>
            </w:r>
          </w:p>
        </w:tc>
        <w:tc>
          <w:tcPr>
            <w:tcW w:w="1170" w:type="dxa"/>
            <w:noWrap/>
            <w:hideMark/>
          </w:tcPr>
          <w:p w14:paraId="3364FE64" w14:textId="77777777" w:rsidR="00ED01BD" w:rsidRPr="00ED01BD" w:rsidRDefault="00ED01BD" w:rsidP="00DB483C">
            <w:pPr>
              <w:jc w:val="center"/>
              <w:rPr>
                <w:bCs/>
                <w:sz w:val="18"/>
                <w:szCs w:val="18"/>
              </w:rPr>
            </w:pPr>
            <w:r w:rsidRPr="00ED01BD">
              <w:t>0.00</w:t>
            </w:r>
          </w:p>
        </w:tc>
        <w:tc>
          <w:tcPr>
            <w:tcW w:w="990" w:type="dxa"/>
            <w:noWrap/>
            <w:hideMark/>
          </w:tcPr>
          <w:p w14:paraId="44801892" w14:textId="77777777" w:rsidR="00ED01BD" w:rsidRPr="00ED01BD" w:rsidRDefault="00ED01BD" w:rsidP="00DB483C">
            <w:pPr>
              <w:jc w:val="center"/>
              <w:rPr>
                <w:bCs/>
                <w:sz w:val="18"/>
                <w:szCs w:val="18"/>
              </w:rPr>
            </w:pPr>
            <w:r w:rsidRPr="00ED01BD">
              <w:t>0.00</w:t>
            </w:r>
          </w:p>
        </w:tc>
        <w:tc>
          <w:tcPr>
            <w:tcW w:w="900" w:type="dxa"/>
            <w:noWrap/>
            <w:hideMark/>
          </w:tcPr>
          <w:p w14:paraId="013B7581" w14:textId="77777777" w:rsidR="00ED01BD" w:rsidRPr="00ED01BD" w:rsidRDefault="00ED01BD" w:rsidP="00DB483C">
            <w:pPr>
              <w:jc w:val="center"/>
              <w:rPr>
                <w:bCs/>
                <w:sz w:val="18"/>
                <w:szCs w:val="18"/>
              </w:rPr>
            </w:pPr>
            <w:r w:rsidRPr="00ED01BD">
              <w:t>0.00</w:t>
            </w:r>
          </w:p>
        </w:tc>
        <w:tc>
          <w:tcPr>
            <w:tcW w:w="1080" w:type="dxa"/>
            <w:noWrap/>
            <w:hideMark/>
          </w:tcPr>
          <w:p w14:paraId="61178EE2" w14:textId="2791FD4E" w:rsidR="00ED01BD" w:rsidRPr="00ED01BD" w:rsidRDefault="00516C82" w:rsidP="00774CEB">
            <w:pPr>
              <w:jc w:val="center"/>
              <w:rPr>
                <w:bCs/>
                <w:sz w:val="18"/>
                <w:szCs w:val="18"/>
              </w:rPr>
            </w:pPr>
            <w:r>
              <w:t>0.00</w:t>
            </w:r>
          </w:p>
        </w:tc>
        <w:tc>
          <w:tcPr>
            <w:tcW w:w="1080" w:type="dxa"/>
            <w:noWrap/>
          </w:tcPr>
          <w:p w14:paraId="5FD156B5" w14:textId="26AF6F21" w:rsidR="00ED01BD" w:rsidRPr="00ED01BD" w:rsidRDefault="008069FD" w:rsidP="00DB483C">
            <w:pPr>
              <w:jc w:val="center"/>
              <w:rPr>
                <w:bCs/>
                <w:sz w:val="18"/>
                <w:szCs w:val="18"/>
              </w:rPr>
            </w:pPr>
            <w:r>
              <w:t>0.39</w:t>
            </w:r>
          </w:p>
        </w:tc>
        <w:tc>
          <w:tcPr>
            <w:tcW w:w="1080" w:type="dxa"/>
          </w:tcPr>
          <w:p w14:paraId="7CF8448D" w14:textId="33471E01" w:rsidR="00ED01BD" w:rsidRPr="00ED01BD" w:rsidRDefault="00ED01BD" w:rsidP="00DB483C">
            <w:pPr>
              <w:jc w:val="center"/>
              <w:rPr>
                <w:bCs/>
                <w:sz w:val="18"/>
                <w:szCs w:val="18"/>
              </w:rPr>
            </w:pPr>
            <w:r w:rsidRPr="00ED01BD">
              <w:t>0.9</w:t>
            </w:r>
            <w:r w:rsidR="002C6757">
              <w:t>5</w:t>
            </w:r>
          </w:p>
        </w:tc>
      </w:tr>
      <w:tr w:rsidR="00ED01BD" w:rsidRPr="00ED01BD" w14:paraId="1548A4AF" w14:textId="77777777" w:rsidTr="00534646">
        <w:trPr>
          <w:trHeight w:val="600"/>
        </w:trPr>
        <w:tc>
          <w:tcPr>
            <w:tcW w:w="1368" w:type="dxa"/>
            <w:hideMark/>
          </w:tcPr>
          <w:p w14:paraId="2DC0FA61" w14:textId="77777777" w:rsidR="00ED01BD" w:rsidRPr="00ED01BD" w:rsidRDefault="00ED01BD" w:rsidP="00736178">
            <w:pPr>
              <w:jc w:val="left"/>
              <w:rPr>
                <w:bCs/>
                <w:sz w:val="18"/>
                <w:szCs w:val="18"/>
              </w:rPr>
            </w:pPr>
            <w:r w:rsidRPr="00ED01BD">
              <w:rPr>
                <w:bCs/>
                <w:sz w:val="18"/>
                <w:szCs w:val="18"/>
              </w:rPr>
              <w:t>Grasslands</w:t>
            </w:r>
          </w:p>
        </w:tc>
        <w:tc>
          <w:tcPr>
            <w:tcW w:w="990" w:type="dxa"/>
            <w:noWrap/>
            <w:hideMark/>
          </w:tcPr>
          <w:p w14:paraId="5F522484" w14:textId="4A56DE1C" w:rsidR="00ED01BD" w:rsidRPr="00ED01BD" w:rsidRDefault="008069FD" w:rsidP="00DB483C">
            <w:pPr>
              <w:jc w:val="center"/>
              <w:rPr>
                <w:bCs/>
                <w:sz w:val="18"/>
                <w:szCs w:val="18"/>
              </w:rPr>
            </w:pPr>
            <w:r>
              <w:t>9.48</w:t>
            </w:r>
          </w:p>
        </w:tc>
        <w:tc>
          <w:tcPr>
            <w:tcW w:w="990" w:type="dxa"/>
            <w:noWrap/>
            <w:hideMark/>
          </w:tcPr>
          <w:p w14:paraId="6D4FCE84" w14:textId="0193B889" w:rsidR="00ED01BD" w:rsidRPr="00ED01BD" w:rsidRDefault="008069FD" w:rsidP="008B6E60">
            <w:pPr>
              <w:jc w:val="center"/>
              <w:rPr>
                <w:bCs/>
                <w:sz w:val="18"/>
                <w:szCs w:val="18"/>
              </w:rPr>
            </w:pPr>
            <w:r>
              <w:t>25.9</w:t>
            </w:r>
            <w:r w:rsidR="008B6E60">
              <w:t>0</w:t>
            </w:r>
          </w:p>
        </w:tc>
        <w:tc>
          <w:tcPr>
            <w:tcW w:w="1170" w:type="dxa"/>
            <w:noWrap/>
            <w:hideMark/>
          </w:tcPr>
          <w:p w14:paraId="29B293BE" w14:textId="77777777" w:rsidR="00ED01BD" w:rsidRPr="00ED01BD" w:rsidRDefault="00ED01BD" w:rsidP="00DB483C">
            <w:pPr>
              <w:jc w:val="center"/>
              <w:rPr>
                <w:bCs/>
                <w:sz w:val="18"/>
                <w:szCs w:val="18"/>
              </w:rPr>
            </w:pPr>
            <w:r w:rsidRPr="00ED01BD">
              <w:t>0.00</w:t>
            </w:r>
          </w:p>
        </w:tc>
        <w:tc>
          <w:tcPr>
            <w:tcW w:w="990" w:type="dxa"/>
            <w:noWrap/>
            <w:hideMark/>
          </w:tcPr>
          <w:p w14:paraId="42DAA82E" w14:textId="77777777" w:rsidR="00ED01BD" w:rsidRPr="00ED01BD" w:rsidRDefault="00ED01BD" w:rsidP="00DB483C">
            <w:pPr>
              <w:jc w:val="center"/>
              <w:rPr>
                <w:bCs/>
                <w:sz w:val="18"/>
                <w:szCs w:val="18"/>
              </w:rPr>
            </w:pPr>
            <w:r w:rsidRPr="00ED01BD">
              <w:t>0.00</w:t>
            </w:r>
          </w:p>
        </w:tc>
        <w:tc>
          <w:tcPr>
            <w:tcW w:w="900" w:type="dxa"/>
            <w:noWrap/>
            <w:hideMark/>
          </w:tcPr>
          <w:p w14:paraId="5972C37A" w14:textId="1B1B0383" w:rsidR="00ED01BD" w:rsidRPr="00ED01BD" w:rsidRDefault="008069FD" w:rsidP="00DB483C">
            <w:pPr>
              <w:jc w:val="center"/>
              <w:rPr>
                <w:bCs/>
                <w:sz w:val="18"/>
                <w:szCs w:val="18"/>
              </w:rPr>
            </w:pPr>
            <w:r>
              <w:t>19.47</w:t>
            </w:r>
          </w:p>
        </w:tc>
        <w:tc>
          <w:tcPr>
            <w:tcW w:w="1080" w:type="dxa"/>
            <w:noWrap/>
            <w:hideMark/>
          </w:tcPr>
          <w:p w14:paraId="22C20633" w14:textId="766284B7" w:rsidR="00ED01BD" w:rsidRPr="00ED01BD" w:rsidRDefault="00516C82" w:rsidP="00DB483C">
            <w:pPr>
              <w:jc w:val="center"/>
              <w:rPr>
                <w:bCs/>
                <w:sz w:val="18"/>
                <w:szCs w:val="18"/>
              </w:rPr>
            </w:pPr>
            <w:r>
              <w:t>0.00</w:t>
            </w:r>
          </w:p>
        </w:tc>
        <w:tc>
          <w:tcPr>
            <w:tcW w:w="1080" w:type="dxa"/>
            <w:noWrap/>
          </w:tcPr>
          <w:p w14:paraId="08749511" w14:textId="3C8A5ACD" w:rsidR="00ED01BD" w:rsidRPr="00ED01BD" w:rsidRDefault="008069FD" w:rsidP="008B6E60">
            <w:pPr>
              <w:jc w:val="center"/>
              <w:rPr>
                <w:bCs/>
                <w:sz w:val="18"/>
                <w:szCs w:val="18"/>
              </w:rPr>
            </w:pPr>
            <w:r>
              <w:t>17.5</w:t>
            </w:r>
            <w:r w:rsidR="008B6E60">
              <w:t>0</w:t>
            </w:r>
          </w:p>
        </w:tc>
        <w:tc>
          <w:tcPr>
            <w:tcW w:w="1080" w:type="dxa"/>
          </w:tcPr>
          <w:p w14:paraId="7B876C0A" w14:textId="44D3C0EC" w:rsidR="00ED01BD" w:rsidRPr="00ED01BD" w:rsidRDefault="008C2793" w:rsidP="008B6E60">
            <w:pPr>
              <w:jc w:val="center"/>
              <w:rPr>
                <w:bCs/>
                <w:sz w:val="18"/>
                <w:szCs w:val="18"/>
              </w:rPr>
            </w:pPr>
            <w:r>
              <w:t>72.</w:t>
            </w:r>
            <w:r w:rsidR="008B6E60">
              <w:t>35</w:t>
            </w:r>
          </w:p>
        </w:tc>
      </w:tr>
      <w:tr w:rsidR="00ED01BD" w:rsidRPr="00ED01BD" w14:paraId="14A661D2" w14:textId="77777777" w:rsidTr="00410115">
        <w:trPr>
          <w:trHeight w:val="1088"/>
        </w:trPr>
        <w:tc>
          <w:tcPr>
            <w:tcW w:w="1368" w:type="dxa"/>
            <w:hideMark/>
          </w:tcPr>
          <w:p w14:paraId="1EE29A87" w14:textId="77777777" w:rsidR="00ED01BD" w:rsidRPr="00ED01BD" w:rsidRDefault="00ED01BD" w:rsidP="00736178">
            <w:pPr>
              <w:jc w:val="left"/>
              <w:rPr>
                <w:bCs/>
                <w:sz w:val="18"/>
                <w:szCs w:val="18"/>
              </w:rPr>
            </w:pPr>
            <w:r w:rsidRPr="00ED01BD">
              <w:rPr>
                <w:bCs/>
                <w:sz w:val="18"/>
                <w:szCs w:val="18"/>
              </w:rPr>
              <w:t>Grasslands Associated with Drainage</w:t>
            </w:r>
          </w:p>
        </w:tc>
        <w:tc>
          <w:tcPr>
            <w:tcW w:w="990" w:type="dxa"/>
            <w:noWrap/>
            <w:hideMark/>
          </w:tcPr>
          <w:p w14:paraId="764EF56C" w14:textId="0A9D0A29" w:rsidR="00ED01BD" w:rsidRPr="00ED01BD" w:rsidRDefault="008069FD" w:rsidP="00DB483C">
            <w:pPr>
              <w:jc w:val="center"/>
              <w:rPr>
                <w:bCs/>
                <w:sz w:val="18"/>
                <w:szCs w:val="18"/>
              </w:rPr>
            </w:pPr>
            <w:r>
              <w:t>0.41</w:t>
            </w:r>
          </w:p>
        </w:tc>
        <w:tc>
          <w:tcPr>
            <w:tcW w:w="990" w:type="dxa"/>
            <w:noWrap/>
            <w:hideMark/>
          </w:tcPr>
          <w:p w14:paraId="4E2A1BE8" w14:textId="459B7400" w:rsidR="00ED01BD" w:rsidRPr="00ED01BD" w:rsidRDefault="00ED01BD" w:rsidP="00DB483C">
            <w:pPr>
              <w:jc w:val="center"/>
              <w:rPr>
                <w:bCs/>
                <w:sz w:val="18"/>
                <w:szCs w:val="18"/>
              </w:rPr>
            </w:pPr>
            <w:r w:rsidRPr="00ED01BD">
              <w:t>1.5</w:t>
            </w:r>
            <w:r w:rsidR="008069FD">
              <w:t>6</w:t>
            </w:r>
          </w:p>
        </w:tc>
        <w:tc>
          <w:tcPr>
            <w:tcW w:w="1170" w:type="dxa"/>
            <w:noWrap/>
            <w:hideMark/>
          </w:tcPr>
          <w:p w14:paraId="407D6DDF" w14:textId="77BE0B2C" w:rsidR="00ED01BD" w:rsidRPr="00ED01BD" w:rsidRDefault="00ED01BD" w:rsidP="00DB483C">
            <w:pPr>
              <w:jc w:val="center"/>
              <w:rPr>
                <w:bCs/>
                <w:sz w:val="18"/>
                <w:szCs w:val="18"/>
              </w:rPr>
            </w:pPr>
            <w:r w:rsidRPr="00ED01BD">
              <w:t>0.0</w:t>
            </w:r>
          </w:p>
        </w:tc>
        <w:tc>
          <w:tcPr>
            <w:tcW w:w="990" w:type="dxa"/>
            <w:noWrap/>
            <w:hideMark/>
          </w:tcPr>
          <w:p w14:paraId="26ECCEA4" w14:textId="77777777" w:rsidR="00ED01BD" w:rsidRPr="00ED01BD" w:rsidRDefault="00ED01BD" w:rsidP="00DB483C">
            <w:pPr>
              <w:jc w:val="center"/>
              <w:rPr>
                <w:bCs/>
                <w:sz w:val="18"/>
                <w:szCs w:val="18"/>
              </w:rPr>
            </w:pPr>
            <w:r w:rsidRPr="00ED01BD">
              <w:t>0.00</w:t>
            </w:r>
          </w:p>
        </w:tc>
        <w:tc>
          <w:tcPr>
            <w:tcW w:w="900" w:type="dxa"/>
            <w:noWrap/>
            <w:hideMark/>
          </w:tcPr>
          <w:p w14:paraId="65C0401E" w14:textId="77777777" w:rsidR="00ED01BD" w:rsidRPr="00ED01BD" w:rsidRDefault="00ED01BD" w:rsidP="00DB483C">
            <w:pPr>
              <w:jc w:val="center"/>
              <w:rPr>
                <w:bCs/>
                <w:sz w:val="18"/>
                <w:szCs w:val="18"/>
              </w:rPr>
            </w:pPr>
            <w:r w:rsidRPr="00ED01BD">
              <w:t>0.00</w:t>
            </w:r>
          </w:p>
        </w:tc>
        <w:tc>
          <w:tcPr>
            <w:tcW w:w="1080" w:type="dxa"/>
            <w:noWrap/>
            <w:hideMark/>
          </w:tcPr>
          <w:p w14:paraId="1B68B73C" w14:textId="50BF9BC2" w:rsidR="00ED01BD" w:rsidRPr="00ED01BD" w:rsidRDefault="00516C82" w:rsidP="00DB483C">
            <w:pPr>
              <w:jc w:val="center"/>
              <w:rPr>
                <w:bCs/>
                <w:sz w:val="18"/>
                <w:szCs w:val="18"/>
              </w:rPr>
            </w:pPr>
            <w:r>
              <w:t>0.00</w:t>
            </w:r>
          </w:p>
        </w:tc>
        <w:tc>
          <w:tcPr>
            <w:tcW w:w="1080" w:type="dxa"/>
            <w:noWrap/>
          </w:tcPr>
          <w:p w14:paraId="1B4A47B3" w14:textId="61C73638" w:rsidR="00ED01BD" w:rsidRPr="00ED01BD" w:rsidRDefault="008069FD" w:rsidP="00DB483C">
            <w:pPr>
              <w:jc w:val="center"/>
              <w:rPr>
                <w:bCs/>
                <w:sz w:val="18"/>
                <w:szCs w:val="18"/>
              </w:rPr>
            </w:pPr>
            <w:r>
              <w:t>0.09</w:t>
            </w:r>
          </w:p>
        </w:tc>
        <w:tc>
          <w:tcPr>
            <w:tcW w:w="1080" w:type="dxa"/>
          </w:tcPr>
          <w:p w14:paraId="0BAD5BC6" w14:textId="3277ECE5" w:rsidR="00ED01BD" w:rsidRPr="00ED01BD" w:rsidRDefault="008C2793" w:rsidP="00DB483C">
            <w:pPr>
              <w:jc w:val="center"/>
              <w:rPr>
                <w:bCs/>
                <w:sz w:val="18"/>
                <w:szCs w:val="18"/>
              </w:rPr>
            </w:pPr>
            <w:r>
              <w:t>2.06</w:t>
            </w:r>
          </w:p>
        </w:tc>
      </w:tr>
      <w:tr w:rsidR="00ED01BD" w:rsidRPr="00ED01BD" w14:paraId="4427255E" w14:textId="77777777" w:rsidTr="00ED01BD">
        <w:trPr>
          <w:trHeight w:val="1151"/>
        </w:trPr>
        <w:tc>
          <w:tcPr>
            <w:tcW w:w="1368" w:type="dxa"/>
            <w:hideMark/>
          </w:tcPr>
          <w:p w14:paraId="4E03732E" w14:textId="77777777" w:rsidR="00ED01BD" w:rsidRPr="00ED01BD" w:rsidRDefault="00ED01BD" w:rsidP="00736178">
            <w:pPr>
              <w:jc w:val="left"/>
              <w:rPr>
                <w:bCs/>
                <w:sz w:val="18"/>
                <w:szCs w:val="18"/>
              </w:rPr>
            </w:pPr>
            <w:r w:rsidRPr="00ED01BD">
              <w:rPr>
                <w:bCs/>
                <w:sz w:val="18"/>
                <w:szCs w:val="18"/>
              </w:rPr>
              <w:t>Grasslands Associated with Wetlands</w:t>
            </w:r>
          </w:p>
        </w:tc>
        <w:tc>
          <w:tcPr>
            <w:tcW w:w="990" w:type="dxa"/>
            <w:noWrap/>
            <w:hideMark/>
          </w:tcPr>
          <w:p w14:paraId="756686E5" w14:textId="77777777" w:rsidR="00ED01BD" w:rsidRPr="00ED01BD" w:rsidRDefault="00ED01BD" w:rsidP="00DB483C">
            <w:pPr>
              <w:jc w:val="center"/>
              <w:rPr>
                <w:bCs/>
                <w:sz w:val="18"/>
                <w:szCs w:val="18"/>
              </w:rPr>
            </w:pPr>
            <w:r w:rsidRPr="00ED01BD">
              <w:t>0.00</w:t>
            </w:r>
          </w:p>
        </w:tc>
        <w:tc>
          <w:tcPr>
            <w:tcW w:w="990" w:type="dxa"/>
            <w:noWrap/>
            <w:hideMark/>
          </w:tcPr>
          <w:p w14:paraId="79520190" w14:textId="77777777" w:rsidR="00ED01BD" w:rsidRPr="00ED01BD" w:rsidRDefault="00ED01BD" w:rsidP="00DB483C">
            <w:pPr>
              <w:jc w:val="center"/>
              <w:rPr>
                <w:bCs/>
                <w:sz w:val="18"/>
                <w:szCs w:val="18"/>
              </w:rPr>
            </w:pPr>
            <w:r w:rsidRPr="00ED01BD">
              <w:t>0.00</w:t>
            </w:r>
          </w:p>
        </w:tc>
        <w:tc>
          <w:tcPr>
            <w:tcW w:w="1170" w:type="dxa"/>
            <w:noWrap/>
            <w:hideMark/>
          </w:tcPr>
          <w:p w14:paraId="5A12F39D" w14:textId="77777777" w:rsidR="00ED01BD" w:rsidRPr="00ED01BD" w:rsidRDefault="00ED01BD" w:rsidP="00DB483C">
            <w:pPr>
              <w:jc w:val="center"/>
              <w:rPr>
                <w:bCs/>
                <w:sz w:val="18"/>
                <w:szCs w:val="18"/>
              </w:rPr>
            </w:pPr>
            <w:r w:rsidRPr="00ED01BD">
              <w:t>0.00</w:t>
            </w:r>
          </w:p>
        </w:tc>
        <w:tc>
          <w:tcPr>
            <w:tcW w:w="990" w:type="dxa"/>
            <w:noWrap/>
            <w:hideMark/>
          </w:tcPr>
          <w:p w14:paraId="2418A315" w14:textId="77777777" w:rsidR="00ED01BD" w:rsidRPr="00ED01BD" w:rsidRDefault="00ED01BD" w:rsidP="00DB483C">
            <w:pPr>
              <w:jc w:val="center"/>
              <w:rPr>
                <w:bCs/>
                <w:sz w:val="18"/>
                <w:szCs w:val="18"/>
              </w:rPr>
            </w:pPr>
            <w:r w:rsidRPr="00ED01BD">
              <w:t>0.00</w:t>
            </w:r>
          </w:p>
        </w:tc>
        <w:tc>
          <w:tcPr>
            <w:tcW w:w="900" w:type="dxa"/>
            <w:noWrap/>
            <w:hideMark/>
          </w:tcPr>
          <w:p w14:paraId="60351652" w14:textId="3DC7CBE8" w:rsidR="00ED01BD" w:rsidRPr="00ED01BD" w:rsidRDefault="008069FD" w:rsidP="00DB483C">
            <w:pPr>
              <w:jc w:val="center"/>
              <w:rPr>
                <w:bCs/>
                <w:sz w:val="18"/>
                <w:szCs w:val="18"/>
              </w:rPr>
            </w:pPr>
            <w:r>
              <w:t>0.14</w:t>
            </w:r>
          </w:p>
        </w:tc>
        <w:tc>
          <w:tcPr>
            <w:tcW w:w="1080" w:type="dxa"/>
            <w:noWrap/>
            <w:hideMark/>
          </w:tcPr>
          <w:p w14:paraId="6FA642BE" w14:textId="77777777" w:rsidR="00ED01BD" w:rsidRPr="00ED01BD" w:rsidRDefault="00ED01BD" w:rsidP="00DB483C">
            <w:pPr>
              <w:jc w:val="center"/>
              <w:rPr>
                <w:bCs/>
                <w:sz w:val="18"/>
                <w:szCs w:val="18"/>
              </w:rPr>
            </w:pPr>
            <w:r w:rsidRPr="00ED01BD">
              <w:t>0.00</w:t>
            </w:r>
          </w:p>
        </w:tc>
        <w:tc>
          <w:tcPr>
            <w:tcW w:w="1080" w:type="dxa"/>
            <w:noWrap/>
            <w:hideMark/>
          </w:tcPr>
          <w:p w14:paraId="585B75FF" w14:textId="77777777" w:rsidR="00ED01BD" w:rsidRPr="00ED01BD" w:rsidRDefault="00ED01BD" w:rsidP="00EF1F7C">
            <w:pPr>
              <w:jc w:val="center"/>
              <w:rPr>
                <w:bCs/>
                <w:sz w:val="18"/>
                <w:szCs w:val="18"/>
              </w:rPr>
            </w:pPr>
            <w:r w:rsidRPr="00ED01BD">
              <w:t>0.00</w:t>
            </w:r>
          </w:p>
        </w:tc>
        <w:tc>
          <w:tcPr>
            <w:tcW w:w="1080" w:type="dxa"/>
          </w:tcPr>
          <w:p w14:paraId="47CAA4F5" w14:textId="34E65E65" w:rsidR="00ED01BD" w:rsidRPr="00ED01BD" w:rsidRDefault="00ED01BD" w:rsidP="00DB483C">
            <w:pPr>
              <w:jc w:val="center"/>
              <w:rPr>
                <w:bCs/>
                <w:sz w:val="18"/>
                <w:szCs w:val="18"/>
              </w:rPr>
            </w:pPr>
            <w:r w:rsidRPr="00ED01BD">
              <w:t>0.</w:t>
            </w:r>
            <w:r w:rsidR="008C2793">
              <w:t>14</w:t>
            </w:r>
          </w:p>
        </w:tc>
      </w:tr>
      <w:tr w:rsidR="00ED01BD" w:rsidRPr="00ED01BD" w14:paraId="5BA84D5D" w14:textId="77777777" w:rsidTr="00534646">
        <w:trPr>
          <w:trHeight w:val="600"/>
        </w:trPr>
        <w:tc>
          <w:tcPr>
            <w:tcW w:w="1368" w:type="dxa"/>
            <w:hideMark/>
          </w:tcPr>
          <w:p w14:paraId="2CD1633D" w14:textId="77777777" w:rsidR="00ED01BD" w:rsidRPr="00ED01BD" w:rsidRDefault="00ED01BD" w:rsidP="00736178">
            <w:pPr>
              <w:jc w:val="left"/>
              <w:rPr>
                <w:bCs/>
                <w:sz w:val="18"/>
                <w:szCs w:val="18"/>
              </w:rPr>
            </w:pPr>
            <w:r w:rsidRPr="00ED01BD">
              <w:rPr>
                <w:bCs/>
                <w:sz w:val="18"/>
                <w:szCs w:val="18"/>
              </w:rPr>
              <w:t>Shrubs / Trees</w:t>
            </w:r>
          </w:p>
        </w:tc>
        <w:tc>
          <w:tcPr>
            <w:tcW w:w="990" w:type="dxa"/>
            <w:noWrap/>
            <w:hideMark/>
          </w:tcPr>
          <w:p w14:paraId="77D8D7B3" w14:textId="04C01DBD" w:rsidR="00ED01BD" w:rsidRPr="00ED01BD" w:rsidRDefault="00ED01BD" w:rsidP="008069FD">
            <w:pPr>
              <w:jc w:val="center"/>
              <w:rPr>
                <w:bCs/>
                <w:sz w:val="18"/>
                <w:szCs w:val="18"/>
              </w:rPr>
            </w:pPr>
            <w:r w:rsidRPr="00ED01BD">
              <w:t>0.</w:t>
            </w:r>
            <w:r w:rsidR="008069FD" w:rsidRPr="00ED01BD">
              <w:t>0</w:t>
            </w:r>
            <w:r w:rsidR="008069FD">
              <w:t>2</w:t>
            </w:r>
          </w:p>
        </w:tc>
        <w:tc>
          <w:tcPr>
            <w:tcW w:w="990" w:type="dxa"/>
            <w:noWrap/>
            <w:hideMark/>
          </w:tcPr>
          <w:p w14:paraId="54D7E53D" w14:textId="440B98A7" w:rsidR="00ED01BD" w:rsidRPr="00ED01BD" w:rsidRDefault="00ED01BD" w:rsidP="00DB483C">
            <w:pPr>
              <w:jc w:val="center"/>
              <w:rPr>
                <w:bCs/>
                <w:sz w:val="18"/>
                <w:szCs w:val="18"/>
              </w:rPr>
            </w:pPr>
            <w:r w:rsidRPr="00ED01BD">
              <w:t>0.0</w:t>
            </w:r>
            <w:r w:rsidR="001A259F">
              <w:t>8</w:t>
            </w:r>
          </w:p>
        </w:tc>
        <w:tc>
          <w:tcPr>
            <w:tcW w:w="1170" w:type="dxa"/>
            <w:noWrap/>
            <w:hideMark/>
          </w:tcPr>
          <w:p w14:paraId="79822EB2" w14:textId="77777777" w:rsidR="00ED01BD" w:rsidRPr="00ED01BD" w:rsidRDefault="00ED01BD" w:rsidP="00DB483C">
            <w:pPr>
              <w:jc w:val="center"/>
              <w:rPr>
                <w:bCs/>
                <w:sz w:val="18"/>
                <w:szCs w:val="18"/>
              </w:rPr>
            </w:pPr>
            <w:r w:rsidRPr="00ED01BD">
              <w:t>0.00</w:t>
            </w:r>
          </w:p>
        </w:tc>
        <w:tc>
          <w:tcPr>
            <w:tcW w:w="990" w:type="dxa"/>
            <w:noWrap/>
            <w:hideMark/>
          </w:tcPr>
          <w:p w14:paraId="12466531" w14:textId="77777777" w:rsidR="00ED01BD" w:rsidRPr="00ED01BD" w:rsidRDefault="00ED01BD" w:rsidP="00DB483C">
            <w:pPr>
              <w:jc w:val="center"/>
              <w:rPr>
                <w:bCs/>
                <w:sz w:val="18"/>
                <w:szCs w:val="18"/>
              </w:rPr>
            </w:pPr>
            <w:r w:rsidRPr="00ED01BD">
              <w:t>0.00</w:t>
            </w:r>
          </w:p>
        </w:tc>
        <w:tc>
          <w:tcPr>
            <w:tcW w:w="900" w:type="dxa"/>
            <w:noWrap/>
            <w:hideMark/>
          </w:tcPr>
          <w:p w14:paraId="31A4CC76" w14:textId="77777777" w:rsidR="00ED01BD" w:rsidRPr="00ED01BD" w:rsidRDefault="00ED01BD" w:rsidP="00DB483C">
            <w:pPr>
              <w:jc w:val="center"/>
              <w:rPr>
                <w:bCs/>
                <w:sz w:val="18"/>
                <w:szCs w:val="18"/>
              </w:rPr>
            </w:pPr>
            <w:r w:rsidRPr="00ED01BD">
              <w:t>0.00</w:t>
            </w:r>
          </w:p>
        </w:tc>
        <w:tc>
          <w:tcPr>
            <w:tcW w:w="1080" w:type="dxa"/>
            <w:noWrap/>
            <w:hideMark/>
          </w:tcPr>
          <w:p w14:paraId="1A44A588" w14:textId="0BEC1B48" w:rsidR="00ED01BD" w:rsidRPr="00ED01BD" w:rsidRDefault="00ED01BD" w:rsidP="00516C82">
            <w:pPr>
              <w:jc w:val="center"/>
              <w:rPr>
                <w:bCs/>
                <w:sz w:val="18"/>
                <w:szCs w:val="18"/>
              </w:rPr>
            </w:pPr>
            <w:r w:rsidRPr="00ED01BD">
              <w:t>0.</w:t>
            </w:r>
            <w:r w:rsidR="00516C82">
              <w:t>00</w:t>
            </w:r>
          </w:p>
        </w:tc>
        <w:tc>
          <w:tcPr>
            <w:tcW w:w="1080" w:type="dxa"/>
            <w:noWrap/>
            <w:hideMark/>
          </w:tcPr>
          <w:p w14:paraId="568F2401" w14:textId="7BDF601C" w:rsidR="00ED01BD" w:rsidRPr="00ED01BD" w:rsidRDefault="008069FD" w:rsidP="00DB483C">
            <w:pPr>
              <w:jc w:val="center"/>
              <w:rPr>
                <w:bCs/>
                <w:sz w:val="18"/>
                <w:szCs w:val="18"/>
              </w:rPr>
            </w:pPr>
            <w:r>
              <w:t>0.28</w:t>
            </w:r>
          </w:p>
        </w:tc>
        <w:tc>
          <w:tcPr>
            <w:tcW w:w="1080" w:type="dxa"/>
          </w:tcPr>
          <w:p w14:paraId="4C650CC9" w14:textId="437712E6" w:rsidR="00ED01BD" w:rsidRPr="00ED01BD" w:rsidRDefault="008B6E60" w:rsidP="00DB483C">
            <w:pPr>
              <w:jc w:val="center"/>
              <w:rPr>
                <w:bCs/>
                <w:sz w:val="18"/>
                <w:szCs w:val="18"/>
              </w:rPr>
            </w:pPr>
            <w:r>
              <w:t>0</w:t>
            </w:r>
            <w:r w:rsidR="008C2793">
              <w:t>.38</w:t>
            </w:r>
          </w:p>
        </w:tc>
      </w:tr>
      <w:tr w:rsidR="00ED01BD" w:rsidRPr="00DB483C" w14:paraId="13CC2876" w14:textId="77777777" w:rsidTr="00534646">
        <w:trPr>
          <w:trHeight w:val="600"/>
        </w:trPr>
        <w:tc>
          <w:tcPr>
            <w:tcW w:w="1368" w:type="dxa"/>
            <w:hideMark/>
          </w:tcPr>
          <w:p w14:paraId="62ACDA86" w14:textId="77777777" w:rsidR="00ED01BD" w:rsidRPr="008B6E60" w:rsidRDefault="00ED01BD" w:rsidP="008B6E60">
            <w:pPr>
              <w:jc w:val="left"/>
              <w:rPr>
                <w:bCs/>
                <w:sz w:val="18"/>
                <w:szCs w:val="18"/>
              </w:rPr>
            </w:pPr>
            <w:r w:rsidRPr="008B6E60">
              <w:rPr>
                <w:bCs/>
                <w:sz w:val="18"/>
                <w:szCs w:val="18"/>
              </w:rPr>
              <w:t>Wetlands</w:t>
            </w:r>
          </w:p>
        </w:tc>
        <w:tc>
          <w:tcPr>
            <w:tcW w:w="990" w:type="dxa"/>
            <w:noWrap/>
            <w:hideMark/>
          </w:tcPr>
          <w:p w14:paraId="1C483C8B" w14:textId="4A1CDDA4" w:rsidR="00ED01BD" w:rsidRPr="008B6E60" w:rsidRDefault="00ED01BD" w:rsidP="008B6E60">
            <w:pPr>
              <w:jc w:val="center"/>
              <w:rPr>
                <w:bCs/>
                <w:sz w:val="18"/>
                <w:szCs w:val="18"/>
              </w:rPr>
            </w:pPr>
            <w:r w:rsidRPr="008B6E60">
              <w:t>0.0</w:t>
            </w:r>
            <w:r w:rsidR="008B6E60" w:rsidRPr="00B645E5">
              <w:t>7</w:t>
            </w:r>
          </w:p>
        </w:tc>
        <w:tc>
          <w:tcPr>
            <w:tcW w:w="990" w:type="dxa"/>
            <w:noWrap/>
            <w:hideMark/>
          </w:tcPr>
          <w:p w14:paraId="1A476F9F" w14:textId="506FBF7C" w:rsidR="00ED01BD" w:rsidRPr="008B6E60" w:rsidRDefault="008069FD" w:rsidP="008B6E60">
            <w:pPr>
              <w:jc w:val="center"/>
              <w:rPr>
                <w:bCs/>
                <w:sz w:val="18"/>
                <w:szCs w:val="18"/>
              </w:rPr>
            </w:pPr>
            <w:r w:rsidRPr="008B6E60">
              <w:t>0.42</w:t>
            </w:r>
          </w:p>
        </w:tc>
        <w:tc>
          <w:tcPr>
            <w:tcW w:w="1170" w:type="dxa"/>
            <w:noWrap/>
            <w:hideMark/>
          </w:tcPr>
          <w:p w14:paraId="4191F968" w14:textId="77777777" w:rsidR="00ED01BD" w:rsidRPr="008B6E60" w:rsidRDefault="00ED01BD">
            <w:pPr>
              <w:jc w:val="center"/>
              <w:rPr>
                <w:bCs/>
                <w:sz w:val="18"/>
                <w:szCs w:val="18"/>
              </w:rPr>
            </w:pPr>
            <w:r w:rsidRPr="008B6E60">
              <w:t>0.00</w:t>
            </w:r>
          </w:p>
        </w:tc>
        <w:tc>
          <w:tcPr>
            <w:tcW w:w="990" w:type="dxa"/>
            <w:noWrap/>
            <w:hideMark/>
          </w:tcPr>
          <w:p w14:paraId="1819F209" w14:textId="77777777" w:rsidR="00ED01BD" w:rsidRPr="008B6E60" w:rsidRDefault="00ED01BD">
            <w:pPr>
              <w:jc w:val="center"/>
              <w:rPr>
                <w:bCs/>
                <w:sz w:val="18"/>
                <w:szCs w:val="18"/>
              </w:rPr>
            </w:pPr>
            <w:r w:rsidRPr="008B6E60">
              <w:t>0.00</w:t>
            </w:r>
          </w:p>
        </w:tc>
        <w:tc>
          <w:tcPr>
            <w:tcW w:w="900" w:type="dxa"/>
            <w:noWrap/>
            <w:hideMark/>
          </w:tcPr>
          <w:p w14:paraId="36670249" w14:textId="6A11C8E4" w:rsidR="00ED01BD" w:rsidRPr="008B6E60" w:rsidRDefault="008069FD">
            <w:pPr>
              <w:jc w:val="center"/>
              <w:rPr>
                <w:bCs/>
                <w:sz w:val="18"/>
                <w:szCs w:val="18"/>
              </w:rPr>
            </w:pPr>
            <w:r w:rsidRPr="008B6E60">
              <w:t>0.03</w:t>
            </w:r>
          </w:p>
        </w:tc>
        <w:tc>
          <w:tcPr>
            <w:tcW w:w="1080" w:type="dxa"/>
            <w:noWrap/>
            <w:hideMark/>
          </w:tcPr>
          <w:p w14:paraId="28CF7B25" w14:textId="77777777" w:rsidR="00ED01BD" w:rsidRPr="008B6E60" w:rsidRDefault="00ED01BD">
            <w:pPr>
              <w:jc w:val="center"/>
              <w:rPr>
                <w:bCs/>
                <w:sz w:val="18"/>
                <w:szCs w:val="18"/>
              </w:rPr>
            </w:pPr>
            <w:r w:rsidRPr="008B6E60">
              <w:t>0.00</w:t>
            </w:r>
          </w:p>
        </w:tc>
        <w:tc>
          <w:tcPr>
            <w:tcW w:w="1080" w:type="dxa"/>
            <w:noWrap/>
            <w:hideMark/>
          </w:tcPr>
          <w:p w14:paraId="3AB3FF00" w14:textId="4754D2A8" w:rsidR="00ED01BD" w:rsidRPr="008B6E60" w:rsidRDefault="008069FD">
            <w:pPr>
              <w:jc w:val="center"/>
              <w:rPr>
                <w:bCs/>
                <w:sz w:val="18"/>
                <w:szCs w:val="18"/>
              </w:rPr>
            </w:pPr>
            <w:r w:rsidRPr="008B6E60">
              <w:t>0.2</w:t>
            </w:r>
            <w:r w:rsidR="008B6E60" w:rsidRPr="00410115">
              <w:t>1</w:t>
            </w:r>
          </w:p>
        </w:tc>
        <w:tc>
          <w:tcPr>
            <w:tcW w:w="1080" w:type="dxa"/>
          </w:tcPr>
          <w:p w14:paraId="264A848F" w14:textId="3ECE09BE" w:rsidR="00ED01BD" w:rsidRPr="008B6E60" w:rsidRDefault="00ED01BD">
            <w:pPr>
              <w:jc w:val="center"/>
              <w:rPr>
                <w:bCs/>
                <w:sz w:val="18"/>
                <w:szCs w:val="18"/>
              </w:rPr>
            </w:pPr>
            <w:r w:rsidRPr="008B6E60">
              <w:t>0.</w:t>
            </w:r>
            <w:r w:rsidR="007F5AF8" w:rsidRPr="008B6E60">
              <w:t>78</w:t>
            </w:r>
          </w:p>
        </w:tc>
      </w:tr>
      <w:tr w:rsidR="00605650" w:rsidRPr="00DB483C" w14:paraId="3C58DB1B" w14:textId="77777777" w:rsidTr="00534646">
        <w:trPr>
          <w:trHeight w:val="315"/>
        </w:trPr>
        <w:tc>
          <w:tcPr>
            <w:tcW w:w="1368" w:type="dxa"/>
            <w:hideMark/>
          </w:tcPr>
          <w:p w14:paraId="1A38E76C" w14:textId="77777777" w:rsidR="00605650" w:rsidRPr="00DB483C" w:rsidRDefault="00605650" w:rsidP="00736178">
            <w:pPr>
              <w:jc w:val="left"/>
              <w:rPr>
                <w:bCs/>
                <w:sz w:val="18"/>
                <w:szCs w:val="18"/>
              </w:rPr>
            </w:pPr>
            <w:r w:rsidRPr="00DB483C">
              <w:rPr>
                <w:bCs/>
                <w:sz w:val="18"/>
                <w:szCs w:val="18"/>
              </w:rPr>
              <w:t>Total</w:t>
            </w:r>
            <w:r w:rsidR="003A4F1A">
              <w:rPr>
                <w:bCs/>
                <w:sz w:val="18"/>
                <w:szCs w:val="18"/>
              </w:rPr>
              <w:t xml:space="preserve"> (acres)</w:t>
            </w:r>
          </w:p>
        </w:tc>
        <w:tc>
          <w:tcPr>
            <w:tcW w:w="990" w:type="dxa"/>
            <w:noWrap/>
            <w:hideMark/>
          </w:tcPr>
          <w:p w14:paraId="1412E8B0" w14:textId="01589B77" w:rsidR="00605650" w:rsidRPr="00564558" w:rsidRDefault="008069FD" w:rsidP="008069FD">
            <w:pPr>
              <w:jc w:val="center"/>
              <w:rPr>
                <w:bCs/>
                <w:sz w:val="18"/>
                <w:szCs w:val="18"/>
              </w:rPr>
            </w:pPr>
            <w:r>
              <w:t>37.28</w:t>
            </w:r>
          </w:p>
        </w:tc>
        <w:tc>
          <w:tcPr>
            <w:tcW w:w="990" w:type="dxa"/>
            <w:noWrap/>
            <w:hideMark/>
          </w:tcPr>
          <w:p w14:paraId="3475623C" w14:textId="3F50C4C0" w:rsidR="00605650" w:rsidRPr="00564558" w:rsidRDefault="008069FD" w:rsidP="00DB483C">
            <w:pPr>
              <w:jc w:val="center"/>
              <w:rPr>
                <w:bCs/>
                <w:sz w:val="18"/>
                <w:szCs w:val="18"/>
              </w:rPr>
            </w:pPr>
            <w:r>
              <w:t>67.71</w:t>
            </w:r>
          </w:p>
        </w:tc>
        <w:tc>
          <w:tcPr>
            <w:tcW w:w="1170" w:type="dxa"/>
            <w:noWrap/>
            <w:hideMark/>
          </w:tcPr>
          <w:p w14:paraId="1646576A" w14:textId="77777777" w:rsidR="00605650" w:rsidRPr="00564558" w:rsidRDefault="003A2B08" w:rsidP="00DB483C">
            <w:pPr>
              <w:jc w:val="center"/>
              <w:rPr>
                <w:bCs/>
                <w:sz w:val="18"/>
                <w:szCs w:val="18"/>
              </w:rPr>
            </w:pPr>
            <w:r>
              <w:t>10.00</w:t>
            </w:r>
          </w:p>
        </w:tc>
        <w:tc>
          <w:tcPr>
            <w:tcW w:w="990" w:type="dxa"/>
            <w:noWrap/>
            <w:hideMark/>
          </w:tcPr>
          <w:p w14:paraId="23943927" w14:textId="77777777" w:rsidR="00605650" w:rsidRPr="00564558" w:rsidRDefault="003A2B08" w:rsidP="00DB483C">
            <w:pPr>
              <w:jc w:val="center"/>
              <w:rPr>
                <w:bCs/>
                <w:sz w:val="18"/>
                <w:szCs w:val="18"/>
              </w:rPr>
            </w:pPr>
            <w:r>
              <w:t>0.90</w:t>
            </w:r>
          </w:p>
        </w:tc>
        <w:tc>
          <w:tcPr>
            <w:tcW w:w="900" w:type="dxa"/>
            <w:noWrap/>
            <w:hideMark/>
          </w:tcPr>
          <w:p w14:paraId="08615720" w14:textId="1898CD26" w:rsidR="00605650" w:rsidRPr="00564558" w:rsidRDefault="008069FD" w:rsidP="00DB483C">
            <w:pPr>
              <w:jc w:val="center"/>
              <w:rPr>
                <w:bCs/>
                <w:sz w:val="18"/>
                <w:szCs w:val="18"/>
              </w:rPr>
            </w:pPr>
            <w:r>
              <w:t>60.94</w:t>
            </w:r>
          </w:p>
        </w:tc>
        <w:tc>
          <w:tcPr>
            <w:tcW w:w="1080" w:type="dxa"/>
            <w:noWrap/>
            <w:hideMark/>
          </w:tcPr>
          <w:p w14:paraId="195824D1" w14:textId="40C2630C" w:rsidR="00605650" w:rsidRPr="00564558" w:rsidRDefault="00516C82" w:rsidP="00DB483C">
            <w:pPr>
              <w:jc w:val="center"/>
              <w:rPr>
                <w:bCs/>
                <w:sz w:val="18"/>
                <w:szCs w:val="18"/>
              </w:rPr>
            </w:pPr>
            <w:r>
              <w:t>5.63</w:t>
            </w:r>
          </w:p>
        </w:tc>
        <w:tc>
          <w:tcPr>
            <w:tcW w:w="1080" w:type="dxa"/>
            <w:noWrap/>
            <w:hideMark/>
          </w:tcPr>
          <w:p w14:paraId="6589369F" w14:textId="7C5EAD61" w:rsidR="00605650" w:rsidRPr="00564558" w:rsidRDefault="008069FD" w:rsidP="00ED01BD">
            <w:pPr>
              <w:jc w:val="center"/>
              <w:rPr>
                <w:bCs/>
                <w:sz w:val="18"/>
                <w:szCs w:val="18"/>
              </w:rPr>
            </w:pPr>
            <w:r>
              <w:t>40.18</w:t>
            </w:r>
          </w:p>
        </w:tc>
        <w:tc>
          <w:tcPr>
            <w:tcW w:w="1080" w:type="dxa"/>
          </w:tcPr>
          <w:p w14:paraId="5C0163A7" w14:textId="29A2F94D" w:rsidR="00605650" w:rsidRPr="00564558" w:rsidRDefault="00ED01BD" w:rsidP="008B6E60">
            <w:pPr>
              <w:jc w:val="center"/>
              <w:rPr>
                <w:bCs/>
                <w:sz w:val="18"/>
                <w:szCs w:val="18"/>
              </w:rPr>
            </w:pPr>
            <w:r>
              <w:t>2</w:t>
            </w:r>
            <w:r w:rsidR="005B09C9">
              <w:t>22.6</w:t>
            </w:r>
            <w:r w:rsidR="008B6E60">
              <w:t>4</w:t>
            </w:r>
          </w:p>
        </w:tc>
      </w:tr>
    </w:tbl>
    <w:p w14:paraId="37DA61B1" w14:textId="77777777" w:rsidR="005C3CB3" w:rsidRDefault="005C3CB3" w:rsidP="00AC3B18">
      <w:pPr>
        <w:rPr>
          <w:bCs/>
          <w:szCs w:val="24"/>
        </w:rPr>
      </w:pPr>
    </w:p>
    <w:p w14:paraId="4FE296B2" w14:textId="77777777" w:rsidR="00476A62" w:rsidRPr="00AC3B18" w:rsidRDefault="00476A62" w:rsidP="00476A62">
      <w:pPr>
        <w:rPr>
          <w:szCs w:val="24"/>
        </w:rPr>
      </w:pPr>
      <w:r w:rsidRPr="00AC3B18">
        <w:rPr>
          <w:szCs w:val="24"/>
        </w:rPr>
        <w:t xml:space="preserve">Factors associated with wind energy development that </w:t>
      </w:r>
      <w:r w:rsidR="003A4F1A">
        <w:rPr>
          <w:szCs w:val="24"/>
        </w:rPr>
        <w:t>may</w:t>
      </w:r>
      <w:r w:rsidR="003A4F1A" w:rsidRPr="00AC3B18">
        <w:rPr>
          <w:szCs w:val="24"/>
        </w:rPr>
        <w:t xml:space="preserve"> </w:t>
      </w:r>
      <w:r w:rsidRPr="00AC3B18">
        <w:rPr>
          <w:szCs w:val="24"/>
        </w:rPr>
        <w:t>result in impacts to plant communities include ground disturbance and modification, hydrologic changes, decreased water quality, changes in soil characteristics, deposition of fugitive dust, and accidental releases of hazardous materials.</w:t>
      </w:r>
    </w:p>
    <w:p w14:paraId="42BC0ADF" w14:textId="77777777" w:rsidR="00476A62" w:rsidRPr="00AC3B18" w:rsidRDefault="00476A62" w:rsidP="00476A62">
      <w:pPr>
        <w:rPr>
          <w:szCs w:val="24"/>
        </w:rPr>
      </w:pPr>
    </w:p>
    <w:p w14:paraId="42F9EF8B" w14:textId="77777777" w:rsidR="00476A62" w:rsidRPr="00AC3B18" w:rsidRDefault="00476A62" w:rsidP="00476A62">
      <w:pPr>
        <w:rPr>
          <w:szCs w:val="24"/>
        </w:rPr>
      </w:pPr>
      <w:r w:rsidRPr="00AC3B18">
        <w:rPr>
          <w:szCs w:val="24"/>
        </w:rPr>
        <w:lastRenderedPageBreak/>
        <w:t xml:space="preserve">Plant communities </w:t>
      </w:r>
      <w:r w:rsidR="00894906">
        <w:rPr>
          <w:szCs w:val="24"/>
        </w:rPr>
        <w:t>would</w:t>
      </w:r>
      <w:r w:rsidR="00894906" w:rsidRPr="00AC3B18">
        <w:rPr>
          <w:szCs w:val="24"/>
        </w:rPr>
        <w:t xml:space="preserve"> </w:t>
      </w:r>
      <w:r w:rsidRPr="00AC3B18">
        <w:rPr>
          <w:szCs w:val="24"/>
        </w:rPr>
        <w:t xml:space="preserve">experience long and short-term direct and indirect impacts from site preparation, earthmoving, and excavation activities associated with construction of staging areas, access roads, foundations, and electrical interconnect corridors. Vegetation may be adversely affected by injury or mortality of vegetation, fugitive dust, exposure to contaminants, and the introduction of invasive </w:t>
      </w:r>
      <w:r>
        <w:rPr>
          <w:szCs w:val="24"/>
        </w:rPr>
        <w:t>species</w:t>
      </w:r>
      <w:r w:rsidRPr="00AC3B18">
        <w:rPr>
          <w:szCs w:val="24"/>
        </w:rPr>
        <w:t>.</w:t>
      </w:r>
    </w:p>
    <w:p w14:paraId="09677BDE" w14:textId="77777777" w:rsidR="00476A62" w:rsidRPr="00AC3B18" w:rsidRDefault="00476A62" w:rsidP="00476A62">
      <w:pPr>
        <w:rPr>
          <w:szCs w:val="24"/>
        </w:rPr>
      </w:pPr>
    </w:p>
    <w:p w14:paraId="6207BB5A" w14:textId="77777777" w:rsidR="00476A62" w:rsidRDefault="00476A62" w:rsidP="00476A62">
      <w:pPr>
        <w:rPr>
          <w:szCs w:val="24"/>
        </w:rPr>
      </w:pPr>
      <w:r w:rsidRPr="00AC3B18">
        <w:rPr>
          <w:szCs w:val="24"/>
        </w:rPr>
        <w:t xml:space="preserve">Direct impacts would primarily be associated with the mortality of the vegetation and loss of habitat present within the footprint of permanent structures, including turbine towers and access roads. All vegetation would be cleared from the </w:t>
      </w:r>
      <w:r>
        <w:rPr>
          <w:szCs w:val="24"/>
        </w:rPr>
        <w:t xml:space="preserve">construction </w:t>
      </w:r>
      <w:r w:rsidRPr="00AC3B18">
        <w:rPr>
          <w:szCs w:val="24"/>
        </w:rPr>
        <w:t xml:space="preserve">footprint, </w:t>
      </w:r>
      <w:r>
        <w:rPr>
          <w:szCs w:val="24"/>
        </w:rPr>
        <w:t>including</w:t>
      </w:r>
      <w:r w:rsidRPr="00AC3B18">
        <w:rPr>
          <w:szCs w:val="24"/>
        </w:rPr>
        <w:t xml:space="preserve"> construction laydown</w:t>
      </w:r>
      <w:r>
        <w:rPr>
          <w:szCs w:val="24"/>
        </w:rPr>
        <w:t xml:space="preserve">, </w:t>
      </w:r>
      <w:r w:rsidRPr="00AC3B18">
        <w:rPr>
          <w:szCs w:val="24"/>
        </w:rPr>
        <w:t>equipment assembly</w:t>
      </w:r>
      <w:r>
        <w:rPr>
          <w:szCs w:val="24"/>
        </w:rPr>
        <w:t>,</w:t>
      </w:r>
      <w:r w:rsidRPr="00AC3B18">
        <w:rPr>
          <w:szCs w:val="24"/>
        </w:rPr>
        <w:t xml:space="preserve"> and staging areas. These areas may also require grading.</w:t>
      </w:r>
    </w:p>
    <w:p w14:paraId="5DAB6561" w14:textId="77777777" w:rsidR="00476A62" w:rsidRDefault="00476A62" w:rsidP="00AC3B18">
      <w:pPr>
        <w:rPr>
          <w:szCs w:val="24"/>
        </w:rPr>
      </w:pPr>
    </w:p>
    <w:p w14:paraId="135D137B" w14:textId="77777777" w:rsidR="00AC3B18" w:rsidRDefault="00AC3B18" w:rsidP="00AC3B18">
      <w:pPr>
        <w:rPr>
          <w:szCs w:val="24"/>
        </w:rPr>
      </w:pPr>
      <w:r w:rsidRPr="00AC3B18">
        <w:rPr>
          <w:szCs w:val="24"/>
        </w:rPr>
        <w:t>Indirect impacts to plant communities near construction areas may result from site development activities. Effects of habitat loss and modification include the fragmentation of remaining native habitat. Reductions in the size</w:t>
      </w:r>
      <w:r w:rsidR="005A7A49">
        <w:rPr>
          <w:szCs w:val="24"/>
        </w:rPr>
        <w:t>,</w:t>
      </w:r>
      <w:r w:rsidRPr="00AC3B18">
        <w:rPr>
          <w:szCs w:val="24"/>
        </w:rPr>
        <w:t xml:space="preserve"> number</w:t>
      </w:r>
      <w:r w:rsidR="005A7A49">
        <w:rPr>
          <w:szCs w:val="24"/>
        </w:rPr>
        <w:t>,</w:t>
      </w:r>
      <w:r w:rsidRPr="00AC3B18">
        <w:rPr>
          <w:szCs w:val="24"/>
        </w:rPr>
        <w:t xml:space="preserve"> or isolation of remaining habitat areas can result in long-term changes in species composition or structural changes and reductions in biodiversity. The fragmentation of large</w:t>
      </w:r>
      <w:r w:rsidR="005A7A49">
        <w:rPr>
          <w:szCs w:val="24"/>
        </w:rPr>
        <w:t>r</w:t>
      </w:r>
      <w:r w:rsidRPr="00AC3B18">
        <w:rPr>
          <w:szCs w:val="24"/>
        </w:rPr>
        <w:t xml:space="preserve"> undisturbed high quality </w:t>
      </w:r>
      <w:r w:rsidR="005A7A49">
        <w:rPr>
          <w:szCs w:val="24"/>
        </w:rPr>
        <w:t xml:space="preserve">habitat </w:t>
      </w:r>
      <w:r w:rsidR="00511E30">
        <w:rPr>
          <w:szCs w:val="24"/>
        </w:rPr>
        <w:t>is more significant than</w:t>
      </w:r>
      <w:r w:rsidRPr="00AC3B18">
        <w:rPr>
          <w:szCs w:val="24"/>
        </w:rPr>
        <w:t xml:space="preserve"> construction in previously disturbed or fragmented habitat. Increased shading in prairie habitats adjacent to permanent structures could result in slight changes in species composition; however, any changes would likely be </w:t>
      </w:r>
      <w:r w:rsidR="003A4F1A">
        <w:rPr>
          <w:szCs w:val="24"/>
        </w:rPr>
        <w:t>relatively insignificant</w:t>
      </w:r>
      <w:r w:rsidRPr="00AC3B18">
        <w:rPr>
          <w:szCs w:val="24"/>
        </w:rPr>
        <w:t xml:space="preserve">. Changes in forest or woodland interiors from tree removal or clearing of adjacent areas can include </w:t>
      </w:r>
      <w:r w:rsidR="003A4F1A">
        <w:rPr>
          <w:szCs w:val="24"/>
        </w:rPr>
        <w:t xml:space="preserve">result in </w:t>
      </w:r>
      <w:r w:rsidRPr="00AC3B18">
        <w:rPr>
          <w:szCs w:val="24"/>
        </w:rPr>
        <w:t xml:space="preserve">increased light levels, reduced soil moisture, increased transpiration, introduction of shade-intolerant species, and increased </w:t>
      </w:r>
      <w:r w:rsidR="00511E30">
        <w:rPr>
          <w:szCs w:val="24"/>
        </w:rPr>
        <w:t>browsing</w:t>
      </w:r>
      <w:r w:rsidRPr="00AC3B18">
        <w:rPr>
          <w:szCs w:val="24"/>
        </w:rPr>
        <w:t>. Additional decline or mortality of trees near the construction boundary may subsequently occur. However, as noted above, there are few trees present within the Project area so tree removal would be limited.</w:t>
      </w:r>
    </w:p>
    <w:p w14:paraId="74C115F8" w14:textId="77777777" w:rsidR="00C97C21" w:rsidRPr="00AC3B18" w:rsidRDefault="00C97C21" w:rsidP="00AC3B18">
      <w:pPr>
        <w:rPr>
          <w:szCs w:val="24"/>
        </w:rPr>
      </w:pPr>
    </w:p>
    <w:p w14:paraId="2E74C574" w14:textId="0B6D5F14" w:rsidR="00AC3B18" w:rsidRPr="00AC3B18" w:rsidRDefault="00AC3B18" w:rsidP="00AC3B18">
      <w:pPr>
        <w:rPr>
          <w:szCs w:val="24"/>
        </w:rPr>
      </w:pPr>
      <w:r w:rsidRPr="00AC3B18">
        <w:rPr>
          <w:szCs w:val="24"/>
        </w:rPr>
        <w:t xml:space="preserve">Soils disturbed by construction activities may be a source of fugitive dust or sedimentation during the construction period. Soils excavated for tower foundations would be stockpiled for a period of time before excavations are backfilled. The deposition of airborne dust on plants in nearby habitats may result in reduced growth and reproduction; however, because deposition would generally be temporary and </w:t>
      </w:r>
      <w:r w:rsidR="000C093D">
        <w:rPr>
          <w:szCs w:val="24"/>
        </w:rPr>
        <w:t>minimization</w:t>
      </w:r>
      <w:r w:rsidR="000C093D" w:rsidRPr="00AC3B18">
        <w:rPr>
          <w:szCs w:val="24"/>
        </w:rPr>
        <w:t xml:space="preserve"> </w:t>
      </w:r>
      <w:r w:rsidRPr="00AC3B18">
        <w:rPr>
          <w:szCs w:val="24"/>
        </w:rPr>
        <w:t>measures would be implemented (</w:t>
      </w:r>
      <w:r w:rsidR="00993506">
        <w:rPr>
          <w:szCs w:val="24"/>
        </w:rPr>
        <w:t xml:space="preserve">e.g., </w:t>
      </w:r>
      <w:r w:rsidRPr="00AC3B18">
        <w:rPr>
          <w:szCs w:val="24"/>
        </w:rPr>
        <w:t xml:space="preserve">mulch, silt fence) impacts to plant communities would likely be </w:t>
      </w:r>
      <w:r w:rsidR="000C093D">
        <w:rPr>
          <w:szCs w:val="24"/>
        </w:rPr>
        <w:t>of short duration</w:t>
      </w:r>
      <w:r w:rsidRPr="00AC3B18">
        <w:rPr>
          <w:szCs w:val="24"/>
        </w:rPr>
        <w:t xml:space="preserve">. In agricultural areas, the generation of fugitive dust as a result of wind energy development would </w:t>
      </w:r>
      <w:r w:rsidR="003A4F1A">
        <w:rPr>
          <w:szCs w:val="24"/>
        </w:rPr>
        <w:t xml:space="preserve">only negligibly contribute </w:t>
      </w:r>
      <w:r w:rsidRPr="00AC3B18">
        <w:rPr>
          <w:szCs w:val="24"/>
        </w:rPr>
        <w:t>to existing dust generation.</w:t>
      </w:r>
    </w:p>
    <w:p w14:paraId="50C7BE71" w14:textId="77777777" w:rsidR="00AC3B18" w:rsidRPr="00AC3B18" w:rsidRDefault="00AC3B18" w:rsidP="00AC3B18">
      <w:pPr>
        <w:rPr>
          <w:szCs w:val="24"/>
        </w:rPr>
      </w:pPr>
    </w:p>
    <w:p w14:paraId="19E1E3F3" w14:textId="77777777" w:rsidR="00AC3B18" w:rsidRPr="00AC3B18" w:rsidRDefault="00AC3B18" w:rsidP="00AC3B18">
      <w:pPr>
        <w:rPr>
          <w:szCs w:val="24"/>
        </w:rPr>
      </w:pPr>
      <w:r w:rsidRPr="00AC3B18">
        <w:rPr>
          <w:szCs w:val="24"/>
        </w:rPr>
        <w:t>Erosion of exposed soils may result in sedimentation of wetlands near construction areas or downstream wetlands receiving storm water runoff</w:t>
      </w:r>
      <w:r w:rsidR="003A4F1A">
        <w:rPr>
          <w:szCs w:val="24"/>
        </w:rPr>
        <w:t xml:space="preserve">. </w:t>
      </w:r>
      <w:r w:rsidRPr="00AC3B18">
        <w:rPr>
          <w:szCs w:val="24"/>
        </w:rPr>
        <w:t xml:space="preserve"> </w:t>
      </w:r>
      <w:r w:rsidR="003A4F1A">
        <w:rPr>
          <w:szCs w:val="24"/>
        </w:rPr>
        <w:lastRenderedPageBreak/>
        <w:t xml:space="preserve">However, the Project proponent </w:t>
      </w:r>
      <w:r w:rsidR="00894906">
        <w:rPr>
          <w:szCs w:val="24"/>
        </w:rPr>
        <w:t>would</w:t>
      </w:r>
      <w:r w:rsidR="003A4F1A">
        <w:rPr>
          <w:szCs w:val="24"/>
        </w:rPr>
        <w:t xml:space="preserve"> mitigate adverse effects </w:t>
      </w:r>
      <w:r w:rsidRPr="00AC3B18">
        <w:rPr>
          <w:szCs w:val="24"/>
        </w:rPr>
        <w:t xml:space="preserve">by </w:t>
      </w:r>
      <w:r w:rsidR="003A4F1A" w:rsidRPr="00AC3B18">
        <w:rPr>
          <w:szCs w:val="24"/>
        </w:rPr>
        <w:t>implement</w:t>
      </w:r>
      <w:r w:rsidR="003A4F1A">
        <w:rPr>
          <w:szCs w:val="24"/>
        </w:rPr>
        <w:t>ing</w:t>
      </w:r>
      <w:r w:rsidR="003A4F1A" w:rsidRPr="00AC3B18">
        <w:rPr>
          <w:szCs w:val="24"/>
        </w:rPr>
        <w:t xml:space="preserve"> </w:t>
      </w:r>
      <w:r w:rsidRPr="00AC3B18">
        <w:rPr>
          <w:szCs w:val="24"/>
        </w:rPr>
        <w:t xml:space="preserve">appropriate erosion and sediment control mechanisms. Sedimentation may reduce plant growth, particularly </w:t>
      </w:r>
      <w:r w:rsidR="004549B1">
        <w:rPr>
          <w:szCs w:val="24"/>
        </w:rPr>
        <w:t>to</w:t>
      </w:r>
      <w:r w:rsidR="004549B1" w:rsidRPr="00AC3B18">
        <w:rPr>
          <w:szCs w:val="24"/>
        </w:rPr>
        <w:t xml:space="preserve"> </w:t>
      </w:r>
      <w:r w:rsidRPr="00AC3B18">
        <w:rPr>
          <w:szCs w:val="24"/>
        </w:rPr>
        <w:t>native species sensitive to disturbance. Biodiversity may be reduced in wetland communities as sensitive species are displaced by species more tolerant of disturbance. Changes in community composition may also include the increase or establishment of invasive plant species. Although the effects of sedimentation associated with a wind energy project may not be widespread, they could result in long-term impacts on local wetland communities in certain circumstances. However, because of regulatory requirements limiting the generation of fugitive dust and release of sediments it is likely that impacts from these factors would be minor.</w:t>
      </w:r>
    </w:p>
    <w:p w14:paraId="09F28E2A" w14:textId="77777777" w:rsidR="00AC3B18" w:rsidRPr="00AC3B18" w:rsidRDefault="00AC3B18" w:rsidP="00AC3B18">
      <w:pPr>
        <w:rPr>
          <w:szCs w:val="24"/>
        </w:rPr>
      </w:pPr>
    </w:p>
    <w:p w14:paraId="39448D2B" w14:textId="77777777" w:rsidR="00AC3B18" w:rsidRDefault="00AC3B18" w:rsidP="00AC3B18">
      <w:pPr>
        <w:rPr>
          <w:szCs w:val="24"/>
        </w:rPr>
      </w:pPr>
      <w:r w:rsidRPr="00AC3B18">
        <w:rPr>
          <w:szCs w:val="24"/>
        </w:rPr>
        <w:t xml:space="preserve">Plant communities adjacent to Project construction areas could be affected by hydrologic changes such as reduced infiltration and increased runoff from exposed or compacted soils. Alterations of surface drainage patterns, including stream crossings along </w:t>
      </w:r>
      <w:r w:rsidR="000C093D">
        <w:rPr>
          <w:szCs w:val="24"/>
        </w:rPr>
        <w:t>Project</w:t>
      </w:r>
      <w:r w:rsidRPr="00AC3B18">
        <w:rPr>
          <w:szCs w:val="24"/>
        </w:rPr>
        <w:t xml:space="preserve"> roads or access roads, could result in hydrologic changes in wetlands. Hydrologic changes could result in long-term changes in wetland plant community composition, including the </w:t>
      </w:r>
      <w:r w:rsidR="00E91843" w:rsidRPr="00AC3B18">
        <w:rPr>
          <w:szCs w:val="24"/>
        </w:rPr>
        <w:t xml:space="preserve">increase </w:t>
      </w:r>
      <w:r w:rsidR="00E91843">
        <w:rPr>
          <w:szCs w:val="24"/>
        </w:rPr>
        <w:t xml:space="preserve">or </w:t>
      </w:r>
      <w:r w:rsidRPr="00AC3B18">
        <w:rPr>
          <w:szCs w:val="24"/>
        </w:rPr>
        <w:t xml:space="preserve">establishment of invasive species. Changes in local hydrology </w:t>
      </w:r>
      <w:r w:rsidR="00E91843">
        <w:rPr>
          <w:szCs w:val="24"/>
        </w:rPr>
        <w:t>may</w:t>
      </w:r>
      <w:r w:rsidR="00E91843" w:rsidRPr="00AC3B18">
        <w:rPr>
          <w:szCs w:val="24"/>
        </w:rPr>
        <w:t xml:space="preserve"> </w:t>
      </w:r>
      <w:r w:rsidRPr="00AC3B18">
        <w:rPr>
          <w:szCs w:val="24"/>
        </w:rPr>
        <w:t xml:space="preserve">also </w:t>
      </w:r>
      <w:r w:rsidR="00E91843">
        <w:rPr>
          <w:szCs w:val="24"/>
        </w:rPr>
        <w:t>occur if the Project proponent withdraws</w:t>
      </w:r>
      <w:r w:rsidRPr="00AC3B18">
        <w:rPr>
          <w:szCs w:val="24"/>
        </w:rPr>
        <w:t xml:space="preserve"> water for the production of concrete at an on-site batch plant or </w:t>
      </w:r>
      <w:r w:rsidR="00E91843">
        <w:rPr>
          <w:szCs w:val="24"/>
        </w:rPr>
        <w:t xml:space="preserve">performs </w:t>
      </w:r>
      <w:r w:rsidRPr="00AC3B18">
        <w:rPr>
          <w:szCs w:val="24"/>
        </w:rPr>
        <w:t xml:space="preserve">dewatering excavations for tower foundations. Locally reduced groundwater levels </w:t>
      </w:r>
      <w:r w:rsidR="00E91843">
        <w:rPr>
          <w:szCs w:val="24"/>
        </w:rPr>
        <w:t>may</w:t>
      </w:r>
      <w:r w:rsidR="00E91843" w:rsidRPr="00AC3B18">
        <w:rPr>
          <w:szCs w:val="24"/>
        </w:rPr>
        <w:t xml:space="preserve"> </w:t>
      </w:r>
      <w:r w:rsidRPr="00AC3B18">
        <w:rPr>
          <w:szCs w:val="24"/>
        </w:rPr>
        <w:t xml:space="preserve">affect nearby wetlands that are supported by groundwater discharge; however, impacts from water use or dewatering during construction would be localized and temporary. Trenching for the installation of power cables </w:t>
      </w:r>
      <w:r w:rsidR="00E91843">
        <w:rPr>
          <w:szCs w:val="24"/>
        </w:rPr>
        <w:t>may also</w:t>
      </w:r>
      <w:r w:rsidR="00E91843" w:rsidRPr="00AC3B18">
        <w:rPr>
          <w:szCs w:val="24"/>
        </w:rPr>
        <w:t xml:space="preserve"> </w:t>
      </w:r>
      <w:r w:rsidRPr="00AC3B18">
        <w:rPr>
          <w:szCs w:val="24"/>
        </w:rPr>
        <w:t xml:space="preserve">alter surface and subsurface flows, resulting in long-term changes in the hydrology of wetlands along or near the cable line. </w:t>
      </w:r>
      <w:r w:rsidR="00E91843">
        <w:rPr>
          <w:szCs w:val="24"/>
        </w:rPr>
        <w:t>The Project proponent expects e</w:t>
      </w:r>
      <w:r w:rsidRPr="00AC3B18">
        <w:rPr>
          <w:szCs w:val="24"/>
        </w:rPr>
        <w:t xml:space="preserve">xcavations for foundations, roadways, and underground collector lines to be relatively shallow and occur in a minimal amount of land within the overall Project area. </w:t>
      </w:r>
      <w:r w:rsidR="00E91843">
        <w:rPr>
          <w:szCs w:val="24"/>
        </w:rPr>
        <w:t xml:space="preserve">The Project proponent expects </w:t>
      </w:r>
      <w:r w:rsidR="002D3E8E" w:rsidRPr="002D3E8E">
        <w:rPr>
          <w:szCs w:val="24"/>
        </w:rPr>
        <w:t xml:space="preserve">impacts to plant communities to be minimal since </w:t>
      </w:r>
      <w:r w:rsidRPr="00AC3B18">
        <w:rPr>
          <w:szCs w:val="24"/>
        </w:rPr>
        <w:t xml:space="preserve">hydrologic changes </w:t>
      </w:r>
      <w:r w:rsidR="00894906">
        <w:rPr>
          <w:szCs w:val="24"/>
        </w:rPr>
        <w:t>would</w:t>
      </w:r>
      <w:r w:rsidRPr="00AC3B18">
        <w:rPr>
          <w:szCs w:val="24"/>
        </w:rPr>
        <w:t xml:space="preserve"> be very localized and temporary</w:t>
      </w:r>
      <w:r w:rsidR="002D3E8E">
        <w:rPr>
          <w:szCs w:val="24"/>
        </w:rPr>
        <w:t>.</w:t>
      </w:r>
    </w:p>
    <w:p w14:paraId="15E86F09" w14:textId="77777777" w:rsidR="00C97C21" w:rsidRPr="00AC3B18" w:rsidRDefault="00C97C21" w:rsidP="00AC3B18">
      <w:pPr>
        <w:rPr>
          <w:szCs w:val="24"/>
        </w:rPr>
      </w:pPr>
    </w:p>
    <w:p w14:paraId="10F85988" w14:textId="165435C6" w:rsidR="00AC3B18" w:rsidRDefault="00AC3B18" w:rsidP="00AC3B18">
      <w:pPr>
        <w:rPr>
          <w:szCs w:val="24"/>
        </w:rPr>
      </w:pPr>
      <w:r w:rsidRPr="00AC3B18">
        <w:rPr>
          <w:szCs w:val="24"/>
        </w:rPr>
        <w:t xml:space="preserve">Construction equipment and vehicles brought to the Project </w:t>
      </w:r>
      <w:r w:rsidR="00E052C2">
        <w:rPr>
          <w:szCs w:val="24"/>
        </w:rPr>
        <w:t xml:space="preserve">site </w:t>
      </w:r>
      <w:r w:rsidRPr="00AC3B18">
        <w:rPr>
          <w:szCs w:val="24"/>
        </w:rPr>
        <w:t>may introduce seeds or other propagules of invasive plant species. Such species can become established and spread rapidly, displacing native species and sometimes forming monocultures over extensive areas</w:t>
      </w:r>
      <w:r w:rsidR="00E91843">
        <w:rPr>
          <w:szCs w:val="24"/>
        </w:rPr>
        <w:t xml:space="preserve"> and </w:t>
      </w:r>
      <w:r w:rsidRPr="00AC3B18">
        <w:rPr>
          <w:szCs w:val="24"/>
        </w:rPr>
        <w:t xml:space="preserve">decreasing habitat quality. Invasive species could also become established in undisturbed native communities near the Project, or become established on soils disturbed by Project activities and spread to adjacent areas. The Project proponent </w:t>
      </w:r>
      <w:r w:rsidR="004146C5">
        <w:rPr>
          <w:szCs w:val="24"/>
        </w:rPr>
        <w:t>would</w:t>
      </w:r>
      <w:r w:rsidR="004146C5" w:rsidRPr="00AC3B18">
        <w:rPr>
          <w:szCs w:val="24"/>
        </w:rPr>
        <w:t xml:space="preserve"> </w:t>
      </w:r>
      <w:r w:rsidRPr="00AC3B18">
        <w:rPr>
          <w:szCs w:val="24"/>
        </w:rPr>
        <w:t>utilize appropriate mitigation measures to minimize the spread of noxious weeds and invasive species within the Project area.</w:t>
      </w:r>
    </w:p>
    <w:p w14:paraId="228F5ECB" w14:textId="77777777" w:rsidR="00E052C2" w:rsidRPr="00AC3B18" w:rsidRDefault="00E052C2" w:rsidP="00AC3B18">
      <w:pPr>
        <w:rPr>
          <w:szCs w:val="24"/>
        </w:rPr>
      </w:pPr>
    </w:p>
    <w:p w14:paraId="713467E9" w14:textId="269FC5EC" w:rsidR="00AC3B18" w:rsidRPr="00AC3B18" w:rsidRDefault="00E91843" w:rsidP="00AC3B18">
      <w:pPr>
        <w:rPr>
          <w:szCs w:val="24"/>
        </w:rPr>
      </w:pPr>
      <w:r>
        <w:rPr>
          <w:szCs w:val="24"/>
        </w:rPr>
        <w:lastRenderedPageBreak/>
        <w:t xml:space="preserve">The Project proponent </w:t>
      </w:r>
      <w:r w:rsidR="00894906">
        <w:rPr>
          <w:szCs w:val="24"/>
        </w:rPr>
        <w:t>would</w:t>
      </w:r>
      <w:r>
        <w:rPr>
          <w:szCs w:val="24"/>
        </w:rPr>
        <w:t xml:space="preserve"> reestablish plant communities</w:t>
      </w:r>
      <w:r w:rsidR="008635D2">
        <w:rPr>
          <w:szCs w:val="24"/>
        </w:rPr>
        <w:t xml:space="preserve"> following</w:t>
      </w:r>
      <w:r>
        <w:rPr>
          <w:szCs w:val="24"/>
        </w:rPr>
        <w:t xml:space="preserve"> Project completion in t</w:t>
      </w:r>
      <w:r w:rsidR="00AC3B18" w:rsidRPr="00AC3B18">
        <w:rPr>
          <w:szCs w:val="24"/>
        </w:rPr>
        <w:t xml:space="preserve">emporary use areas, such as concrete batch plants, material laydown areas, and staging areas. Although native plant communities may be restored on disturbed sites, the species composition may vary considerably from local </w:t>
      </w:r>
      <w:r>
        <w:rPr>
          <w:szCs w:val="24"/>
        </w:rPr>
        <w:t xml:space="preserve">plant </w:t>
      </w:r>
      <w:r w:rsidR="00AC3B18" w:rsidRPr="00AC3B18">
        <w:rPr>
          <w:szCs w:val="24"/>
        </w:rPr>
        <w:t xml:space="preserve">communities. Revegetation success and timeframe </w:t>
      </w:r>
      <w:r w:rsidR="00894906">
        <w:rPr>
          <w:szCs w:val="24"/>
        </w:rPr>
        <w:t>would</w:t>
      </w:r>
      <w:r w:rsidRPr="00AC3B18">
        <w:rPr>
          <w:szCs w:val="24"/>
        </w:rPr>
        <w:t xml:space="preserve"> </w:t>
      </w:r>
      <w:r w:rsidR="00AC3B18" w:rsidRPr="00AC3B18">
        <w:rPr>
          <w:szCs w:val="24"/>
        </w:rPr>
        <w:t xml:space="preserve">depend on the climate, soils, and plant community types within the Project area. </w:t>
      </w:r>
      <w:r>
        <w:rPr>
          <w:szCs w:val="24"/>
        </w:rPr>
        <w:t xml:space="preserve">The Project proponent </w:t>
      </w:r>
      <w:r w:rsidR="00894906">
        <w:rPr>
          <w:szCs w:val="24"/>
        </w:rPr>
        <w:t>would</w:t>
      </w:r>
      <w:r>
        <w:rPr>
          <w:szCs w:val="24"/>
        </w:rPr>
        <w:t xml:space="preserve"> use a</w:t>
      </w:r>
      <w:r w:rsidR="00AC3B18" w:rsidRPr="00AC3B18">
        <w:rPr>
          <w:szCs w:val="24"/>
        </w:rPr>
        <w:t>ppropriate plant species and methods during the restoration processes for the Project.</w:t>
      </w:r>
    </w:p>
    <w:p w14:paraId="02835181" w14:textId="77777777" w:rsidR="00AC3B18" w:rsidRPr="00AC3B18" w:rsidRDefault="00AC3B18" w:rsidP="00AC3B18">
      <w:pPr>
        <w:rPr>
          <w:szCs w:val="24"/>
        </w:rPr>
      </w:pPr>
    </w:p>
    <w:p w14:paraId="02DA7F15" w14:textId="77777777" w:rsidR="00AC3B18" w:rsidRPr="00AC3B18" w:rsidRDefault="00AC3B18" w:rsidP="00AC3B18">
      <w:pPr>
        <w:rPr>
          <w:szCs w:val="24"/>
        </w:rPr>
      </w:pPr>
      <w:r w:rsidRPr="00AC3B18">
        <w:rPr>
          <w:szCs w:val="24"/>
        </w:rPr>
        <w:t>Hazardous materials used and stored on the Project site may include diesel fuel, transmission fluid, glycol-based coolant, or dielectric fluids, as well as chemicals</w:t>
      </w:r>
      <w:r w:rsidR="00E524B4">
        <w:rPr>
          <w:szCs w:val="24"/>
        </w:rPr>
        <w:t xml:space="preserve"> </w:t>
      </w:r>
      <w:r w:rsidRPr="00AC3B18">
        <w:rPr>
          <w:szCs w:val="24"/>
        </w:rPr>
        <w:t xml:space="preserve">that may be used in turbine preparation or assembly. Accidental releases of these materials </w:t>
      </w:r>
      <w:r w:rsidR="00E524B4">
        <w:rPr>
          <w:szCs w:val="24"/>
        </w:rPr>
        <w:t>may</w:t>
      </w:r>
      <w:r w:rsidRPr="00AC3B18">
        <w:rPr>
          <w:szCs w:val="24"/>
        </w:rPr>
        <w:t xml:space="preserve"> impact plant communities in the vicinity of the spill</w:t>
      </w:r>
      <w:r w:rsidR="00637016">
        <w:rPr>
          <w:szCs w:val="24"/>
        </w:rPr>
        <w:t>.</w:t>
      </w:r>
      <w:r w:rsidRPr="00AC3B18">
        <w:rPr>
          <w:szCs w:val="24"/>
        </w:rPr>
        <w:t xml:space="preserve"> The magnitude of impacts would depend on the type and volume of material spilled, the location, and habitat affected. However, </w:t>
      </w:r>
      <w:r w:rsidR="00E524B4">
        <w:rPr>
          <w:szCs w:val="24"/>
        </w:rPr>
        <w:t>because only small volumes of these hazardous materials are kept at the Project area on a short-term basis</w:t>
      </w:r>
      <w:r w:rsidR="007423DC">
        <w:rPr>
          <w:szCs w:val="24"/>
        </w:rPr>
        <w:t>,</w:t>
      </w:r>
      <w:r w:rsidR="00E524B4">
        <w:rPr>
          <w:szCs w:val="24"/>
        </w:rPr>
        <w:t xml:space="preserve"> </w:t>
      </w:r>
      <w:r w:rsidRPr="00AC3B18">
        <w:rPr>
          <w:szCs w:val="24"/>
        </w:rPr>
        <w:t xml:space="preserve">an uncontained spill would likely be relatively small and affect </w:t>
      </w:r>
      <w:r w:rsidR="00E524B4">
        <w:rPr>
          <w:szCs w:val="24"/>
        </w:rPr>
        <w:t xml:space="preserve">only </w:t>
      </w:r>
      <w:r w:rsidRPr="00AC3B18">
        <w:rPr>
          <w:szCs w:val="24"/>
        </w:rPr>
        <w:t xml:space="preserve">a limited area. In addition, the </w:t>
      </w:r>
      <w:r w:rsidR="00097191">
        <w:rPr>
          <w:szCs w:val="24"/>
        </w:rPr>
        <w:t xml:space="preserve">Project proponent </w:t>
      </w:r>
      <w:r w:rsidR="00894906">
        <w:rPr>
          <w:szCs w:val="24"/>
        </w:rPr>
        <w:t>would</w:t>
      </w:r>
      <w:r w:rsidR="00097191">
        <w:rPr>
          <w:szCs w:val="24"/>
        </w:rPr>
        <w:t xml:space="preserve"> </w:t>
      </w:r>
      <w:r w:rsidRPr="00AC3B18">
        <w:rPr>
          <w:szCs w:val="24"/>
        </w:rPr>
        <w:t xml:space="preserve">implement required spill prevention and response plans </w:t>
      </w:r>
      <w:r w:rsidR="00097191">
        <w:rPr>
          <w:szCs w:val="24"/>
        </w:rPr>
        <w:t>to</w:t>
      </w:r>
      <w:r w:rsidR="00097191" w:rsidRPr="00AC3B18">
        <w:rPr>
          <w:szCs w:val="24"/>
        </w:rPr>
        <w:t xml:space="preserve"> </w:t>
      </w:r>
      <w:r w:rsidRPr="00AC3B18">
        <w:rPr>
          <w:szCs w:val="24"/>
        </w:rPr>
        <w:t>limit potential impacts from a spill, should one occur.</w:t>
      </w:r>
    </w:p>
    <w:p w14:paraId="134A0B78" w14:textId="77777777" w:rsidR="00AC3B18" w:rsidRDefault="00AC3B18" w:rsidP="00AC3B18">
      <w:pPr>
        <w:rPr>
          <w:szCs w:val="24"/>
        </w:rPr>
      </w:pPr>
    </w:p>
    <w:p w14:paraId="1AA6C5F8" w14:textId="5E576516" w:rsidR="00476A62" w:rsidRDefault="00476A62" w:rsidP="00AC3B18">
      <w:pPr>
        <w:rPr>
          <w:szCs w:val="24"/>
        </w:rPr>
      </w:pPr>
      <w:r w:rsidRPr="008C4B1B">
        <w:rPr>
          <w:bCs/>
          <w:szCs w:val="24"/>
        </w:rPr>
        <w:t xml:space="preserve">The proposed Project would </w:t>
      </w:r>
      <w:r w:rsidR="001F0F51">
        <w:rPr>
          <w:bCs/>
          <w:szCs w:val="24"/>
        </w:rPr>
        <w:t xml:space="preserve">have negligible permanent impacts on vegetation communities, </w:t>
      </w:r>
      <w:r>
        <w:rPr>
          <w:bCs/>
          <w:szCs w:val="24"/>
        </w:rPr>
        <w:t>permanently</w:t>
      </w:r>
      <w:r w:rsidRPr="008C4B1B">
        <w:rPr>
          <w:bCs/>
          <w:szCs w:val="24"/>
        </w:rPr>
        <w:t xml:space="preserve"> affect</w:t>
      </w:r>
      <w:r w:rsidR="001F0F51">
        <w:rPr>
          <w:bCs/>
          <w:szCs w:val="24"/>
        </w:rPr>
        <w:t>ing</w:t>
      </w:r>
      <w:r w:rsidRPr="008C4B1B">
        <w:rPr>
          <w:bCs/>
          <w:szCs w:val="24"/>
        </w:rPr>
        <w:t xml:space="preserve"> </w:t>
      </w:r>
      <w:r w:rsidR="00A01D5E">
        <w:rPr>
          <w:bCs/>
          <w:szCs w:val="24"/>
        </w:rPr>
        <w:t>27.37</w:t>
      </w:r>
      <w:r w:rsidR="000B2530" w:rsidRPr="008C4B1B">
        <w:rPr>
          <w:bCs/>
          <w:szCs w:val="24"/>
        </w:rPr>
        <w:t xml:space="preserve"> </w:t>
      </w:r>
      <w:r w:rsidRPr="008C4B1B">
        <w:rPr>
          <w:bCs/>
          <w:szCs w:val="24"/>
        </w:rPr>
        <w:t xml:space="preserve">of the </w:t>
      </w:r>
      <w:r w:rsidR="00162B9F">
        <w:rPr>
          <w:bCs/>
          <w:szCs w:val="24"/>
        </w:rPr>
        <w:t>11,616</w:t>
      </w:r>
      <w:r w:rsidRPr="008C4B1B">
        <w:rPr>
          <w:bCs/>
          <w:szCs w:val="24"/>
        </w:rPr>
        <w:t xml:space="preserve"> acres within the Project area</w:t>
      </w:r>
      <w:r w:rsidR="001F0F51">
        <w:rPr>
          <w:bCs/>
          <w:szCs w:val="24"/>
        </w:rPr>
        <w:t xml:space="preserve">, or approximately </w:t>
      </w:r>
      <w:r w:rsidR="00162B9F">
        <w:rPr>
          <w:bCs/>
          <w:szCs w:val="24"/>
        </w:rPr>
        <w:t>0.24</w:t>
      </w:r>
      <w:r w:rsidR="00097191">
        <w:rPr>
          <w:bCs/>
          <w:szCs w:val="24"/>
        </w:rPr>
        <w:t xml:space="preserve"> percent </w:t>
      </w:r>
      <w:r w:rsidR="001F0F51">
        <w:rPr>
          <w:bCs/>
          <w:szCs w:val="24"/>
        </w:rPr>
        <w:t xml:space="preserve">of the </w:t>
      </w:r>
      <w:r w:rsidR="00A54308">
        <w:rPr>
          <w:bCs/>
          <w:szCs w:val="24"/>
        </w:rPr>
        <w:t>P</w:t>
      </w:r>
      <w:r w:rsidR="001F0F51">
        <w:rPr>
          <w:bCs/>
          <w:szCs w:val="24"/>
        </w:rPr>
        <w:t>roject area</w:t>
      </w:r>
      <w:r w:rsidRPr="008C4B1B">
        <w:rPr>
          <w:bCs/>
          <w:szCs w:val="24"/>
        </w:rPr>
        <w:t>.</w:t>
      </w:r>
      <w:r w:rsidR="00D30DA7">
        <w:rPr>
          <w:bCs/>
          <w:szCs w:val="24"/>
        </w:rPr>
        <w:t xml:space="preserve"> </w:t>
      </w:r>
      <w:r w:rsidR="00097191">
        <w:rPr>
          <w:bCs/>
          <w:szCs w:val="24"/>
        </w:rPr>
        <w:t>(</w:t>
      </w:r>
      <w:r w:rsidR="00097191">
        <w:rPr>
          <w:bCs/>
          <w:i/>
          <w:szCs w:val="24"/>
        </w:rPr>
        <w:t xml:space="preserve">See </w:t>
      </w:r>
      <w:r w:rsidR="00D30DA7">
        <w:rPr>
          <w:bCs/>
          <w:szCs w:val="24"/>
        </w:rPr>
        <w:t xml:space="preserve">Table </w:t>
      </w:r>
      <w:r w:rsidR="00D30DA7">
        <w:rPr>
          <w:szCs w:val="24"/>
        </w:rPr>
        <w:t>2.4.2-2</w:t>
      </w:r>
      <w:r w:rsidR="00097191">
        <w:rPr>
          <w:szCs w:val="24"/>
        </w:rPr>
        <w:t xml:space="preserve">: </w:t>
      </w:r>
      <w:r w:rsidR="00D30DA7">
        <w:rPr>
          <w:szCs w:val="24"/>
        </w:rPr>
        <w:t>Proposed Permanent Disturbance Impacts on Vegetation Communities</w:t>
      </w:r>
      <w:r w:rsidR="00C930B8">
        <w:rPr>
          <w:szCs w:val="24"/>
        </w:rPr>
        <w:t>)</w:t>
      </w:r>
      <w:r w:rsidR="00D30DA7">
        <w:rPr>
          <w:szCs w:val="24"/>
        </w:rPr>
        <w:t>.</w:t>
      </w:r>
      <w:r w:rsidR="00E251F7">
        <w:rPr>
          <w:szCs w:val="24"/>
        </w:rPr>
        <w:t xml:space="preserve"> </w:t>
      </w:r>
    </w:p>
    <w:p w14:paraId="0B0582F9" w14:textId="77777777" w:rsidR="001E3883" w:rsidRDefault="001E3883" w:rsidP="00AC3B18">
      <w:pPr>
        <w:rPr>
          <w:szCs w:val="24"/>
        </w:rPr>
      </w:pPr>
    </w:p>
    <w:p w14:paraId="6D7E3D80" w14:textId="77777777" w:rsidR="00D30DA7" w:rsidRDefault="00D30DA7" w:rsidP="00AC3B18">
      <w:pPr>
        <w:rPr>
          <w:szCs w:val="24"/>
        </w:rPr>
      </w:pPr>
      <w:r>
        <w:rPr>
          <w:szCs w:val="24"/>
        </w:rPr>
        <w:t>2.4.2-2 Proposed Permanent Disturbance Impacts on Vegetation Communities</w:t>
      </w:r>
    </w:p>
    <w:tbl>
      <w:tblPr>
        <w:tblStyle w:val="TableGrid"/>
        <w:tblW w:w="0" w:type="auto"/>
        <w:tblLayout w:type="fixed"/>
        <w:tblLook w:val="04A0" w:firstRow="1" w:lastRow="0" w:firstColumn="1" w:lastColumn="0" w:noHBand="0" w:noVBand="1"/>
      </w:tblPr>
      <w:tblGrid>
        <w:gridCol w:w="1984"/>
        <w:gridCol w:w="970"/>
        <w:gridCol w:w="1131"/>
        <w:gridCol w:w="1423"/>
        <w:gridCol w:w="1322"/>
        <w:gridCol w:w="1189"/>
        <w:gridCol w:w="1557"/>
      </w:tblGrid>
      <w:tr w:rsidR="003E3573" w:rsidRPr="006F5746" w14:paraId="531686AA" w14:textId="77777777" w:rsidTr="000371DC">
        <w:trPr>
          <w:trHeight w:val="600"/>
        </w:trPr>
        <w:tc>
          <w:tcPr>
            <w:tcW w:w="1984" w:type="dxa"/>
            <w:hideMark/>
          </w:tcPr>
          <w:p w14:paraId="1F0A443E" w14:textId="77777777" w:rsidR="003E3573" w:rsidRPr="000A7B0B" w:rsidRDefault="003E3573" w:rsidP="004D639C">
            <w:pPr>
              <w:jc w:val="center"/>
              <w:rPr>
                <w:b/>
                <w:bCs/>
                <w:sz w:val="18"/>
                <w:szCs w:val="18"/>
              </w:rPr>
            </w:pPr>
            <w:r w:rsidRPr="000A7B0B">
              <w:rPr>
                <w:b/>
                <w:bCs/>
                <w:sz w:val="18"/>
                <w:szCs w:val="18"/>
              </w:rPr>
              <w:t>Vegetation Community</w:t>
            </w:r>
          </w:p>
        </w:tc>
        <w:tc>
          <w:tcPr>
            <w:tcW w:w="970" w:type="dxa"/>
            <w:hideMark/>
          </w:tcPr>
          <w:p w14:paraId="67E8BFC9" w14:textId="77777777" w:rsidR="003E3573" w:rsidRPr="000A7B0B" w:rsidRDefault="003E3573" w:rsidP="004D639C">
            <w:pPr>
              <w:jc w:val="center"/>
              <w:rPr>
                <w:b/>
                <w:bCs/>
                <w:sz w:val="18"/>
                <w:szCs w:val="18"/>
              </w:rPr>
            </w:pPr>
            <w:r w:rsidRPr="000A7B0B">
              <w:rPr>
                <w:b/>
                <w:bCs/>
                <w:sz w:val="18"/>
                <w:szCs w:val="18"/>
              </w:rPr>
              <w:t>Access Roads</w:t>
            </w:r>
          </w:p>
        </w:tc>
        <w:tc>
          <w:tcPr>
            <w:tcW w:w="1131" w:type="dxa"/>
            <w:hideMark/>
          </w:tcPr>
          <w:p w14:paraId="671263E0" w14:textId="77777777" w:rsidR="003E3573" w:rsidRPr="000A7B0B" w:rsidRDefault="003E3573" w:rsidP="004D639C">
            <w:pPr>
              <w:jc w:val="center"/>
              <w:rPr>
                <w:b/>
                <w:bCs/>
                <w:sz w:val="18"/>
                <w:szCs w:val="18"/>
              </w:rPr>
            </w:pPr>
            <w:r w:rsidRPr="000A7B0B">
              <w:rPr>
                <w:b/>
                <w:bCs/>
                <w:sz w:val="18"/>
                <w:szCs w:val="18"/>
              </w:rPr>
              <w:t>O&amp;M Building</w:t>
            </w:r>
          </w:p>
        </w:tc>
        <w:tc>
          <w:tcPr>
            <w:tcW w:w="1423" w:type="dxa"/>
          </w:tcPr>
          <w:p w14:paraId="478E6AC1" w14:textId="5F97DE08" w:rsidR="003E3573" w:rsidRPr="000A7B0B" w:rsidRDefault="00882FF8" w:rsidP="004D639C">
            <w:pPr>
              <w:jc w:val="center"/>
              <w:rPr>
                <w:b/>
                <w:bCs/>
                <w:sz w:val="18"/>
                <w:szCs w:val="18"/>
              </w:rPr>
            </w:pPr>
            <w:r>
              <w:rPr>
                <w:b/>
                <w:bCs/>
                <w:sz w:val="18"/>
                <w:szCs w:val="18"/>
              </w:rPr>
              <w:t>Permanent Met Tower</w:t>
            </w:r>
          </w:p>
        </w:tc>
        <w:tc>
          <w:tcPr>
            <w:tcW w:w="1322" w:type="dxa"/>
            <w:hideMark/>
          </w:tcPr>
          <w:p w14:paraId="3DA25AE9" w14:textId="77777777" w:rsidR="003E3573" w:rsidRPr="000A7B0B" w:rsidRDefault="003E3573" w:rsidP="004D639C">
            <w:pPr>
              <w:jc w:val="center"/>
              <w:rPr>
                <w:b/>
                <w:bCs/>
                <w:sz w:val="18"/>
                <w:szCs w:val="18"/>
              </w:rPr>
            </w:pPr>
            <w:r w:rsidRPr="000A7B0B">
              <w:rPr>
                <w:b/>
                <w:bCs/>
                <w:sz w:val="18"/>
                <w:szCs w:val="18"/>
              </w:rPr>
              <w:t>Substation</w:t>
            </w:r>
          </w:p>
        </w:tc>
        <w:tc>
          <w:tcPr>
            <w:tcW w:w="1189" w:type="dxa"/>
            <w:hideMark/>
          </w:tcPr>
          <w:p w14:paraId="18866C99" w14:textId="77777777" w:rsidR="003E3573" w:rsidRPr="000A7B0B" w:rsidRDefault="003E3573" w:rsidP="004D639C">
            <w:pPr>
              <w:jc w:val="center"/>
              <w:rPr>
                <w:b/>
                <w:bCs/>
                <w:sz w:val="18"/>
                <w:szCs w:val="18"/>
              </w:rPr>
            </w:pPr>
            <w:r w:rsidRPr="000A7B0B">
              <w:rPr>
                <w:b/>
                <w:bCs/>
                <w:sz w:val="18"/>
                <w:szCs w:val="18"/>
              </w:rPr>
              <w:t>Turbines</w:t>
            </w:r>
          </w:p>
        </w:tc>
        <w:tc>
          <w:tcPr>
            <w:tcW w:w="1557" w:type="dxa"/>
            <w:hideMark/>
          </w:tcPr>
          <w:p w14:paraId="7800D5C9" w14:textId="77777777" w:rsidR="003E3573" w:rsidRPr="000A7B0B" w:rsidRDefault="003E3573" w:rsidP="004D639C">
            <w:pPr>
              <w:jc w:val="center"/>
              <w:rPr>
                <w:b/>
                <w:bCs/>
                <w:sz w:val="18"/>
                <w:szCs w:val="18"/>
              </w:rPr>
            </w:pPr>
            <w:r w:rsidRPr="000A7B0B">
              <w:rPr>
                <w:b/>
                <w:bCs/>
                <w:sz w:val="18"/>
                <w:szCs w:val="18"/>
              </w:rPr>
              <w:t>Total Disturbance</w:t>
            </w:r>
          </w:p>
        </w:tc>
      </w:tr>
      <w:tr w:rsidR="009B0B48" w:rsidRPr="006F5746" w14:paraId="1847DE43" w14:textId="77777777" w:rsidTr="000371DC">
        <w:trPr>
          <w:trHeight w:val="300"/>
        </w:trPr>
        <w:tc>
          <w:tcPr>
            <w:tcW w:w="1984" w:type="dxa"/>
            <w:hideMark/>
          </w:tcPr>
          <w:p w14:paraId="22391155" w14:textId="77777777" w:rsidR="009B0B48" w:rsidRPr="000A7B0B" w:rsidRDefault="009B0B48" w:rsidP="00D30DA7">
            <w:pPr>
              <w:jc w:val="left"/>
              <w:rPr>
                <w:szCs w:val="22"/>
              </w:rPr>
            </w:pPr>
            <w:r w:rsidRPr="000A7B0B">
              <w:rPr>
                <w:szCs w:val="22"/>
              </w:rPr>
              <w:t xml:space="preserve">Agriculture </w:t>
            </w:r>
            <w:r w:rsidRPr="000A7B0B">
              <w:rPr>
                <w:sz w:val="16"/>
                <w:szCs w:val="16"/>
              </w:rPr>
              <w:t>(cropland, hayfields, pasture)</w:t>
            </w:r>
          </w:p>
        </w:tc>
        <w:tc>
          <w:tcPr>
            <w:tcW w:w="970" w:type="dxa"/>
            <w:noWrap/>
            <w:hideMark/>
          </w:tcPr>
          <w:p w14:paraId="025AC119" w14:textId="0A7C8169" w:rsidR="009B0B48" w:rsidRPr="009B0B48" w:rsidRDefault="00882FF8" w:rsidP="009B0B48">
            <w:pPr>
              <w:jc w:val="center"/>
              <w:rPr>
                <w:szCs w:val="22"/>
              </w:rPr>
            </w:pPr>
            <w:r>
              <w:rPr>
                <w:szCs w:val="22"/>
              </w:rPr>
              <w:t>16.3</w:t>
            </w:r>
            <w:r w:rsidR="008B6E60">
              <w:rPr>
                <w:szCs w:val="22"/>
              </w:rPr>
              <w:t>1</w:t>
            </w:r>
          </w:p>
        </w:tc>
        <w:tc>
          <w:tcPr>
            <w:tcW w:w="1131" w:type="dxa"/>
            <w:noWrap/>
            <w:hideMark/>
          </w:tcPr>
          <w:p w14:paraId="6EAEA00A" w14:textId="77777777" w:rsidR="009B0B48" w:rsidRPr="000A7B0B" w:rsidRDefault="009B0B48" w:rsidP="00D30DA7">
            <w:pPr>
              <w:jc w:val="center"/>
              <w:rPr>
                <w:szCs w:val="22"/>
              </w:rPr>
            </w:pPr>
            <w:r w:rsidRPr="000A7B0B">
              <w:rPr>
                <w:szCs w:val="22"/>
              </w:rPr>
              <w:t>0.35</w:t>
            </w:r>
          </w:p>
        </w:tc>
        <w:tc>
          <w:tcPr>
            <w:tcW w:w="1423" w:type="dxa"/>
          </w:tcPr>
          <w:p w14:paraId="3C3E962C" w14:textId="657D4C18" w:rsidR="009B0B48" w:rsidRPr="009B0B48" w:rsidRDefault="009B0B48" w:rsidP="00882FF8">
            <w:pPr>
              <w:jc w:val="center"/>
              <w:rPr>
                <w:szCs w:val="22"/>
              </w:rPr>
            </w:pPr>
            <w:r w:rsidRPr="009B0B48">
              <w:rPr>
                <w:szCs w:val="22"/>
              </w:rPr>
              <w:t>0.</w:t>
            </w:r>
            <w:r w:rsidR="00882FF8">
              <w:rPr>
                <w:szCs w:val="22"/>
              </w:rPr>
              <w:t>13</w:t>
            </w:r>
          </w:p>
        </w:tc>
        <w:tc>
          <w:tcPr>
            <w:tcW w:w="1322" w:type="dxa"/>
            <w:noWrap/>
            <w:hideMark/>
          </w:tcPr>
          <w:p w14:paraId="4813EE2D" w14:textId="77777777" w:rsidR="009B0B48" w:rsidRPr="000A7B0B" w:rsidRDefault="009B0B48" w:rsidP="00D30DA7">
            <w:pPr>
              <w:jc w:val="center"/>
              <w:rPr>
                <w:szCs w:val="22"/>
              </w:rPr>
            </w:pPr>
            <w:r w:rsidRPr="000A7B0B">
              <w:rPr>
                <w:szCs w:val="22"/>
              </w:rPr>
              <w:t>1.50</w:t>
            </w:r>
          </w:p>
        </w:tc>
        <w:tc>
          <w:tcPr>
            <w:tcW w:w="1189" w:type="dxa"/>
            <w:noWrap/>
            <w:hideMark/>
          </w:tcPr>
          <w:p w14:paraId="3FA5062B" w14:textId="12DD2258" w:rsidR="009B0B48" w:rsidRPr="000A7B0B" w:rsidRDefault="009B0B48" w:rsidP="00882FF8">
            <w:pPr>
              <w:jc w:val="center"/>
              <w:rPr>
                <w:szCs w:val="22"/>
              </w:rPr>
            </w:pPr>
            <w:r w:rsidRPr="000A7B0B">
              <w:rPr>
                <w:szCs w:val="22"/>
              </w:rPr>
              <w:t>1.</w:t>
            </w:r>
            <w:r w:rsidR="00882FF8">
              <w:rPr>
                <w:szCs w:val="22"/>
              </w:rPr>
              <w:t>77</w:t>
            </w:r>
          </w:p>
        </w:tc>
        <w:tc>
          <w:tcPr>
            <w:tcW w:w="1557" w:type="dxa"/>
            <w:noWrap/>
            <w:hideMark/>
          </w:tcPr>
          <w:p w14:paraId="38EA86F3" w14:textId="487B337B" w:rsidR="009B0B48" w:rsidRPr="009B0B48" w:rsidRDefault="00C27982" w:rsidP="009B0B48">
            <w:pPr>
              <w:jc w:val="center"/>
              <w:rPr>
                <w:szCs w:val="22"/>
              </w:rPr>
            </w:pPr>
            <w:r>
              <w:rPr>
                <w:szCs w:val="22"/>
              </w:rPr>
              <w:t>20.0</w:t>
            </w:r>
            <w:r w:rsidR="008B6E60">
              <w:rPr>
                <w:szCs w:val="22"/>
              </w:rPr>
              <w:t>6</w:t>
            </w:r>
          </w:p>
        </w:tc>
      </w:tr>
      <w:tr w:rsidR="009B0B48" w:rsidRPr="006F5746" w14:paraId="7DD778DD" w14:textId="77777777" w:rsidTr="000371DC">
        <w:trPr>
          <w:trHeight w:val="300"/>
        </w:trPr>
        <w:tc>
          <w:tcPr>
            <w:tcW w:w="1984" w:type="dxa"/>
            <w:hideMark/>
          </w:tcPr>
          <w:p w14:paraId="18267CD8" w14:textId="77777777" w:rsidR="009B0B48" w:rsidRPr="000A7B0B" w:rsidRDefault="009B0B48" w:rsidP="00D30DA7">
            <w:pPr>
              <w:jc w:val="left"/>
              <w:rPr>
                <w:szCs w:val="22"/>
              </w:rPr>
            </w:pPr>
            <w:r w:rsidRPr="000A7B0B">
              <w:rPr>
                <w:szCs w:val="22"/>
              </w:rPr>
              <w:t>Developed</w:t>
            </w:r>
          </w:p>
        </w:tc>
        <w:tc>
          <w:tcPr>
            <w:tcW w:w="970" w:type="dxa"/>
            <w:noWrap/>
            <w:hideMark/>
          </w:tcPr>
          <w:p w14:paraId="17902F68" w14:textId="77777777" w:rsidR="009B0B48" w:rsidRPr="009B0B48" w:rsidRDefault="009B0B48" w:rsidP="009B0B48">
            <w:pPr>
              <w:jc w:val="center"/>
              <w:rPr>
                <w:szCs w:val="22"/>
              </w:rPr>
            </w:pPr>
            <w:r w:rsidRPr="009B0B48">
              <w:rPr>
                <w:szCs w:val="22"/>
              </w:rPr>
              <w:t>0</w:t>
            </w:r>
          </w:p>
        </w:tc>
        <w:tc>
          <w:tcPr>
            <w:tcW w:w="1131" w:type="dxa"/>
            <w:noWrap/>
            <w:hideMark/>
          </w:tcPr>
          <w:p w14:paraId="11776075" w14:textId="77777777" w:rsidR="009B0B48" w:rsidRPr="000A7B0B" w:rsidRDefault="009B0B48" w:rsidP="00D30DA7">
            <w:pPr>
              <w:jc w:val="center"/>
              <w:rPr>
                <w:szCs w:val="22"/>
              </w:rPr>
            </w:pPr>
            <w:r w:rsidRPr="000A7B0B">
              <w:rPr>
                <w:szCs w:val="22"/>
              </w:rPr>
              <w:t>0.00</w:t>
            </w:r>
          </w:p>
        </w:tc>
        <w:tc>
          <w:tcPr>
            <w:tcW w:w="1423" w:type="dxa"/>
          </w:tcPr>
          <w:p w14:paraId="2BBC1A68" w14:textId="3972C149" w:rsidR="009B0B48" w:rsidRPr="009B0B48" w:rsidRDefault="00882FF8" w:rsidP="009B0B48">
            <w:pPr>
              <w:jc w:val="center"/>
              <w:rPr>
                <w:szCs w:val="22"/>
              </w:rPr>
            </w:pPr>
            <w:r>
              <w:rPr>
                <w:szCs w:val="22"/>
              </w:rPr>
              <w:t>0.00</w:t>
            </w:r>
          </w:p>
        </w:tc>
        <w:tc>
          <w:tcPr>
            <w:tcW w:w="1322" w:type="dxa"/>
            <w:noWrap/>
            <w:hideMark/>
          </w:tcPr>
          <w:p w14:paraId="6A4DE092" w14:textId="77777777" w:rsidR="009B0B48" w:rsidRPr="000A7B0B" w:rsidRDefault="009B0B48" w:rsidP="00D30DA7">
            <w:pPr>
              <w:jc w:val="center"/>
              <w:rPr>
                <w:szCs w:val="22"/>
              </w:rPr>
            </w:pPr>
            <w:r w:rsidRPr="000A7B0B">
              <w:rPr>
                <w:szCs w:val="22"/>
              </w:rPr>
              <w:t>0.00</w:t>
            </w:r>
          </w:p>
        </w:tc>
        <w:tc>
          <w:tcPr>
            <w:tcW w:w="1189" w:type="dxa"/>
            <w:noWrap/>
            <w:hideMark/>
          </w:tcPr>
          <w:p w14:paraId="48AD243E" w14:textId="77777777" w:rsidR="009B0B48" w:rsidRPr="000A7B0B" w:rsidRDefault="009B0B48" w:rsidP="00D30DA7">
            <w:pPr>
              <w:jc w:val="center"/>
              <w:rPr>
                <w:szCs w:val="22"/>
              </w:rPr>
            </w:pPr>
            <w:r w:rsidRPr="000A7B0B">
              <w:rPr>
                <w:szCs w:val="22"/>
              </w:rPr>
              <w:t>0.00</w:t>
            </w:r>
          </w:p>
        </w:tc>
        <w:tc>
          <w:tcPr>
            <w:tcW w:w="1557" w:type="dxa"/>
            <w:noWrap/>
            <w:hideMark/>
          </w:tcPr>
          <w:p w14:paraId="35544B3F" w14:textId="77777777" w:rsidR="009B0B48" w:rsidRPr="009B0B48" w:rsidRDefault="009B0B48" w:rsidP="009B0B48">
            <w:pPr>
              <w:jc w:val="center"/>
              <w:rPr>
                <w:szCs w:val="22"/>
              </w:rPr>
            </w:pPr>
            <w:r w:rsidRPr="009B0B48">
              <w:rPr>
                <w:szCs w:val="22"/>
              </w:rPr>
              <w:t>0.00</w:t>
            </w:r>
          </w:p>
        </w:tc>
      </w:tr>
      <w:tr w:rsidR="009B0B48" w:rsidRPr="006F5746" w14:paraId="67E61A0B" w14:textId="77777777" w:rsidTr="000371DC">
        <w:trPr>
          <w:trHeight w:val="600"/>
        </w:trPr>
        <w:tc>
          <w:tcPr>
            <w:tcW w:w="1984" w:type="dxa"/>
            <w:hideMark/>
          </w:tcPr>
          <w:p w14:paraId="4E44B357" w14:textId="77777777" w:rsidR="009B0B48" w:rsidRPr="000A7B0B" w:rsidRDefault="009B0B48" w:rsidP="00D30DA7">
            <w:pPr>
              <w:jc w:val="left"/>
              <w:rPr>
                <w:szCs w:val="22"/>
              </w:rPr>
            </w:pPr>
            <w:r w:rsidRPr="000A7B0B">
              <w:rPr>
                <w:szCs w:val="22"/>
              </w:rPr>
              <w:t>Farmsteads/ Rural Homes</w:t>
            </w:r>
          </w:p>
        </w:tc>
        <w:tc>
          <w:tcPr>
            <w:tcW w:w="970" w:type="dxa"/>
            <w:noWrap/>
            <w:hideMark/>
          </w:tcPr>
          <w:p w14:paraId="3CA0F097" w14:textId="77777777" w:rsidR="009B0B48" w:rsidRPr="009B0B48" w:rsidRDefault="009B0B48" w:rsidP="009B0B48">
            <w:pPr>
              <w:jc w:val="center"/>
              <w:rPr>
                <w:szCs w:val="22"/>
              </w:rPr>
            </w:pPr>
            <w:r w:rsidRPr="009B0B48">
              <w:rPr>
                <w:szCs w:val="22"/>
              </w:rPr>
              <w:t>0</w:t>
            </w:r>
          </w:p>
        </w:tc>
        <w:tc>
          <w:tcPr>
            <w:tcW w:w="1131" w:type="dxa"/>
            <w:noWrap/>
            <w:hideMark/>
          </w:tcPr>
          <w:p w14:paraId="053A9E7C" w14:textId="77777777" w:rsidR="009B0B48" w:rsidRPr="000A7B0B" w:rsidRDefault="009B0B48" w:rsidP="00D30DA7">
            <w:pPr>
              <w:jc w:val="center"/>
              <w:rPr>
                <w:szCs w:val="22"/>
              </w:rPr>
            </w:pPr>
            <w:r w:rsidRPr="000A7B0B">
              <w:rPr>
                <w:szCs w:val="22"/>
              </w:rPr>
              <w:t>0.00</w:t>
            </w:r>
          </w:p>
        </w:tc>
        <w:tc>
          <w:tcPr>
            <w:tcW w:w="1423" w:type="dxa"/>
          </w:tcPr>
          <w:p w14:paraId="34DEB56B" w14:textId="77777777" w:rsidR="009B0B48" w:rsidRPr="009B0B48" w:rsidRDefault="009B0B48" w:rsidP="009B0B48">
            <w:pPr>
              <w:jc w:val="center"/>
              <w:rPr>
                <w:szCs w:val="22"/>
              </w:rPr>
            </w:pPr>
            <w:r w:rsidRPr="009B0B48">
              <w:rPr>
                <w:szCs w:val="22"/>
              </w:rPr>
              <w:t>0.00</w:t>
            </w:r>
          </w:p>
        </w:tc>
        <w:tc>
          <w:tcPr>
            <w:tcW w:w="1322" w:type="dxa"/>
            <w:noWrap/>
            <w:hideMark/>
          </w:tcPr>
          <w:p w14:paraId="5EE29074" w14:textId="77777777" w:rsidR="009B0B48" w:rsidRPr="000A7B0B" w:rsidRDefault="009B0B48" w:rsidP="00D30DA7">
            <w:pPr>
              <w:jc w:val="center"/>
              <w:rPr>
                <w:szCs w:val="22"/>
              </w:rPr>
            </w:pPr>
            <w:r w:rsidRPr="000A7B0B">
              <w:rPr>
                <w:szCs w:val="22"/>
              </w:rPr>
              <w:t>0.00</w:t>
            </w:r>
          </w:p>
        </w:tc>
        <w:tc>
          <w:tcPr>
            <w:tcW w:w="1189" w:type="dxa"/>
            <w:noWrap/>
            <w:hideMark/>
          </w:tcPr>
          <w:p w14:paraId="34CC9007" w14:textId="77777777" w:rsidR="009B0B48" w:rsidRPr="000A7B0B" w:rsidRDefault="009B0B48" w:rsidP="00D30DA7">
            <w:pPr>
              <w:jc w:val="center"/>
              <w:rPr>
                <w:szCs w:val="22"/>
              </w:rPr>
            </w:pPr>
            <w:r w:rsidRPr="000A7B0B">
              <w:rPr>
                <w:szCs w:val="22"/>
              </w:rPr>
              <w:t>0.00</w:t>
            </w:r>
          </w:p>
        </w:tc>
        <w:tc>
          <w:tcPr>
            <w:tcW w:w="1557" w:type="dxa"/>
            <w:noWrap/>
            <w:hideMark/>
          </w:tcPr>
          <w:p w14:paraId="26BE26E0" w14:textId="77777777" w:rsidR="009B0B48" w:rsidRPr="009B0B48" w:rsidRDefault="009B0B48" w:rsidP="009B0B48">
            <w:pPr>
              <w:jc w:val="center"/>
              <w:rPr>
                <w:szCs w:val="22"/>
              </w:rPr>
            </w:pPr>
            <w:r w:rsidRPr="009B0B48">
              <w:rPr>
                <w:szCs w:val="22"/>
              </w:rPr>
              <w:t>0.00</w:t>
            </w:r>
          </w:p>
        </w:tc>
      </w:tr>
      <w:tr w:rsidR="009B0B48" w:rsidRPr="006F5746" w14:paraId="79064AF1" w14:textId="77777777" w:rsidTr="000371DC">
        <w:trPr>
          <w:trHeight w:val="300"/>
        </w:trPr>
        <w:tc>
          <w:tcPr>
            <w:tcW w:w="1984" w:type="dxa"/>
            <w:hideMark/>
          </w:tcPr>
          <w:p w14:paraId="0181FA75" w14:textId="77777777" w:rsidR="009B0B48" w:rsidRPr="000A7B0B" w:rsidRDefault="009B0B48" w:rsidP="00D30DA7">
            <w:pPr>
              <w:jc w:val="left"/>
              <w:rPr>
                <w:szCs w:val="22"/>
              </w:rPr>
            </w:pPr>
            <w:r w:rsidRPr="000A7B0B">
              <w:rPr>
                <w:szCs w:val="22"/>
              </w:rPr>
              <w:t>Grasslands</w:t>
            </w:r>
          </w:p>
        </w:tc>
        <w:tc>
          <w:tcPr>
            <w:tcW w:w="970" w:type="dxa"/>
            <w:noWrap/>
            <w:hideMark/>
          </w:tcPr>
          <w:p w14:paraId="7272018A" w14:textId="026DF1ED" w:rsidR="009B0B48" w:rsidRPr="009B0B48" w:rsidRDefault="00C27982" w:rsidP="009B0B48">
            <w:pPr>
              <w:jc w:val="center"/>
              <w:rPr>
                <w:szCs w:val="22"/>
              </w:rPr>
            </w:pPr>
            <w:r>
              <w:rPr>
                <w:szCs w:val="22"/>
              </w:rPr>
              <w:t>6.19</w:t>
            </w:r>
          </w:p>
        </w:tc>
        <w:tc>
          <w:tcPr>
            <w:tcW w:w="1131" w:type="dxa"/>
            <w:noWrap/>
            <w:hideMark/>
          </w:tcPr>
          <w:p w14:paraId="1AB1FD54" w14:textId="77777777" w:rsidR="009B0B48" w:rsidRPr="000A7B0B" w:rsidRDefault="009B0B48" w:rsidP="00D30DA7">
            <w:pPr>
              <w:jc w:val="center"/>
              <w:rPr>
                <w:szCs w:val="22"/>
              </w:rPr>
            </w:pPr>
            <w:r w:rsidRPr="000A7B0B">
              <w:rPr>
                <w:szCs w:val="22"/>
              </w:rPr>
              <w:t>0.00</w:t>
            </w:r>
          </w:p>
        </w:tc>
        <w:tc>
          <w:tcPr>
            <w:tcW w:w="1423" w:type="dxa"/>
          </w:tcPr>
          <w:p w14:paraId="395037A3" w14:textId="4EE6D3DC" w:rsidR="009B0B48" w:rsidRPr="009B0B48" w:rsidRDefault="009B0B48" w:rsidP="009B0B48">
            <w:pPr>
              <w:jc w:val="center"/>
              <w:rPr>
                <w:szCs w:val="22"/>
              </w:rPr>
            </w:pPr>
            <w:r w:rsidRPr="009B0B48">
              <w:rPr>
                <w:szCs w:val="22"/>
              </w:rPr>
              <w:t>0.0</w:t>
            </w:r>
            <w:r w:rsidR="00882FF8">
              <w:rPr>
                <w:szCs w:val="22"/>
              </w:rPr>
              <w:t>0</w:t>
            </w:r>
          </w:p>
        </w:tc>
        <w:tc>
          <w:tcPr>
            <w:tcW w:w="1322" w:type="dxa"/>
            <w:noWrap/>
            <w:hideMark/>
          </w:tcPr>
          <w:p w14:paraId="557343ED" w14:textId="77777777" w:rsidR="009B0B48" w:rsidRPr="000A7B0B" w:rsidRDefault="009B0B48" w:rsidP="00D30DA7">
            <w:pPr>
              <w:jc w:val="center"/>
              <w:rPr>
                <w:szCs w:val="22"/>
              </w:rPr>
            </w:pPr>
            <w:r w:rsidRPr="000A7B0B">
              <w:rPr>
                <w:szCs w:val="22"/>
              </w:rPr>
              <w:t>0.00</w:t>
            </w:r>
          </w:p>
        </w:tc>
        <w:tc>
          <w:tcPr>
            <w:tcW w:w="1189" w:type="dxa"/>
            <w:noWrap/>
            <w:hideMark/>
          </w:tcPr>
          <w:p w14:paraId="4201C186" w14:textId="77777777" w:rsidR="009B0B48" w:rsidRPr="000A7B0B" w:rsidRDefault="009B0B48" w:rsidP="00D30DA7">
            <w:pPr>
              <w:jc w:val="center"/>
              <w:rPr>
                <w:szCs w:val="22"/>
              </w:rPr>
            </w:pPr>
            <w:r w:rsidRPr="000A7B0B">
              <w:rPr>
                <w:szCs w:val="22"/>
              </w:rPr>
              <w:t>0.88</w:t>
            </w:r>
          </w:p>
        </w:tc>
        <w:tc>
          <w:tcPr>
            <w:tcW w:w="1557" w:type="dxa"/>
            <w:noWrap/>
            <w:hideMark/>
          </w:tcPr>
          <w:p w14:paraId="586A1722" w14:textId="085A72B3" w:rsidR="009B0B48" w:rsidRPr="009B0B48" w:rsidRDefault="009B0B48" w:rsidP="00C27982">
            <w:pPr>
              <w:jc w:val="center"/>
              <w:rPr>
                <w:szCs w:val="22"/>
              </w:rPr>
            </w:pPr>
            <w:r w:rsidRPr="009B0B48">
              <w:rPr>
                <w:szCs w:val="22"/>
              </w:rPr>
              <w:t>7.</w:t>
            </w:r>
            <w:r w:rsidR="00C27982">
              <w:rPr>
                <w:szCs w:val="22"/>
              </w:rPr>
              <w:t>07</w:t>
            </w:r>
          </w:p>
        </w:tc>
      </w:tr>
      <w:tr w:rsidR="009B0B48" w:rsidRPr="006F5746" w14:paraId="3FBE2D54" w14:textId="77777777" w:rsidTr="000371DC">
        <w:trPr>
          <w:trHeight w:val="900"/>
        </w:trPr>
        <w:tc>
          <w:tcPr>
            <w:tcW w:w="1984" w:type="dxa"/>
            <w:hideMark/>
          </w:tcPr>
          <w:p w14:paraId="0175E65B" w14:textId="77777777" w:rsidR="009B0B48" w:rsidRPr="000A7B0B" w:rsidRDefault="009B0B48" w:rsidP="00D30DA7">
            <w:pPr>
              <w:jc w:val="left"/>
              <w:rPr>
                <w:szCs w:val="22"/>
              </w:rPr>
            </w:pPr>
            <w:r w:rsidRPr="000A7B0B">
              <w:rPr>
                <w:szCs w:val="22"/>
              </w:rPr>
              <w:t>Grasslands Associated with Drainage</w:t>
            </w:r>
          </w:p>
        </w:tc>
        <w:tc>
          <w:tcPr>
            <w:tcW w:w="970" w:type="dxa"/>
            <w:noWrap/>
            <w:hideMark/>
          </w:tcPr>
          <w:p w14:paraId="2312ECA1" w14:textId="10EEE3FE" w:rsidR="009B0B48" w:rsidRPr="009B0B48" w:rsidRDefault="009B0B48" w:rsidP="00C27982">
            <w:pPr>
              <w:jc w:val="center"/>
              <w:rPr>
                <w:szCs w:val="22"/>
              </w:rPr>
            </w:pPr>
            <w:r w:rsidRPr="009B0B48">
              <w:rPr>
                <w:szCs w:val="22"/>
              </w:rPr>
              <w:t>0.</w:t>
            </w:r>
            <w:r w:rsidR="00C27982">
              <w:rPr>
                <w:szCs w:val="22"/>
              </w:rPr>
              <w:t>21</w:t>
            </w:r>
          </w:p>
        </w:tc>
        <w:tc>
          <w:tcPr>
            <w:tcW w:w="1131" w:type="dxa"/>
            <w:noWrap/>
            <w:hideMark/>
          </w:tcPr>
          <w:p w14:paraId="280C9F7A" w14:textId="77777777" w:rsidR="009B0B48" w:rsidRPr="000A7B0B" w:rsidRDefault="009B0B48" w:rsidP="00D30DA7">
            <w:pPr>
              <w:jc w:val="center"/>
              <w:rPr>
                <w:szCs w:val="22"/>
              </w:rPr>
            </w:pPr>
            <w:r w:rsidRPr="000A7B0B">
              <w:rPr>
                <w:szCs w:val="22"/>
              </w:rPr>
              <w:t>0.00</w:t>
            </w:r>
          </w:p>
        </w:tc>
        <w:tc>
          <w:tcPr>
            <w:tcW w:w="1423" w:type="dxa"/>
          </w:tcPr>
          <w:p w14:paraId="074ED923" w14:textId="77777777" w:rsidR="009B0B48" w:rsidRPr="009B0B48" w:rsidRDefault="009B0B48" w:rsidP="009B0B48">
            <w:pPr>
              <w:jc w:val="center"/>
              <w:rPr>
                <w:szCs w:val="22"/>
              </w:rPr>
            </w:pPr>
            <w:r w:rsidRPr="009B0B48">
              <w:rPr>
                <w:szCs w:val="22"/>
              </w:rPr>
              <w:t>0.00</w:t>
            </w:r>
          </w:p>
        </w:tc>
        <w:tc>
          <w:tcPr>
            <w:tcW w:w="1322" w:type="dxa"/>
            <w:noWrap/>
            <w:hideMark/>
          </w:tcPr>
          <w:p w14:paraId="76ECCC52" w14:textId="77777777" w:rsidR="009B0B48" w:rsidRPr="000A7B0B" w:rsidRDefault="009B0B48" w:rsidP="00D30DA7">
            <w:pPr>
              <w:jc w:val="center"/>
              <w:rPr>
                <w:szCs w:val="22"/>
              </w:rPr>
            </w:pPr>
            <w:r w:rsidRPr="000A7B0B">
              <w:rPr>
                <w:szCs w:val="22"/>
              </w:rPr>
              <w:t>0.00</w:t>
            </w:r>
          </w:p>
        </w:tc>
        <w:tc>
          <w:tcPr>
            <w:tcW w:w="1189" w:type="dxa"/>
            <w:noWrap/>
            <w:hideMark/>
          </w:tcPr>
          <w:p w14:paraId="75675B9C" w14:textId="77777777" w:rsidR="009B0B48" w:rsidRPr="000A7B0B" w:rsidRDefault="009B0B48" w:rsidP="00D30DA7">
            <w:pPr>
              <w:jc w:val="center"/>
              <w:rPr>
                <w:szCs w:val="22"/>
              </w:rPr>
            </w:pPr>
            <w:r w:rsidRPr="000A7B0B">
              <w:rPr>
                <w:szCs w:val="22"/>
              </w:rPr>
              <w:t>0.00</w:t>
            </w:r>
          </w:p>
        </w:tc>
        <w:tc>
          <w:tcPr>
            <w:tcW w:w="1557" w:type="dxa"/>
            <w:noWrap/>
            <w:hideMark/>
          </w:tcPr>
          <w:p w14:paraId="193274F9" w14:textId="37AD4C22" w:rsidR="009B0B48" w:rsidRPr="009B0B48" w:rsidRDefault="009B0B48" w:rsidP="00C27982">
            <w:pPr>
              <w:jc w:val="center"/>
              <w:rPr>
                <w:szCs w:val="22"/>
              </w:rPr>
            </w:pPr>
            <w:r w:rsidRPr="009B0B48">
              <w:rPr>
                <w:szCs w:val="22"/>
              </w:rPr>
              <w:t>0.</w:t>
            </w:r>
            <w:r w:rsidR="00C27982">
              <w:rPr>
                <w:szCs w:val="22"/>
              </w:rPr>
              <w:t>21</w:t>
            </w:r>
          </w:p>
        </w:tc>
      </w:tr>
      <w:tr w:rsidR="009B0B48" w:rsidRPr="006F5746" w14:paraId="6BF16E15" w14:textId="77777777" w:rsidTr="000371DC">
        <w:trPr>
          <w:trHeight w:val="900"/>
        </w:trPr>
        <w:tc>
          <w:tcPr>
            <w:tcW w:w="1984" w:type="dxa"/>
            <w:hideMark/>
          </w:tcPr>
          <w:p w14:paraId="7DDDC42E" w14:textId="77777777" w:rsidR="009B0B48" w:rsidRPr="000A7B0B" w:rsidRDefault="009B0B48" w:rsidP="00D30DA7">
            <w:pPr>
              <w:jc w:val="left"/>
              <w:rPr>
                <w:szCs w:val="22"/>
              </w:rPr>
            </w:pPr>
            <w:r w:rsidRPr="000A7B0B">
              <w:rPr>
                <w:szCs w:val="22"/>
              </w:rPr>
              <w:t>Grasslands Associated with Wetlands</w:t>
            </w:r>
          </w:p>
        </w:tc>
        <w:tc>
          <w:tcPr>
            <w:tcW w:w="970" w:type="dxa"/>
            <w:noWrap/>
            <w:hideMark/>
          </w:tcPr>
          <w:p w14:paraId="3FBC22A7" w14:textId="77777777" w:rsidR="009B0B48" w:rsidRPr="009B0B48" w:rsidRDefault="009B0B48" w:rsidP="009B0B48">
            <w:pPr>
              <w:jc w:val="center"/>
              <w:rPr>
                <w:szCs w:val="22"/>
              </w:rPr>
            </w:pPr>
            <w:r w:rsidRPr="009B0B48">
              <w:rPr>
                <w:szCs w:val="22"/>
              </w:rPr>
              <w:t>0</w:t>
            </w:r>
          </w:p>
        </w:tc>
        <w:tc>
          <w:tcPr>
            <w:tcW w:w="1131" w:type="dxa"/>
            <w:noWrap/>
            <w:hideMark/>
          </w:tcPr>
          <w:p w14:paraId="2F8A49F2" w14:textId="77777777" w:rsidR="009B0B48" w:rsidRPr="000A7B0B" w:rsidRDefault="009B0B48" w:rsidP="00D30DA7">
            <w:pPr>
              <w:jc w:val="center"/>
              <w:rPr>
                <w:szCs w:val="22"/>
              </w:rPr>
            </w:pPr>
            <w:r w:rsidRPr="000A7B0B">
              <w:rPr>
                <w:szCs w:val="22"/>
              </w:rPr>
              <w:t>0.00</w:t>
            </w:r>
          </w:p>
        </w:tc>
        <w:tc>
          <w:tcPr>
            <w:tcW w:w="1423" w:type="dxa"/>
          </w:tcPr>
          <w:p w14:paraId="67438441" w14:textId="77777777" w:rsidR="009B0B48" w:rsidRPr="009B0B48" w:rsidRDefault="009B0B48" w:rsidP="009B0B48">
            <w:pPr>
              <w:jc w:val="center"/>
              <w:rPr>
                <w:szCs w:val="22"/>
              </w:rPr>
            </w:pPr>
            <w:r w:rsidRPr="009B0B48">
              <w:rPr>
                <w:szCs w:val="22"/>
              </w:rPr>
              <w:t>0.00</w:t>
            </w:r>
          </w:p>
        </w:tc>
        <w:tc>
          <w:tcPr>
            <w:tcW w:w="1322" w:type="dxa"/>
            <w:noWrap/>
            <w:hideMark/>
          </w:tcPr>
          <w:p w14:paraId="2435AC6C" w14:textId="77777777" w:rsidR="009B0B48" w:rsidRPr="000A7B0B" w:rsidRDefault="009B0B48" w:rsidP="00D30DA7">
            <w:pPr>
              <w:jc w:val="center"/>
              <w:rPr>
                <w:szCs w:val="22"/>
              </w:rPr>
            </w:pPr>
            <w:r w:rsidRPr="000A7B0B">
              <w:rPr>
                <w:szCs w:val="22"/>
              </w:rPr>
              <w:t>0.00</w:t>
            </w:r>
          </w:p>
        </w:tc>
        <w:tc>
          <w:tcPr>
            <w:tcW w:w="1189" w:type="dxa"/>
            <w:noWrap/>
            <w:hideMark/>
          </w:tcPr>
          <w:p w14:paraId="3A2479E9" w14:textId="77777777" w:rsidR="009B0B48" w:rsidRPr="000A7B0B" w:rsidRDefault="009B0B48" w:rsidP="00D30DA7">
            <w:pPr>
              <w:jc w:val="center"/>
              <w:rPr>
                <w:szCs w:val="22"/>
              </w:rPr>
            </w:pPr>
            <w:r w:rsidRPr="000A7B0B">
              <w:rPr>
                <w:szCs w:val="22"/>
              </w:rPr>
              <w:t>0.00</w:t>
            </w:r>
          </w:p>
        </w:tc>
        <w:tc>
          <w:tcPr>
            <w:tcW w:w="1557" w:type="dxa"/>
            <w:noWrap/>
            <w:hideMark/>
          </w:tcPr>
          <w:p w14:paraId="2465AED9" w14:textId="77777777" w:rsidR="009B0B48" w:rsidRPr="009B0B48" w:rsidRDefault="009B0B48" w:rsidP="009B0B48">
            <w:pPr>
              <w:jc w:val="center"/>
              <w:rPr>
                <w:szCs w:val="22"/>
              </w:rPr>
            </w:pPr>
            <w:r w:rsidRPr="009B0B48">
              <w:rPr>
                <w:szCs w:val="22"/>
              </w:rPr>
              <w:t>0.00</w:t>
            </w:r>
          </w:p>
        </w:tc>
      </w:tr>
      <w:tr w:rsidR="009B0B48" w:rsidRPr="006F5746" w14:paraId="2268DADF" w14:textId="77777777" w:rsidTr="000371DC">
        <w:trPr>
          <w:trHeight w:val="300"/>
        </w:trPr>
        <w:tc>
          <w:tcPr>
            <w:tcW w:w="1984" w:type="dxa"/>
            <w:hideMark/>
          </w:tcPr>
          <w:p w14:paraId="2818FEC3" w14:textId="77777777" w:rsidR="009B0B48" w:rsidRPr="000A7B0B" w:rsidRDefault="009B0B48" w:rsidP="00D30DA7">
            <w:pPr>
              <w:jc w:val="left"/>
              <w:rPr>
                <w:szCs w:val="22"/>
              </w:rPr>
            </w:pPr>
            <w:r w:rsidRPr="000A7B0B">
              <w:rPr>
                <w:szCs w:val="22"/>
              </w:rPr>
              <w:lastRenderedPageBreak/>
              <w:t>Shrubs/ Trees</w:t>
            </w:r>
          </w:p>
        </w:tc>
        <w:tc>
          <w:tcPr>
            <w:tcW w:w="970" w:type="dxa"/>
            <w:noWrap/>
            <w:hideMark/>
          </w:tcPr>
          <w:p w14:paraId="61F23E4D" w14:textId="77777777" w:rsidR="009B0B48" w:rsidRPr="009B0B48" w:rsidRDefault="009B0B48" w:rsidP="009B0B48">
            <w:pPr>
              <w:jc w:val="center"/>
              <w:rPr>
                <w:szCs w:val="22"/>
              </w:rPr>
            </w:pPr>
            <w:r w:rsidRPr="009B0B48">
              <w:rPr>
                <w:szCs w:val="22"/>
              </w:rPr>
              <w:t>0</w:t>
            </w:r>
          </w:p>
        </w:tc>
        <w:tc>
          <w:tcPr>
            <w:tcW w:w="1131" w:type="dxa"/>
            <w:noWrap/>
            <w:hideMark/>
          </w:tcPr>
          <w:p w14:paraId="254D0A68" w14:textId="77777777" w:rsidR="009B0B48" w:rsidRPr="000A7B0B" w:rsidRDefault="009B0B48" w:rsidP="00D30DA7">
            <w:pPr>
              <w:jc w:val="center"/>
              <w:rPr>
                <w:szCs w:val="22"/>
              </w:rPr>
            </w:pPr>
            <w:r w:rsidRPr="000A7B0B">
              <w:rPr>
                <w:szCs w:val="22"/>
              </w:rPr>
              <w:t>0.00</w:t>
            </w:r>
          </w:p>
        </w:tc>
        <w:tc>
          <w:tcPr>
            <w:tcW w:w="1423" w:type="dxa"/>
          </w:tcPr>
          <w:p w14:paraId="179509FB" w14:textId="0E4E8B6C" w:rsidR="009B0B48" w:rsidRPr="009B0B48" w:rsidRDefault="009B0B48" w:rsidP="00882FF8">
            <w:pPr>
              <w:jc w:val="center"/>
              <w:rPr>
                <w:szCs w:val="22"/>
              </w:rPr>
            </w:pPr>
            <w:r w:rsidRPr="009B0B48">
              <w:rPr>
                <w:szCs w:val="22"/>
              </w:rPr>
              <w:t>0.0</w:t>
            </w:r>
            <w:r w:rsidR="00882FF8">
              <w:rPr>
                <w:szCs w:val="22"/>
              </w:rPr>
              <w:t>0</w:t>
            </w:r>
          </w:p>
        </w:tc>
        <w:tc>
          <w:tcPr>
            <w:tcW w:w="1322" w:type="dxa"/>
            <w:noWrap/>
            <w:hideMark/>
          </w:tcPr>
          <w:p w14:paraId="4BAC9FA0" w14:textId="77777777" w:rsidR="009B0B48" w:rsidRPr="000A7B0B" w:rsidRDefault="009B0B48" w:rsidP="00D30DA7">
            <w:pPr>
              <w:jc w:val="center"/>
              <w:rPr>
                <w:szCs w:val="22"/>
              </w:rPr>
            </w:pPr>
            <w:r w:rsidRPr="000A7B0B">
              <w:rPr>
                <w:szCs w:val="22"/>
              </w:rPr>
              <w:t>0.00</w:t>
            </w:r>
          </w:p>
        </w:tc>
        <w:tc>
          <w:tcPr>
            <w:tcW w:w="1189" w:type="dxa"/>
            <w:noWrap/>
            <w:hideMark/>
          </w:tcPr>
          <w:p w14:paraId="387494DE" w14:textId="77777777" w:rsidR="009B0B48" w:rsidRPr="000A7B0B" w:rsidRDefault="009B0B48" w:rsidP="00D30DA7">
            <w:pPr>
              <w:jc w:val="center"/>
              <w:rPr>
                <w:szCs w:val="22"/>
              </w:rPr>
            </w:pPr>
            <w:r w:rsidRPr="000A7B0B">
              <w:rPr>
                <w:szCs w:val="22"/>
              </w:rPr>
              <w:t>0.00</w:t>
            </w:r>
          </w:p>
        </w:tc>
        <w:tc>
          <w:tcPr>
            <w:tcW w:w="1557" w:type="dxa"/>
            <w:noWrap/>
            <w:hideMark/>
          </w:tcPr>
          <w:p w14:paraId="6B7FD705" w14:textId="76476441" w:rsidR="009B0B48" w:rsidRPr="009B0B48" w:rsidRDefault="009B0B48" w:rsidP="009B0B48">
            <w:pPr>
              <w:jc w:val="center"/>
              <w:rPr>
                <w:szCs w:val="22"/>
              </w:rPr>
            </w:pPr>
            <w:r w:rsidRPr="009B0B48">
              <w:rPr>
                <w:szCs w:val="22"/>
              </w:rPr>
              <w:t>0.0</w:t>
            </w:r>
            <w:r w:rsidR="00C27982">
              <w:rPr>
                <w:szCs w:val="22"/>
              </w:rPr>
              <w:t>0</w:t>
            </w:r>
          </w:p>
        </w:tc>
      </w:tr>
      <w:tr w:rsidR="009B0B48" w:rsidRPr="006F5746" w14:paraId="64DB9BE5" w14:textId="77777777" w:rsidTr="000371DC">
        <w:trPr>
          <w:trHeight w:val="300"/>
        </w:trPr>
        <w:tc>
          <w:tcPr>
            <w:tcW w:w="1984" w:type="dxa"/>
            <w:hideMark/>
          </w:tcPr>
          <w:p w14:paraId="2BA160D3" w14:textId="77777777" w:rsidR="009B0B48" w:rsidRPr="000A7B0B" w:rsidRDefault="009B0B48" w:rsidP="00D30DA7">
            <w:pPr>
              <w:jc w:val="left"/>
              <w:rPr>
                <w:szCs w:val="22"/>
              </w:rPr>
            </w:pPr>
            <w:r w:rsidRPr="000A7B0B">
              <w:rPr>
                <w:szCs w:val="22"/>
              </w:rPr>
              <w:t>Wetlands</w:t>
            </w:r>
          </w:p>
        </w:tc>
        <w:tc>
          <w:tcPr>
            <w:tcW w:w="970" w:type="dxa"/>
            <w:noWrap/>
            <w:hideMark/>
          </w:tcPr>
          <w:p w14:paraId="690C40E3" w14:textId="7B4CC383" w:rsidR="009B0B48" w:rsidRPr="009B0B48" w:rsidRDefault="009B0B48" w:rsidP="009B0B48">
            <w:pPr>
              <w:jc w:val="center"/>
              <w:rPr>
                <w:szCs w:val="22"/>
              </w:rPr>
            </w:pPr>
            <w:r w:rsidRPr="009B0B48">
              <w:rPr>
                <w:szCs w:val="22"/>
              </w:rPr>
              <w:t>0</w:t>
            </w:r>
            <w:r w:rsidR="00B40934">
              <w:rPr>
                <w:szCs w:val="22"/>
              </w:rPr>
              <w:t>.02</w:t>
            </w:r>
          </w:p>
        </w:tc>
        <w:tc>
          <w:tcPr>
            <w:tcW w:w="1131" w:type="dxa"/>
            <w:noWrap/>
            <w:hideMark/>
          </w:tcPr>
          <w:p w14:paraId="16223430" w14:textId="77777777" w:rsidR="009B0B48" w:rsidRPr="000A7B0B" w:rsidRDefault="009B0B48" w:rsidP="00D30DA7">
            <w:pPr>
              <w:jc w:val="center"/>
              <w:rPr>
                <w:szCs w:val="22"/>
              </w:rPr>
            </w:pPr>
            <w:r w:rsidRPr="000A7B0B">
              <w:rPr>
                <w:szCs w:val="22"/>
              </w:rPr>
              <w:t>0.00</w:t>
            </w:r>
          </w:p>
        </w:tc>
        <w:tc>
          <w:tcPr>
            <w:tcW w:w="1423" w:type="dxa"/>
          </w:tcPr>
          <w:p w14:paraId="3938C23F" w14:textId="2BDE1065" w:rsidR="009B0B48" w:rsidRPr="009B0B48" w:rsidRDefault="009B0B48" w:rsidP="009B0B48">
            <w:pPr>
              <w:jc w:val="center"/>
              <w:rPr>
                <w:szCs w:val="22"/>
              </w:rPr>
            </w:pPr>
            <w:r w:rsidRPr="009B0B48">
              <w:rPr>
                <w:szCs w:val="22"/>
              </w:rPr>
              <w:t>0.00</w:t>
            </w:r>
          </w:p>
        </w:tc>
        <w:tc>
          <w:tcPr>
            <w:tcW w:w="1322" w:type="dxa"/>
            <w:noWrap/>
            <w:hideMark/>
          </w:tcPr>
          <w:p w14:paraId="5180B630" w14:textId="77777777" w:rsidR="009B0B48" w:rsidRPr="000A7B0B" w:rsidRDefault="009B0B48" w:rsidP="00D30DA7">
            <w:pPr>
              <w:jc w:val="center"/>
              <w:rPr>
                <w:szCs w:val="22"/>
              </w:rPr>
            </w:pPr>
            <w:r w:rsidRPr="000A7B0B">
              <w:rPr>
                <w:szCs w:val="22"/>
              </w:rPr>
              <w:t>0.00</w:t>
            </w:r>
          </w:p>
        </w:tc>
        <w:tc>
          <w:tcPr>
            <w:tcW w:w="1189" w:type="dxa"/>
            <w:noWrap/>
            <w:hideMark/>
          </w:tcPr>
          <w:p w14:paraId="51DA3E55" w14:textId="77777777" w:rsidR="009B0B48" w:rsidRPr="000A7B0B" w:rsidRDefault="009B0B48" w:rsidP="00D30DA7">
            <w:pPr>
              <w:jc w:val="center"/>
              <w:rPr>
                <w:szCs w:val="22"/>
              </w:rPr>
            </w:pPr>
            <w:r w:rsidRPr="000A7B0B">
              <w:rPr>
                <w:szCs w:val="22"/>
              </w:rPr>
              <w:t>0.00</w:t>
            </w:r>
          </w:p>
        </w:tc>
        <w:tc>
          <w:tcPr>
            <w:tcW w:w="1557" w:type="dxa"/>
            <w:noWrap/>
            <w:hideMark/>
          </w:tcPr>
          <w:p w14:paraId="3C961620" w14:textId="0127B30F" w:rsidR="009B0B48" w:rsidRPr="009B0B48" w:rsidRDefault="009B0B48" w:rsidP="009B0B48">
            <w:pPr>
              <w:jc w:val="center"/>
              <w:rPr>
                <w:szCs w:val="22"/>
              </w:rPr>
            </w:pPr>
            <w:r w:rsidRPr="009B0B48">
              <w:rPr>
                <w:szCs w:val="22"/>
              </w:rPr>
              <w:t>0.0</w:t>
            </w:r>
            <w:r w:rsidR="008B6E60">
              <w:rPr>
                <w:szCs w:val="22"/>
              </w:rPr>
              <w:t>2</w:t>
            </w:r>
          </w:p>
        </w:tc>
      </w:tr>
      <w:tr w:rsidR="009B0B48" w:rsidRPr="00D30DA7" w14:paraId="5572280D" w14:textId="77777777" w:rsidTr="000371DC">
        <w:trPr>
          <w:trHeight w:val="315"/>
        </w:trPr>
        <w:tc>
          <w:tcPr>
            <w:tcW w:w="1984" w:type="dxa"/>
            <w:hideMark/>
          </w:tcPr>
          <w:p w14:paraId="57F88AF7" w14:textId="77777777" w:rsidR="009B0B48" w:rsidRPr="000A7B0B" w:rsidRDefault="009B0B48" w:rsidP="00D30DA7">
            <w:pPr>
              <w:jc w:val="left"/>
              <w:rPr>
                <w:szCs w:val="22"/>
              </w:rPr>
            </w:pPr>
            <w:r w:rsidRPr="000A7B0B">
              <w:rPr>
                <w:szCs w:val="22"/>
              </w:rPr>
              <w:t xml:space="preserve">Total </w:t>
            </w:r>
          </w:p>
        </w:tc>
        <w:tc>
          <w:tcPr>
            <w:tcW w:w="970" w:type="dxa"/>
            <w:noWrap/>
            <w:hideMark/>
          </w:tcPr>
          <w:p w14:paraId="74F7F959" w14:textId="6B0CFB0C" w:rsidR="009B0B48" w:rsidRPr="009B0B48" w:rsidRDefault="00C27982" w:rsidP="009B0B48">
            <w:pPr>
              <w:jc w:val="center"/>
              <w:rPr>
                <w:szCs w:val="22"/>
              </w:rPr>
            </w:pPr>
            <w:r>
              <w:rPr>
                <w:szCs w:val="22"/>
              </w:rPr>
              <w:t>22.74</w:t>
            </w:r>
          </w:p>
        </w:tc>
        <w:tc>
          <w:tcPr>
            <w:tcW w:w="1131" w:type="dxa"/>
            <w:noWrap/>
            <w:hideMark/>
          </w:tcPr>
          <w:p w14:paraId="6825C071" w14:textId="77777777" w:rsidR="009B0B48" w:rsidRPr="000A7B0B" w:rsidRDefault="009B0B48" w:rsidP="00D30DA7">
            <w:pPr>
              <w:jc w:val="center"/>
              <w:rPr>
                <w:szCs w:val="22"/>
              </w:rPr>
            </w:pPr>
            <w:r w:rsidRPr="000A7B0B">
              <w:rPr>
                <w:szCs w:val="22"/>
              </w:rPr>
              <w:t>0.35</w:t>
            </w:r>
          </w:p>
        </w:tc>
        <w:tc>
          <w:tcPr>
            <w:tcW w:w="1423" w:type="dxa"/>
          </w:tcPr>
          <w:p w14:paraId="0B54ABA9" w14:textId="067C00C9" w:rsidR="009B0B48" w:rsidRPr="009B0B48" w:rsidRDefault="00C27982" w:rsidP="009B0B48">
            <w:pPr>
              <w:jc w:val="center"/>
              <w:rPr>
                <w:szCs w:val="22"/>
              </w:rPr>
            </w:pPr>
            <w:r>
              <w:rPr>
                <w:szCs w:val="22"/>
              </w:rPr>
              <w:t>0.13</w:t>
            </w:r>
          </w:p>
        </w:tc>
        <w:tc>
          <w:tcPr>
            <w:tcW w:w="1322" w:type="dxa"/>
            <w:noWrap/>
            <w:hideMark/>
          </w:tcPr>
          <w:p w14:paraId="4A4A287E" w14:textId="77777777" w:rsidR="009B0B48" w:rsidRPr="000A7B0B" w:rsidRDefault="009B0B48" w:rsidP="00D30DA7">
            <w:pPr>
              <w:jc w:val="center"/>
              <w:rPr>
                <w:szCs w:val="22"/>
              </w:rPr>
            </w:pPr>
            <w:r w:rsidRPr="000A7B0B">
              <w:rPr>
                <w:szCs w:val="22"/>
              </w:rPr>
              <w:t>1.50</w:t>
            </w:r>
          </w:p>
        </w:tc>
        <w:tc>
          <w:tcPr>
            <w:tcW w:w="1189" w:type="dxa"/>
            <w:noWrap/>
            <w:hideMark/>
          </w:tcPr>
          <w:p w14:paraId="1A004929" w14:textId="5E36C48F" w:rsidR="009B0B48" w:rsidRPr="000A7B0B" w:rsidRDefault="00C27982" w:rsidP="00D30DA7">
            <w:pPr>
              <w:jc w:val="center"/>
              <w:rPr>
                <w:szCs w:val="22"/>
              </w:rPr>
            </w:pPr>
            <w:r>
              <w:rPr>
                <w:szCs w:val="22"/>
              </w:rPr>
              <w:t>2.65</w:t>
            </w:r>
          </w:p>
        </w:tc>
        <w:tc>
          <w:tcPr>
            <w:tcW w:w="1557" w:type="dxa"/>
            <w:noWrap/>
            <w:hideMark/>
          </w:tcPr>
          <w:p w14:paraId="18036624" w14:textId="761F7BDC" w:rsidR="009B0B48" w:rsidRPr="009B0B48" w:rsidRDefault="00C27982" w:rsidP="009B0B48">
            <w:pPr>
              <w:jc w:val="center"/>
              <w:rPr>
                <w:szCs w:val="22"/>
              </w:rPr>
            </w:pPr>
            <w:r>
              <w:rPr>
                <w:szCs w:val="22"/>
              </w:rPr>
              <w:t>27.37</w:t>
            </w:r>
          </w:p>
        </w:tc>
      </w:tr>
    </w:tbl>
    <w:p w14:paraId="177764AD" w14:textId="77777777" w:rsidR="00476A62" w:rsidRPr="00AC3B18" w:rsidRDefault="00476A62" w:rsidP="00AC3B18">
      <w:pPr>
        <w:rPr>
          <w:szCs w:val="24"/>
        </w:rPr>
      </w:pPr>
    </w:p>
    <w:p w14:paraId="5A5DEE2E" w14:textId="77777777" w:rsidR="00AC3B18" w:rsidRPr="00AC3B18" w:rsidRDefault="00AC3B18" w:rsidP="00AC3B18">
      <w:pPr>
        <w:rPr>
          <w:szCs w:val="24"/>
        </w:rPr>
      </w:pPr>
      <w:r w:rsidRPr="00AC3B18">
        <w:rPr>
          <w:szCs w:val="24"/>
        </w:rPr>
        <w:t xml:space="preserve">Activities associated with the </w:t>
      </w:r>
      <w:r w:rsidR="00C930B8">
        <w:rPr>
          <w:szCs w:val="24"/>
        </w:rPr>
        <w:t>O&amp;M</w:t>
      </w:r>
      <w:r w:rsidRPr="00AC3B18">
        <w:rPr>
          <w:szCs w:val="24"/>
        </w:rPr>
        <w:t xml:space="preserve"> of the proposed Project would include mowing and weed control as part of a site vegetation management program. </w:t>
      </w:r>
      <w:r w:rsidR="00131DAF">
        <w:rPr>
          <w:szCs w:val="24"/>
        </w:rPr>
        <w:t xml:space="preserve">Mowing is a limited </w:t>
      </w:r>
      <w:r w:rsidR="004779BA">
        <w:rPr>
          <w:szCs w:val="24"/>
        </w:rPr>
        <w:t xml:space="preserve">aspect of </w:t>
      </w:r>
      <w:r w:rsidR="00131DAF">
        <w:rPr>
          <w:szCs w:val="24"/>
        </w:rPr>
        <w:t>maintenance</w:t>
      </w:r>
      <w:r w:rsidR="004779BA">
        <w:rPr>
          <w:szCs w:val="24"/>
        </w:rPr>
        <w:t xml:space="preserve"> of the Project</w:t>
      </w:r>
      <w:r w:rsidR="00131DAF">
        <w:rPr>
          <w:szCs w:val="24"/>
        </w:rPr>
        <w:t xml:space="preserve"> </w:t>
      </w:r>
      <w:r w:rsidR="004779BA">
        <w:rPr>
          <w:szCs w:val="24"/>
        </w:rPr>
        <w:t>and is</w:t>
      </w:r>
      <w:r w:rsidR="00131DAF">
        <w:rPr>
          <w:szCs w:val="24"/>
        </w:rPr>
        <w:t xml:space="preserve"> typically concentrated around the O&amp;M </w:t>
      </w:r>
      <w:r w:rsidR="00E53C0E">
        <w:rPr>
          <w:szCs w:val="24"/>
        </w:rPr>
        <w:t xml:space="preserve">facility </w:t>
      </w:r>
      <w:r w:rsidR="00131DAF">
        <w:rPr>
          <w:szCs w:val="24"/>
        </w:rPr>
        <w:t xml:space="preserve">building, and associated parking and landscaping. </w:t>
      </w:r>
      <w:r w:rsidRPr="00AC3B18">
        <w:rPr>
          <w:szCs w:val="24"/>
        </w:rPr>
        <w:t>Mowing would maintain plant communities in early stages of ecological succession and could prevent reestablishment of some desirable species</w:t>
      </w:r>
      <w:r w:rsidR="00C30960">
        <w:rPr>
          <w:szCs w:val="24"/>
        </w:rPr>
        <w:t>.</w:t>
      </w:r>
      <w:r w:rsidRPr="00AC3B18">
        <w:rPr>
          <w:szCs w:val="24"/>
        </w:rPr>
        <w:t xml:space="preserve"> </w:t>
      </w:r>
      <w:r w:rsidR="00C30960">
        <w:rPr>
          <w:szCs w:val="24"/>
        </w:rPr>
        <w:t>P</w:t>
      </w:r>
      <w:r w:rsidRPr="00AC3B18">
        <w:rPr>
          <w:szCs w:val="24"/>
        </w:rPr>
        <w:t xml:space="preserve">lant community succession would remain restricted over the lifetime of the facility. The </w:t>
      </w:r>
      <w:r w:rsidR="00C930B8">
        <w:rPr>
          <w:szCs w:val="24"/>
        </w:rPr>
        <w:t xml:space="preserve">Project proponent may perform a </w:t>
      </w:r>
      <w:r w:rsidRPr="00AC3B18">
        <w:rPr>
          <w:szCs w:val="24"/>
        </w:rPr>
        <w:t xml:space="preserve">licensed application of herbicides in addition to, or instead of, mowing to control vegetation </w:t>
      </w:r>
      <w:r w:rsidR="00C930B8">
        <w:rPr>
          <w:szCs w:val="24"/>
        </w:rPr>
        <w:t>near</w:t>
      </w:r>
      <w:r w:rsidR="00C930B8" w:rsidRPr="00AC3B18">
        <w:rPr>
          <w:szCs w:val="24"/>
        </w:rPr>
        <w:t xml:space="preserve"> </w:t>
      </w:r>
      <w:r w:rsidRPr="00AC3B18">
        <w:rPr>
          <w:szCs w:val="24"/>
        </w:rPr>
        <w:t>access roads</w:t>
      </w:r>
      <w:r w:rsidR="00C930B8">
        <w:rPr>
          <w:szCs w:val="24"/>
        </w:rPr>
        <w:t xml:space="preserve">, </w:t>
      </w:r>
      <w:r w:rsidRPr="00AC3B18">
        <w:rPr>
          <w:szCs w:val="24"/>
        </w:rPr>
        <w:t>utility and transmission corridors, support buildings</w:t>
      </w:r>
      <w:r w:rsidR="00C930B8">
        <w:rPr>
          <w:szCs w:val="24"/>
        </w:rPr>
        <w:t>,</w:t>
      </w:r>
      <w:r w:rsidRPr="00AC3B18">
        <w:rPr>
          <w:szCs w:val="24"/>
        </w:rPr>
        <w:t xml:space="preserve"> and turbine towers. Herbicide applications could result in impacts to non</w:t>
      </w:r>
      <w:r w:rsidR="003A36AB">
        <w:rPr>
          <w:szCs w:val="24"/>
        </w:rPr>
        <w:t>-</w:t>
      </w:r>
      <w:r w:rsidRPr="00AC3B18">
        <w:rPr>
          <w:szCs w:val="24"/>
        </w:rPr>
        <w:t xml:space="preserve">target species from aerial drift during application or from herbicides transported by surface water runoff. However, requirements that herbicides be applied by properly licensed applicators in accordance with label and application permit directions make </w:t>
      </w:r>
      <w:r w:rsidR="009F3155">
        <w:rPr>
          <w:szCs w:val="24"/>
        </w:rPr>
        <w:t>such effects unlikely</w:t>
      </w:r>
      <w:r w:rsidRPr="00AC3B18">
        <w:rPr>
          <w:szCs w:val="24"/>
        </w:rPr>
        <w:t>.</w:t>
      </w:r>
    </w:p>
    <w:p w14:paraId="6087306D" w14:textId="77777777" w:rsidR="00AC3B18" w:rsidRPr="00AC3B18" w:rsidRDefault="00AC3B18" w:rsidP="00AC3B18">
      <w:pPr>
        <w:rPr>
          <w:szCs w:val="24"/>
        </w:rPr>
      </w:pPr>
    </w:p>
    <w:p w14:paraId="3D59BE02" w14:textId="7DE53510" w:rsidR="00AC3B18" w:rsidRPr="00AC3B18" w:rsidRDefault="00AC3B18" w:rsidP="00AC3B18">
      <w:pPr>
        <w:rPr>
          <w:szCs w:val="24"/>
        </w:rPr>
      </w:pPr>
      <w:r w:rsidRPr="00AC3B18">
        <w:rPr>
          <w:szCs w:val="24"/>
        </w:rPr>
        <w:t xml:space="preserve">Hazardous materials, such as transmission lubricating oils, coolants, paints or other corrosion-control coatings, herbicides, solvents, and fuels </w:t>
      </w:r>
      <w:r w:rsidR="00894906">
        <w:rPr>
          <w:szCs w:val="24"/>
        </w:rPr>
        <w:t>would</w:t>
      </w:r>
      <w:r w:rsidR="00C930B8" w:rsidRPr="00AC3B18">
        <w:rPr>
          <w:szCs w:val="24"/>
        </w:rPr>
        <w:t xml:space="preserve"> </w:t>
      </w:r>
      <w:r w:rsidRPr="00AC3B18">
        <w:rPr>
          <w:szCs w:val="24"/>
        </w:rPr>
        <w:t>be present on the Project site in limited quantities</w:t>
      </w:r>
      <w:r w:rsidR="0001140C" w:rsidRPr="0001140C">
        <w:t xml:space="preserve"> </w:t>
      </w:r>
      <w:r w:rsidR="0001140C" w:rsidRPr="0001140C">
        <w:rPr>
          <w:szCs w:val="24"/>
        </w:rPr>
        <w:t xml:space="preserve">during the </w:t>
      </w:r>
      <w:r w:rsidR="00C930B8">
        <w:rPr>
          <w:szCs w:val="24"/>
        </w:rPr>
        <w:t xml:space="preserve">O&amp;M </w:t>
      </w:r>
      <w:r w:rsidR="0001140C" w:rsidRPr="0001140C">
        <w:rPr>
          <w:szCs w:val="24"/>
        </w:rPr>
        <w:t>of the Project</w:t>
      </w:r>
      <w:r w:rsidRPr="00AC3B18">
        <w:rPr>
          <w:szCs w:val="24"/>
        </w:rPr>
        <w:t xml:space="preserve">. </w:t>
      </w:r>
      <w:r w:rsidR="00C930B8">
        <w:rPr>
          <w:szCs w:val="24"/>
        </w:rPr>
        <w:t>An</w:t>
      </w:r>
      <w:r w:rsidR="00C930B8" w:rsidRPr="00AC3B18">
        <w:rPr>
          <w:szCs w:val="24"/>
        </w:rPr>
        <w:t xml:space="preserve"> </w:t>
      </w:r>
      <w:r w:rsidRPr="00AC3B18">
        <w:rPr>
          <w:szCs w:val="24"/>
        </w:rPr>
        <w:t xml:space="preserve">accidental spill of herbicides </w:t>
      </w:r>
      <w:r w:rsidR="00C930B8">
        <w:rPr>
          <w:szCs w:val="24"/>
        </w:rPr>
        <w:t>may</w:t>
      </w:r>
      <w:r w:rsidR="00C930B8" w:rsidRPr="00AC3B18">
        <w:rPr>
          <w:szCs w:val="24"/>
        </w:rPr>
        <w:t xml:space="preserve"> </w:t>
      </w:r>
      <w:r w:rsidRPr="00AC3B18">
        <w:rPr>
          <w:szCs w:val="24"/>
        </w:rPr>
        <w:t xml:space="preserve">result in environmental concentrations exceeding licensed levels, and these herbicides </w:t>
      </w:r>
      <w:r w:rsidR="00C930B8">
        <w:rPr>
          <w:szCs w:val="24"/>
        </w:rPr>
        <w:t>may</w:t>
      </w:r>
      <w:r w:rsidR="00C930B8" w:rsidRPr="00AC3B18">
        <w:rPr>
          <w:szCs w:val="24"/>
        </w:rPr>
        <w:t xml:space="preserve"> </w:t>
      </w:r>
      <w:r w:rsidRPr="00AC3B18">
        <w:rPr>
          <w:szCs w:val="24"/>
        </w:rPr>
        <w:t xml:space="preserve">migrate off-site and affect native vegetation in surrounding areas. Because of the relatively small amount of fuel and other chemicals expected to be stored and used at the Project, </w:t>
      </w:r>
      <w:r w:rsidR="00C930B8">
        <w:rPr>
          <w:szCs w:val="24"/>
        </w:rPr>
        <w:t xml:space="preserve">however, the Project proponent expects that </w:t>
      </w:r>
      <w:r w:rsidRPr="00AC3B18">
        <w:rPr>
          <w:szCs w:val="24"/>
        </w:rPr>
        <w:t xml:space="preserve">an accidental release of these materials would impact only a small area of the </w:t>
      </w:r>
      <w:r w:rsidR="00C930B8">
        <w:rPr>
          <w:szCs w:val="24"/>
        </w:rPr>
        <w:t xml:space="preserve">Project </w:t>
      </w:r>
      <w:r w:rsidRPr="00AC3B18">
        <w:rPr>
          <w:szCs w:val="24"/>
        </w:rPr>
        <w:t xml:space="preserve">site. Thus, </w:t>
      </w:r>
      <w:r w:rsidR="00C930B8">
        <w:rPr>
          <w:szCs w:val="24"/>
        </w:rPr>
        <w:t xml:space="preserve">the Project proponent expects </w:t>
      </w:r>
      <w:r w:rsidRPr="00AC3B18">
        <w:rPr>
          <w:szCs w:val="24"/>
        </w:rPr>
        <w:t xml:space="preserve">impacts to vegetation from exposure to accidental fuel or pesticide releases to be very localized and minor. Similarly, </w:t>
      </w:r>
      <w:r w:rsidR="00C930B8">
        <w:rPr>
          <w:szCs w:val="24"/>
        </w:rPr>
        <w:t xml:space="preserve">the Project proponent expects to generate or store </w:t>
      </w:r>
      <w:r w:rsidRPr="00AC3B18">
        <w:rPr>
          <w:szCs w:val="24"/>
        </w:rPr>
        <w:t>relatively small amounts of other hazardous materials at the Project</w:t>
      </w:r>
      <w:r w:rsidR="00C930B8">
        <w:rPr>
          <w:szCs w:val="24"/>
        </w:rPr>
        <w:t xml:space="preserve"> site and therefore predicts that any resulting </w:t>
      </w:r>
      <w:r w:rsidRPr="00AC3B18">
        <w:rPr>
          <w:szCs w:val="24"/>
        </w:rPr>
        <w:t xml:space="preserve">accidental releases would be small and </w:t>
      </w:r>
      <w:r w:rsidR="00C930B8">
        <w:rPr>
          <w:szCs w:val="24"/>
        </w:rPr>
        <w:t xml:space="preserve">primarily </w:t>
      </w:r>
      <w:r w:rsidRPr="00AC3B18">
        <w:rPr>
          <w:szCs w:val="24"/>
        </w:rPr>
        <w:t>affect vegetation at the release location.</w:t>
      </w:r>
    </w:p>
    <w:p w14:paraId="786CAB83" w14:textId="77777777" w:rsidR="00AC3B18" w:rsidRPr="00AC3B18" w:rsidRDefault="00AC3B18" w:rsidP="00AC3B18">
      <w:pPr>
        <w:rPr>
          <w:szCs w:val="24"/>
        </w:rPr>
      </w:pPr>
    </w:p>
    <w:p w14:paraId="7BFCC7AF" w14:textId="77777777" w:rsidR="00AC3B18" w:rsidRPr="00AC3B18" w:rsidRDefault="00AC3B18" w:rsidP="00AC3B18">
      <w:pPr>
        <w:rPr>
          <w:szCs w:val="24"/>
        </w:rPr>
      </w:pPr>
      <w:r w:rsidRPr="00AC3B18">
        <w:rPr>
          <w:szCs w:val="24"/>
        </w:rPr>
        <w:t xml:space="preserve">Impacts on plant communities during decommissioning would be similar in nature to the impacts resulting from original site development and construction. The </w:t>
      </w:r>
      <w:r w:rsidR="00C930B8">
        <w:rPr>
          <w:szCs w:val="24"/>
        </w:rPr>
        <w:t xml:space="preserve">Project proponent expects </w:t>
      </w:r>
      <w:r w:rsidRPr="00AC3B18">
        <w:rPr>
          <w:szCs w:val="24"/>
        </w:rPr>
        <w:t xml:space="preserve">disturbance of habitats to primarily occur in previously disturbed areas. Storage and work areas would likely be required for decommissioning; however, </w:t>
      </w:r>
      <w:r w:rsidR="00C930B8">
        <w:rPr>
          <w:szCs w:val="24"/>
        </w:rPr>
        <w:t xml:space="preserve">the Project proponent may expand </w:t>
      </w:r>
      <w:r w:rsidRPr="00AC3B18">
        <w:rPr>
          <w:szCs w:val="24"/>
        </w:rPr>
        <w:t xml:space="preserve">fuel or waste storage areas for </w:t>
      </w:r>
      <w:r w:rsidR="00C930B8">
        <w:rPr>
          <w:szCs w:val="24"/>
        </w:rPr>
        <w:t xml:space="preserve">these </w:t>
      </w:r>
      <w:r w:rsidRPr="00AC3B18">
        <w:rPr>
          <w:szCs w:val="24"/>
        </w:rPr>
        <w:t xml:space="preserve">operations. Disturbance from excavation would be less than that associated with new construction at those locations where tower foundations and buried power cables are left in place. </w:t>
      </w:r>
      <w:r w:rsidRPr="00AC3B18">
        <w:rPr>
          <w:szCs w:val="24"/>
        </w:rPr>
        <w:lastRenderedPageBreak/>
        <w:t>Disturbed areas would be returned to original grade, compacted soils would be restored, and native plant communities would be reestablished. Ground disturbance and soil erosion rates would be potentially high (although less than during the construction phase), but they would be temporary and local.</w:t>
      </w:r>
    </w:p>
    <w:p w14:paraId="2B857199" w14:textId="77777777" w:rsidR="00AC3B18" w:rsidRPr="00AC3B18" w:rsidRDefault="00AC3B18" w:rsidP="00AC3B18">
      <w:pPr>
        <w:rPr>
          <w:szCs w:val="24"/>
        </w:rPr>
      </w:pPr>
    </w:p>
    <w:p w14:paraId="3963B926" w14:textId="11007A9B" w:rsidR="00244695" w:rsidRDefault="00AC3B18" w:rsidP="00AC3B18">
      <w:pPr>
        <w:rPr>
          <w:szCs w:val="24"/>
        </w:rPr>
      </w:pPr>
      <w:r w:rsidRPr="00AC3B18">
        <w:rPr>
          <w:szCs w:val="24"/>
        </w:rPr>
        <w:t xml:space="preserve">The accidental release of fuels, lubricants, solvents, or hazardous materials during decommissioning </w:t>
      </w:r>
      <w:r w:rsidR="008635D2">
        <w:rPr>
          <w:szCs w:val="24"/>
        </w:rPr>
        <w:t>has the potential to</w:t>
      </w:r>
      <w:r w:rsidR="008635D2" w:rsidRPr="00AC3B18">
        <w:rPr>
          <w:szCs w:val="24"/>
        </w:rPr>
        <w:t xml:space="preserve"> </w:t>
      </w:r>
      <w:r w:rsidRPr="00AC3B18">
        <w:rPr>
          <w:szCs w:val="24"/>
        </w:rPr>
        <w:t>impact plant communities in the vicinity of a spill</w:t>
      </w:r>
      <w:r w:rsidR="00371070">
        <w:rPr>
          <w:szCs w:val="24"/>
        </w:rPr>
        <w:t>.</w:t>
      </w:r>
      <w:r w:rsidR="008635D2">
        <w:rPr>
          <w:szCs w:val="24"/>
        </w:rPr>
        <w:t xml:space="preserve"> The </w:t>
      </w:r>
      <w:r w:rsidR="00BF3226">
        <w:rPr>
          <w:szCs w:val="24"/>
        </w:rPr>
        <w:t xml:space="preserve">presence or </w:t>
      </w:r>
      <w:r w:rsidR="008635D2">
        <w:rPr>
          <w:szCs w:val="24"/>
        </w:rPr>
        <w:t xml:space="preserve">storage of fuels, lubricants, solvents, or hazardous materials on site is </w:t>
      </w:r>
      <w:r w:rsidR="00C12C91">
        <w:rPr>
          <w:szCs w:val="24"/>
        </w:rPr>
        <w:t xml:space="preserve">minimal </w:t>
      </w:r>
      <w:r w:rsidR="00BF3226">
        <w:rPr>
          <w:szCs w:val="24"/>
        </w:rPr>
        <w:t xml:space="preserve">and only related to that required for project operation. </w:t>
      </w:r>
      <w:r w:rsidR="008635D2">
        <w:rPr>
          <w:szCs w:val="24"/>
        </w:rPr>
        <w:t>If a release occurs, impacts would likely be small, temporary and localized. Impacts to plant communities caused by the accidental release of fuels and hazardous materials</w:t>
      </w:r>
      <w:r w:rsidR="00BF3226">
        <w:rPr>
          <w:szCs w:val="24"/>
        </w:rPr>
        <w:t xml:space="preserve"> during decommissioning </w:t>
      </w:r>
      <w:r w:rsidR="008635D2">
        <w:rPr>
          <w:szCs w:val="24"/>
        </w:rPr>
        <w:t xml:space="preserve">is not anticipated to be </w:t>
      </w:r>
      <w:r w:rsidR="00C12C91">
        <w:rPr>
          <w:szCs w:val="24"/>
        </w:rPr>
        <w:t>substantial</w:t>
      </w:r>
      <w:r w:rsidR="008635D2">
        <w:rPr>
          <w:szCs w:val="24"/>
        </w:rPr>
        <w:t>.</w:t>
      </w:r>
    </w:p>
    <w:p w14:paraId="41C2B3FB" w14:textId="77777777" w:rsidR="00E454D5" w:rsidRDefault="00E454D5" w:rsidP="00AC3B18">
      <w:pPr>
        <w:rPr>
          <w:szCs w:val="24"/>
        </w:rPr>
      </w:pPr>
    </w:p>
    <w:p w14:paraId="657F8178" w14:textId="23B3AFD7" w:rsidR="00244695" w:rsidRPr="00AC3B18" w:rsidRDefault="00AC3B18" w:rsidP="00244695">
      <w:pPr>
        <w:rPr>
          <w:szCs w:val="24"/>
        </w:rPr>
      </w:pPr>
      <w:r w:rsidRPr="00AC3B18">
        <w:rPr>
          <w:szCs w:val="24"/>
        </w:rPr>
        <w:t xml:space="preserve">The No Action Alternative would have no </w:t>
      </w:r>
      <w:r w:rsidR="00244695">
        <w:rPr>
          <w:szCs w:val="24"/>
        </w:rPr>
        <w:t xml:space="preserve">direct </w:t>
      </w:r>
      <w:r w:rsidRPr="00AC3B18">
        <w:rPr>
          <w:szCs w:val="24"/>
        </w:rPr>
        <w:t>impact on vegetation resources.</w:t>
      </w:r>
      <w:r w:rsidR="00244695">
        <w:rPr>
          <w:szCs w:val="24"/>
        </w:rPr>
        <w:t xml:space="preserve"> </w:t>
      </w:r>
      <w:r w:rsidR="00145754" w:rsidRPr="00145754">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which</w:t>
      </w:r>
      <w:r w:rsidR="00D3423B">
        <w:rPr>
          <w:szCs w:val="24"/>
        </w:rPr>
        <w:t xml:space="preserve"> could</w:t>
      </w:r>
      <w:r w:rsidR="00D3423B" w:rsidDel="00D3423B">
        <w:rPr>
          <w:szCs w:val="24"/>
        </w:rPr>
        <w:t xml:space="preserve"> </w:t>
      </w:r>
      <w:r w:rsidR="00244695">
        <w:rPr>
          <w:szCs w:val="24"/>
        </w:rPr>
        <w:t>result in greater impacts to vegetation resources.</w:t>
      </w:r>
    </w:p>
    <w:p w14:paraId="6796B7E7" w14:textId="77777777" w:rsidR="00AC3B18" w:rsidRPr="00AC3B18" w:rsidRDefault="00AC3B18" w:rsidP="00AC3B18">
      <w:pPr>
        <w:rPr>
          <w:szCs w:val="24"/>
        </w:rPr>
      </w:pPr>
    </w:p>
    <w:p w14:paraId="1C19F48F" w14:textId="77777777" w:rsidR="00AC3B18" w:rsidRPr="00AC3B18" w:rsidRDefault="00AC3B18" w:rsidP="00A669A1">
      <w:pPr>
        <w:pStyle w:val="Heading3"/>
      </w:pPr>
      <w:bookmarkStart w:id="77" w:name="_Toc384377450"/>
      <w:bookmarkStart w:id="78" w:name="_Toc404248704"/>
      <w:r w:rsidRPr="00AC3B18">
        <w:t>Proposed Conservation Measures</w:t>
      </w:r>
      <w:bookmarkEnd w:id="77"/>
      <w:bookmarkEnd w:id="78"/>
    </w:p>
    <w:p w14:paraId="2AC7CB0C" w14:textId="77777777" w:rsidR="00A56268" w:rsidRDefault="00A56268" w:rsidP="00AC3B18">
      <w:pPr>
        <w:rPr>
          <w:szCs w:val="24"/>
        </w:rPr>
      </w:pPr>
    </w:p>
    <w:p w14:paraId="4DC54E92" w14:textId="3F6D8999" w:rsidR="00A56268" w:rsidRDefault="00804D32" w:rsidP="00A56268">
      <w:pPr>
        <w:rPr>
          <w:szCs w:val="24"/>
        </w:rPr>
      </w:pPr>
      <w:r>
        <w:rPr>
          <w:szCs w:val="24"/>
        </w:rPr>
        <w:t xml:space="preserve">During the construction phase, the </w:t>
      </w:r>
      <w:r w:rsidR="00B645E5">
        <w:rPr>
          <w:szCs w:val="24"/>
        </w:rPr>
        <w:t xml:space="preserve">final </w:t>
      </w:r>
      <w:r>
        <w:rPr>
          <w:szCs w:val="24"/>
        </w:rPr>
        <w:t xml:space="preserve">UGP </w:t>
      </w:r>
      <w:r w:rsidR="00B645E5">
        <w:rPr>
          <w:szCs w:val="24"/>
        </w:rPr>
        <w:t xml:space="preserve">Wind Energy </w:t>
      </w:r>
      <w:r>
        <w:rPr>
          <w:szCs w:val="24"/>
        </w:rPr>
        <w:t>PEIS provides a</w:t>
      </w:r>
      <w:r w:rsidR="00A56268" w:rsidRPr="00A56268">
        <w:rPr>
          <w:szCs w:val="24"/>
        </w:rPr>
        <w:t xml:space="preserve"> variety of </w:t>
      </w:r>
      <w:r>
        <w:rPr>
          <w:szCs w:val="24"/>
        </w:rPr>
        <w:t xml:space="preserve">conservation </w:t>
      </w:r>
      <w:r w:rsidR="00A56268" w:rsidRPr="00A56268">
        <w:rPr>
          <w:szCs w:val="24"/>
        </w:rPr>
        <w:t xml:space="preserve">measures to minimize the potential for construction activities to affect </w:t>
      </w:r>
      <w:r w:rsidR="00A56268">
        <w:rPr>
          <w:szCs w:val="24"/>
        </w:rPr>
        <w:t>vegetation</w:t>
      </w:r>
      <w:r w:rsidR="00A56268" w:rsidRPr="00A56268">
        <w:rPr>
          <w:szCs w:val="24"/>
        </w:rPr>
        <w:t xml:space="preserve"> resources. In addition to BMPs and mitigation measures identified for other resource areas such as soils, water, air quality, and </w:t>
      </w:r>
      <w:r w:rsidR="00A56268">
        <w:rPr>
          <w:szCs w:val="24"/>
        </w:rPr>
        <w:t xml:space="preserve">noise, the following measures </w:t>
      </w:r>
      <w:r w:rsidR="00A56268" w:rsidRPr="00A56268">
        <w:rPr>
          <w:szCs w:val="24"/>
        </w:rPr>
        <w:t xml:space="preserve">would be applicable during construction activities for wind energy projects: </w:t>
      </w:r>
    </w:p>
    <w:p w14:paraId="25640E42" w14:textId="77777777" w:rsidR="00765266" w:rsidRDefault="00765266" w:rsidP="00A56268">
      <w:pPr>
        <w:rPr>
          <w:szCs w:val="24"/>
        </w:rPr>
      </w:pPr>
    </w:p>
    <w:p w14:paraId="0A83BDF1" w14:textId="77777777" w:rsidR="00A56268" w:rsidRPr="00F2666C" w:rsidRDefault="00A56268" w:rsidP="003F1B9B">
      <w:pPr>
        <w:pStyle w:val="ListParagraph"/>
        <w:numPr>
          <w:ilvl w:val="0"/>
          <w:numId w:val="55"/>
        </w:numPr>
        <w:spacing w:after="200"/>
        <w:rPr>
          <w:rFonts w:cs="Arial"/>
          <w:szCs w:val="24"/>
        </w:rPr>
      </w:pPr>
      <w:r w:rsidRPr="00F2666C">
        <w:rPr>
          <w:rFonts w:cs="Arial"/>
          <w:szCs w:val="24"/>
        </w:rPr>
        <w:t xml:space="preserve">Minimize the size of areas in which soil would be disturbed or vegetation would be removed. </w:t>
      </w:r>
    </w:p>
    <w:p w14:paraId="7B1A705C" w14:textId="77777777" w:rsidR="00A56268" w:rsidRPr="0059505E" w:rsidRDefault="00A56268" w:rsidP="003F1B9B">
      <w:pPr>
        <w:pStyle w:val="ListParagraph"/>
        <w:numPr>
          <w:ilvl w:val="0"/>
          <w:numId w:val="55"/>
        </w:numPr>
        <w:spacing w:after="200"/>
        <w:rPr>
          <w:rFonts w:cs="Arial"/>
          <w:szCs w:val="24"/>
        </w:rPr>
      </w:pPr>
      <w:r w:rsidRPr="00F2666C">
        <w:rPr>
          <w:rFonts w:cs="Arial"/>
          <w:szCs w:val="24"/>
        </w:rPr>
        <w:t>Reduce habitat disturbance by keeping vehicles on access roads and minimizing foot and vehicle traffic through undisturbed areas.</w:t>
      </w:r>
    </w:p>
    <w:p w14:paraId="405560E6" w14:textId="77777777" w:rsidR="004F20B4" w:rsidRPr="003F1B9B" w:rsidRDefault="00A56268" w:rsidP="003F1B9B">
      <w:pPr>
        <w:pStyle w:val="ListParagraph"/>
        <w:numPr>
          <w:ilvl w:val="0"/>
          <w:numId w:val="55"/>
        </w:numPr>
        <w:spacing w:after="200"/>
        <w:rPr>
          <w:rFonts w:cs="Arial"/>
          <w:szCs w:val="24"/>
        </w:rPr>
      </w:pPr>
      <w:r w:rsidRPr="0059505E">
        <w:rPr>
          <w:rFonts w:cs="Arial"/>
          <w:szCs w:val="24"/>
        </w:rPr>
        <w:t>Initiate habitat restoration of disturbed soils and vegetation as soon as</w:t>
      </w:r>
      <w:r w:rsidR="00916216" w:rsidRPr="0059505E">
        <w:rPr>
          <w:rFonts w:cs="Arial"/>
          <w:szCs w:val="24"/>
        </w:rPr>
        <w:t xml:space="preserve"> </w:t>
      </w:r>
      <w:r w:rsidRPr="00680C29">
        <w:rPr>
          <w:rFonts w:cs="Arial"/>
          <w:szCs w:val="24"/>
        </w:rPr>
        <w:t xml:space="preserve">possible after construction activities are completed. Restore areas of disturbed soil using weed-free native grasses, forbs, and shrubs, </w:t>
      </w:r>
      <w:r w:rsidR="00916216" w:rsidRPr="00450321">
        <w:rPr>
          <w:rFonts w:cs="Arial"/>
          <w:szCs w:val="24"/>
        </w:rPr>
        <w:t>in consultation</w:t>
      </w:r>
      <w:r w:rsidRPr="003F1B9B">
        <w:rPr>
          <w:rFonts w:cs="Arial"/>
          <w:szCs w:val="24"/>
        </w:rPr>
        <w:t xml:space="preserve"> with land managers and appropriate agencies such as State or County extension offices or weed boards. </w:t>
      </w:r>
    </w:p>
    <w:p w14:paraId="26732B8D" w14:textId="684478CA" w:rsidR="004F20B4" w:rsidRPr="003F1B9B" w:rsidRDefault="00AB4534" w:rsidP="003F1B9B">
      <w:pPr>
        <w:pStyle w:val="ListParagraph"/>
        <w:numPr>
          <w:ilvl w:val="0"/>
          <w:numId w:val="55"/>
        </w:numPr>
        <w:spacing w:after="200"/>
        <w:rPr>
          <w:rFonts w:cs="Arial"/>
          <w:szCs w:val="24"/>
        </w:rPr>
      </w:pPr>
      <w:r w:rsidRPr="003F1B9B">
        <w:rPr>
          <w:rFonts w:cs="Arial"/>
          <w:szCs w:val="24"/>
        </w:rPr>
        <w:t xml:space="preserve">The Project Proponent </w:t>
      </w:r>
      <w:r w:rsidR="004146C5" w:rsidRPr="003F1B9B">
        <w:rPr>
          <w:rFonts w:cs="Arial"/>
          <w:szCs w:val="24"/>
        </w:rPr>
        <w:t xml:space="preserve">would </w:t>
      </w:r>
      <w:r w:rsidRPr="003F1B9B">
        <w:rPr>
          <w:rFonts w:cs="Arial"/>
          <w:szCs w:val="24"/>
        </w:rPr>
        <w:t>d</w:t>
      </w:r>
      <w:r w:rsidR="00A56268" w:rsidRPr="003F1B9B">
        <w:rPr>
          <w:rFonts w:cs="Arial"/>
          <w:szCs w:val="24"/>
        </w:rPr>
        <w:t>evelop</w:t>
      </w:r>
      <w:r w:rsidRPr="003F1B9B">
        <w:rPr>
          <w:rFonts w:cs="Arial"/>
          <w:szCs w:val="24"/>
        </w:rPr>
        <w:t xml:space="preserve"> and implement</w:t>
      </w:r>
      <w:r w:rsidR="00A56268" w:rsidRPr="003F1B9B">
        <w:rPr>
          <w:rFonts w:cs="Arial"/>
          <w:szCs w:val="24"/>
        </w:rPr>
        <w:t xml:space="preserve"> a plan for control of noxious weeds and invasive plants that </w:t>
      </w:r>
      <w:r w:rsidR="00916216" w:rsidRPr="003F1B9B">
        <w:rPr>
          <w:rFonts w:cs="Arial"/>
          <w:szCs w:val="24"/>
        </w:rPr>
        <w:t>could occur</w:t>
      </w:r>
      <w:r w:rsidR="00A56268" w:rsidRPr="003F1B9B">
        <w:rPr>
          <w:rFonts w:cs="Arial"/>
          <w:szCs w:val="24"/>
        </w:rPr>
        <w:t xml:space="preserve"> as a result of new surface disturbance activities at the site. The plan should address monitoring, weed identification, the manner in which </w:t>
      </w:r>
      <w:r w:rsidR="00916216" w:rsidRPr="003F1B9B">
        <w:rPr>
          <w:rFonts w:cs="Arial"/>
          <w:szCs w:val="24"/>
        </w:rPr>
        <w:t>weeds spread</w:t>
      </w:r>
      <w:r w:rsidR="00A56268" w:rsidRPr="003F1B9B">
        <w:rPr>
          <w:rFonts w:cs="Arial"/>
          <w:szCs w:val="24"/>
        </w:rPr>
        <w:t>, and methods for treating infestations. Require the use of certified weed-free mulching.</w:t>
      </w:r>
      <w:r w:rsidRPr="003F1B9B">
        <w:rPr>
          <w:rFonts w:cs="Arial"/>
          <w:szCs w:val="24"/>
        </w:rPr>
        <w:t xml:space="preserve">  </w:t>
      </w:r>
    </w:p>
    <w:p w14:paraId="2B5A8B74" w14:textId="77777777" w:rsidR="00556DAA" w:rsidRPr="003F1B9B" w:rsidRDefault="00A56268" w:rsidP="003F1B9B">
      <w:pPr>
        <w:pStyle w:val="ListParagraph"/>
        <w:numPr>
          <w:ilvl w:val="0"/>
          <w:numId w:val="55"/>
        </w:numPr>
        <w:spacing w:after="200"/>
        <w:rPr>
          <w:rFonts w:cs="Arial"/>
          <w:szCs w:val="24"/>
        </w:rPr>
      </w:pPr>
      <w:r w:rsidRPr="003F1B9B">
        <w:rPr>
          <w:rFonts w:cs="Arial"/>
          <w:szCs w:val="24"/>
        </w:rPr>
        <w:lastRenderedPageBreak/>
        <w:t>Establish a controlled inspection and cleaning area for trucks and construction equipment arriving from locations with known invasive vegetation problems. Visually inspect construction equipment arriving at the project area and remove and contain seeds that may be adhering to tires and</w:t>
      </w:r>
      <w:r w:rsidR="00421853" w:rsidRPr="003F1B9B">
        <w:rPr>
          <w:rFonts w:cs="Arial"/>
          <w:szCs w:val="24"/>
        </w:rPr>
        <w:t>/or</w:t>
      </w:r>
      <w:r w:rsidRPr="003F1B9B">
        <w:rPr>
          <w:rFonts w:cs="Arial"/>
          <w:szCs w:val="24"/>
        </w:rPr>
        <w:t xml:space="preserve"> other equipment surfaces. Regularly monitor access roads and newly </w:t>
      </w:r>
      <w:r w:rsidR="00421853" w:rsidRPr="003F1B9B">
        <w:rPr>
          <w:rFonts w:cs="Arial"/>
          <w:szCs w:val="24"/>
        </w:rPr>
        <w:t xml:space="preserve">constructed </w:t>
      </w:r>
      <w:r w:rsidRPr="003F1B9B">
        <w:rPr>
          <w:rFonts w:cs="Arial"/>
          <w:szCs w:val="24"/>
        </w:rPr>
        <w:t>utility and</w:t>
      </w:r>
      <w:r w:rsidR="00916216" w:rsidRPr="003F1B9B">
        <w:rPr>
          <w:rFonts w:cs="Arial"/>
          <w:szCs w:val="24"/>
        </w:rPr>
        <w:t xml:space="preserve"> </w:t>
      </w:r>
      <w:r w:rsidRPr="003F1B9B">
        <w:rPr>
          <w:rFonts w:cs="Arial"/>
          <w:szCs w:val="24"/>
        </w:rPr>
        <w:t>transmission line corridors for the establishment of invasive species. Initiate</w:t>
      </w:r>
      <w:r w:rsidR="00916216" w:rsidRPr="003F1B9B">
        <w:rPr>
          <w:rFonts w:cs="Arial"/>
          <w:szCs w:val="24"/>
        </w:rPr>
        <w:t xml:space="preserve"> </w:t>
      </w:r>
      <w:r w:rsidRPr="003F1B9B">
        <w:rPr>
          <w:rFonts w:cs="Arial"/>
          <w:szCs w:val="24"/>
        </w:rPr>
        <w:t>weed control measures immediately upon evidence of the introduction or</w:t>
      </w:r>
      <w:r w:rsidR="00916216" w:rsidRPr="003F1B9B">
        <w:rPr>
          <w:rFonts w:cs="Arial"/>
          <w:szCs w:val="24"/>
        </w:rPr>
        <w:t xml:space="preserve"> </w:t>
      </w:r>
      <w:r w:rsidRPr="003F1B9B">
        <w:rPr>
          <w:rFonts w:cs="Arial"/>
          <w:szCs w:val="24"/>
        </w:rPr>
        <w:t xml:space="preserve">establishment of invasive species. </w:t>
      </w:r>
    </w:p>
    <w:p w14:paraId="4BA4A2B4" w14:textId="77777777" w:rsidR="00A56268" w:rsidRPr="003F1B9B" w:rsidRDefault="00A56268" w:rsidP="003F1B9B">
      <w:pPr>
        <w:pStyle w:val="ListParagraph"/>
        <w:numPr>
          <w:ilvl w:val="0"/>
          <w:numId w:val="55"/>
        </w:numPr>
        <w:spacing w:after="200"/>
        <w:rPr>
          <w:rFonts w:cs="Arial"/>
          <w:szCs w:val="24"/>
        </w:rPr>
      </w:pPr>
      <w:r w:rsidRPr="003F1B9B">
        <w:rPr>
          <w:rFonts w:cs="Arial"/>
          <w:szCs w:val="24"/>
        </w:rPr>
        <w:t>Do not use fill materials that originate from areas with known invasive</w:t>
      </w:r>
      <w:r w:rsidR="00804D32" w:rsidRPr="003F1B9B">
        <w:rPr>
          <w:rFonts w:cs="Arial"/>
          <w:szCs w:val="24"/>
        </w:rPr>
        <w:t xml:space="preserve"> </w:t>
      </w:r>
      <w:r w:rsidRPr="003F1B9B">
        <w:rPr>
          <w:rFonts w:cs="Arial"/>
          <w:szCs w:val="24"/>
        </w:rPr>
        <w:t>vegetation problems.</w:t>
      </w:r>
    </w:p>
    <w:p w14:paraId="0602AAC3" w14:textId="77777777" w:rsidR="00A56268" w:rsidRDefault="00A56268" w:rsidP="00A56268">
      <w:pPr>
        <w:rPr>
          <w:szCs w:val="24"/>
        </w:rPr>
      </w:pPr>
    </w:p>
    <w:p w14:paraId="2F5DA660" w14:textId="25DABECB" w:rsidR="00A56268" w:rsidRDefault="00804D32" w:rsidP="00A56268">
      <w:pPr>
        <w:rPr>
          <w:szCs w:val="24"/>
        </w:rPr>
      </w:pPr>
      <w:r>
        <w:rPr>
          <w:szCs w:val="24"/>
        </w:rPr>
        <w:t xml:space="preserve">During the operations phase, the </w:t>
      </w:r>
      <w:r w:rsidR="00B645E5">
        <w:rPr>
          <w:szCs w:val="24"/>
        </w:rPr>
        <w:t xml:space="preserve">final </w:t>
      </w:r>
      <w:r>
        <w:rPr>
          <w:szCs w:val="24"/>
        </w:rPr>
        <w:t xml:space="preserve">UGP </w:t>
      </w:r>
      <w:r w:rsidR="00B645E5">
        <w:rPr>
          <w:szCs w:val="24"/>
        </w:rPr>
        <w:t xml:space="preserve">Wind Energy </w:t>
      </w:r>
      <w:r>
        <w:rPr>
          <w:szCs w:val="24"/>
        </w:rPr>
        <w:t>PEIS provides a</w:t>
      </w:r>
      <w:r w:rsidRPr="00A56268">
        <w:rPr>
          <w:szCs w:val="24"/>
        </w:rPr>
        <w:t xml:space="preserve"> variety of </w:t>
      </w:r>
      <w:r>
        <w:rPr>
          <w:szCs w:val="24"/>
        </w:rPr>
        <w:t xml:space="preserve">conservation </w:t>
      </w:r>
      <w:r w:rsidRPr="00A56268">
        <w:rPr>
          <w:szCs w:val="24"/>
        </w:rPr>
        <w:t>measures</w:t>
      </w:r>
      <w:r>
        <w:rPr>
          <w:szCs w:val="24"/>
        </w:rPr>
        <w:t xml:space="preserve"> to minimize impacts on vegetation resources</w:t>
      </w:r>
      <w:r w:rsidR="00A56268" w:rsidRPr="00A56268">
        <w:rPr>
          <w:szCs w:val="24"/>
        </w:rPr>
        <w:t>, including the</w:t>
      </w:r>
      <w:r>
        <w:rPr>
          <w:szCs w:val="24"/>
        </w:rPr>
        <w:t xml:space="preserve"> </w:t>
      </w:r>
      <w:r w:rsidR="00A56268" w:rsidRPr="00A56268">
        <w:rPr>
          <w:szCs w:val="24"/>
        </w:rPr>
        <w:t xml:space="preserve">following: </w:t>
      </w:r>
    </w:p>
    <w:p w14:paraId="36C478CF" w14:textId="77777777" w:rsidR="00765266" w:rsidRPr="00A56268" w:rsidRDefault="00765266" w:rsidP="00A56268">
      <w:pPr>
        <w:rPr>
          <w:szCs w:val="24"/>
        </w:rPr>
      </w:pPr>
    </w:p>
    <w:p w14:paraId="2A5B5F10" w14:textId="77777777" w:rsidR="00556DAA" w:rsidRPr="0059505E" w:rsidRDefault="00421853" w:rsidP="003F1B9B">
      <w:pPr>
        <w:pStyle w:val="ListParagraph"/>
        <w:numPr>
          <w:ilvl w:val="0"/>
          <w:numId w:val="56"/>
        </w:numPr>
        <w:spacing w:after="200"/>
        <w:rPr>
          <w:rFonts w:cs="Arial"/>
          <w:szCs w:val="24"/>
        </w:rPr>
      </w:pPr>
      <w:r w:rsidRPr="00F2666C">
        <w:rPr>
          <w:rFonts w:cs="Arial"/>
          <w:szCs w:val="24"/>
        </w:rPr>
        <w:t>Monitor a</w:t>
      </w:r>
      <w:r w:rsidR="00A56268" w:rsidRPr="00F2666C">
        <w:rPr>
          <w:rFonts w:cs="Arial"/>
          <w:szCs w:val="24"/>
        </w:rPr>
        <w:t>ccess roads, utility and transmission line corridors, and tower site areas regularly for the establishment of invasive species</w:t>
      </w:r>
      <w:r w:rsidRPr="00F2666C">
        <w:rPr>
          <w:rFonts w:cs="Arial"/>
          <w:szCs w:val="24"/>
        </w:rPr>
        <w:t>.  Implement</w:t>
      </w:r>
      <w:r w:rsidR="00A56268" w:rsidRPr="0059505E">
        <w:rPr>
          <w:rFonts w:cs="Arial"/>
          <w:szCs w:val="24"/>
        </w:rPr>
        <w:t xml:space="preserve"> weed control measures immediately upon evidence of the introduction of invasive </w:t>
      </w:r>
      <w:r w:rsidR="00556DAA" w:rsidRPr="0059505E">
        <w:rPr>
          <w:rFonts w:cs="Arial"/>
          <w:szCs w:val="24"/>
        </w:rPr>
        <w:t xml:space="preserve">species. </w:t>
      </w:r>
    </w:p>
    <w:p w14:paraId="0E5AB5B1" w14:textId="77777777" w:rsidR="00A56268" w:rsidRPr="003F1B9B" w:rsidRDefault="00421853" w:rsidP="003F1B9B">
      <w:pPr>
        <w:pStyle w:val="ListParagraph"/>
        <w:numPr>
          <w:ilvl w:val="0"/>
          <w:numId w:val="56"/>
        </w:numPr>
        <w:spacing w:after="200"/>
        <w:rPr>
          <w:rFonts w:cs="Arial"/>
          <w:szCs w:val="24"/>
        </w:rPr>
      </w:pPr>
      <w:r w:rsidRPr="00680C29">
        <w:rPr>
          <w:rFonts w:cs="Arial"/>
          <w:szCs w:val="24"/>
        </w:rPr>
        <w:t>Monitor t</w:t>
      </w:r>
      <w:r w:rsidR="00556DAA" w:rsidRPr="00450321">
        <w:rPr>
          <w:rFonts w:cs="Arial"/>
          <w:szCs w:val="24"/>
        </w:rPr>
        <w:t>ower</w:t>
      </w:r>
      <w:r w:rsidR="00A56268" w:rsidRPr="00097055">
        <w:rPr>
          <w:rFonts w:cs="Arial"/>
          <w:szCs w:val="24"/>
        </w:rPr>
        <w:t xml:space="preserve"> site areas </w:t>
      </w:r>
      <w:r w:rsidR="00556DAA" w:rsidRPr="009726DD">
        <w:rPr>
          <w:rFonts w:cs="Arial"/>
          <w:szCs w:val="24"/>
        </w:rPr>
        <w:t xml:space="preserve">regularly </w:t>
      </w:r>
      <w:r w:rsidR="00A56268" w:rsidRPr="009726DD">
        <w:rPr>
          <w:rFonts w:cs="Arial"/>
          <w:szCs w:val="24"/>
        </w:rPr>
        <w:t>for damage from erosion, washouts, a</w:t>
      </w:r>
      <w:r w:rsidR="00A56268" w:rsidRPr="009A4323">
        <w:rPr>
          <w:rFonts w:cs="Arial"/>
          <w:szCs w:val="24"/>
        </w:rPr>
        <w:t xml:space="preserve">nd rutting. </w:t>
      </w:r>
      <w:r w:rsidR="00556DAA" w:rsidRPr="003F1B9B">
        <w:rPr>
          <w:rFonts w:cs="Arial"/>
          <w:szCs w:val="24"/>
        </w:rPr>
        <w:t>Initiate corrective</w:t>
      </w:r>
      <w:r w:rsidR="00A56268" w:rsidRPr="003F1B9B">
        <w:rPr>
          <w:rFonts w:cs="Arial"/>
          <w:szCs w:val="24"/>
        </w:rPr>
        <w:t xml:space="preserve"> measures immediately upon evidence of damage.</w:t>
      </w:r>
    </w:p>
    <w:p w14:paraId="48F908B7" w14:textId="77777777" w:rsidR="00AC3B18" w:rsidRDefault="00AC3B18" w:rsidP="00A669A1">
      <w:pPr>
        <w:pStyle w:val="Heading2"/>
      </w:pPr>
      <w:bookmarkStart w:id="79" w:name="_Toc384377451"/>
      <w:bookmarkStart w:id="80" w:name="_Toc404248705"/>
      <w:r w:rsidRPr="00AC3B18">
        <w:t>Wildlife</w:t>
      </w:r>
      <w:bookmarkEnd w:id="79"/>
      <w:bookmarkEnd w:id="80"/>
    </w:p>
    <w:p w14:paraId="14D01DEA" w14:textId="77777777" w:rsidR="00A669A1" w:rsidRPr="00F07072" w:rsidRDefault="00A669A1" w:rsidP="00A669A1">
      <w:pPr>
        <w:rPr>
          <w:szCs w:val="24"/>
        </w:rPr>
      </w:pPr>
    </w:p>
    <w:p w14:paraId="0F184DC9" w14:textId="39E30B0A" w:rsidR="00AC3B18" w:rsidRPr="00AC3B18" w:rsidRDefault="00AC3B18" w:rsidP="00AC3B18">
      <w:pPr>
        <w:rPr>
          <w:szCs w:val="24"/>
        </w:rPr>
      </w:pPr>
      <w:r w:rsidRPr="00AC3B18">
        <w:rPr>
          <w:szCs w:val="24"/>
        </w:rPr>
        <w:t>The evaluation of wildlife in this section is primarily focused on the Project area, but will also include some regional discussion because of the mobility of wildlife and presence of migratory birds. Existing literature and other information related to species distributions (with special focus on endangered, threatened, proposed, candidate, and sensitive species), migration pathways, wetlands and unique habitat within the Project area were reviewed. Information in this section is based upon the Tier 2 Study</w:t>
      </w:r>
      <w:r w:rsidR="00B07A2E">
        <w:rPr>
          <w:szCs w:val="24"/>
        </w:rPr>
        <w:t xml:space="preserve">, Avian Use Surveys, Breeding Bird Surveys, Northern Long-Eared Bat Acoustic Survey, </w:t>
      </w:r>
      <w:r w:rsidR="00BA3520">
        <w:rPr>
          <w:szCs w:val="24"/>
        </w:rPr>
        <w:t xml:space="preserve">Bat Acoustic Survey Report, </w:t>
      </w:r>
      <w:r w:rsidR="00B07A2E">
        <w:rPr>
          <w:szCs w:val="24"/>
        </w:rPr>
        <w:t>Butterfly Survey and the Biological Assessment (BA)</w:t>
      </w:r>
      <w:r w:rsidR="00C61590">
        <w:rPr>
          <w:szCs w:val="24"/>
        </w:rPr>
        <w:t xml:space="preserve"> (WAPA and USFWS, 2015)</w:t>
      </w:r>
      <w:r w:rsidRPr="00AC3B18">
        <w:rPr>
          <w:szCs w:val="24"/>
        </w:rPr>
        <w:t>.</w:t>
      </w:r>
    </w:p>
    <w:p w14:paraId="326CDF34" w14:textId="77777777" w:rsidR="00AC3B18" w:rsidRPr="00AC3B18" w:rsidRDefault="00AC3B18" w:rsidP="00AC3B18">
      <w:pPr>
        <w:rPr>
          <w:szCs w:val="24"/>
        </w:rPr>
      </w:pPr>
    </w:p>
    <w:p w14:paraId="15BB96CC" w14:textId="77777777" w:rsidR="00AC3B18" w:rsidRPr="00AC3B18" w:rsidRDefault="00AC3B18" w:rsidP="00A669A1">
      <w:pPr>
        <w:pStyle w:val="Heading3"/>
      </w:pPr>
      <w:bookmarkStart w:id="81" w:name="_Toc384377452"/>
      <w:bookmarkStart w:id="82" w:name="_Toc404248706"/>
      <w:r w:rsidRPr="00AC3B18">
        <w:t>Existing Wildlife Conditions</w:t>
      </w:r>
      <w:bookmarkEnd w:id="81"/>
      <w:bookmarkEnd w:id="82"/>
    </w:p>
    <w:p w14:paraId="5894DFD5" w14:textId="77777777" w:rsidR="00AC3B18" w:rsidRPr="00AC3B18" w:rsidRDefault="00AC3B18" w:rsidP="00AC3B18">
      <w:pPr>
        <w:rPr>
          <w:szCs w:val="24"/>
        </w:rPr>
      </w:pPr>
    </w:p>
    <w:p w14:paraId="625BD268" w14:textId="77777777" w:rsidR="00AC3B18" w:rsidRDefault="00AC3B18" w:rsidP="00A669A1">
      <w:pPr>
        <w:pStyle w:val="Heading4"/>
      </w:pPr>
      <w:bookmarkStart w:id="83" w:name="_Toc384377453"/>
      <w:r w:rsidRPr="00AC3B18">
        <w:t>Existing Wildlife Species</w:t>
      </w:r>
      <w:bookmarkEnd w:id="83"/>
    </w:p>
    <w:p w14:paraId="77A3CC6D" w14:textId="77777777" w:rsidR="00A669A1" w:rsidRPr="00F07072" w:rsidRDefault="00A669A1" w:rsidP="00A669A1">
      <w:pPr>
        <w:rPr>
          <w:szCs w:val="24"/>
        </w:rPr>
      </w:pPr>
    </w:p>
    <w:p w14:paraId="61E659F9" w14:textId="77777777" w:rsidR="00AC3B18" w:rsidRPr="00AC3B18" w:rsidRDefault="00421853" w:rsidP="00AC3B18">
      <w:pPr>
        <w:rPr>
          <w:szCs w:val="24"/>
        </w:rPr>
      </w:pPr>
      <w:r>
        <w:rPr>
          <w:szCs w:val="24"/>
        </w:rPr>
        <w:t>The Project proponent has not compiled a</w:t>
      </w:r>
      <w:r w:rsidR="00AC3B18" w:rsidRPr="00AC3B18">
        <w:rPr>
          <w:szCs w:val="24"/>
        </w:rPr>
        <w:t xml:space="preserve"> comprehensive and detailed list of wildlife species for the Project. However, the species of greatest concern as they relate to wind energy projects throughout the U.S. and in the UGP </w:t>
      </w:r>
      <w:r w:rsidR="00AC3B18" w:rsidRPr="00AC3B18">
        <w:rPr>
          <w:szCs w:val="24"/>
        </w:rPr>
        <w:lastRenderedPageBreak/>
        <w:t xml:space="preserve">region (federal and state listed species, </w:t>
      </w:r>
      <w:r w:rsidR="00637145">
        <w:rPr>
          <w:szCs w:val="24"/>
        </w:rPr>
        <w:t>birds</w:t>
      </w:r>
      <w:r w:rsidR="00AC3B18" w:rsidRPr="00AC3B18">
        <w:rPr>
          <w:szCs w:val="24"/>
        </w:rPr>
        <w:t xml:space="preserve">, and bats) are well known, and </w:t>
      </w:r>
      <w:r>
        <w:rPr>
          <w:szCs w:val="24"/>
        </w:rPr>
        <w:t xml:space="preserve">the Project proponent considered them </w:t>
      </w:r>
      <w:r w:rsidR="00AC3B18" w:rsidRPr="00AC3B18">
        <w:rPr>
          <w:szCs w:val="24"/>
        </w:rPr>
        <w:t xml:space="preserve">in preparation </w:t>
      </w:r>
      <w:r w:rsidRPr="00AC3B18">
        <w:rPr>
          <w:szCs w:val="24"/>
        </w:rPr>
        <w:t>o</w:t>
      </w:r>
      <w:r>
        <w:rPr>
          <w:szCs w:val="24"/>
        </w:rPr>
        <w:t>f</w:t>
      </w:r>
      <w:r w:rsidRPr="00AC3B18">
        <w:rPr>
          <w:szCs w:val="24"/>
        </w:rPr>
        <w:t xml:space="preserve"> </w:t>
      </w:r>
      <w:r w:rsidR="00AC3B18" w:rsidRPr="00AC3B18">
        <w:rPr>
          <w:szCs w:val="24"/>
        </w:rPr>
        <w:t>this EA and development of the Project. Extensive avian surveys have been conducted, the details of which are described below.</w:t>
      </w:r>
    </w:p>
    <w:p w14:paraId="5D168058" w14:textId="77777777" w:rsidR="00AC3B18" w:rsidRPr="00AC3B18" w:rsidRDefault="00AC3B18" w:rsidP="00AC3B18">
      <w:pPr>
        <w:jc w:val="left"/>
        <w:rPr>
          <w:szCs w:val="24"/>
        </w:rPr>
      </w:pPr>
    </w:p>
    <w:p w14:paraId="43469679" w14:textId="53D62A51" w:rsidR="00AC3B18" w:rsidRDefault="00AC3B18" w:rsidP="00AC3B18">
      <w:pPr>
        <w:rPr>
          <w:szCs w:val="24"/>
        </w:rPr>
      </w:pPr>
      <w:r w:rsidRPr="00AC3B18">
        <w:rPr>
          <w:szCs w:val="24"/>
        </w:rPr>
        <w:t xml:space="preserve">Based on the existing land cover, species associated with grasslands, shrublands, and croplands </w:t>
      </w:r>
      <w:r w:rsidR="00894906">
        <w:rPr>
          <w:szCs w:val="24"/>
        </w:rPr>
        <w:t>would</w:t>
      </w:r>
      <w:r w:rsidR="00421853">
        <w:rPr>
          <w:szCs w:val="24"/>
        </w:rPr>
        <w:t xml:space="preserve"> likely</w:t>
      </w:r>
      <w:r w:rsidRPr="00AC3B18">
        <w:rPr>
          <w:szCs w:val="24"/>
        </w:rPr>
        <w:t xml:space="preserve"> be the most common species within the Project area and the surrounding region. In general, native land cover types</w:t>
      </w:r>
      <w:r w:rsidR="00421853">
        <w:rPr>
          <w:szCs w:val="24"/>
        </w:rPr>
        <w:t xml:space="preserve"> that cover most of the Project area</w:t>
      </w:r>
      <w:r w:rsidRPr="00AC3B18">
        <w:rPr>
          <w:szCs w:val="24"/>
        </w:rPr>
        <w:t>, including wetlands and grasslands, are not unique in the region</w:t>
      </w:r>
      <w:r w:rsidR="00421853">
        <w:rPr>
          <w:szCs w:val="24"/>
        </w:rPr>
        <w:t xml:space="preserve">.  However, there are potential concerns </w:t>
      </w:r>
      <w:r w:rsidRPr="00AC3B18">
        <w:rPr>
          <w:szCs w:val="24"/>
        </w:rPr>
        <w:t xml:space="preserve">regarding loss of native habitat. </w:t>
      </w:r>
      <w:r w:rsidR="00421853">
        <w:rPr>
          <w:szCs w:val="24"/>
        </w:rPr>
        <w:t>Because</w:t>
      </w:r>
      <w:r w:rsidR="00421853" w:rsidRPr="00AC3B18">
        <w:rPr>
          <w:szCs w:val="24"/>
        </w:rPr>
        <w:t xml:space="preserve"> </w:t>
      </w:r>
      <w:r w:rsidRPr="00AC3B18">
        <w:rPr>
          <w:szCs w:val="24"/>
        </w:rPr>
        <w:t>the land cover is not unique to the region, it is not likely to attract or concentrate bird or bat species compared to surrounding areas. However, several large wetland areas are located to the east and north of the Project area and several Dakota Tallgrass P</w:t>
      </w:r>
      <w:r w:rsidR="004F4A64">
        <w:rPr>
          <w:szCs w:val="24"/>
        </w:rPr>
        <w:t>rairie Wildlife Management Area</w:t>
      </w:r>
      <w:r w:rsidR="007423DC">
        <w:rPr>
          <w:szCs w:val="24"/>
        </w:rPr>
        <w:t>s</w:t>
      </w:r>
      <w:r w:rsidRPr="00AC3B18">
        <w:rPr>
          <w:szCs w:val="24"/>
        </w:rPr>
        <w:t xml:space="preserve"> occur within or adjacent to the Project area. These areas </w:t>
      </w:r>
      <w:r w:rsidR="003F56E5">
        <w:rPr>
          <w:szCs w:val="24"/>
        </w:rPr>
        <w:t>are known habitats for local wildlife</w:t>
      </w:r>
      <w:r w:rsidRPr="00AC3B18">
        <w:rPr>
          <w:szCs w:val="24"/>
        </w:rPr>
        <w:t xml:space="preserve"> species.</w:t>
      </w:r>
    </w:p>
    <w:p w14:paraId="06076605" w14:textId="77777777" w:rsidR="006C0C98" w:rsidRDefault="006C0C98" w:rsidP="006C0C98">
      <w:pPr>
        <w:rPr>
          <w:szCs w:val="24"/>
          <w:u w:val="single"/>
        </w:rPr>
      </w:pPr>
    </w:p>
    <w:p w14:paraId="64E17AEC" w14:textId="77777777" w:rsidR="006C0C98" w:rsidRPr="00AC3B18" w:rsidRDefault="006C0C98" w:rsidP="006C0C98">
      <w:pPr>
        <w:rPr>
          <w:szCs w:val="24"/>
          <w:u w:val="single"/>
        </w:rPr>
      </w:pPr>
      <w:r w:rsidRPr="00AC3B18">
        <w:rPr>
          <w:szCs w:val="24"/>
          <w:u w:val="single"/>
        </w:rPr>
        <w:t>Bats</w:t>
      </w:r>
    </w:p>
    <w:p w14:paraId="393596E9" w14:textId="77777777" w:rsidR="006C0C98" w:rsidRPr="00AC3B18" w:rsidRDefault="006C0C98" w:rsidP="006C0C98">
      <w:pPr>
        <w:rPr>
          <w:szCs w:val="24"/>
        </w:rPr>
      </w:pPr>
    </w:p>
    <w:p w14:paraId="57EB470E" w14:textId="55C14C1D" w:rsidR="006C0C98" w:rsidRDefault="006C0C98" w:rsidP="00696953">
      <w:pPr>
        <w:rPr>
          <w:szCs w:val="24"/>
        </w:rPr>
      </w:pPr>
      <w:r w:rsidRPr="00AC3B18">
        <w:rPr>
          <w:szCs w:val="24"/>
        </w:rPr>
        <w:t>According to WEST, seven species of bats are likely residents or migrants of the Project area, including the big brown bat (</w:t>
      </w:r>
      <w:r w:rsidRPr="00AC3B18">
        <w:rPr>
          <w:i/>
          <w:szCs w:val="24"/>
        </w:rPr>
        <w:t>Eptesicus</w:t>
      </w:r>
      <w:r w:rsidRPr="00AC3B18">
        <w:rPr>
          <w:szCs w:val="24"/>
        </w:rPr>
        <w:t xml:space="preserve"> fuscus), eastern red bat (</w:t>
      </w:r>
      <w:r w:rsidRPr="00AC3B18">
        <w:rPr>
          <w:i/>
          <w:szCs w:val="24"/>
        </w:rPr>
        <w:t>Lasiurus borealis</w:t>
      </w:r>
      <w:r w:rsidRPr="00AC3B18">
        <w:rPr>
          <w:szCs w:val="24"/>
        </w:rPr>
        <w:t>), hoary bat (</w:t>
      </w:r>
      <w:r w:rsidRPr="006C0C98">
        <w:rPr>
          <w:i/>
          <w:szCs w:val="24"/>
        </w:rPr>
        <w:t>Lasiurus cinereus</w:t>
      </w:r>
      <w:r w:rsidRPr="00AC3B18">
        <w:rPr>
          <w:szCs w:val="24"/>
        </w:rPr>
        <w:t>), silver-haired bat (</w:t>
      </w:r>
      <w:r w:rsidRPr="00AC3B18">
        <w:rPr>
          <w:i/>
          <w:szCs w:val="24"/>
        </w:rPr>
        <w:t>Lasionycteris noctivagans</w:t>
      </w:r>
      <w:r w:rsidRPr="00AC3B18">
        <w:rPr>
          <w:szCs w:val="24"/>
        </w:rPr>
        <w:t>), northern long-eared bat</w:t>
      </w:r>
      <w:r w:rsidR="00A166ED">
        <w:rPr>
          <w:szCs w:val="24"/>
        </w:rPr>
        <w:t xml:space="preserve"> </w:t>
      </w:r>
      <w:r w:rsidR="00A166ED" w:rsidRPr="00AC3B18">
        <w:rPr>
          <w:szCs w:val="24"/>
        </w:rPr>
        <w:t>(</w:t>
      </w:r>
      <w:r w:rsidR="00A166ED" w:rsidRPr="00AC3B18">
        <w:rPr>
          <w:i/>
          <w:szCs w:val="24"/>
        </w:rPr>
        <w:t>Myotis septentrionalis</w:t>
      </w:r>
      <w:r w:rsidR="001E4470">
        <w:rPr>
          <w:i/>
          <w:szCs w:val="24"/>
        </w:rPr>
        <w:t>)</w:t>
      </w:r>
      <w:r w:rsidRPr="00AC3B18">
        <w:rPr>
          <w:szCs w:val="24"/>
        </w:rPr>
        <w:t>, little brown bat (</w:t>
      </w:r>
      <w:r w:rsidRPr="00AC3B18">
        <w:rPr>
          <w:i/>
          <w:szCs w:val="24"/>
        </w:rPr>
        <w:t>Myotis lucifugus</w:t>
      </w:r>
      <w:r w:rsidRPr="00AC3B18">
        <w:rPr>
          <w:szCs w:val="24"/>
        </w:rPr>
        <w:t>) and tricolored bat (</w:t>
      </w:r>
      <w:r w:rsidRPr="006C0C98">
        <w:rPr>
          <w:i/>
          <w:szCs w:val="24"/>
        </w:rPr>
        <w:t>Perimyotis subflavus</w:t>
      </w:r>
      <w:r w:rsidRPr="00AC3B18">
        <w:rPr>
          <w:szCs w:val="24"/>
        </w:rPr>
        <w:t xml:space="preserve">) (WEST, 2014a). </w:t>
      </w:r>
      <w:r w:rsidR="002A7CA0" w:rsidRPr="002A7CA0">
        <w:rPr>
          <w:szCs w:val="24"/>
        </w:rPr>
        <w:t>Bat acoustic monitoring took place for 238 detector nights, during which time 1,567 bat passes were recorded. Bat activity was higher at the three temporary monitoring stations within bat habitat (e.g., treed areas) which recorded 97% of all bat passes, compared with activity levels at the fixed stations.</w:t>
      </w:r>
      <w:r w:rsidR="002A7CA0">
        <w:rPr>
          <w:szCs w:val="24"/>
        </w:rPr>
        <w:t xml:space="preserve">  </w:t>
      </w:r>
      <w:r w:rsidR="002A7CA0" w:rsidRPr="002A7CA0">
        <w:rPr>
          <w:szCs w:val="24"/>
        </w:rPr>
        <w:t>Overall, 52.6% of bat passes were classified as</w:t>
      </w:r>
      <w:r w:rsidR="002A7CA0">
        <w:rPr>
          <w:szCs w:val="24"/>
        </w:rPr>
        <w:t xml:space="preserve"> low-frequency (LF)</w:t>
      </w:r>
      <w:r w:rsidR="002A7CA0" w:rsidRPr="002A7CA0">
        <w:rPr>
          <w:szCs w:val="24"/>
        </w:rPr>
        <w:t xml:space="preserve"> (big brown bats, hoary bats, and silver-haired bats), and 47.4% of bat passes were classified as </w:t>
      </w:r>
      <w:r w:rsidR="002A7CA0">
        <w:rPr>
          <w:szCs w:val="24"/>
        </w:rPr>
        <w:t>high-frequency (</w:t>
      </w:r>
      <w:r w:rsidR="002A7CA0" w:rsidRPr="002A7CA0">
        <w:rPr>
          <w:szCs w:val="24"/>
        </w:rPr>
        <w:t>HF</w:t>
      </w:r>
      <w:r w:rsidR="002A7CA0">
        <w:rPr>
          <w:szCs w:val="24"/>
        </w:rPr>
        <w:t>)</w:t>
      </w:r>
      <w:r w:rsidR="002A7CA0" w:rsidRPr="002A7CA0">
        <w:rPr>
          <w:szCs w:val="24"/>
        </w:rPr>
        <w:t xml:space="preserve"> (eastern red bats and </w:t>
      </w:r>
      <w:r w:rsidR="002A7CA0" w:rsidRPr="002A7CA0">
        <w:rPr>
          <w:i/>
          <w:iCs/>
          <w:szCs w:val="24"/>
        </w:rPr>
        <w:t xml:space="preserve">Myotis </w:t>
      </w:r>
      <w:r w:rsidR="002A7CA0" w:rsidRPr="002A7CA0">
        <w:rPr>
          <w:szCs w:val="24"/>
        </w:rPr>
        <w:t>species)</w:t>
      </w:r>
      <w:r w:rsidR="007F42E4">
        <w:rPr>
          <w:szCs w:val="24"/>
        </w:rPr>
        <w:t xml:space="preserve"> (WEST, 2015</w:t>
      </w:r>
      <w:r w:rsidR="00E67367">
        <w:rPr>
          <w:szCs w:val="24"/>
        </w:rPr>
        <w:t>)</w:t>
      </w:r>
      <w:r w:rsidR="002A7CA0" w:rsidRPr="002A7CA0">
        <w:rPr>
          <w:szCs w:val="24"/>
        </w:rPr>
        <w:t>.</w:t>
      </w:r>
    </w:p>
    <w:p w14:paraId="7811B8D4" w14:textId="77777777" w:rsidR="00AC3B18" w:rsidRPr="00AC3B18" w:rsidRDefault="00AC3B18" w:rsidP="00AC3B18">
      <w:pPr>
        <w:rPr>
          <w:szCs w:val="24"/>
        </w:rPr>
      </w:pPr>
    </w:p>
    <w:p w14:paraId="5AEC8790" w14:textId="77777777" w:rsidR="00AC3B18" w:rsidRPr="00AC3B18" w:rsidRDefault="00AC3B18" w:rsidP="00AC3B18">
      <w:pPr>
        <w:rPr>
          <w:szCs w:val="24"/>
          <w:u w:val="single"/>
        </w:rPr>
      </w:pPr>
      <w:r w:rsidRPr="00AC3B18">
        <w:rPr>
          <w:szCs w:val="24"/>
          <w:u w:val="single"/>
        </w:rPr>
        <w:t>Avian Species</w:t>
      </w:r>
    </w:p>
    <w:p w14:paraId="3F19848A" w14:textId="77777777" w:rsidR="00AC3B18" w:rsidRPr="00AC3B18" w:rsidRDefault="00AC3B18" w:rsidP="00AC3B18">
      <w:pPr>
        <w:rPr>
          <w:szCs w:val="24"/>
          <w:u w:val="single"/>
        </w:rPr>
      </w:pPr>
    </w:p>
    <w:p w14:paraId="50FE8B2E" w14:textId="5F2688BB" w:rsidR="0059760D" w:rsidRDefault="00AC3B18" w:rsidP="00AC3B18">
      <w:pPr>
        <w:rPr>
          <w:szCs w:val="24"/>
        </w:rPr>
      </w:pPr>
      <w:r w:rsidRPr="00AC3B18">
        <w:rPr>
          <w:szCs w:val="24"/>
        </w:rPr>
        <w:t xml:space="preserve">WEST conducted </w:t>
      </w:r>
      <w:r w:rsidR="001C7968">
        <w:rPr>
          <w:szCs w:val="24"/>
        </w:rPr>
        <w:t>f</w:t>
      </w:r>
      <w:r w:rsidR="001C7968" w:rsidRPr="001C7968">
        <w:rPr>
          <w:szCs w:val="24"/>
        </w:rPr>
        <w:t xml:space="preserve">ixed-point bird use surveys approximately once per week in the spring (March 1 to May 15) and fall (September 1 to November 15) and twice monthly during winter (November 16 to February 29 and summer (May 16 to August 31). Surveys were completed within the </w:t>
      </w:r>
      <w:r w:rsidR="00E53F90">
        <w:rPr>
          <w:szCs w:val="24"/>
        </w:rPr>
        <w:t>Project area</w:t>
      </w:r>
      <w:r w:rsidR="00E53F90" w:rsidRPr="001C7968">
        <w:rPr>
          <w:szCs w:val="24"/>
        </w:rPr>
        <w:t xml:space="preserve"> </w:t>
      </w:r>
      <w:r w:rsidR="001C7968" w:rsidRPr="001C7968">
        <w:rPr>
          <w:szCs w:val="24"/>
        </w:rPr>
        <w:t xml:space="preserve">from September 5, 2013 to August 28, 2014. </w:t>
      </w:r>
      <w:r w:rsidRPr="00AC3B18">
        <w:rPr>
          <w:szCs w:val="24"/>
        </w:rPr>
        <w:t xml:space="preserve">The surveys included seven point locations throughout the Project area. </w:t>
      </w:r>
      <w:r w:rsidR="00DA27EB" w:rsidRPr="00DA27EB">
        <w:rPr>
          <w:szCs w:val="24"/>
        </w:rPr>
        <w:t xml:space="preserve">Bird diversity was illustrated by the total number of unique species observed. A total of 231 fixed-point bird use surveys were conducted during 34 visits to the </w:t>
      </w:r>
      <w:r w:rsidR="00E53F90">
        <w:rPr>
          <w:szCs w:val="24"/>
        </w:rPr>
        <w:t>Project area</w:t>
      </w:r>
      <w:r w:rsidR="00DA27EB" w:rsidRPr="00DA27EB">
        <w:rPr>
          <w:szCs w:val="24"/>
        </w:rPr>
        <w:t>. Fifty-five unique bird species totaling 1,833 observations in 397 groups were recorded.</w:t>
      </w:r>
      <w:r w:rsidR="00D23B5A">
        <w:rPr>
          <w:szCs w:val="24"/>
        </w:rPr>
        <w:t xml:space="preserve"> </w:t>
      </w:r>
      <w:r w:rsidR="00B206F7">
        <w:rPr>
          <w:szCs w:val="24"/>
        </w:rPr>
        <w:t xml:space="preserve">WEST </w:t>
      </w:r>
      <w:r w:rsidR="00B206F7">
        <w:rPr>
          <w:szCs w:val="24"/>
        </w:rPr>
        <w:lastRenderedPageBreak/>
        <w:t xml:space="preserve">recorded </w:t>
      </w:r>
      <w:r w:rsidR="00CC5354">
        <w:rPr>
          <w:szCs w:val="24"/>
        </w:rPr>
        <w:t>33</w:t>
      </w:r>
      <w:r w:rsidRPr="00AC3B18">
        <w:rPr>
          <w:szCs w:val="24"/>
        </w:rPr>
        <w:t xml:space="preserve"> individual diurnal raptor observations within the Project area, representing five species. The most commonly recorded raptor species were red-tailed hawk (</w:t>
      </w:r>
      <w:r w:rsidRPr="00AC3B18">
        <w:rPr>
          <w:i/>
          <w:szCs w:val="24"/>
        </w:rPr>
        <w:t>Buteo jamaicensis</w:t>
      </w:r>
      <w:r w:rsidRPr="00AC3B18">
        <w:rPr>
          <w:szCs w:val="24"/>
        </w:rPr>
        <w:t>) (</w:t>
      </w:r>
      <w:r w:rsidR="006561EC">
        <w:rPr>
          <w:szCs w:val="24"/>
        </w:rPr>
        <w:t>thirteen</w:t>
      </w:r>
      <w:r w:rsidR="006561EC" w:rsidRPr="00AC3B18">
        <w:rPr>
          <w:szCs w:val="24"/>
        </w:rPr>
        <w:t xml:space="preserve"> </w:t>
      </w:r>
      <w:r w:rsidRPr="00AC3B18">
        <w:rPr>
          <w:szCs w:val="24"/>
        </w:rPr>
        <w:t>observations) and northern harriers (</w:t>
      </w:r>
      <w:r w:rsidRPr="00AC3B18">
        <w:rPr>
          <w:i/>
          <w:szCs w:val="24"/>
        </w:rPr>
        <w:t>Circus cyaneus</w:t>
      </w:r>
      <w:r w:rsidRPr="00AC3B18">
        <w:rPr>
          <w:szCs w:val="24"/>
        </w:rPr>
        <w:t>) (</w:t>
      </w:r>
      <w:r w:rsidR="006561EC">
        <w:rPr>
          <w:szCs w:val="24"/>
        </w:rPr>
        <w:t>thirteen</w:t>
      </w:r>
      <w:r w:rsidR="006561EC" w:rsidRPr="00AC3B18">
        <w:rPr>
          <w:szCs w:val="24"/>
        </w:rPr>
        <w:t xml:space="preserve"> </w:t>
      </w:r>
      <w:r w:rsidRPr="00AC3B18">
        <w:rPr>
          <w:szCs w:val="24"/>
        </w:rPr>
        <w:t>observations).</w:t>
      </w:r>
      <w:r w:rsidR="006561EC" w:rsidRPr="006561EC">
        <w:rPr>
          <w:rFonts w:asciiTheme="minorHAnsi" w:hAnsiTheme="minorHAnsi"/>
          <w:color w:val="1F497D" w:themeColor="text2"/>
          <w:szCs w:val="22"/>
        </w:rPr>
        <w:t xml:space="preserve"> </w:t>
      </w:r>
      <w:r w:rsidR="006561EC" w:rsidRPr="006561EC">
        <w:rPr>
          <w:szCs w:val="24"/>
        </w:rPr>
        <w:t xml:space="preserve">Overall mean diurnal raptor use observed during this study was 0.12 raptors/800-m plot/20-min survey. Compared to other publicly available project data from the central and western US with similar study seasons, mean raptor use at </w:t>
      </w:r>
      <w:r w:rsidR="00E53F90">
        <w:rPr>
          <w:szCs w:val="24"/>
        </w:rPr>
        <w:t>Project area</w:t>
      </w:r>
      <w:r w:rsidR="00E53F90" w:rsidRPr="006561EC">
        <w:rPr>
          <w:szCs w:val="24"/>
        </w:rPr>
        <w:t xml:space="preserve"> </w:t>
      </w:r>
      <w:r w:rsidR="006561EC" w:rsidRPr="006561EC">
        <w:rPr>
          <w:szCs w:val="24"/>
        </w:rPr>
        <w:t xml:space="preserve">is near the lower end of the range of values. Of 49 projects with raptor use, </w:t>
      </w:r>
      <w:r w:rsidR="00E53F90">
        <w:rPr>
          <w:szCs w:val="24"/>
        </w:rPr>
        <w:t>Project area</w:t>
      </w:r>
      <w:r w:rsidR="006561EC" w:rsidRPr="006561EC">
        <w:rPr>
          <w:szCs w:val="24"/>
        </w:rPr>
        <w:t xml:space="preserve"> ranked 46</w:t>
      </w:r>
      <w:r w:rsidR="006561EC" w:rsidRPr="00410115">
        <w:rPr>
          <w:szCs w:val="24"/>
          <w:vertAlign w:val="superscript"/>
        </w:rPr>
        <w:t>th</w:t>
      </w:r>
      <w:r w:rsidR="00AE5F58">
        <w:rPr>
          <w:szCs w:val="24"/>
        </w:rPr>
        <w:t xml:space="preserve"> </w:t>
      </w:r>
      <w:r w:rsidR="00AE5F58" w:rsidRPr="00AC3B18">
        <w:rPr>
          <w:szCs w:val="24"/>
        </w:rPr>
        <w:t>(WEST, 2014</w:t>
      </w:r>
      <w:r w:rsidR="00AE5F58">
        <w:rPr>
          <w:szCs w:val="24"/>
        </w:rPr>
        <w:t>c)</w:t>
      </w:r>
      <w:r w:rsidR="006561EC" w:rsidRPr="006561EC">
        <w:rPr>
          <w:szCs w:val="24"/>
        </w:rPr>
        <w:t>.</w:t>
      </w:r>
    </w:p>
    <w:p w14:paraId="502E56E0" w14:textId="77777777" w:rsidR="0059760D" w:rsidRDefault="0059760D" w:rsidP="00AC3B18">
      <w:pPr>
        <w:rPr>
          <w:szCs w:val="24"/>
        </w:rPr>
      </w:pPr>
    </w:p>
    <w:p w14:paraId="1CC7B02F" w14:textId="3A737863" w:rsidR="0059760D" w:rsidRPr="00AC3B18" w:rsidRDefault="00B206F7" w:rsidP="00AE5F58">
      <w:pPr>
        <w:rPr>
          <w:szCs w:val="24"/>
        </w:rPr>
      </w:pPr>
      <w:r>
        <w:rPr>
          <w:szCs w:val="24"/>
        </w:rPr>
        <w:t>WEST did not observe any</w:t>
      </w:r>
      <w:r w:rsidR="0059760D" w:rsidRPr="00AC3B18">
        <w:rPr>
          <w:szCs w:val="24"/>
        </w:rPr>
        <w:t xml:space="preserve"> bald eagles</w:t>
      </w:r>
      <w:r w:rsidR="0059760D">
        <w:rPr>
          <w:szCs w:val="24"/>
        </w:rPr>
        <w:t xml:space="preserve"> (</w:t>
      </w:r>
      <w:r w:rsidR="0059760D" w:rsidRPr="00D407FF">
        <w:rPr>
          <w:i/>
          <w:szCs w:val="24"/>
        </w:rPr>
        <w:t>Haliaeetus leucocephalus</w:t>
      </w:r>
      <w:r w:rsidR="0059760D">
        <w:rPr>
          <w:szCs w:val="24"/>
        </w:rPr>
        <w:t>)</w:t>
      </w:r>
      <w:r w:rsidR="0059760D" w:rsidRPr="00AC3B18">
        <w:rPr>
          <w:szCs w:val="24"/>
        </w:rPr>
        <w:t xml:space="preserve"> during the point counts</w:t>
      </w:r>
      <w:r w:rsidR="003D2BA8">
        <w:rPr>
          <w:szCs w:val="24"/>
        </w:rPr>
        <w:t>;</w:t>
      </w:r>
      <w:r w:rsidR="00451B19">
        <w:rPr>
          <w:szCs w:val="24"/>
        </w:rPr>
        <w:t xml:space="preserve"> </w:t>
      </w:r>
      <w:r w:rsidR="00C674CE">
        <w:rPr>
          <w:szCs w:val="24"/>
        </w:rPr>
        <w:t>h</w:t>
      </w:r>
      <w:r w:rsidR="002A0117">
        <w:rPr>
          <w:szCs w:val="24"/>
        </w:rPr>
        <w:t>owever</w:t>
      </w:r>
      <w:r w:rsidR="0059760D">
        <w:rPr>
          <w:szCs w:val="24"/>
        </w:rPr>
        <w:t xml:space="preserve">, </w:t>
      </w:r>
      <w:r>
        <w:rPr>
          <w:szCs w:val="24"/>
        </w:rPr>
        <w:t xml:space="preserve">WEST observed </w:t>
      </w:r>
      <w:r w:rsidR="0059760D">
        <w:rPr>
          <w:szCs w:val="24"/>
        </w:rPr>
        <w:t>an active bald eagle nest east of the north</w:t>
      </w:r>
      <w:r w:rsidR="002A0117">
        <w:rPr>
          <w:szCs w:val="24"/>
        </w:rPr>
        <w:t xml:space="preserve"> </w:t>
      </w:r>
      <w:r w:rsidR="0059760D">
        <w:rPr>
          <w:szCs w:val="24"/>
        </w:rPr>
        <w:t xml:space="preserve">central Project boundary. </w:t>
      </w:r>
      <w:r w:rsidR="00AE5F58">
        <w:rPr>
          <w:szCs w:val="24"/>
        </w:rPr>
        <w:t>A</w:t>
      </w:r>
      <w:r w:rsidR="00AE5F58" w:rsidRPr="00AE5F58">
        <w:rPr>
          <w:szCs w:val="24"/>
        </w:rPr>
        <w:t xml:space="preserve"> survey po</w:t>
      </w:r>
      <w:r w:rsidR="00AE5F58">
        <w:rPr>
          <w:szCs w:val="24"/>
        </w:rPr>
        <w:t>int was established to monitor the</w:t>
      </w:r>
      <w:r w:rsidR="00AE5F58" w:rsidRPr="00AE5F58">
        <w:rPr>
          <w:szCs w:val="24"/>
        </w:rPr>
        <w:t xml:space="preserve"> known bald eagle nest (lab</w:t>
      </w:r>
      <w:r w:rsidR="001E4470">
        <w:rPr>
          <w:szCs w:val="24"/>
        </w:rPr>
        <w:t>e</w:t>
      </w:r>
      <w:r w:rsidR="00AE5F58" w:rsidRPr="00AE5F58">
        <w:rPr>
          <w:szCs w:val="24"/>
        </w:rPr>
        <w:t xml:space="preserve">led HN-2 by the South Dakota Game, Fish, and Parks Department). The nest is located approximately 770 meters (842 yards) east of the proposed SummitWind Farm boundary. </w:t>
      </w:r>
      <w:r w:rsidR="00D035CE">
        <w:rPr>
          <w:szCs w:val="24"/>
        </w:rPr>
        <w:t>D</w:t>
      </w:r>
      <w:r w:rsidR="00AE5F58" w:rsidRPr="00AE5F58">
        <w:rPr>
          <w:szCs w:val="24"/>
        </w:rPr>
        <w:t>uring observations of the known eagle nest the adult eagles were observed primarily perched in trees around the nest or sitting on the nest. Eagles were only observed in flight five times during the survey effort, with all flight paths north or east of the nest location</w:t>
      </w:r>
      <w:r w:rsidR="007F42E4">
        <w:rPr>
          <w:szCs w:val="24"/>
        </w:rPr>
        <w:t xml:space="preserve"> (WEST, </w:t>
      </w:r>
      <w:r w:rsidR="00197520">
        <w:rPr>
          <w:szCs w:val="24"/>
        </w:rPr>
        <w:t>2014f</w:t>
      </w:r>
      <w:r w:rsidR="007F42E4">
        <w:rPr>
          <w:szCs w:val="24"/>
        </w:rPr>
        <w:t>)</w:t>
      </w:r>
      <w:r w:rsidR="00AE5F58" w:rsidRPr="00AE5F58">
        <w:rPr>
          <w:szCs w:val="24"/>
        </w:rPr>
        <w:t xml:space="preserve">. </w:t>
      </w:r>
      <w:r>
        <w:rPr>
          <w:szCs w:val="24"/>
        </w:rPr>
        <w:t>The Project proponent is consulting</w:t>
      </w:r>
      <w:r w:rsidR="003D2BA8">
        <w:rPr>
          <w:szCs w:val="24"/>
        </w:rPr>
        <w:t xml:space="preserve"> </w:t>
      </w:r>
      <w:r w:rsidR="0059760D">
        <w:rPr>
          <w:szCs w:val="24"/>
        </w:rPr>
        <w:t>with the USFWS and South Dakota Game, Fish and Parks (</w:t>
      </w:r>
      <w:r w:rsidR="00197520">
        <w:rPr>
          <w:szCs w:val="24"/>
        </w:rPr>
        <w:t>SDGFP</w:t>
      </w:r>
      <w:r w:rsidR="0059760D">
        <w:rPr>
          <w:szCs w:val="24"/>
        </w:rPr>
        <w:t>)</w:t>
      </w:r>
      <w:r>
        <w:rPr>
          <w:szCs w:val="24"/>
        </w:rPr>
        <w:t xml:space="preserve">. </w:t>
      </w:r>
      <w:r w:rsidR="001E4470">
        <w:rPr>
          <w:szCs w:val="24"/>
        </w:rPr>
        <w:t>Additionally, the proponent is currently preparing a voluntary Bird and Bat Conservation Strategy (BBCS) following the USFWS Land-Based Wind Energy Guidelines</w:t>
      </w:r>
      <w:r w:rsidR="009768C3">
        <w:rPr>
          <w:szCs w:val="24"/>
        </w:rPr>
        <w:t xml:space="preserve"> (USFWS WEG)</w:t>
      </w:r>
      <w:r w:rsidR="001E4470">
        <w:rPr>
          <w:szCs w:val="24"/>
        </w:rPr>
        <w:t xml:space="preserve"> (USFWS, 2012</w:t>
      </w:r>
      <w:r w:rsidR="009768C3">
        <w:rPr>
          <w:szCs w:val="24"/>
        </w:rPr>
        <w:t>a</w:t>
      </w:r>
      <w:r w:rsidR="001E4470">
        <w:rPr>
          <w:szCs w:val="24"/>
        </w:rPr>
        <w:t>)</w:t>
      </w:r>
      <w:r w:rsidR="00423ACE">
        <w:rPr>
          <w:szCs w:val="24"/>
        </w:rPr>
        <w:t xml:space="preserve"> to address avian species, including bald eagles, as further described in Section 2.5.3, below.</w:t>
      </w:r>
    </w:p>
    <w:p w14:paraId="33BEC8A0" w14:textId="77777777" w:rsidR="00D23B5A" w:rsidRPr="00AC3B18" w:rsidRDefault="00D23B5A" w:rsidP="00AC3B18">
      <w:pPr>
        <w:rPr>
          <w:szCs w:val="24"/>
        </w:rPr>
      </w:pPr>
    </w:p>
    <w:p w14:paraId="39237BE4" w14:textId="3EDA0C6A" w:rsidR="00AC3B18" w:rsidRDefault="00AC3B18" w:rsidP="00AC3B18">
      <w:pPr>
        <w:rPr>
          <w:szCs w:val="24"/>
        </w:rPr>
      </w:pPr>
      <w:r w:rsidRPr="00AC3B18">
        <w:rPr>
          <w:szCs w:val="24"/>
        </w:rPr>
        <w:t xml:space="preserve">Two bird species </w:t>
      </w:r>
      <w:r w:rsidR="00423ACE">
        <w:rPr>
          <w:szCs w:val="24"/>
        </w:rPr>
        <w:t>known to be of</w:t>
      </w:r>
      <w:r w:rsidRPr="00AC3B18">
        <w:rPr>
          <w:szCs w:val="24"/>
        </w:rPr>
        <w:t xml:space="preserve"> interest to wind energy development in the central and north-central United States are whooping cranes (</w:t>
      </w:r>
      <w:r w:rsidRPr="00AC3B18">
        <w:rPr>
          <w:i/>
          <w:szCs w:val="24"/>
        </w:rPr>
        <w:t>Grus americana</w:t>
      </w:r>
      <w:r w:rsidRPr="00AC3B18">
        <w:rPr>
          <w:szCs w:val="24"/>
        </w:rPr>
        <w:t>) and sharp-tailed grouse (</w:t>
      </w:r>
      <w:r w:rsidRPr="00AC3B18">
        <w:rPr>
          <w:i/>
          <w:szCs w:val="24"/>
        </w:rPr>
        <w:t>Tympanuchus phasianellus</w:t>
      </w:r>
      <w:r w:rsidRPr="00AC3B18">
        <w:rPr>
          <w:szCs w:val="24"/>
        </w:rPr>
        <w:t xml:space="preserve">). </w:t>
      </w:r>
      <w:r w:rsidR="00423ACE">
        <w:rPr>
          <w:szCs w:val="24"/>
        </w:rPr>
        <w:t xml:space="preserve">The migratory path of the whooping crane is outside of the project area and therefore it is highly unlikely that the project would have an adverse effect on the species. </w:t>
      </w:r>
      <w:r w:rsidR="00B206F7">
        <w:rPr>
          <w:szCs w:val="24"/>
        </w:rPr>
        <w:t xml:space="preserve">WEST did </w:t>
      </w:r>
      <w:r w:rsidR="00197520">
        <w:rPr>
          <w:szCs w:val="24"/>
        </w:rPr>
        <w:t xml:space="preserve">not </w:t>
      </w:r>
      <w:r w:rsidR="00B206F7">
        <w:rPr>
          <w:szCs w:val="24"/>
        </w:rPr>
        <w:t>observe any</w:t>
      </w:r>
      <w:r w:rsidRPr="00AC3B18">
        <w:rPr>
          <w:szCs w:val="24"/>
        </w:rPr>
        <w:t xml:space="preserve"> whooping cranes or sharp-tailed grouse leks (mating displays) during the surveys, although </w:t>
      </w:r>
      <w:r w:rsidR="00B206F7">
        <w:rPr>
          <w:szCs w:val="24"/>
        </w:rPr>
        <w:t xml:space="preserve">it did see </w:t>
      </w:r>
      <w:r w:rsidRPr="00AC3B18">
        <w:rPr>
          <w:szCs w:val="24"/>
        </w:rPr>
        <w:t xml:space="preserve">individual </w:t>
      </w:r>
      <w:r w:rsidR="00B206F7">
        <w:rPr>
          <w:szCs w:val="24"/>
        </w:rPr>
        <w:t xml:space="preserve">sharp-tailed </w:t>
      </w:r>
      <w:r w:rsidRPr="00AC3B18">
        <w:rPr>
          <w:szCs w:val="24"/>
        </w:rPr>
        <w:t xml:space="preserve">grouse (WEST, 2014). The sharp-tailed grouse is not state or federally listed but is a species of interest and monitored by the </w:t>
      </w:r>
      <w:r w:rsidR="00197520" w:rsidRPr="00EA39AE">
        <w:rPr>
          <w:szCs w:val="24"/>
        </w:rPr>
        <w:t>SDGFP</w:t>
      </w:r>
      <w:r w:rsidR="00EA39AE" w:rsidRPr="00EA39AE">
        <w:rPr>
          <w:szCs w:val="24"/>
        </w:rPr>
        <w:t>.</w:t>
      </w:r>
    </w:p>
    <w:p w14:paraId="2154A489" w14:textId="77777777" w:rsidR="00D23B5A" w:rsidRDefault="00D23B5A" w:rsidP="00AC3B18">
      <w:pPr>
        <w:rPr>
          <w:szCs w:val="24"/>
        </w:rPr>
      </w:pPr>
    </w:p>
    <w:p w14:paraId="4738D2EB" w14:textId="77777777" w:rsidR="00D23B5A" w:rsidRPr="00AC3B18" w:rsidRDefault="00D23B5A" w:rsidP="00AC3B18">
      <w:pPr>
        <w:rPr>
          <w:szCs w:val="24"/>
        </w:rPr>
      </w:pPr>
      <w:r w:rsidRPr="00D23B5A">
        <w:rPr>
          <w:szCs w:val="24"/>
        </w:rPr>
        <w:t xml:space="preserve">No federal or state threatened, endangered, candidate, or proposed bird species were recorded during breeding bird surveys. Three bird species designated as South Dakota Species of Greatest Conservation Need were observed during surveys. The most commonly observed sensitive species observed at any time or distance during the transect surveys was the American white pelican (25 individual observations), followed by the </w:t>
      </w:r>
      <w:r w:rsidRPr="00D23B5A">
        <w:rPr>
          <w:szCs w:val="24"/>
        </w:rPr>
        <w:lastRenderedPageBreak/>
        <w:t>chestnut-collared longspur (12 individual observations), and marbled godwit (four individual observations)</w:t>
      </w:r>
      <w:r w:rsidR="001461C5">
        <w:rPr>
          <w:szCs w:val="24"/>
        </w:rPr>
        <w:t xml:space="preserve"> (WEST, 2014e</w:t>
      </w:r>
      <w:r w:rsidRPr="00D23B5A">
        <w:rPr>
          <w:szCs w:val="24"/>
        </w:rPr>
        <w:t>).</w:t>
      </w:r>
    </w:p>
    <w:p w14:paraId="6A004F38" w14:textId="77777777" w:rsidR="00AC3B18" w:rsidRPr="00AC3B18" w:rsidRDefault="00AC3B18" w:rsidP="00AC3B18">
      <w:pPr>
        <w:rPr>
          <w:szCs w:val="24"/>
        </w:rPr>
      </w:pPr>
    </w:p>
    <w:p w14:paraId="28EC0CFC" w14:textId="77777777" w:rsidR="006C0C98" w:rsidRDefault="006C0C98" w:rsidP="006C0C98">
      <w:pPr>
        <w:pStyle w:val="Heading4"/>
      </w:pPr>
      <w:bookmarkStart w:id="84" w:name="_Toc384377454"/>
      <w:r>
        <w:t>Federal and State Threatened and Endangered</w:t>
      </w:r>
      <w:r w:rsidRPr="00AC3B18">
        <w:t xml:space="preserve"> Species</w:t>
      </w:r>
      <w:bookmarkEnd w:id="84"/>
    </w:p>
    <w:p w14:paraId="02BAD9C5" w14:textId="77777777" w:rsidR="00F852FD" w:rsidRPr="00554F74" w:rsidRDefault="00F852FD" w:rsidP="00F852FD">
      <w:pPr>
        <w:rPr>
          <w:szCs w:val="24"/>
        </w:rPr>
      </w:pPr>
    </w:p>
    <w:p w14:paraId="55411336" w14:textId="7F60FD09" w:rsidR="00AC3B18" w:rsidRPr="00AC3B18" w:rsidRDefault="00AC3B18" w:rsidP="00AC3B18">
      <w:pPr>
        <w:rPr>
          <w:szCs w:val="24"/>
        </w:rPr>
      </w:pPr>
      <w:r w:rsidRPr="00AC3B18">
        <w:rPr>
          <w:szCs w:val="24"/>
        </w:rPr>
        <w:t>The Endangered Species Act (ESA)</w:t>
      </w:r>
      <w:r w:rsidR="005D09F2">
        <w:rPr>
          <w:szCs w:val="24"/>
        </w:rPr>
        <w:t xml:space="preserve"> and Bald and Golden Eagle Protection Act (BGEPA</w:t>
      </w:r>
      <w:r w:rsidR="00554F74">
        <w:rPr>
          <w:szCs w:val="24"/>
        </w:rPr>
        <w:t>)</w:t>
      </w:r>
      <w:r w:rsidRPr="00AC3B18">
        <w:rPr>
          <w:szCs w:val="24"/>
        </w:rPr>
        <w:t xml:space="preserve">, as administered by the USFWS, mandate protection of species federally listed as threatened or endangered and their associated habitats. The ESA makes it unlawful to “take” a listed species without special exemption. Take is defined as “to harass, harm, pursue, hunt, shoot, wound, kill, trap, capture or collect or attempt to engage in any such conduct.” Significant modification or degradation of listed species’ habitats is considered “harm” under ESA regulations and projects that have such potential require consultation with USFWS and may require the issuance of an incidental take permit or mitigation measures to avoid or reduce impacts to these species. Candidate species </w:t>
      </w:r>
      <w:r w:rsidR="00B206F7">
        <w:rPr>
          <w:szCs w:val="24"/>
        </w:rPr>
        <w:t xml:space="preserve">only </w:t>
      </w:r>
      <w:r w:rsidRPr="00AC3B18">
        <w:rPr>
          <w:szCs w:val="24"/>
        </w:rPr>
        <w:t>receive statutory protection from the USFWS</w:t>
      </w:r>
      <w:r w:rsidR="00B206F7">
        <w:rPr>
          <w:szCs w:val="24"/>
        </w:rPr>
        <w:t xml:space="preserve"> after they are</w:t>
      </w:r>
      <w:r w:rsidRPr="00AC3B18">
        <w:rPr>
          <w:szCs w:val="24"/>
        </w:rPr>
        <w:t xml:space="preserve"> listed</w:t>
      </w:r>
      <w:r w:rsidR="00B206F7">
        <w:rPr>
          <w:szCs w:val="24"/>
        </w:rPr>
        <w:t xml:space="preserve"> as a threatened or endangered species</w:t>
      </w:r>
      <w:r w:rsidRPr="00AC3B18">
        <w:rPr>
          <w:szCs w:val="24"/>
        </w:rPr>
        <w:t xml:space="preserve">. </w:t>
      </w:r>
      <w:r w:rsidR="00B206F7">
        <w:rPr>
          <w:szCs w:val="24"/>
        </w:rPr>
        <w:t>However, f</w:t>
      </w:r>
      <w:r w:rsidRPr="00AC3B18">
        <w:rPr>
          <w:szCs w:val="24"/>
        </w:rPr>
        <w:t>ederal agencies</w:t>
      </w:r>
      <w:r w:rsidR="00B206F7">
        <w:rPr>
          <w:szCs w:val="24"/>
        </w:rPr>
        <w:t xml:space="preserve"> </w:t>
      </w:r>
      <w:r w:rsidRPr="00AC3B18">
        <w:rPr>
          <w:szCs w:val="24"/>
        </w:rPr>
        <w:t xml:space="preserve">may elect to </w:t>
      </w:r>
      <w:r w:rsidR="00B206F7">
        <w:rPr>
          <w:szCs w:val="24"/>
        </w:rPr>
        <w:t xml:space="preserve">provide </w:t>
      </w:r>
      <w:r w:rsidRPr="00AC3B18">
        <w:rPr>
          <w:szCs w:val="24"/>
        </w:rPr>
        <w:t xml:space="preserve">candidate species </w:t>
      </w:r>
      <w:r w:rsidR="00B206F7">
        <w:rPr>
          <w:szCs w:val="24"/>
        </w:rPr>
        <w:t xml:space="preserve">with protection even when they are not </w:t>
      </w:r>
      <w:r w:rsidRPr="00AC3B18">
        <w:rPr>
          <w:szCs w:val="24"/>
        </w:rPr>
        <w:t xml:space="preserve">listed, </w:t>
      </w:r>
      <w:r w:rsidR="008D11B6">
        <w:rPr>
          <w:szCs w:val="24"/>
        </w:rPr>
        <w:t>as</w:t>
      </w:r>
      <w:r w:rsidR="008D11B6" w:rsidRPr="00AC3B18">
        <w:rPr>
          <w:szCs w:val="24"/>
        </w:rPr>
        <w:t xml:space="preserve"> </w:t>
      </w:r>
      <w:r w:rsidR="00577BDF">
        <w:rPr>
          <w:szCs w:val="24"/>
        </w:rPr>
        <w:t xml:space="preserve">Western </w:t>
      </w:r>
      <w:r w:rsidRPr="00AC3B18">
        <w:rPr>
          <w:szCs w:val="24"/>
        </w:rPr>
        <w:t>currently does.</w:t>
      </w:r>
    </w:p>
    <w:p w14:paraId="3C8AE4BF" w14:textId="77777777" w:rsidR="00AC3B18" w:rsidRPr="00AC3B18" w:rsidRDefault="00AC3B18" w:rsidP="00AC3B18">
      <w:pPr>
        <w:rPr>
          <w:szCs w:val="24"/>
        </w:rPr>
      </w:pPr>
    </w:p>
    <w:p w14:paraId="377653F8" w14:textId="1B7285BB" w:rsidR="00AC3B18" w:rsidRPr="00AC3B18" w:rsidRDefault="00041DDE" w:rsidP="00AC3B18">
      <w:pPr>
        <w:rPr>
          <w:szCs w:val="24"/>
        </w:rPr>
      </w:pPr>
      <w:r>
        <w:rPr>
          <w:szCs w:val="24"/>
        </w:rPr>
        <w:t>Seven</w:t>
      </w:r>
      <w:r w:rsidRPr="00AC3B18">
        <w:rPr>
          <w:szCs w:val="24"/>
        </w:rPr>
        <w:t xml:space="preserve"> </w:t>
      </w:r>
      <w:r w:rsidR="00AC3B18" w:rsidRPr="00AC3B18">
        <w:rPr>
          <w:szCs w:val="24"/>
        </w:rPr>
        <w:t xml:space="preserve">species listed by the USFWS as federally endangered, threatened, proposed, or candidate species to be listed as endangered or threatened, are known to or have the potential to occur in </w:t>
      </w:r>
      <w:r w:rsidR="00615519">
        <w:rPr>
          <w:szCs w:val="24"/>
        </w:rPr>
        <w:t xml:space="preserve">Grant </w:t>
      </w:r>
      <w:r w:rsidR="008D11B6">
        <w:rPr>
          <w:szCs w:val="24"/>
        </w:rPr>
        <w:t>C</w:t>
      </w:r>
      <w:r w:rsidR="00615519">
        <w:rPr>
          <w:szCs w:val="24"/>
        </w:rPr>
        <w:t>ounty</w:t>
      </w:r>
      <w:r w:rsidR="008D11B6">
        <w:rPr>
          <w:szCs w:val="24"/>
        </w:rPr>
        <w:t>.</w:t>
      </w:r>
      <w:r w:rsidR="00AC3B18" w:rsidRPr="00AC3B18">
        <w:rPr>
          <w:szCs w:val="24"/>
        </w:rPr>
        <w:t xml:space="preserve"> These species are</w:t>
      </w:r>
      <w:r w:rsidR="00552547">
        <w:rPr>
          <w:szCs w:val="24"/>
        </w:rPr>
        <w:t>:</w:t>
      </w:r>
      <w:r w:rsidR="00AC3B18" w:rsidRPr="00AC3B18">
        <w:rPr>
          <w:szCs w:val="24"/>
        </w:rPr>
        <w:t xml:space="preserve"> the endangered Topeka shiner (</w:t>
      </w:r>
      <w:r w:rsidR="00AC3B18" w:rsidRPr="00AC3B18">
        <w:rPr>
          <w:i/>
          <w:szCs w:val="24"/>
        </w:rPr>
        <w:t xml:space="preserve">Notropis </w:t>
      </w:r>
      <w:r w:rsidR="004D1924">
        <w:rPr>
          <w:i/>
          <w:szCs w:val="24"/>
        </w:rPr>
        <w:t>t</w:t>
      </w:r>
      <w:r w:rsidR="004D1924" w:rsidRPr="00AC3B18">
        <w:rPr>
          <w:i/>
          <w:szCs w:val="24"/>
        </w:rPr>
        <w:t>opeka</w:t>
      </w:r>
      <w:r w:rsidR="00AC3B18" w:rsidRPr="00AC3B18">
        <w:rPr>
          <w:szCs w:val="24"/>
        </w:rPr>
        <w:t>)</w:t>
      </w:r>
      <w:r w:rsidR="000F6EC4">
        <w:rPr>
          <w:szCs w:val="24"/>
        </w:rPr>
        <w:t>,</w:t>
      </w:r>
      <w:r w:rsidR="00AC3B18" w:rsidRPr="00AC3B18">
        <w:rPr>
          <w:szCs w:val="24"/>
        </w:rPr>
        <w:t xml:space="preserve"> </w:t>
      </w:r>
      <w:r>
        <w:rPr>
          <w:szCs w:val="24"/>
        </w:rPr>
        <w:t>gray wolf (</w:t>
      </w:r>
      <w:r w:rsidRPr="00041DDE">
        <w:rPr>
          <w:i/>
          <w:szCs w:val="24"/>
        </w:rPr>
        <w:t>Canis lupus</w:t>
      </w:r>
      <w:r>
        <w:rPr>
          <w:szCs w:val="24"/>
        </w:rPr>
        <w:t xml:space="preserve">), </w:t>
      </w:r>
      <w:r w:rsidR="000F6EC4">
        <w:rPr>
          <w:szCs w:val="24"/>
        </w:rPr>
        <w:t>and Poweshiek skipperling (</w:t>
      </w:r>
      <w:r w:rsidR="000F6EC4" w:rsidRPr="00AC3B18">
        <w:rPr>
          <w:i/>
          <w:szCs w:val="24"/>
        </w:rPr>
        <w:t xml:space="preserve">Oarisma </w:t>
      </w:r>
      <w:r w:rsidR="000F6EC4">
        <w:rPr>
          <w:i/>
          <w:szCs w:val="24"/>
        </w:rPr>
        <w:t>p</w:t>
      </w:r>
      <w:r w:rsidR="000F6EC4" w:rsidRPr="00AC3B18">
        <w:rPr>
          <w:i/>
          <w:szCs w:val="24"/>
        </w:rPr>
        <w:t>oweshiek</w:t>
      </w:r>
      <w:r w:rsidR="000F6EC4">
        <w:rPr>
          <w:szCs w:val="24"/>
        </w:rPr>
        <w:t>)</w:t>
      </w:r>
      <w:r w:rsidR="00AC3B18" w:rsidRPr="00AC3B18">
        <w:rPr>
          <w:szCs w:val="24"/>
        </w:rPr>
        <w:t xml:space="preserve">; </w:t>
      </w:r>
      <w:r w:rsidR="00DF5319">
        <w:rPr>
          <w:szCs w:val="24"/>
        </w:rPr>
        <w:t xml:space="preserve">and </w:t>
      </w:r>
      <w:r w:rsidR="000F6EC4">
        <w:rPr>
          <w:szCs w:val="24"/>
        </w:rPr>
        <w:t xml:space="preserve">the </w:t>
      </w:r>
      <w:r w:rsidR="000F6EC4" w:rsidRPr="00AC3B18">
        <w:rPr>
          <w:szCs w:val="24"/>
        </w:rPr>
        <w:t xml:space="preserve">threatened </w:t>
      </w:r>
      <w:r w:rsidR="008D11B6" w:rsidRPr="00AC3B18">
        <w:rPr>
          <w:szCs w:val="24"/>
        </w:rPr>
        <w:t>piping plover (</w:t>
      </w:r>
      <w:r w:rsidR="008D11B6" w:rsidRPr="00AC3B18">
        <w:rPr>
          <w:i/>
          <w:szCs w:val="24"/>
        </w:rPr>
        <w:t>Charadrius melodus</w:t>
      </w:r>
      <w:r w:rsidR="008D11B6" w:rsidRPr="00AC3B18">
        <w:rPr>
          <w:szCs w:val="24"/>
        </w:rPr>
        <w:t>)</w:t>
      </w:r>
      <w:r w:rsidR="008D11B6">
        <w:rPr>
          <w:szCs w:val="24"/>
        </w:rPr>
        <w:t xml:space="preserve">, </w:t>
      </w:r>
      <w:r w:rsidR="000F6EC4" w:rsidRPr="00AC3B18">
        <w:rPr>
          <w:szCs w:val="24"/>
        </w:rPr>
        <w:t>Dakota skipper (</w:t>
      </w:r>
      <w:r w:rsidR="000F6EC4" w:rsidRPr="00AC3B18">
        <w:rPr>
          <w:i/>
          <w:szCs w:val="24"/>
        </w:rPr>
        <w:t>Hesperia dacotae</w:t>
      </w:r>
      <w:r w:rsidR="000F6EC4" w:rsidRPr="00AC3B18">
        <w:rPr>
          <w:szCs w:val="24"/>
        </w:rPr>
        <w:t>)</w:t>
      </w:r>
      <w:r w:rsidR="008D11B6">
        <w:rPr>
          <w:szCs w:val="24"/>
        </w:rPr>
        <w:t>,</w:t>
      </w:r>
      <w:r w:rsidR="000F6EC4">
        <w:rPr>
          <w:szCs w:val="24"/>
        </w:rPr>
        <w:t xml:space="preserve"> </w:t>
      </w:r>
      <w:r w:rsidR="00822BB0">
        <w:rPr>
          <w:szCs w:val="24"/>
        </w:rPr>
        <w:t xml:space="preserve">rufa red knot </w:t>
      </w:r>
      <w:r w:rsidR="00822BB0" w:rsidRPr="00822BB0">
        <w:rPr>
          <w:szCs w:val="24"/>
        </w:rPr>
        <w:t>(Calidris canutus rufa)</w:t>
      </w:r>
      <w:r w:rsidR="00822BB0">
        <w:rPr>
          <w:szCs w:val="24"/>
        </w:rPr>
        <w:t>,</w:t>
      </w:r>
      <w:r w:rsidR="00822BB0" w:rsidRPr="00822BB0">
        <w:rPr>
          <w:szCs w:val="24"/>
        </w:rPr>
        <w:t xml:space="preserve"> </w:t>
      </w:r>
      <w:r w:rsidR="000F6EC4">
        <w:rPr>
          <w:szCs w:val="24"/>
        </w:rPr>
        <w:t xml:space="preserve">and </w:t>
      </w:r>
      <w:r w:rsidR="00AC3B18" w:rsidRPr="00AC3B18">
        <w:rPr>
          <w:szCs w:val="24"/>
        </w:rPr>
        <w:t>northern long-eared bat</w:t>
      </w:r>
      <w:r w:rsidR="00A166ED">
        <w:rPr>
          <w:szCs w:val="24"/>
        </w:rPr>
        <w:t>.</w:t>
      </w:r>
      <w:r w:rsidR="00AC3B18" w:rsidRPr="00AC3B18">
        <w:rPr>
          <w:szCs w:val="24"/>
        </w:rPr>
        <w:t xml:space="preserve"> </w:t>
      </w:r>
    </w:p>
    <w:p w14:paraId="5180301A" w14:textId="77777777" w:rsidR="00AC3B18" w:rsidRPr="00AC3B18" w:rsidRDefault="00AC3B18" w:rsidP="00AC3B18">
      <w:pPr>
        <w:rPr>
          <w:szCs w:val="24"/>
        </w:rPr>
      </w:pPr>
    </w:p>
    <w:p w14:paraId="3DC23B93" w14:textId="7ADE3405" w:rsidR="00AC3B18" w:rsidRPr="00AC3B18" w:rsidRDefault="00AC3B18" w:rsidP="00AC3B18">
      <w:pPr>
        <w:rPr>
          <w:szCs w:val="24"/>
        </w:rPr>
      </w:pPr>
      <w:r w:rsidRPr="00AC3B18">
        <w:rPr>
          <w:szCs w:val="24"/>
        </w:rPr>
        <w:t xml:space="preserve">The Dakota skipper and Poweshiek skipperling </w:t>
      </w:r>
      <w:r w:rsidR="00552547">
        <w:rPr>
          <w:szCs w:val="24"/>
        </w:rPr>
        <w:t>may occur</w:t>
      </w:r>
      <w:r w:rsidRPr="00AC3B18">
        <w:rPr>
          <w:szCs w:val="24"/>
        </w:rPr>
        <w:t xml:space="preserve"> in tracts of native grassland habitat that surround the Project area. The northern long-eared bat may occur </w:t>
      </w:r>
      <w:r w:rsidR="008D11B6">
        <w:rPr>
          <w:szCs w:val="24"/>
        </w:rPr>
        <w:t xml:space="preserve">within </w:t>
      </w:r>
      <w:r w:rsidR="00552547">
        <w:rPr>
          <w:szCs w:val="24"/>
        </w:rPr>
        <w:t xml:space="preserve">or migrate </w:t>
      </w:r>
      <w:r w:rsidR="008D11B6">
        <w:rPr>
          <w:szCs w:val="24"/>
        </w:rPr>
        <w:t>through</w:t>
      </w:r>
      <w:r w:rsidRPr="00AC3B18">
        <w:rPr>
          <w:szCs w:val="24"/>
        </w:rPr>
        <w:t xml:space="preserve"> the Project area</w:t>
      </w:r>
      <w:r w:rsidR="008D11B6">
        <w:rPr>
          <w:szCs w:val="24"/>
        </w:rPr>
        <w:t>. However,</w:t>
      </w:r>
      <w:r w:rsidRPr="00AC3B18">
        <w:rPr>
          <w:szCs w:val="24"/>
        </w:rPr>
        <w:t xml:space="preserve"> there is limited roosting and foraging habitat potential</w:t>
      </w:r>
      <w:r w:rsidR="00530DAF">
        <w:rPr>
          <w:szCs w:val="24"/>
        </w:rPr>
        <w:t xml:space="preserve"> in the Project area</w:t>
      </w:r>
      <w:r w:rsidR="008D11B6">
        <w:rPr>
          <w:szCs w:val="24"/>
        </w:rPr>
        <w:t xml:space="preserve">, it is unlikely that the </w:t>
      </w:r>
      <w:r w:rsidR="00243428">
        <w:rPr>
          <w:szCs w:val="24"/>
        </w:rPr>
        <w:t>northern long-eared bat is a summer resident, and i</w:t>
      </w:r>
      <w:r w:rsidRPr="00AC3B18">
        <w:rPr>
          <w:szCs w:val="24"/>
        </w:rPr>
        <w:t xml:space="preserve">t is unlikely </w:t>
      </w:r>
      <w:r w:rsidR="00552547">
        <w:rPr>
          <w:szCs w:val="24"/>
        </w:rPr>
        <w:t xml:space="preserve">that the bat </w:t>
      </w:r>
      <w:r w:rsidR="00FE5421">
        <w:rPr>
          <w:szCs w:val="24"/>
        </w:rPr>
        <w:t>would</w:t>
      </w:r>
      <w:r w:rsidR="00552547">
        <w:rPr>
          <w:szCs w:val="24"/>
        </w:rPr>
        <w:t xml:space="preserve"> </w:t>
      </w:r>
      <w:r w:rsidRPr="00AC3B18">
        <w:rPr>
          <w:szCs w:val="24"/>
        </w:rPr>
        <w:t xml:space="preserve">hibernate in or around the </w:t>
      </w:r>
      <w:r w:rsidR="00552547">
        <w:rPr>
          <w:szCs w:val="24"/>
        </w:rPr>
        <w:t xml:space="preserve">Project </w:t>
      </w:r>
      <w:r w:rsidRPr="00AC3B18">
        <w:rPr>
          <w:szCs w:val="24"/>
        </w:rPr>
        <w:t>site due to the lack of caves and mines (WEST, 2014a).</w:t>
      </w:r>
    </w:p>
    <w:p w14:paraId="5F743FFB" w14:textId="77777777" w:rsidR="00AC3B18" w:rsidRPr="00AC3B18" w:rsidRDefault="00AC3B18" w:rsidP="00AC3B18">
      <w:pPr>
        <w:rPr>
          <w:szCs w:val="24"/>
        </w:rPr>
      </w:pPr>
    </w:p>
    <w:p w14:paraId="09C76843" w14:textId="4972D07B" w:rsidR="00AC3B18" w:rsidRPr="00AC3B18" w:rsidRDefault="00AC3B18" w:rsidP="00AC3B18">
      <w:pPr>
        <w:rPr>
          <w:szCs w:val="24"/>
        </w:rPr>
      </w:pPr>
      <w:r w:rsidRPr="00AC3B18">
        <w:rPr>
          <w:szCs w:val="24"/>
        </w:rPr>
        <w:t xml:space="preserve">In </w:t>
      </w:r>
      <w:r w:rsidR="00DF5319">
        <w:rPr>
          <w:szCs w:val="24"/>
        </w:rPr>
        <w:t xml:space="preserve">its </w:t>
      </w:r>
      <w:r w:rsidRPr="00AC3B18">
        <w:rPr>
          <w:szCs w:val="24"/>
        </w:rPr>
        <w:t>technical services letter dated July 25, 2013</w:t>
      </w:r>
      <w:r w:rsidR="00822BB0">
        <w:rPr>
          <w:szCs w:val="24"/>
        </w:rPr>
        <w:t xml:space="preserve"> and </w:t>
      </w:r>
      <w:r w:rsidR="00DF5319">
        <w:rPr>
          <w:szCs w:val="24"/>
        </w:rPr>
        <w:t xml:space="preserve">its </w:t>
      </w:r>
      <w:r w:rsidR="00822BB0">
        <w:rPr>
          <w:szCs w:val="24"/>
        </w:rPr>
        <w:t>updated letter on January 14, 2015</w:t>
      </w:r>
      <w:r w:rsidRPr="00AC3B18">
        <w:rPr>
          <w:szCs w:val="24"/>
        </w:rPr>
        <w:t>, the USFWS noted the potential for Dakota skipper</w:t>
      </w:r>
      <w:r w:rsidR="00822BB0">
        <w:rPr>
          <w:szCs w:val="24"/>
        </w:rPr>
        <w:t>,</w:t>
      </w:r>
      <w:r w:rsidRPr="00AC3B18">
        <w:rPr>
          <w:szCs w:val="24"/>
        </w:rPr>
        <w:t xml:space="preserve"> Poweshiek skipperling</w:t>
      </w:r>
      <w:r w:rsidR="00822BB0">
        <w:rPr>
          <w:szCs w:val="24"/>
        </w:rPr>
        <w:t>, and rufa red knot</w:t>
      </w:r>
      <w:r w:rsidRPr="00AC3B18">
        <w:rPr>
          <w:szCs w:val="24"/>
        </w:rPr>
        <w:t xml:space="preserve"> occurrence in the actual Project area</w:t>
      </w:r>
      <w:r w:rsidR="00822BB0">
        <w:rPr>
          <w:szCs w:val="24"/>
        </w:rPr>
        <w:t>. The USFWS also acknowledged Western’s request for voluntary confere</w:t>
      </w:r>
      <w:r w:rsidR="00687A8D">
        <w:rPr>
          <w:szCs w:val="24"/>
        </w:rPr>
        <w:t xml:space="preserve">ncing for the northern long-eared bat </w:t>
      </w:r>
      <w:r w:rsidRPr="00AC3B18">
        <w:rPr>
          <w:szCs w:val="24"/>
        </w:rPr>
        <w:t xml:space="preserve">prior to the listing </w:t>
      </w:r>
      <w:r w:rsidR="00687A8D">
        <w:rPr>
          <w:szCs w:val="24"/>
        </w:rPr>
        <w:t>of the species.</w:t>
      </w:r>
      <w:r w:rsidRPr="00AC3B18">
        <w:rPr>
          <w:szCs w:val="24"/>
        </w:rPr>
        <w:t xml:space="preserve"> </w:t>
      </w:r>
    </w:p>
    <w:p w14:paraId="41F79148" w14:textId="77777777" w:rsidR="00AC3B18" w:rsidRPr="00AC3B18" w:rsidRDefault="00AC3B18" w:rsidP="00AC3B18">
      <w:pPr>
        <w:rPr>
          <w:szCs w:val="24"/>
        </w:rPr>
      </w:pPr>
    </w:p>
    <w:p w14:paraId="518D40CF" w14:textId="77777777" w:rsidR="006C0C98" w:rsidRPr="00AC3B18" w:rsidRDefault="006C0C98" w:rsidP="006C0C98">
      <w:pPr>
        <w:rPr>
          <w:szCs w:val="24"/>
        </w:rPr>
      </w:pPr>
      <w:r w:rsidRPr="00AC3B18">
        <w:rPr>
          <w:szCs w:val="24"/>
        </w:rPr>
        <w:lastRenderedPageBreak/>
        <w:t xml:space="preserve">South Dakota has an extensive list of state-listed endangered, threatened, and Species of Greatest Conservation Need, as designated by the SDGFP. WEST conducted a preliminary review of the birds and mammals (birds and bats are most likely impacted by wind facility development) from the State’s list and found </w:t>
      </w:r>
      <w:r>
        <w:rPr>
          <w:szCs w:val="24"/>
        </w:rPr>
        <w:t>five</w:t>
      </w:r>
      <w:r w:rsidRPr="00AC3B18">
        <w:rPr>
          <w:szCs w:val="24"/>
        </w:rPr>
        <w:t xml:space="preserve"> bird species</w:t>
      </w:r>
      <w:r>
        <w:rPr>
          <w:szCs w:val="24"/>
        </w:rPr>
        <w:t xml:space="preserve"> (Osprey, Bald Eagle, Peregrine Falcon, Whooping Crane, and Piping Plover)</w:t>
      </w:r>
      <w:r w:rsidRPr="00AC3B18">
        <w:rPr>
          <w:szCs w:val="24"/>
        </w:rPr>
        <w:t xml:space="preserve"> and one mammal species (the state threatened northern river otter), with the potential to occur in or near the Project area (WEST, 2014).</w:t>
      </w:r>
    </w:p>
    <w:p w14:paraId="4C13CC3F" w14:textId="11E0686F" w:rsidR="00AC3B18" w:rsidRPr="00AC3B18" w:rsidRDefault="00AC3B18" w:rsidP="00AC3B18">
      <w:pPr>
        <w:rPr>
          <w:szCs w:val="24"/>
        </w:rPr>
      </w:pPr>
    </w:p>
    <w:p w14:paraId="2E8F62E8" w14:textId="77777777" w:rsidR="00AC3B18" w:rsidRPr="00AC3B18" w:rsidRDefault="00AC3B18" w:rsidP="00AC3B18">
      <w:pPr>
        <w:rPr>
          <w:szCs w:val="24"/>
          <w:u w:val="single"/>
        </w:rPr>
      </w:pPr>
      <w:r w:rsidRPr="00AC3B18">
        <w:rPr>
          <w:szCs w:val="24"/>
          <w:u w:val="single"/>
        </w:rPr>
        <w:t>Topeka Shiner</w:t>
      </w:r>
    </w:p>
    <w:p w14:paraId="4DD225D6" w14:textId="77777777" w:rsidR="00AC3B18" w:rsidRPr="00AC3B18" w:rsidRDefault="00AC3B18" w:rsidP="00AC3B18">
      <w:pPr>
        <w:rPr>
          <w:szCs w:val="24"/>
          <w:u w:val="single"/>
        </w:rPr>
      </w:pPr>
    </w:p>
    <w:p w14:paraId="12026E7E" w14:textId="54B4DD18" w:rsidR="00AC3B18" w:rsidRPr="00AC3B18" w:rsidRDefault="00AC3B18" w:rsidP="00AC3B18">
      <w:pPr>
        <w:rPr>
          <w:szCs w:val="24"/>
        </w:rPr>
      </w:pPr>
      <w:r w:rsidRPr="00AC3B18">
        <w:rPr>
          <w:szCs w:val="24"/>
        </w:rPr>
        <w:t xml:space="preserve">The Topeka shiner is a </w:t>
      </w:r>
      <w:r w:rsidR="00577BDF">
        <w:rPr>
          <w:szCs w:val="24"/>
        </w:rPr>
        <w:t xml:space="preserve">federally-listed </w:t>
      </w:r>
      <w:r w:rsidRPr="00AC3B18">
        <w:rPr>
          <w:szCs w:val="24"/>
        </w:rPr>
        <w:t>endangered species that is a small minnow native to the streams of the prairie. This small fish (up to about three inches in length) prefers small, quiet streams with clean gravel or sand substrates and vegetated banks. Declines in Topeka shiner abundance could be related to habitat degradation, sedimentation, impoundments of tributaries, and water quality declines. Although the shiner is not known to occur in the Project area, the predicted distribution does include the Project area and its immediate vicinity. Therefore, precautions should be exercised when working near waters in the Project area. As most wind projects are built on the higher ground, direct impacts from the turbines would not be expected. However, roads and power lines between turbines may cross these drainages. If impacts cannot be avoided to the streams, additional survey efforts and consultations with appropriate agencies may be needed.</w:t>
      </w:r>
      <w:r w:rsidR="00A863E3">
        <w:rPr>
          <w:szCs w:val="24"/>
        </w:rPr>
        <w:t xml:space="preserve"> The BA </w:t>
      </w:r>
      <w:r w:rsidR="00243428">
        <w:rPr>
          <w:szCs w:val="24"/>
        </w:rPr>
        <w:t>determined that with the implementation of the BMPs, avoidance and minimization measures listed in the BA</w:t>
      </w:r>
      <w:r w:rsidR="00A863E3" w:rsidRPr="00C83BFE">
        <w:rPr>
          <w:szCs w:val="24"/>
        </w:rPr>
        <w:t xml:space="preserve"> the Project </w:t>
      </w:r>
      <w:r w:rsidR="00A863E3" w:rsidRPr="0041493E">
        <w:rPr>
          <w:szCs w:val="24"/>
        </w:rPr>
        <w:t>may affect, but is not likely to adversely affect</w:t>
      </w:r>
      <w:r w:rsidR="00A863E3">
        <w:rPr>
          <w:szCs w:val="24"/>
        </w:rPr>
        <w:t xml:space="preserve"> the Topeka Shiner</w:t>
      </w:r>
      <w:r w:rsidR="00A863E3" w:rsidRPr="00C83BFE">
        <w:rPr>
          <w:szCs w:val="24"/>
        </w:rPr>
        <w:t>.</w:t>
      </w:r>
    </w:p>
    <w:p w14:paraId="025592E5" w14:textId="77777777" w:rsidR="005A5D86" w:rsidRDefault="005A5D86" w:rsidP="00AC3B18">
      <w:pPr>
        <w:rPr>
          <w:szCs w:val="24"/>
          <w:u w:val="single"/>
        </w:rPr>
      </w:pPr>
    </w:p>
    <w:p w14:paraId="27F11ABB" w14:textId="77777777" w:rsidR="00AC3B18" w:rsidRPr="00AC3B18" w:rsidRDefault="00AC3B18" w:rsidP="00AC3B18">
      <w:pPr>
        <w:rPr>
          <w:szCs w:val="24"/>
          <w:u w:val="single"/>
        </w:rPr>
      </w:pPr>
      <w:r w:rsidRPr="00AC3B18">
        <w:rPr>
          <w:szCs w:val="24"/>
          <w:u w:val="single"/>
        </w:rPr>
        <w:t>Northern River Otter</w:t>
      </w:r>
    </w:p>
    <w:p w14:paraId="679B52F9" w14:textId="77777777" w:rsidR="00AC3B18" w:rsidRPr="00AC3B18" w:rsidRDefault="00AC3B18" w:rsidP="00AC3B18">
      <w:pPr>
        <w:rPr>
          <w:szCs w:val="24"/>
          <w:u w:val="single"/>
        </w:rPr>
      </w:pPr>
    </w:p>
    <w:p w14:paraId="4CCAFF89" w14:textId="2A007132" w:rsidR="00765266" w:rsidRDefault="00AC3B18" w:rsidP="00AC3B18">
      <w:pPr>
        <w:rPr>
          <w:szCs w:val="24"/>
        </w:rPr>
      </w:pPr>
      <w:r w:rsidRPr="00AC3B18">
        <w:rPr>
          <w:szCs w:val="24"/>
        </w:rPr>
        <w:t>The northern river otter (</w:t>
      </w:r>
      <w:r w:rsidRPr="00AC3B18">
        <w:rPr>
          <w:i/>
          <w:szCs w:val="24"/>
        </w:rPr>
        <w:t xml:space="preserve">Lontra </w:t>
      </w:r>
      <w:r w:rsidR="005F0EC8">
        <w:rPr>
          <w:i/>
          <w:szCs w:val="24"/>
        </w:rPr>
        <w:t>c</w:t>
      </w:r>
      <w:r w:rsidR="005F0EC8" w:rsidRPr="00AC3B18">
        <w:rPr>
          <w:i/>
          <w:szCs w:val="24"/>
        </w:rPr>
        <w:t>anadensis</w:t>
      </w:r>
      <w:r w:rsidRPr="00AC3B18">
        <w:rPr>
          <w:szCs w:val="24"/>
        </w:rPr>
        <w:t>) is a state</w:t>
      </w:r>
      <w:r w:rsidR="00577BDF">
        <w:rPr>
          <w:szCs w:val="24"/>
        </w:rPr>
        <w:t>-listed</w:t>
      </w:r>
      <w:r w:rsidRPr="00AC3B18">
        <w:rPr>
          <w:szCs w:val="24"/>
        </w:rPr>
        <w:t xml:space="preserve"> threatened mammal. Riparian vegetation along a wetland margin is a key habitat feature. Such vegetation may attract beavers (</w:t>
      </w:r>
      <w:r w:rsidRPr="00AC3B18">
        <w:rPr>
          <w:i/>
          <w:szCs w:val="24"/>
        </w:rPr>
        <w:t xml:space="preserve">Castor </w:t>
      </w:r>
      <w:r w:rsidR="005F0EC8">
        <w:rPr>
          <w:i/>
          <w:szCs w:val="24"/>
        </w:rPr>
        <w:t>c</w:t>
      </w:r>
      <w:r w:rsidR="005F0EC8" w:rsidRPr="00AC3B18">
        <w:rPr>
          <w:i/>
          <w:szCs w:val="24"/>
        </w:rPr>
        <w:t>anadensis</w:t>
      </w:r>
      <w:r w:rsidRPr="00AC3B18">
        <w:rPr>
          <w:szCs w:val="24"/>
        </w:rPr>
        <w:t xml:space="preserve">), which enhance areas for river otters by creating foraging habitat and denning areas. Beaver bank dens, either active or abandoned, are important sites for temporary otter denning or resting. River otters often use fallen trees or logjams for shelter or foraging. River otter sightings have been recorded in Grant </w:t>
      </w:r>
      <w:r w:rsidR="00796F62">
        <w:rPr>
          <w:szCs w:val="24"/>
        </w:rPr>
        <w:t>county</w:t>
      </w:r>
      <w:r w:rsidRPr="00AC3B18">
        <w:rPr>
          <w:szCs w:val="24"/>
        </w:rPr>
        <w:t xml:space="preserve">. The northern river otter has the potential to occur within the Project area, as river habitat is available, but impacts from the development of the Project are unlikely </w:t>
      </w:r>
      <w:r w:rsidR="00BB5F2A">
        <w:rPr>
          <w:szCs w:val="24"/>
        </w:rPr>
        <w:t>because the Project proponent does not expect any</w:t>
      </w:r>
      <w:r w:rsidRPr="00AC3B18">
        <w:rPr>
          <w:szCs w:val="24"/>
        </w:rPr>
        <w:t xml:space="preserve"> stream area</w:t>
      </w:r>
      <w:r w:rsidR="00BB5F2A">
        <w:rPr>
          <w:szCs w:val="24"/>
        </w:rPr>
        <w:t xml:space="preserve"> impacts </w:t>
      </w:r>
      <w:r w:rsidRPr="00AC3B18">
        <w:rPr>
          <w:szCs w:val="24"/>
        </w:rPr>
        <w:t>(WEST, 2014a).</w:t>
      </w:r>
    </w:p>
    <w:p w14:paraId="22BA05E2" w14:textId="77777777" w:rsidR="00765266" w:rsidRPr="00AC3B18" w:rsidRDefault="00765266" w:rsidP="00AC3B18">
      <w:pPr>
        <w:rPr>
          <w:szCs w:val="24"/>
        </w:rPr>
      </w:pPr>
    </w:p>
    <w:p w14:paraId="55808425" w14:textId="77777777" w:rsidR="00AC3B18" w:rsidRPr="00AC3B18" w:rsidRDefault="00AC3B18" w:rsidP="00AC3B18">
      <w:pPr>
        <w:rPr>
          <w:szCs w:val="24"/>
          <w:u w:val="single"/>
        </w:rPr>
      </w:pPr>
      <w:r w:rsidRPr="00AC3B18">
        <w:rPr>
          <w:szCs w:val="24"/>
          <w:u w:val="single"/>
        </w:rPr>
        <w:t>Poweshiek Skipperling</w:t>
      </w:r>
    </w:p>
    <w:p w14:paraId="3E5A5F80" w14:textId="77777777" w:rsidR="00AC3B18" w:rsidRPr="00AC3B18" w:rsidRDefault="00AC3B18" w:rsidP="00AC3B18">
      <w:pPr>
        <w:rPr>
          <w:szCs w:val="24"/>
          <w:u w:val="single"/>
        </w:rPr>
      </w:pPr>
    </w:p>
    <w:p w14:paraId="2C0E8618" w14:textId="3A9AD934" w:rsidR="00CB1F61" w:rsidRDefault="00AC3B18" w:rsidP="00CB1F61">
      <w:pPr>
        <w:rPr>
          <w:szCs w:val="24"/>
        </w:rPr>
      </w:pPr>
      <w:r w:rsidRPr="00AC3B18">
        <w:rPr>
          <w:szCs w:val="24"/>
        </w:rPr>
        <w:lastRenderedPageBreak/>
        <w:t xml:space="preserve">The Poweshiek skipperling is a small moth-like butterfly dependent on high quality tallgrass prairie and riparian areas with sedges. The Poweshiek skipperling population is declining in part due to habitat loss and degradation, so the butterfly was </w:t>
      </w:r>
      <w:r w:rsidR="002B0F22">
        <w:rPr>
          <w:szCs w:val="24"/>
        </w:rPr>
        <w:t>federally listed</w:t>
      </w:r>
      <w:r w:rsidRPr="00AC3B18">
        <w:rPr>
          <w:szCs w:val="24"/>
        </w:rPr>
        <w:t xml:space="preserve"> as endanger</w:t>
      </w:r>
      <w:r w:rsidR="002B0F22">
        <w:rPr>
          <w:szCs w:val="24"/>
        </w:rPr>
        <w:t>ed under the ESA in October 2014 (USFWS 2014)</w:t>
      </w:r>
      <w:r w:rsidRPr="00AC3B18">
        <w:rPr>
          <w:szCs w:val="24"/>
        </w:rPr>
        <w:t xml:space="preserve">. It has been found in recent years in North and South Dakota, Iowa, Minnesota, Wisconsin, and Michigan. In South Dakota, the butterfly has been found throughout the northeastern counties, including Grant </w:t>
      </w:r>
      <w:r w:rsidR="00796F62">
        <w:rPr>
          <w:szCs w:val="24"/>
        </w:rPr>
        <w:t>county</w:t>
      </w:r>
      <w:r w:rsidRPr="00AC3B18">
        <w:rPr>
          <w:szCs w:val="24"/>
        </w:rPr>
        <w:t>; the South Dakota populations appear to be declining as well.</w:t>
      </w:r>
      <w:r w:rsidR="00CB1F61" w:rsidRPr="00CB1F61">
        <w:rPr>
          <w:szCs w:val="24"/>
        </w:rPr>
        <w:t xml:space="preserve"> Proposed critical habitat is present on USFWS fee-title land </w:t>
      </w:r>
      <w:r w:rsidR="00041DDE">
        <w:rPr>
          <w:szCs w:val="24"/>
        </w:rPr>
        <w:t>5</w:t>
      </w:r>
      <w:r w:rsidR="00A274FD">
        <w:rPr>
          <w:szCs w:val="24"/>
        </w:rPr>
        <w:t xml:space="preserve"> </w:t>
      </w:r>
      <w:r w:rsidR="00CB1F61" w:rsidRPr="00CB1F61">
        <w:rPr>
          <w:szCs w:val="24"/>
        </w:rPr>
        <w:t xml:space="preserve">miles outside the Project area. </w:t>
      </w:r>
      <w:r w:rsidRPr="00AC3B18">
        <w:rPr>
          <w:szCs w:val="24"/>
        </w:rPr>
        <w:t xml:space="preserve"> </w:t>
      </w:r>
    </w:p>
    <w:p w14:paraId="443B2355" w14:textId="77777777" w:rsidR="00CB1F61" w:rsidRDefault="00CB1F61" w:rsidP="00CB1F61">
      <w:pPr>
        <w:rPr>
          <w:szCs w:val="24"/>
        </w:rPr>
      </w:pPr>
    </w:p>
    <w:p w14:paraId="2BC73AD6" w14:textId="64585E66" w:rsidR="00AC3B18" w:rsidRPr="00AC3B18" w:rsidRDefault="00C83BFE" w:rsidP="00CB1F61">
      <w:pPr>
        <w:rPr>
          <w:szCs w:val="24"/>
        </w:rPr>
      </w:pPr>
      <w:r w:rsidRPr="00C83BFE">
        <w:rPr>
          <w:szCs w:val="24"/>
        </w:rPr>
        <w:t xml:space="preserve">No </w:t>
      </w:r>
      <w:r w:rsidR="00CB1F61" w:rsidRPr="00CB1F61">
        <w:rPr>
          <w:szCs w:val="24"/>
        </w:rPr>
        <w:t>Poweshiek skipperlings were observed during the 2014 surveys on the</w:t>
      </w:r>
      <w:r w:rsidR="00CB1F61">
        <w:rPr>
          <w:szCs w:val="24"/>
        </w:rPr>
        <w:t xml:space="preserve"> </w:t>
      </w:r>
      <w:r w:rsidR="00CB1F61" w:rsidRPr="00CB1F61">
        <w:rPr>
          <w:szCs w:val="24"/>
        </w:rPr>
        <w:t>Project site. Butterfly numbers were generally low for all butterfly species on Project lands</w:t>
      </w:r>
      <w:r w:rsidR="00CB1F61">
        <w:rPr>
          <w:szCs w:val="24"/>
        </w:rPr>
        <w:t xml:space="preserve"> </w:t>
      </w:r>
      <w:r w:rsidR="00CB1F61" w:rsidRPr="00CB1F61">
        <w:rPr>
          <w:szCs w:val="24"/>
        </w:rPr>
        <w:t>where surveys took place</w:t>
      </w:r>
      <w:r w:rsidR="00CB1F61">
        <w:rPr>
          <w:szCs w:val="24"/>
        </w:rPr>
        <w:t xml:space="preserve"> (HDR</w:t>
      </w:r>
      <w:r w:rsidR="00E03ACE">
        <w:rPr>
          <w:szCs w:val="24"/>
        </w:rPr>
        <w:t xml:space="preserve"> 2014</w:t>
      </w:r>
      <w:r w:rsidR="00CB1F61">
        <w:rPr>
          <w:szCs w:val="24"/>
        </w:rPr>
        <w:t>)</w:t>
      </w:r>
      <w:r w:rsidR="00CB1F61" w:rsidRPr="00CB1F61">
        <w:rPr>
          <w:szCs w:val="24"/>
        </w:rPr>
        <w:t>.</w:t>
      </w:r>
      <w:r w:rsidRPr="00C83BFE">
        <w:rPr>
          <w:szCs w:val="24"/>
        </w:rPr>
        <w:t xml:space="preserve"> </w:t>
      </w:r>
      <w:r w:rsidR="00D73B18">
        <w:rPr>
          <w:szCs w:val="24"/>
        </w:rPr>
        <w:t>The</w:t>
      </w:r>
      <w:r>
        <w:rPr>
          <w:szCs w:val="24"/>
        </w:rPr>
        <w:t xml:space="preserve"> BA</w:t>
      </w:r>
      <w:r w:rsidR="00D73B18">
        <w:rPr>
          <w:szCs w:val="24"/>
        </w:rPr>
        <w:t xml:space="preserve"> </w:t>
      </w:r>
      <w:r w:rsidR="00A274FD">
        <w:rPr>
          <w:szCs w:val="24"/>
        </w:rPr>
        <w:t xml:space="preserve">determined that with the implementation of the BMPs, avoidance and minimization measures listed in the BA, </w:t>
      </w:r>
      <w:r w:rsidR="00A274FD" w:rsidRPr="00C83BFE">
        <w:rPr>
          <w:szCs w:val="24"/>
        </w:rPr>
        <w:t xml:space="preserve">the Project </w:t>
      </w:r>
      <w:r w:rsidR="00A274FD" w:rsidRPr="0041493E">
        <w:rPr>
          <w:szCs w:val="24"/>
        </w:rPr>
        <w:t>may affect, but is not likely to adversely affect</w:t>
      </w:r>
      <w:r w:rsidR="00DF2861">
        <w:rPr>
          <w:szCs w:val="24"/>
        </w:rPr>
        <w:t>,</w:t>
      </w:r>
      <w:r w:rsidR="00A274FD">
        <w:rPr>
          <w:szCs w:val="24"/>
        </w:rPr>
        <w:t xml:space="preserve"> the</w:t>
      </w:r>
      <w:r w:rsidR="003F693C">
        <w:rPr>
          <w:szCs w:val="24"/>
        </w:rPr>
        <w:t xml:space="preserve"> Poweshiek </w:t>
      </w:r>
      <w:r w:rsidR="003B01DB">
        <w:rPr>
          <w:szCs w:val="24"/>
        </w:rPr>
        <w:t>s</w:t>
      </w:r>
      <w:r w:rsidRPr="00C83BFE">
        <w:rPr>
          <w:szCs w:val="24"/>
        </w:rPr>
        <w:t>kipperling.</w:t>
      </w:r>
    </w:p>
    <w:p w14:paraId="1528FE1C" w14:textId="77777777" w:rsidR="00AC3B18" w:rsidRPr="00AC3B18" w:rsidRDefault="00AC3B18" w:rsidP="00AC3B18">
      <w:pPr>
        <w:rPr>
          <w:szCs w:val="24"/>
        </w:rPr>
      </w:pPr>
    </w:p>
    <w:p w14:paraId="60A92DE5" w14:textId="77777777" w:rsidR="00AC3B18" w:rsidRPr="00AC3B18" w:rsidRDefault="00AC3B18" w:rsidP="00AC3B18">
      <w:pPr>
        <w:rPr>
          <w:szCs w:val="24"/>
          <w:u w:val="single"/>
        </w:rPr>
      </w:pPr>
      <w:r w:rsidRPr="00AC3B18">
        <w:rPr>
          <w:szCs w:val="24"/>
          <w:u w:val="single"/>
        </w:rPr>
        <w:t>Dakota Skipper</w:t>
      </w:r>
    </w:p>
    <w:p w14:paraId="55528D19" w14:textId="77777777" w:rsidR="00AC3B18" w:rsidRPr="00AC3B18" w:rsidRDefault="00AC3B18" w:rsidP="00AC3B18">
      <w:pPr>
        <w:rPr>
          <w:szCs w:val="24"/>
          <w:u w:val="single"/>
        </w:rPr>
      </w:pPr>
    </w:p>
    <w:p w14:paraId="5AFBC8EE" w14:textId="375395B4" w:rsidR="00D73B18" w:rsidRPr="00D73B18" w:rsidRDefault="00AC3B18" w:rsidP="00D73B18">
      <w:pPr>
        <w:rPr>
          <w:szCs w:val="24"/>
        </w:rPr>
      </w:pPr>
      <w:r w:rsidRPr="00AC3B18">
        <w:rPr>
          <w:szCs w:val="24"/>
        </w:rPr>
        <w:t xml:space="preserve">The Dakota skipper butterfly is </w:t>
      </w:r>
      <w:r w:rsidR="002B0F22">
        <w:rPr>
          <w:szCs w:val="24"/>
        </w:rPr>
        <w:t>federally listed</w:t>
      </w:r>
      <w:r w:rsidRPr="00AC3B18">
        <w:rPr>
          <w:szCs w:val="24"/>
        </w:rPr>
        <w:t xml:space="preserve"> as threatened under the ESA (</w:t>
      </w:r>
      <w:r w:rsidR="002B0F22">
        <w:rPr>
          <w:szCs w:val="24"/>
        </w:rPr>
        <w:t>USFWS 2014</w:t>
      </w:r>
      <w:r w:rsidRPr="00AC3B18">
        <w:rPr>
          <w:szCs w:val="24"/>
        </w:rPr>
        <w:t>). This small butterfly (1-1.5 inch [2.5-3.8 cm] wingspan) is found in the northeastern counties of South Dakota. The Dakota skipper is found in native tallgrass</w:t>
      </w:r>
      <w:r w:rsidR="00AA07EC">
        <w:rPr>
          <w:szCs w:val="24"/>
        </w:rPr>
        <w:t xml:space="preserve"> and</w:t>
      </w:r>
      <w:r w:rsidRPr="00AC3B18">
        <w:rPr>
          <w:szCs w:val="24"/>
        </w:rPr>
        <w:t xml:space="preserve"> alkaline prairie, particularly in rolling pastures near wetlands. Conservation efforts include protection of remaining tracts of undisturbed native prairie. Because the Project contains native grasslands, there is the possibility for this species to occur in the Project area, and populations are known to occur east of the Project area, including in Grant County (WEST, 2014a), (WAPA, 2013).</w:t>
      </w:r>
      <w:r w:rsidR="006639A2">
        <w:rPr>
          <w:szCs w:val="24"/>
        </w:rPr>
        <w:t xml:space="preserve"> </w:t>
      </w:r>
      <w:r w:rsidR="006639A2" w:rsidRPr="006639A2">
        <w:rPr>
          <w:szCs w:val="24"/>
        </w:rPr>
        <w:t xml:space="preserve">Proposed critical habitat is present on USFWS fee-title land </w:t>
      </w:r>
      <w:r w:rsidR="00A274FD">
        <w:rPr>
          <w:szCs w:val="24"/>
        </w:rPr>
        <w:t>3.7</w:t>
      </w:r>
      <w:r w:rsidR="006639A2" w:rsidRPr="006639A2">
        <w:rPr>
          <w:szCs w:val="24"/>
        </w:rPr>
        <w:t xml:space="preserve"> miles outside the Project area.</w:t>
      </w:r>
      <w:r w:rsidR="00D73B18">
        <w:rPr>
          <w:szCs w:val="24"/>
        </w:rPr>
        <w:t xml:space="preserve">  </w:t>
      </w:r>
      <w:r w:rsidR="00CB1F61" w:rsidRPr="00C83BFE">
        <w:rPr>
          <w:szCs w:val="24"/>
        </w:rPr>
        <w:t xml:space="preserve">No </w:t>
      </w:r>
      <w:r w:rsidR="00CB1F61">
        <w:rPr>
          <w:szCs w:val="24"/>
        </w:rPr>
        <w:t>Dakota Skippers</w:t>
      </w:r>
      <w:r w:rsidR="00CB1F61" w:rsidRPr="00C83BFE">
        <w:rPr>
          <w:szCs w:val="24"/>
        </w:rPr>
        <w:t xml:space="preserve"> were found during the 2014 </w:t>
      </w:r>
      <w:r w:rsidR="00CB1F61">
        <w:rPr>
          <w:szCs w:val="24"/>
        </w:rPr>
        <w:t>Butterfly S</w:t>
      </w:r>
      <w:r w:rsidR="00CB1F61" w:rsidRPr="00C83BFE">
        <w:rPr>
          <w:szCs w:val="24"/>
        </w:rPr>
        <w:t xml:space="preserve">urvey within the Project </w:t>
      </w:r>
      <w:r w:rsidR="00796F62">
        <w:rPr>
          <w:szCs w:val="24"/>
        </w:rPr>
        <w:t>a</w:t>
      </w:r>
      <w:r w:rsidR="00CB1F61" w:rsidRPr="00C83BFE">
        <w:rPr>
          <w:szCs w:val="24"/>
        </w:rPr>
        <w:t>rea</w:t>
      </w:r>
      <w:r w:rsidR="00CB1F61">
        <w:rPr>
          <w:szCs w:val="24"/>
        </w:rPr>
        <w:t xml:space="preserve"> (HDR</w:t>
      </w:r>
      <w:r w:rsidR="00E03ACE">
        <w:rPr>
          <w:szCs w:val="24"/>
        </w:rPr>
        <w:t xml:space="preserve"> 2014</w:t>
      </w:r>
      <w:r w:rsidR="00CB1F61">
        <w:rPr>
          <w:szCs w:val="24"/>
        </w:rPr>
        <w:t>)</w:t>
      </w:r>
      <w:r w:rsidR="00CB1F61" w:rsidRPr="00C83BFE">
        <w:rPr>
          <w:szCs w:val="24"/>
        </w:rPr>
        <w:t xml:space="preserve">. </w:t>
      </w:r>
      <w:r w:rsidR="00D73B18" w:rsidRPr="00D73B18">
        <w:rPr>
          <w:szCs w:val="24"/>
        </w:rPr>
        <w:t xml:space="preserve">The BA </w:t>
      </w:r>
      <w:r w:rsidR="00A274FD">
        <w:rPr>
          <w:szCs w:val="24"/>
        </w:rPr>
        <w:t xml:space="preserve">determined that with the implementation of the BMPs </w:t>
      </w:r>
      <w:r w:rsidR="007D04CD">
        <w:rPr>
          <w:szCs w:val="24"/>
        </w:rPr>
        <w:t xml:space="preserve">and </w:t>
      </w:r>
      <w:r w:rsidR="00A274FD">
        <w:rPr>
          <w:szCs w:val="24"/>
        </w:rPr>
        <w:t xml:space="preserve">avoidance and minimization measures listed in the BA, </w:t>
      </w:r>
      <w:r w:rsidR="00A274FD" w:rsidRPr="00C83BFE">
        <w:rPr>
          <w:szCs w:val="24"/>
        </w:rPr>
        <w:t xml:space="preserve">the Project </w:t>
      </w:r>
      <w:r w:rsidR="00A274FD" w:rsidRPr="0041493E">
        <w:rPr>
          <w:szCs w:val="24"/>
        </w:rPr>
        <w:t>may affect, but is not likely to adversely affect</w:t>
      </w:r>
      <w:r w:rsidR="007D04CD">
        <w:rPr>
          <w:szCs w:val="24"/>
        </w:rPr>
        <w:t>,</w:t>
      </w:r>
      <w:r w:rsidR="00A274FD">
        <w:rPr>
          <w:szCs w:val="24"/>
        </w:rPr>
        <w:t xml:space="preserve"> the</w:t>
      </w:r>
      <w:r w:rsidR="00D73B18" w:rsidRPr="00D73B18">
        <w:rPr>
          <w:szCs w:val="24"/>
        </w:rPr>
        <w:t xml:space="preserve"> Dakota skipper.</w:t>
      </w:r>
    </w:p>
    <w:p w14:paraId="08582BEE" w14:textId="77777777" w:rsidR="00AC3B18" w:rsidRPr="00AC3B18" w:rsidRDefault="00AC3B18" w:rsidP="00AC3B18">
      <w:pPr>
        <w:rPr>
          <w:szCs w:val="24"/>
        </w:rPr>
      </w:pPr>
    </w:p>
    <w:p w14:paraId="3999F84B" w14:textId="77777777" w:rsidR="00AC3B18" w:rsidRDefault="00AC3B18" w:rsidP="00AC3B18">
      <w:pPr>
        <w:rPr>
          <w:szCs w:val="24"/>
        </w:rPr>
      </w:pPr>
    </w:p>
    <w:p w14:paraId="62D71CE0" w14:textId="77777777" w:rsidR="006C0C98" w:rsidRPr="003E11AF" w:rsidRDefault="006C0C98" w:rsidP="006C0C98">
      <w:pPr>
        <w:rPr>
          <w:szCs w:val="24"/>
          <w:u w:val="single"/>
        </w:rPr>
      </w:pPr>
      <w:r w:rsidRPr="003E11AF">
        <w:rPr>
          <w:szCs w:val="24"/>
          <w:u w:val="single"/>
        </w:rPr>
        <w:t>Northern Long-Eared Bat</w:t>
      </w:r>
    </w:p>
    <w:p w14:paraId="717BB016" w14:textId="77777777" w:rsidR="006C0C98" w:rsidRDefault="006C0C98" w:rsidP="006C0C98">
      <w:pPr>
        <w:rPr>
          <w:szCs w:val="24"/>
        </w:rPr>
      </w:pPr>
    </w:p>
    <w:p w14:paraId="311F3FB8" w14:textId="371F8CC6" w:rsidR="006C0C98" w:rsidRDefault="006C0C98" w:rsidP="006C0C98">
      <w:pPr>
        <w:rPr>
          <w:szCs w:val="24"/>
        </w:rPr>
      </w:pPr>
      <w:r w:rsidRPr="00AC3B18">
        <w:rPr>
          <w:szCs w:val="24"/>
        </w:rPr>
        <w:t xml:space="preserve">The northern long-eared bat was recently </w:t>
      </w:r>
      <w:r w:rsidR="007C6CA3">
        <w:rPr>
          <w:szCs w:val="24"/>
        </w:rPr>
        <w:t>federally listed</w:t>
      </w:r>
      <w:r w:rsidR="00577BDF">
        <w:rPr>
          <w:szCs w:val="24"/>
        </w:rPr>
        <w:t xml:space="preserve"> as </w:t>
      </w:r>
      <w:r w:rsidR="007D04CD">
        <w:rPr>
          <w:szCs w:val="24"/>
        </w:rPr>
        <w:t xml:space="preserve">a </w:t>
      </w:r>
      <w:r w:rsidR="00451B19">
        <w:rPr>
          <w:szCs w:val="24"/>
        </w:rPr>
        <w:t xml:space="preserve">threatened </w:t>
      </w:r>
      <w:r w:rsidRPr="00AC3B18">
        <w:rPr>
          <w:szCs w:val="24"/>
        </w:rPr>
        <w:t>species (USFWS 201</w:t>
      </w:r>
      <w:r w:rsidR="007C6CA3">
        <w:rPr>
          <w:szCs w:val="24"/>
        </w:rPr>
        <w:t>5a</w:t>
      </w:r>
      <w:r w:rsidRPr="00AC3B18">
        <w:rPr>
          <w:szCs w:val="24"/>
        </w:rPr>
        <w:t>).</w:t>
      </w:r>
      <w:r>
        <w:rPr>
          <w:szCs w:val="24"/>
        </w:rPr>
        <w:t xml:space="preserve">  </w:t>
      </w:r>
      <w:r w:rsidRPr="00AC3B18">
        <w:rPr>
          <w:szCs w:val="24"/>
        </w:rPr>
        <w:t xml:space="preserve">The northern long-eared bat </w:t>
      </w:r>
      <w:r w:rsidR="00A274FD">
        <w:rPr>
          <w:szCs w:val="24"/>
        </w:rPr>
        <w:t>probably does not</w:t>
      </w:r>
      <w:r w:rsidR="00A274FD" w:rsidRPr="00AC3B18">
        <w:rPr>
          <w:szCs w:val="24"/>
        </w:rPr>
        <w:t xml:space="preserve"> </w:t>
      </w:r>
      <w:r w:rsidRPr="00AC3B18">
        <w:rPr>
          <w:szCs w:val="24"/>
        </w:rPr>
        <w:t xml:space="preserve">occur within the SWRA because there is limited roosting (i.e., trees and buildings) and foraging habitat potential </w:t>
      </w:r>
      <w:r w:rsidR="00A274FD">
        <w:rPr>
          <w:szCs w:val="24"/>
        </w:rPr>
        <w:t>although</w:t>
      </w:r>
      <w:r w:rsidR="00A274FD" w:rsidRPr="00AC3B18">
        <w:rPr>
          <w:szCs w:val="24"/>
        </w:rPr>
        <w:t xml:space="preserve"> </w:t>
      </w:r>
      <w:r w:rsidRPr="00AC3B18">
        <w:rPr>
          <w:szCs w:val="24"/>
        </w:rPr>
        <w:t>they may migrate through the area</w:t>
      </w:r>
      <w:r w:rsidR="00A274FD">
        <w:rPr>
          <w:szCs w:val="24"/>
        </w:rPr>
        <w:t xml:space="preserve">. </w:t>
      </w:r>
      <w:r w:rsidR="007D04CD">
        <w:rPr>
          <w:szCs w:val="24"/>
        </w:rPr>
        <w:t>I</w:t>
      </w:r>
      <w:r w:rsidRPr="00AC3B18">
        <w:rPr>
          <w:szCs w:val="24"/>
        </w:rPr>
        <w:t xml:space="preserve">t is unlikely </w:t>
      </w:r>
      <w:r w:rsidR="00A274FD">
        <w:rPr>
          <w:szCs w:val="24"/>
        </w:rPr>
        <w:t>that they</w:t>
      </w:r>
      <w:r w:rsidR="00A274FD" w:rsidRPr="00AC3B18">
        <w:rPr>
          <w:szCs w:val="24"/>
        </w:rPr>
        <w:t xml:space="preserve"> </w:t>
      </w:r>
      <w:r w:rsidRPr="00AC3B18">
        <w:rPr>
          <w:szCs w:val="24"/>
        </w:rPr>
        <w:t>hibernate in or around the site due to the lack of caves and mines.</w:t>
      </w:r>
      <w:r w:rsidR="000C3728">
        <w:rPr>
          <w:szCs w:val="24"/>
        </w:rPr>
        <w:t xml:space="preserve">  </w:t>
      </w:r>
      <w:r w:rsidR="00966520" w:rsidRPr="00966520">
        <w:rPr>
          <w:szCs w:val="24"/>
        </w:rPr>
        <w:t xml:space="preserve">WEST performed a Northern Long-Eared Bat </w:t>
      </w:r>
      <w:r w:rsidR="00966520" w:rsidRPr="00966520">
        <w:rPr>
          <w:szCs w:val="24"/>
        </w:rPr>
        <w:lastRenderedPageBreak/>
        <w:t>Acoustic Survey for the species within a sample of potential northern long-eared bat habitat found in the SummitWind Project area. Data analysis with both Kaleidoscope Pro and Sonobat indicated that northern long-eared bat presence is considered unlikely at the site</w:t>
      </w:r>
      <w:r w:rsidR="001461C5">
        <w:rPr>
          <w:szCs w:val="24"/>
        </w:rPr>
        <w:t xml:space="preserve"> (WEST, </w:t>
      </w:r>
      <w:r w:rsidR="00A274FD">
        <w:rPr>
          <w:szCs w:val="24"/>
        </w:rPr>
        <w:t>2015a</w:t>
      </w:r>
      <w:r w:rsidR="001461C5">
        <w:rPr>
          <w:szCs w:val="24"/>
        </w:rPr>
        <w:t>)</w:t>
      </w:r>
      <w:r w:rsidR="00966520" w:rsidRPr="00966520">
        <w:rPr>
          <w:szCs w:val="24"/>
        </w:rPr>
        <w:t>.</w:t>
      </w:r>
      <w:r w:rsidR="00966520">
        <w:rPr>
          <w:szCs w:val="24"/>
        </w:rPr>
        <w:t xml:space="preserve">  </w:t>
      </w:r>
      <w:r w:rsidR="000C3728" w:rsidRPr="00D73B18">
        <w:rPr>
          <w:szCs w:val="24"/>
        </w:rPr>
        <w:t xml:space="preserve">The BA </w:t>
      </w:r>
      <w:r w:rsidR="00A274FD">
        <w:rPr>
          <w:szCs w:val="24"/>
        </w:rPr>
        <w:t>determined that with the implementation of the BMPs</w:t>
      </w:r>
      <w:r w:rsidR="007D04CD">
        <w:rPr>
          <w:szCs w:val="24"/>
        </w:rPr>
        <w:t xml:space="preserve"> and</w:t>
      </w:r>
      <w:r w:rsidR="00A274FD">
        <w:rPr>
          <w:szCs w:val="24"/>
        </w:rPr>
        <w:t xml:space="preserve"> avoidance and minimization measures listed in the BA, </w:t>
      </w:r>
      <w:r w:rsidR="00A274FD" w:rsidRPr="00C83BFE">
        <w:rPr>
          <w:szCs w:val="24"/>
        </w:rPr>
        <w:t xml:space="preserve">the Project </w:t>
      </w:r>
      <w:r w:rsidR="00A274FD" w:rsidRPr="0041493E">
        <w:rPr>
          <w:szCs w:val="24"/>
        </w:rPr>
        <w:t>may affect, but is not likely to adversely affect</w:t>
      </w:r>
      <w:r w:rsidR="003F1B9B">
        <w:rPr>
          <w:szCs w:val="24"/>
        </w:rPr>
        <w:t>,</w:t>
      </w:r>
      <w:r w:rsidR="00A274FD">
        <w:rPr>
          <w:szCs w:val="24"/>
        </w:rPr>
        <w:t xml:space="preserve"> the </w:t>
      </w:r>
      <w:r w:rsidR="000C3728">
        <w:rPr>
          <w:szCs w:val="24"/>
        </w:rPr>
        <w:t>Northern Long-Eared Bat</w:t>
      </w:r>
      <w:r w:rsidR="000C3728" w:rsidRPr="00D73B18">
        <w:rPr>
          <w:szCs w:val="24"/>
        </w:rPr>
        <w:t>.</w:t>
      </w:r>
    </w:p>
    <w:p w14:paraId="6521C9BB" w14:textId="77777777" w:rsidR="00926D1B" w:rsidRDefault="00926D1B" w:rsidP="006C0C98">
      <w:pPr>
        <w:rPr>
          <w:szCs w:val="24"/>
        </w:rPr>
      </w:pPr>
    </w:p>
    <w:p w14:paraId="5C44EA04" w14:textId="59CD4EAE" w:rsidR="00926D1B" w:rsidRPr="00926D1B" w:rsidRDefault="00926D1B" w:rsidP="006C0C98">
      <w:pPr>
        <w:rPr>
          <w:szCs w:val="24"/>
          <w:u w:val="single"/>
        </w:rPr>
      </w:pPr>
      <w:r w:rsidRPr="00926D1B">
        <w:rPr>
          <w:szCs w:val="24"/>
          <w:u w:val="single"/>
        </w:rPr>
        <w:t>Rufa Red Knot</w:t>
      </w:r>
    </w:p>
    <w:p w14:paraId="5AD2888C" w14:textId="77777777" w:rsidR="00926D1B" w:rsidRDefault="00926D1B" w:rsidP="006C0C98">
      <w:pPr>
        <w:rPr>
          <w:szCs w:val="24"/>
        </w:rPr>
      </w:pPr>
    </w:p>
    <w:p w14:paraId="345051A9" w14:textId="42CAFCC0" w:rsidR="00926D1B" w:rsidRDefault="00926D1B" w:rsidP="006C0C98">
      <w:pPr>
        <w:rPr>
          <w:szCs w:val="24"/>
        </w:rPr>
      </w:pPr>
      <w:r>
        <w:rPr>
          <w:szCs w:val="24"/>
        </w:rPr>
        <w:t xml:space="preserve">The rufa red knot was recently </w:t>
      </w:r>
      <w:r w:rsidR="00CA2041">
        <w:rPr>
          <w:szCs w:val="24"/>
        </w:rPr>
        <w:t xml:space="preserve">federally listed as threatened under the ESA (USFWS, 2015). </w:t>
      </w:r>
      <w:r w:rsidR="00CA2041" w:rsidRPr="00CA2041">
        <w:rPr>
          <w:szCs w:val="24"/>
        </w:rPr>
        <w:t>This medium-sized shorebird (9 to 11 inches long)</w:t>
      </w:r>
      <w:r w:rsidR="00CA2041">
        <w:rPr>
          <w:szCs w:val="24"/>
        </w:rPr>
        <w:t xml:space="preserve"> is a long-distant migrant which breeds in the Canadian Arctic and winters as far south as coastal Argentina. </w:t>
      </w:r>
      <w:r w:rsidR="00D93295" w:rsidRPr="00D93295">
        <w:rPr>
          <w:szCs w:val="24"/>
        </w:rPr>
        <w:t>Red knots occur mainly along ocean coasts during migration but have been documented in most US states. During spring migration, important stopover habitat includes the South American Atlantic coast, the Virginia barrier islands, and Delaware Bay. Non-breeding red knots remain south of the breeding grounds and may be observed in small numbers in the Northern Plains (</w:t>
      </w:r>
      <w:r w:rsidR="00104DAA">
        <w:rPr>
          <w:szCs w:val="24"/>
        </w:rPr>
        <w:t xml:space="preserve">and </w:t>
      </w:r>
      <w:r w:rsidR="00D93295" w:rsidRPr="00D93295">
        <w:rPr>
          <w:szCs w:val="24"/>
        </w:rPr>
        <w:t>possibly</w:t>
      </w:r>
      <w:r w:rsidR="00104DAA">
        <w:rPr>
          <w:szCs w:val="24"/>
        </w:rPr>
        <w:t xml:space="preserve"> in</w:t>
      </w:r>
      <w:r w:rsidR="00D93295" w:rsidRPr="00D93295">
        <w:rPr>
          <w:szCs w:val="24"/>
        </w:rPr>
        <w:t xml:space="preserve"> South Dakota). </w:t>
      </w:r>
      <w:r w:rsidR="00CA2041" w:rsidRPr="00D73B18">
        <w:rPr>
          <w:szCs w:val="24"/>
        </w:rPr>
        <w:t xml:space="preserve">The BA </w:t>
      </w:r>
      <w:r w:rsidR="00CA2041">
        <w:rPr>
          <w:szCs w:val="24"/>
        </w:rPr>
        <w:t>determined that with the implementation of the BMPs</w:t>
      </w:r>
      <w:r w:rsidR="00104DAA">
        <w:rPr>
          <w:szCs w:val="24"/>
        </w:rPr>
        <w:t xml:space="preserve"> and</w:t>
      </w:r>
      <w:r w:rsidR="00CA2041">
        <w:rPr>
          <w:szCs w:val="24"/>
        </w:rPr>
        <w:t xml:space="preserve"> avoidance and minimization measures listed in the BA, </w:t>
      </w:r>
      <w:r w:rsidR="00CA2041" w:rsidRPr="00C83BFE">
        <w:rPr>
          <w:szCs w:val="24"/>
        </w:rPr>
        <w:t xml:space="preserve">the Project </w:t>
      </w:r>
      <w:r w:rsidR="00CA2041" w:rsidRPr="0041493E">
        <w:rPr>
          <w:szCs w:val="24"/>
        </w:rPr>
        <w:t>may affect, but is not likely to adversely affect</w:t>
      </w:r>
      <w:r w:rsidR="00104DAA">
        <w:rPr>
          <w:szCs w:val="24"/>
        </w:rPr>
        <w:t>,</w:t>
      </w:r>
      <w:r w:rsidR="00CA2041">
        <w:rPr>
          <w:szCs w:val="24"/>
        </w:rPr>
        <w:t xml:space="preserve"> the rufa red knot.</w:t>
      </w:r>
    </w:p>
    <w:p w14:paraId="31FEB6B8" w14:textId="77777777" w:rsidR="00D93295" w:rsidRDefault="00D93295" w:rsidP="006C0C98">
      <w:pPr>
        <w:rPr>
          <w:szCs w:val="24"/>
        </w:rPr>
      </w:pPr>
    </w:p>
    <w:p w14:paraId="13B473AF" w14:textId="3E18A6D8" w:rsidR="00D93295" w:rsidRPr="00D93295" w:rsidRDefault="00D93295" w:rsidP="006C0C98">
      <w:pPr>
        <w:rPr>
          <w:szCs w:val="24"/>
          <w:u w:val="single"/>
        </w:rPr>
      </w:pPr>
      <w:r w:rsidRPr="00D93295">
        <w:rPr>
          <w:szCs w:val="24"/>
          <w:u w:val="single"/>
        </w:rPr>
        <w:t>Gray Wolf</w:t>
      </w:r>
    </w:p>
    <w:p w14:paraId="0CC6B4F4" w14:textId="77777777" w:rsidR="00D93295" w:rsidRDefault="00D93295" w:rsidP="006C0C98">
      <w:pPr>
        <w:rPr>
          <w:szCs w:val="24"/>
        </w:rPr>
      </w:pPr>
    </w:p>
    <w:p w14:paraId="52C57AC5" w14:textId="0F9E56F9" w:rsidR="00D93295" w:rsidRPr="00AC3B18" w:rsidRDefault="003C775C" w:rsidP="006C0C98">
      <w:pPr>
        <w:rPr>
          <w:szCs w:val="24"/>
        </w:rPr>
      </w:pPr>
      <w:r>
        <w:rPr>
          <w:szCs w:val="24"/>
        </w:rPr>
        <w:t>The gray wolf was reinstated as a federally listed endangered species in February 2015 (USFWS 2015b)</w:t>
      </w:r>
      <w:r w:rsidR="007C6CA3">
        <w:rPr>
          <w:szCs w:val="24"/>
        </w:rPr>
        <w:t>.</w:t>
      </w:r>
      <w:r w:rsidR="007C6CA3" w:rsidRPr="007C6CA3">
        <w:t xml:space="preserve"> </w:t>
      </w:r>
      <w:r w:rsidR="007C6CA3" w:rsidRPr="007C6CA3">
        <w:rPr>
          <w:szCs w:val="24"/>
        </w:rPr>
        <w:t>The closest wolf pack to South Dakota is in northwestern Minnesota (Licht and Fritts 1994); however</w:t>
      </w:r>
      <w:r w:rsidR="00FB7CC6">
        <w:rPr>
          <w:szCs w:val="24"/>
        </w:rPr>
        <w:t>,</w:t>
      </w:r>
      <w:r w:rsidR="007C6CA3" w:rsidRPr="007C6CA3">
        <w:rPr>
          <w:szCs w:val="24"/>
        </w:rPr>
        <w:t xml:space="preserve"> some wolves from the Rocky Mountain population may also roam into portions of South Dakota.</w:t>
      </w:r>
      <w:r w:rsidR="007C6CA3" w:rsidRPr="007C6CA3">
        <w:t xml:space="preserve"> </w:t>
      </w:r>
      <w:r w:rsidR="007C6CA3" w:rsidRPr="007C6CA3">
        <w:rPr>
          <w:szCs w:val="24"/>
        </w:rPr>
        <w:t xml:space="preserve">Although gray wolves could be spotted anywhere in South Dakota, the likely areas would be the more remote and roadless areas of the state. There are no known sightings of the species within or near the Project Area. </w:t>
      </w:r>
      <w:r w:rsidR="007C6CA3" w:rsidRPr="00D73B18">
        <w:rPr>
          <w:szCs w:val="24"/>
        </w:rPr>
        <w:t xml:space="preserve">The BA </w:t>
      </w:r>
      <w:r w:rsidR="007C6CA3">
        <w:rPr>
          <w:szCs w:val="24"/>
        </w:rPr>
        <w:t>determined that with the implementation of the BMPs</w:t>
      </w:r>
      <w:r w:rsidR="00FB7CC6">
        <w:rPr>
          <w:szCs w:val="24"/>
        </w:rPr>
        <w:t xml:space="preserve"> and</w:t>
      </w:r>
      <w:r w:rsidR="007C6CA3">
        <w:rPr>
          <w:szCs w:val="24"/>
        </w:rPr>
        <w:t xml:space="preserve"> avoidance and minimization measures listed in the BA,</w:t>
      </w:r>
      <w:r w:rsidR="007C6CA3" w:rsidRPr="00C83BFE">
        <w:rPr>
          <w:szCs w:val="24"/>
        </w:rPr>
        <w:t xml:space="preserve"> the Project </w:t>
      </w:r>
      <w:r w:rsidR="007C6CA3" w:rsidRPr="0041493E">
        <w:rPr>
          <w:szCs w:val="24"/>
        </w:rPr>
        <w:t>may affect, but is not likely to adversely affect</w:t>
      </w:r>
      <w:r w:rsidR="00FB7CC6">
        <w:rPr>
          <w:szCs w:val="24"/>
        </w:rPr>
        <w:t>,</w:t>
      </w:r>
      <w:r w:rsidR="007C6CA3">
        <w:rPr>
          <w:szCs w:val="24"/>
        </w:rPr>
        <w:t xml:space="preserve"> the gray wolf.</w:t>
      </w:r>
    </w:p>
    <w:p w14:paraId="16DC35E9" w14:textId="77777777" w:rsidR="006C0C98" w:rsidRDefault="006C0C98" w:rsidP="00AC3B18">
      <w:pPr>
        <w:rPr>
          <w:szCs w:val="24"/>
        </w:rPr>
      </w:pPr>
    </w:p>
    <w:p w14:paraId="190CEABD" w14:textId="77777777" w:rsidR="00AC3B18" w:rsidRDefault="00AC3B18" w:rsidP="00F852FD">
      <w:pPr>
        <w:pStyle w:val="Heading3"/>
      </w:pPr>
      <w:bookmarkStart w:id="85" w:name="_Toc384377455"/>
      <w:bookmarkStart w:id="86" w:name="_Toc404248707"/>
      <w:r w:rsidRPr="00AC3B18">
        <w:t>Potential Impacts of the Alternatives</w:t>
      </w:r>
      <w:bookmarkEnd w:id="85"/>
      <w:bookmarkEnd w:id="86"/>
    </w:p>
    <w:p w14:paraId="1F9605E4" w14:textId="77777777" w:rsidR="007E51F7" w:rsidRPr="00AC3B18" w:rsidRDefault="007E51F7" w:rsidP="007E51F7">
      <w:pPr>
        <w:rPr>
          <w:szCs w:val="24"/>
        </w:rPr>
      </w:pPr>
    </w:p>
    <w:p w14:paraId="596CBC44" w14:textId="77777777" w:rsidR="00AC3B18" w:rsidRPr="00AC3B18" w:rsidRDefault="00AC3B18" w:rsidP="00AC3B18">
      <w:pPr>
        <w:rPr>
          <w:szCs w:val="24"/>
        </w:rPr>
      </w:pPr>
      <w:r w:rsidRPr="00AC3B18">
        <w:rPr>
          <w:szCs w:val="24"/>
        </w:rPr>
        <w:t>Anticipated construction-related impacts to wildlife, with special attention to listed threatened and endangered species</w:t>
      </w:r>
      <w:r w:rsidR="00082192">
        <w:rPr>
          <w:szCs w:val="24"/>
        </w:rPr>
        <w:t>,</w:t>
      </w:r>
      <w:r w:rsidRPr="00AC3B18">
        <w:rPr>
          <w:szCs w:val="24"/>
        </w:rPr>
        <w:t xml:space="preserve"> are outlined in the following section based on the current Project area and studies conducted to date. </w:t>
      </w:r>
      <w:r w:rsidR="00BB5F2A">
        <w:rPr>
          <w:szCs w:val="24"/>
        </w:rPr>
        <w:t>The Project proponent expects i</w:t>
      </w:r>
      <w:r w:rsidRPr="00AC3B18">
        <w:rPr>
          <w:szCs w:val="24"/>
        </w:rPr>
        <w:t xml:space="preserve">mpacts to wildlife to be limited to incidental injury and mortality due to construction activity and vehicular movement, construction-related silt and sedimentation impacts on aquatic organisms, </w:t>
      </w:r>
      <w:r w:rsidRPr="00AC3B18">
        <w:rPr>
          <w:szCs w:val="24"/>
        </w:rPr>
        <w:lastRenderedPageBreak/>
        <w:t>habitat disturbance</w:t>
      </w:r>
      <w:r w:rsidR="00082192">
        <w:rPr>
          <w:szCs w:val="24"/>
        </w:rPr>
        <w:t xml:space="preserve"> or</w:t>
      </w:r>
      <w:r w:rsidR="009458F2">
        <w:rPr>
          <w:szCs w:val="24"/>
        </w:rPr>
        <w:t xml:space="preserve"> </w:t>
      </w:r>
      <w:r w:rsidRPr="00AC3B18">
        <w:rPr>
          <w:szCs w:val="24"/>
        </w:rPr>
        <w:t>loss associated with clearing and earth-moving activities, and displacement of wildlife due to increased noise and human activities.</w:t>
      </w:r>
    </w:p>
    <w:p w14:paraId="3B7F5EA3" w14:textId="77777777" w:rsidR="00AC3B18" w:rsidRPr="00AC3B18" w:rsidRDefault="00AC3B18" w:rsidP="00AC3B18">
      <w:pPr>
        <w:rPr>
          <w:szCs w:val="24"/>
        </w:rPr>
      </w:pPr>
    </w:p>
    <w:p w14:paraId="205E5634" w14:textId="75542AC4" w:rsidR="00AC3B18" w:rsidRPr="00AC3B18" w:rsidRDefault="00AC3B18" w:rsidP="0053211A">
      <w:pPr>
        <w:rPr>
          <w:szCs w:val="24"/>
        </w:rPr>
      </w:pPr>
      <w:r w:rsidRPr="00AC3B18">
        <w:rPr>
          <w:szCs w:val="24"/>
        </w:rPr>
        <w:t xml:space="preserve">In general, most wildlife species known or suspected to be present within the Project area do not use disturbed agricultural land </w:t>
      </w:r>
      <w:r w:rsidR="003E06CE">
        <w:rPr>
          <w:szCs w:val="24"/>
        </w:rPr>
        <w:t xml:space="preserve">within the area </w:t>
      </w:r>
      <w:r w:rsidRPr="00AC3B18">
        <w:rPr>
          <w:szCs w:val="24"/>
        </w:rPr>
        <w:t xml:space="preserve">as their primary habitat. As a result, there </w:t>
      </w:r>
      <w:r w:rsidR="00FE5421">
        <w:rPr>
          <w:szCs w:val="24"/>
        </w:rPr>
        <w:t>would</w:t>
      </w:r>
      <w:r w:rsidR="00FE5421" w:rsidRPr="00AC3B18">
        <w:rPr>
          <w:szCs w:val="24"/>
        </w:rPr>
        <w:t xml:space="preserve"> </w:t>
      </w:r>
      <w:r w:rsidRPr="00AC3B18">
        <w:rPr>
          <w:szCs w:val="24"/>
        </w:rPr>
        <w:t xml:space="preserve">be minimal impact to most species. Impacts to avian species include collisions with wind turbines, transmission lines, and guyed met towers. The </w:t>
      </w:r>
      <w:r w:rsidR="003E06CE">
        <w:rPr>
          <w:szCs w:val="24"/>
        </w:rPr>
        <w:t xml:space="preserve">Project proponent </w:t>
      </w:r>
      <w:r w:rsidR="00FE5421">
        <w:rPr>
          <w:szCs w:val="24"/>
        </w:rPr>
        <w:t>would</w:t>
      </w:r>
      <w:r w:rsidR="003E06CE">
        <w:rPr>
          <w:szCs w:val="24"/>
        </w:rPr>
        <w:t xml:space="preserve"> limit the </w:t>
      </w:r>
      <w:r w:rsidRPr="00AC3B18">
        <w:rPr>
          <w:szCs w:val="24"/>
        </w:rPr>
        <w:t>risk of collisions from the Project by us</w:t>
      </w:r>
      <w:r w:rsidR="003E06CE">
        <w:rPr>
          <w:szCs w:val="24"/>
        </w:rPr>
        <w:t>ing</w:t>
      </w:r>
      <w:r w:rsidRPr="00AC3B18">
        <w:rPr>
          <w:szCs w:val="24"/>
        </w:rPr>
        <w:t xml:space="preserve"> modern turbine and associated facility designs (e.g., tubular rather than lattice towers, buried electrical interconnect, </w:t>
      </w:r>
      <w:r w:rsidR="00B3602B">
        <w:rPr>
          <w:szCs w:val="24"/>
        </w:rPr>
        <w:t xml:space="preserve">and </w:t>
      </w:r>
      <w:r w:rsidRPr="00AC3B18">
        <w:rPr>
          <w:szCs w:val="24"/>
        </w:rPr>
        <w:t>unguyed meteorological towers)</w:t>
      </w:r>
      <w:r w:rsidR="00511C6A">
        <w:rPr>
          <w:szCs w:val="24"/>
        </w:rPr>
        <w:t xml:space="preserve">, </w:t>
      </w:r>
      <w:r w:rsidR="003E06CE">
        <w:rPr>
          <w:szCs w:val="24"/>
        </w:rPr>
        <w:t>develop</w:t>
      </w:r>
      <w:r w:rsidR="00FA3D82">
        <w:rPr>
          <w:szCs w:val="24"/>
        </w:rPr>
        <w:t>ing</w:t>
      </w:r>
      <w:r w:rsidRPr="00AC3B18">
        <w:rPr>
          <w:szCs w:val="24"/>
        </w:rPr>
        <w:t xml:space="preserve"> a </w:t>
      </w:r>
      <w:r w:rsidR="009768C3">
        <w:rPr>
          <w:szCs w:val="24"/>
        </w:rPr>
        <w:t>BBCS</w:t>
      </w:r>
      <w:r w:rsidR="00926D1B">
        <w:rPr>
          <w:szCs w:val="24"/>
        </w:rPr>
        <w:t xml:space="preserve"> </w:t>
      </w:r>
      <w:r w:rsidR="00511C6A">
        <w:rPr>
          <w:szCs w:val="24"/>
        </w:rPr>
        <w:t xml:space="preserve">and by implementing </w:t>
      </w:r>
      <w:r w:rsidR="00B4134E">
        <w:rPr>
          <w:szCs w:val="24"/>
        </w:rPr>
        <w:t>applicable</w:t>
      </w:r>
      <w:r w:rsidR="00511C6A">
        <w:rPr>
          <w:szCs w:val="24"/>
        </w:rPr>
        <w:t xml:space="preserve"> guidelines provided by the Avian Power Line Interaction Committee</w:t>
      </w:r>
      <w:r w:rsidRPr="00AC3B18">
        <w:rPr>
          <w:szCs w:val="24"/>
        </w:rPr>
        <w:t>.</w:t>
      </w:r>
      <w:r w:rsidR="007F41B5">
        <w:rPr>
          <w:szCs w:val="24"/>
        </w:rPr>
        <w:t xml:space="preserve"> </w:t>
      </w:r>
    </w:p>
    <w:p w14:paraId="5E1DCB33" w14:textId="77777777" w:rsidR="00AC3B18" w:rsidRPr="00AC3B18" w:rsidRDefault="00AC3B18" w:rsidP="00AC3B18">
      <w:pPr>
        <w:rPr>
          <w:szCs w:val="24"/>
        </w:rPr>
      </w:pPr>
    </w:p>
    <w:p w14:paraId="38095A37" w14:textId="77777777" w:rsidR="00AC3B18" w:rsidRPr="00AC3B18" w:rsidRDefault="00AC3B18" w:rsidP="00AC3B18">
      <w:pPr>
        <w:rPr>
          <w:szCs w:val="24"/>
        </w:rPr>
      </w:pPr>
      <w:r w:rsidRPr="00AC3B18">
        <w:rPr>
          <w:szCs w:val="24"/>
        </w:rPr>
        <w:t>As discussed above, listed wildlife species documented in the vicinity of the Project area utilize a variety of habitats, including wetlands</w:t>
      </w:r>
      <w:r w:rsidR="003C6E79">
        <w:rPr>
          <w:szCs w:val="24"/>
        </w:rPr>
        <w:t xml:space="preserve">, </w:t>
      </w:r>
      <w:r w:rsidRPr="00AC3B18">
        <w:rPr>
          <w:szCs w:val="24"/>
        </w:rPr>
        <w:t xml:space="preserve">water bodies, and grasslands. </w:t>
      </w:r>
      <w:r w:rsidR="003E06CE">
        <w:rPr>
          <w:szCs w:val="24"/>
        </w:rPr>
        <w:t>The Project proponent has sited p</w:t>
      </w:r>
      <w:r w:rsidRPr="00AC3B18">
        <w:rPr>
          <w:szCs w:val="24"/>
        </w:rPr>
        <w:t xml:space="preserve">roject components to avoid </w:t>
      </w:r>
      <w:r w:rsidR="009458F2" w:rsidRPr="00AC3B18">
        <w:rPr>
          <w:szCs w:val="24"/>
        </w:rPr>
        <w:t>wetlands</w:t>
      </w:r>
      <w:r w:rsidR="009458F2">
        <w:rPr>
          <w:szCs w:val="24"/>
        </w:rPr>
        <w:t>, streams</w:t>
      </w:r>
      <w:r w:rsidR="002F5117">
        <w:rPr>
          <w:szCs w:val="24"/>
        </w:rPr>
        <w:t>,</w:t>
      </w:r>
      <w:r w:rsidRPr="00AC3B18">
        <w:rPr>
          <w:szCs w:val="24"/>
        </w:rPr>
        <w:t xml:space="preserve"> and grasslands to the extent practicable. The agricultural lands being affected are generally not high quality grassland habitat; therefore, the habitat being impacted by Project construction is unlikely to receive significant use by listed threatened and endangered species.  However, to the extent that these species occur in the area, Project construction </w:t>
      </w:r>
      <w:r w:rsidR="003E06CE">
        <w:rPr>
          <w:szCs w:val="24"/>
        </w:rPr>
        <w:t>may</w:t>
      </w:r>
      <w:r w:rsidR="003E06CE" w:rsidRPr="00AC3B18">
        <w:rPr>
          <w:szCs w:val="24"/>
        </w:rPr>
        <w:t xml:space="preserve"> </w:t>
      </w:r>
      <w:r w:rsidRPr="00AC3B18">
        <w:rPr>
          <w:szCs w:val="24"/>
        </w:rPr>
        <w:t>result in limited disturbance</w:t>
      </w:r>
      <w:r w:rsidR="002F5117">
        <w:rPr>
          <w:szCs w:val="24"/>
        </w:rPr>
        <w:t xml:space="preserve"> or</w:t>
      </w:r>
      <w:r w:rsidR="009458F2">
        <w:rPr>
          <w:szCs w:val="24"/>
        </w:rPr>
        <w:t xml:space="preserve"> </w:t>
      </w:r>
      <w:r w:rsidRPr="00AC3B18">
        <w:rPr>
          <w:szCs w:val="24"/>
        </w:rPr>
        <w:t>displacement of these species due to human activity and noise, or direct mortality impacts, especially during the short term construction period.</w:t>
      </w:r>
      <w:r w:rsidR="00CA2AEC">
        <w:rPr>
          <w:szCs w:val="24"/>
        </w:rPr>
        <w:t xml:space="preserve">  </w:t>
      </w:r>
    </w:p>
    <w:p w14:paraId="59D6BF07" w14:textId="77777777" w:rsidR="00AC3B18" w:rsidRPr="00AC3B18" w:rsidRDefault="00AC3B18" w:rsidP="00AC3B18">
      <w:pPr>
        <w:rPr>
          <w:szCs w:val="24"/>
        </w:rPr>
      </w:pPr>
    </w:p>
    <w:p w14:paraId="1E6B6196" w14:textId="77777777" w:rsidR="00AC3B18" w:rsidRDefault="00AC3B18" w:rsidP="00AC3B18">
      <w:pPr>
        <w:rPr>
          <w:szCs w:val="24"/>
        </w:rPr>
      </w:pPr>
      <w:r w:rsidRPr="00AC3B18">
        <w:rPr>
          <w:szCs w:val="24"/>
        </w:rPr>
        <w:t>Habitat alteration and disturbance resulting from the operation of turbines and other wind farm infrastructure can make a site unsuitable or less suitable for nesting, foraging, resting, or other wildlife use. Overall, the footprint of turbine pads, roads, and other Project infrastructure represents a very small percentage of the site following construction and restoration of the Project site. Therefore, overall land use is relatively unchanged by wind power development.  However, the true amount of wildlife habitat altered by a wind power project can extend beyond the functional project footprint, due to the presence of tall structures and increased human activity.</w:t>
      </w:r>
    </w:p>
    <w:p w14:paraId="188B7C81" w14:textId="77777777" w:rsidR="00137183" w:rsidRDefault="00137183" w:rsidP="00AC3B18">
      <w:pPr>
        <w:rPr>
          <w:szCs w:val="24"/>
        </w:rPr>
      </w:pPr>
    </w:p>
    <w:p w14:paraId="3A341F81" w14:textId="44C8D875" w:rsidR="003E06CE" w:rsidRDefault="00137183" w:rsidP="00AC3B18">
      <w:pPr>
        <w:rPr>
          <w:szCs w:val="24"/>
        </w:rPr>
      </w:pPr>
      <w:r>
        <w:rPr>
          <w:szCs w:val="24"/>
        </w:rPr>
        <w:t>The No Action Alternative would have no</w:t>
      </w:r>
      <w:r w:rsidR="00CA7BAC">
        <w:rPr>
          <w:szCs w:val="24"/>
        </w:rPr>
        <w:t xml:space="preserve"> direct</w:t>
      </w:r>
      <w:r>
        <w:rPr>
          <w:szCs w:val="24"/>
        </w:rPr>
        <w:t xml:space="preserve"> impact on wildlife.</w:t>
      </w:r>
      <w:r w:rsidR="00CA7BAC">
        <w:rPr>
          <w:szCs w:val="24"/>
        </w:rPr>
        <w:t xml:space="preserve">  </w:t>
      </w:r>
      <w:r w:rsidR="00A16645" w:rsidRPr="00A16645">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xml:space="preserve">, which </w:t>
      </w:r>
      <w:r w:rsidR="00CA7BAC" w:rsidRPr="00CA7BAC">
        <w:rPr>
          <w:szCs w:val="24"/>
        </w:rPr>
        <w:t xml:space="preserve">could result in greater impacts to </w:t>
      </w:r>
      <w:r w:rsidR="00CA7BAC">
        <w:rPr>
          <w:szCs w:val="24"/>
        </w:rPr>
        <w:t>wildlife.</w:t>
      </w:r>
    </w:p>
    <w:p w14:paraId="7CA96C01" w14:textId="77777777" w:rsidR="000371DC" w:rsidRDefault="000371DC" w:rsidP="00AC3B18">
      <w:pPr>
        <w:rPr>
          <w:szCs w:val="24"/>
        </w:rPr>
      </w:pPr>
    </w:p>
    <w:p w14:paraId="0AA161E5" w14:textId="77777777" w:rsidR="00AC3B18" w:rsidRPr="003817A6" w:rsidRDefault="00AC3B18" w:rsidP="00F852FD">
      <w:pPr>
        <w:pStyle w:val="Heading3"/>
      </w:pPr>
      <w:bookmarkStart w:id="87" w:name="_Toc384377456"/>
      <w:bookmarkStart w:id="88" w:name="_Toc404248708"/>
      <w:r w:rsidRPr="003817A6">
        <w:t>Proposed Conservation Measures</w:t>
      </w:r>
      <w:bookmarkEnd w:id="87"/>
      <w:bookmarkEnd w:id="88"/>
    </w:p>
    <w:p w14:paraId="6C3547A9" w14:textId="77777777" w:rsidR="007E51F7" w:rsidRPr="00AC3B18" w:rsidRDefault="007E51F7" w:rsidP="007E51F7">
      <w:pPr>
        <w:rPr>
          <w:szCs w:val="24"/>
        </w:rPr>
      </w:pPr>
    </w:p>
    <w:p w14:paraId="530B0472" w14:textId="4FB006F7" w:rsidR="00AC3B18" w:rsidRPr="00AC3B18" w:rsidRDefault="003E06CE" w:rsidP="00AC3B18">
      <w:pPr>
        <w:rPr>
          <w:szCs w:val="24"/>
        </w:rPr>
      </w:pPr>
      <w:r>
        <w:rPr>
          <w:szCs w:val="24"/>
        </w:rPr>
        <w:lastRenderedPageBreak/>
        <w:t xml:space="preserve">The Project proponent </w:t>
      </w:r>
      <w:r w:rsidR="00FE5421">
        <w:rPr>
          <w:szCs w:val="24"/>
        </w:rPr>
        <w:t>would</w:t>
      </w:r>
      <w:r>
        <w:rPr>
          <w:szCs w:val="24"/>
        </w:rPr>
        <w:t xml:space="preserve"> implement c</w:t>
      </w:r>
      <w:r w:rsidR="00AC3B18" w:rsidRPr="00AC3B18">
        <w:rPr>
          <w:szCs w:val="24"/>
        </w:rPr>
        <w:t xml:space="preserve">onservation measures to reduce impacts related to construction activity through careful site design (e.g., utilizing existing roads, avoiding sensitive habitat, and minimizing disturbance to the extent practicable), adherence to designated construction limits, and avoidance of </w:t>
      </w:r>
      <w:r w:rsidR="007E09AA">
        <w:rPr>
          <w:szCs w:val="24"/>
        </w:rPr>
        <w:t xml:space="preserve">wetlands, streams and native grasslands wherever possible.  </w:t>
      </w:r>
    </w:p>
    <w:p w14:paraId="68B67289" w14:textId="77777777" w:rsidR="00AC3B18" w:rsidRPr="00AC3B18" w:rsidRDefault="00AC3B18" w:rsidP="00AC3B18">
      <w:pPr>
        <w:rPr>
          <w:szCs w:val="24"/>
        </w:rPr>
      </w:pPr>
    </w:p>
    <w:p w14:paraId="6BE9936E" w14:textId="11002FE1" w:rsidR="00241CFA" w:rsidRDefault="003E06CE" w:rsidP="003F1B9B">
      <w:r>
        <w:rPr>
          <w:szCs w:val="24"/>
        </w:rPr>
        <w:t xml:space="preserve">The Project proponent </w:t>
      </w:r>
      <w:r w:rsidR="004146C5">
        <w:rPr>
          <w:szCs w:val="24"/>
        </w:rPr>
        <w:t xml:space="preserve">would </w:t>
      </w:r>
      <w:r>
        <w:rPr>
          <w:szCs w:val="24"/>
        </w:rPr>
        <w:t>implement a</w:t>
      </w:r>
      <w:r w:rsidR="00AC3B18" w:rsidRPr="00AC3B18">
        <w:rPr>
          <w:szCs w:val="24"/>
        </w:rPr>
        <w:t xml:space="preserve"> variety of BMPs</w:t>
      </w:r>
      <w:r w:rsidR="00C719B5">
        <w:rPr>
          <w:szCs w:val="24"/>
        </w:rPr>
        <w:t xml:space="preserve"> (</w:t>
      </w:r>
      <w:r w:rsidR="00B645E5">
        <w:rPr>
          <w:szCs w:val="24"/>
        </w:rPr>
        <w:t xml:space="preserve">final </w:t>
      </w:r>
      <w:r w:rsidR="00C719B5">
        <w:rPr>
          <w:szCs w:val="24"/>
        </w:rPr>
        <w:t xml:space="preserve">UGP </w:t>
      </w:r>
      <w:r w:rsidR="00B645E5">
        <w:rPr>
          <w:szCs w:val="24"/>
        </w:rPr>
        <w:t xml:space="preserve">Wind Energy </w:t>
      </w:r>
      <w:r w:rsidR="00C719B5">
        <w:rPr>
          <w:szCs w:val="24"/>
        </w:rPr>
        <w:t>PEIS Section 5.6.2</w:t>
      </w:r>
      <w:r w:rsidR="00EC2FA2">
        <w:rPr>
          <w:szCs w:val="24"/>
        </w:rPr>
        <w:t>)</w:t>
      </w:r>
      <w:r w:rsidR="00926D1B">
        <w:rPr>
          <w:szCs w:val="24"/>
        </w:rPr>
        <w:t xml:space="preserve"> </w:t>
      </w:r>
      <w:r w:rsidR="00C1521E">
        <w:rPr>
          <w:szCs w:val="24"/>
        </w:rPr>
        <w:t xml:space="preserve">and </w:t>
      </w:r>
      <w:r w:rsidR="00926D1B">
        <w:rPr>
          <w:szCs w:val="24"/>
        </w:rPr>
        <w:t>avoidance and minimization</w:t>
      </w:r>
      <w:r w:rsidR="009768C3">
        <w:rPr>
          <w:szCs w:val="24"/>
        </w:rPr>
        <w:t xml:space="preserve"> </w:t>
      </w:r>
      <w:r w:rsidR="00AC3B18" w:rsidRPr="00AC3B18">
        <w:rPr>
          <w:szCs w:val="24"/>
        </w:rPr>
        <w:t>measures to reduce potential ecological impacts</w:t>
      </w:r>
      <w:r w:rsidR="00241CFA">
        <w:rPr>
          <w:szCs w:val="24"/>
        </w:rPr>
        <w:t xml:space="preserve"> during project construction, operation, and decommissioning</w:t>
      </w:r>
      <w:r w:rsidR="00AC3B18" w:rsidRPr="00AC3B18">
        <w:rPr>
          <w:szCs w:val="24"/>
        </w:rPr>
        <w:t xml:space="preserve">. Many of the BMPs and conservation measures for soils (Section 2.1.3), air quality (section 2.2.3), water resources (Section 2.3.3), and vegetation (Section 2.4.3) would also reduce potential ecological impacts. </w:t>
      </w:r>
      <w:r w:rsidR="00241CFA" w:rsidRPr="00241CFA">
        <w:t>In addition to BMPs and mitigation measures identified for other resource areas such as soils, water, air quality, and noise, the following measures would be applicable</w:t>
      </w:r>
      <w:r w:rsidR="00241CFA">
        <w:t>:</w:t>
      </w:r>
    </w:p>
    <w:p w14:paraId="44D3EB8C" w14:textId="77777777" w:rsidR="00241CFA" w:rsidRDefault="00241CFA" w:rsidP="003F1B9B"/>
    <w:p w14:paraId="4F39924B" w14:textId="371A3E18" w:rsidR="00241CFA" w:rsidRDefault="00241CFA" w:rsidP="003F1B9B">
      <w:pPr>
        <w:pStyle w:val="ListParagraph"/>
        <w:numPr>
          <w:ilvl w:val="0"/>
          <w:numId w:val="42"/>
        </w:numPr>
      </w:pPr>
      <w:r>
        <w:t>Reduce habitat disturbance by keeping vehicles on access roads and minimizing foot and vehicle traffic through undisturbed areas.</w:t>
      </w:r>
    </w:p>
    <w:p w14:paraId="04CD024D" w14:textId="09500BBC" w:rsidR="00241CFA" w:rsidRDefault="00241CFA" w:rsidP="003F1B9B">
      <w:pPr>
        <w:pStyle w:val="ListParagraph"/>
        <w:numPr>
          <w:ilvl w:val="0"/>
          <w:numId w:val="42"/>
        </w:numPr>
      </w:pPr>
      <w:r>
        <w:t>Instruct employees, contractors, and site visitors to avoid harassment and disturbance of wildlife, especially during reproductive (</w:t>
      </w:r>
      <w:r w:rsidR="007907F9">
        <w:t>i.e.</w:t>
      </w:r>
      <w:r>
        <w:t xml:space="preserve">, courtship and nesting) seasons.  Pets </w:t>
      </w:r>
      <w:r w:rsidR="009726DD">
        <w:t>would</w:t>
      </w:r>
      <w:r>
        <w:t xml:space="preserve"> not be allowed </w:t>
      </w:r>
      <w:r w:rsidR="007907F9">
        <w:t>i</w:t>
      </w:r>
      <w:r>
        <w:t xml:space="preserve">n the </w:t>
      </w:r>
      <w:r w:rsidR="009726DD">
        <w:t>P</w:t>
      </w:r>
      <w:r>
        <w:t>roject area.</w:t>
      </w:r>
    </w:p>
    <w:p w14:paraId="2C8E23F2" w14:textId="3B7FD74E" w:rsidR="00241CFA" w:rsidRDefault="0059505E" w:rsidP="003F1B9B">
      <w:pPr>
        <w:pStyle w:val="ListParagraph"/>
        <w:numPr>
          <w:ilvl w:val="0"/>
          <w:numId w:val="42"/>
        </w:numPr>
      </w:pPr>
      <w:r>
        <w:t>Initiate habitat restoration of disturbed soils and vegetation as soon as possible after construction activities are completed.  Restore areas of disturbed soil using weed-free native grasses, forbs, and shrubs</w:t>
      </w:r>
      <w:r w:rsidR="00CA7794">
        <w:t>.</w:t>
      </w:r>
    </w:p>
    <w:p w14:paraId="11A17958" w14:textId="660A556F" w:rsidR="0059505E" w:rsidRDefault="0059505E" w:rsidP="003F1B9B">
      <w:pPr>
        <w:pStyle w:val="ListParagraph"/>
        <w:numPr>
          <w:ilvl w:val="0"/>
          <w:numId w:val="42"/>
        </w:numPr>
      </w:pPr>
      <w:r>
        <w:t xml:space="preserve">Develop a plan for control of noxious weeds and invasive plants that could occur as a result of new surface disturbance activities at the site.  The plan would address monitoring, weed identification, the manner in which weeds spread, and methods for treating infestations. </w:t>
      </w:r>
    </w:p>
    <w:p w14:paraId="32738C13" w14:textId="1ECCF2C5" w:rsidR="00CA7794" w:rsidRDefault="00CA7794" w:rsidP="003F1B9B">
      <w:pPr>
        <w:pStyle w:val="ListParagraph"/>
        <w:numPr>
          <w:ilvl w:val="0"/>
          <w:numId w:val="42"/>
        </w:numPr>
      </w:pPr>
      <w:r>
        <w:t xml:space="preserve">Promptly dispose of all garbage or human waste generated on site in order to avoid attracting nuisance wildlife.  </w:t>
      </w:r>
    </w:p>
    <w:p w14:paraId="4AFDE43A" w14:textId="77777777" w:rsidR="00241CFA" w:rsidRDefault="00241CFA" w:rsidP="00AC3B18">
      <w:pPr>
        <w:rPr>
          <w:szCs w:val="24"/>
        </w:rPr>
      </w:pPr>
    </w:p>
    <w:p w14:paraId="3C32238B" w14:textId="77777777" w:rsidR="00241CFA" w:rsidRDefault="00241CFA" w:rsidP="00AC3B18">
      <w:pPr>
        <w:rPr>
          <w:szCs w:val="24"/>
        </w:rPr>
      </w:pPr>
    </w:p>
    <w:p w14:paraId="3A54EBE7" w14:textId="4773AFF5" w:rsidR="00AC3B18" w:rsidRPr="00AC3B18" w:rsidRDefault="00926D1B" w:rsidP="00AC3B18">
      <w:pPr>
        <w:rPr>
          <w:szCs w:val="24"/>
        </w:rPr>
      </w:pPr>
      <w:r>
        <w:rPr>
          <w:szCs w:val="24"/>
        </w:rPr>
        <w:t>SummitWind</w:t>
      </w:r>
      <w:r w:rsidR="009768C3">
        <w:rPr>
          <w:szCs w:val="24"/>
        </w:rPr>
        <w:t xml:space="preserve"> is currently developing a voluntary BBCS following the USFWS WEG</w:t>
      </w:r>
      <w:r w:rsidR="00B86853">
        <w:rPr>
          <w:szCs w:val="24"/>
        </w:rPr>
        <w:t xml:space="preserve"> </w:t>
      </w:r>
      <w:r w:rsidR="000958C9">
        <w:rPr>
          <w:szCs w:val="24"/>
        </w:rPr>
        <w:t xml:space="preserve">which documents the voluntary following of the USFWS WEG and records measures to avoid, minimize and, where appropriate, compensate for potential adverse impacts to selected species. The BBCS will be project specific, and explain the steps the proponent has taken or will undertake to </w:t>
      </w:r>
      <w:r w:rsidR="00B74C2F">
        <w:rPr>
          <w:szCs w:val="24"/>
        </w:rPr>
        <w:t xml:space="preserve">mitigate for adverse impacts to selected </w:t>
      </w:r>
      <w:r w:rsidR="00B86853">
        <w:rPr>
          <w:szCs w:val="24"/>
        </w:rPr>
        <w:t>sp</w:t>
      </w:r>
      <w:r w:rsidR="00B74C2F">
        <w:rPr>
          <w:szCs w:val="24"/>
        </w:rPr>
        <w:t>ecies. The BBCS will also address monitoring following the USFWS WEG</w:t>
      </w:r>
      <w:r w:rsidR="00E82C99">
        <w:rPr>
          <w:szCs w:val="24"/>
        </w:rPr>
        <w:t xml:space="preserve"> </w:t>
      </w:r>
      <w:r>
        <w:rPr>
          <w:szCs w:val="24"/>
        </w:rPr>
        <w:t xml:space="preserve">that </w:t>
      </w:r>
      <w:r w:rsidR="009768C3">
        <w:rPr>
          <w:szCs w:val="24"/>
        </w:rPr>
        <w:t>recommends</w:t>
      </w:r>
      <w:r>
        <w:rPr>
          <w:szCs w:val="24"/>
        </w:rPr>
        <w:t xml:space="preserve"> a minimum of one year of post construction monitoring</w:t>
      </w:r>
      <w:r w:rsidR="00D82AE9">
        <w:rPr>
          <w:szCs w:val="24"/>
        </w:rPr>
        <w:t xml:space="preserve"> (USFWS, 2012a)</w:t>
      </w:r>
      <w:r>
        <w:rPr>
          <w:szCs w:val="24"/>
        </w:rPr>
        <w:t xml:space="preserve">. </w:t>
      </w:r>
      <w:r w:rsidR="00AC3B18" w:rsidRPr="00AC3B18">
        <w:rPr>
          <w:szCs w:val="24"/>
        </w:rPr>
        <w:t xml:space="preserve">In addition, </w:t>
      </w:r>
      <w:r w:rsidR="003E06CE">
        <w:rPr>
          <w:szCs w:val="24"/>
        </w:rPr>
        <w:t xml:space="preserve">the Project proponent may </w:t>
      </w:r>
      <w:r w:rsidR="00AC3B18" w:rsidRPr="00AC3B18">
        <w:rPr>
          <w:szCs w:val="24"/>
        </w:rPr>
        <w:t xml:space="preserve">monitor the various phases of wind energy development to identify potential concerns and direct actions to address </w:t>
      </w:r>
      <w:r w:rsidR="00AC3B18" w:rsidRPr="00AC3B18">
        <w:rPr>
          <w:szCs w:val="24"/>
        </w:rPr>
        <w:lastRenderedPageBreak/>
        <w:t xml:space="preserve">those concerns. Monitoring data can be used to track the condition of ecological resources, to identify the onset of impacts, and to direct appropriate site management responses to address those impacts. </w:t>
      </w:r>
      <w:r w:rsidR="003E06CE">
        <w:rPr>
          <w:szCs w:val="24"/>
        </w:rPr>
        <w:t xml:space="preserve">The Project proponent </w:t>
      </w:r>
      <w:r w:rsidR="00FE5421">
        <w:rPr>
          <w:szCs w:val="24"/>
        </w:rPr>
        <w:t>would</w:t>
      </w:r>
      <w:r w:rsidR="003E06CE">
        <w:rPr>
          <w:szCs w:val="24"/>
        </w:rPr>
        <w:t xml:space="preserve"> </w:t>
      </w:r>
      <w:r>
        <w:rPr>
          <w:szCs w:val="24"/>
        </w:rPr>
        <w:t xml:space="preserve">report </w:t>
      </w:r>
      <w:r w:rsidR="003E06CE">
        <w:rPr>
          <w:szCs w:val="24"/>
        </w:rPr>
        <w:t>the r</w:t>
      </w:r>
      <w:r w:rsidR="00AC3B18" w:rsidRPr="00AC3B18">
        <w:rPr>
          <w:szCs w:val="24"/>
        </w:rPr>
        <w:t xml:space="preserve">esults of any required monitoring activities to the appropriate </w:t>
      </w:r>
      <w:r w:rsidR="00ED480D">
        <w:rPr>
          <w:szCs w:val="24"/>
        </w:rPr>
        <w:t>s</w:t>
      </w:r>
      <w:r w:rsidR="00AC3B18" w:rsidRPr="00AC3B18">
        <w:rPr>
          <w:szCs w:val="24"/>
        </w:rPr>
        <w:t xml:space="preserve">tate or </w:t>
      </w:r>
      <w:r w:rsidR="00ED480D">
        <w:rPr>
          <w:szCs w:val="24"/>
        </w:rPr>
        <w:t>f</w:t>
      </w:r>
      <w:r w:rsidR="00AC3B18" w:rsidRPr="00AC3B18">
        <w:rPr>
          <w:szCs w:val="24"/>
        </w:rPr>
        <w:t>ederal agencies in a timely manner.</w:t>
      </w:r>
    </w:p>
    <w:p w14:paraId="66EAD99A" w14:textId="77777777" w:rsidR="00AC3B18" w:rsidRPr="00AC3B18" w:rsidRDefault="00AC3B18" w:rsidP="00AC3B18">
      <w:pPr>
        <w:rPr>
          <w:szCs w:val="24"/>
        </w:rPr>
      </w:pPr>
    </w:p>
    <w:p w14:paraId="5AAADD3C" w14:textId="708471BC" w:rsidR="009F610B" w:rsidRDefault="003E06CE" w:rsidP="00AC3B18">
      <w:pPr>
        <w:rPr>
          <w:szCs w:val="24"/>
        </w:rPr>
      </w:pPr>
      <w:r>
        <w:rPr>
          <w:szCs w:val="24"/>
        </w:rPr>
        <w:t>The Project proponent has designed t</w:t>
      </w:r>
      <w:r w:rsidR="00AC3B18" w:rsidRPr="00AC3B18">
        <w:rPr>
          <w:szCs w:val="24"/>
        </w:rPr>
        <w:t xml:space="preserve">he Project to minimize bird and bat collision mortality to the greatest extent practicable and </w:t>
      </w:r>
      <w:r>
        <w:rPr>
          <w:szCs w:val="24"/>
        </w:rPr>
        <w:t xml:space="preserve">has </w:t>
      </w:r>
      <w:r w:rsidR="00AC3B18" w:rsidRPr="00AC3B18">
        <w:rPr>
          <w:szCs w:val="24"/>
        </w:rPr>
        <w:t>follow</w:t>
      </w:r>
      <w:r w:rsidR="00DB426F">
        <w:rPr>
          <w:szCs w:val="24"/>
        </w:rPr>
        <w:t>ed</w:t>
      </w:r>
      <w:r w:rsidR="00AC3B18" w:rsidRPr="00AC3B18">
        <w:rPr>
          <w:szCs w:val="24"/>
        </w:rPr>
        <w:t xml:space="preserve"> the </w:t>
      </w:r>
      <w:r w:rsidR="00DB426F">
        <w:rPr>
          <w:szCs w:val="24"/>
        </w:rPr>
        <w:t xml:space="preserve">siting </w:t>
      </w:r>
      <w:r w:rsidR="00AC3B18" w:rsidRPr="00AC3B18">
        <w:rPr>
          <w:szCs w:val="24"/>
        </w:rPr>
        <w:t xml:space="preserve">recommendations provided in the </w:t>
      </w:r>
      <w:r w:rsidR="00A7431E">
        <w:rPr>
          <w:szCs w:val="24"/>
        </w:rPr>
        <w:t>USFWS</w:t>
      </w:r>
      <w:r w:rsidR="00AC3B18" w:rsidRPr="00AC3B18">
        <w:rPr>
          <w:szCs w:val="24"/>
        </w:rPr>
        <w:t xml:space="preserve"> </w:t>
      </w:r>
      <w:r w:rsidR="009768C3">
        <w:rPr>
          <w:szCs w:val="24"/>
        </w:rPr>
        <w:t>WEG</w:t>
      </w:r>
      <w:r w:rsidR="00AC3B18" w:rsidRPr="00AC3B18">
        <w:rPr>
          <w:szCs w:val="24"/>
        </w:rPr>
        <w:t xml:space="preserve"> (USFWS, 2012a). The turbines in modern </w:t>
      </w:r>
      <w:r w:rsidR="00FA48C9" w:rsidRPr="00AC3B18">
        <w:rPr>
          <w:szCs w:val="24"/>
        </w:rPr>
        <w:t>projects are</w:t>
      </w:r>
      <w:r w:rsidR="00AC3B18" w:rsidRPr="00AC3B18">
        <w:rPr>
          <w:szCs w:val="24"/>
        </w:rPr>
        <w:t xml:space="preserve"> placed much </w:t>
      </w:r>
      <w:r w:rsidR="0017676D" w:rsidRPr="00AC3B18">
        <w:rPr>
          <w:szCs w:val="24"/>
        </w:rPr>
        <w:t>f</w:t>
      </w:r>
      <w:r w:rsidR="0017676D">
        <w:rPr>
          <w:szCs w:val="24"/>
        </w:rPr>
        <w:t>a</w:t>
      </w:r>
      <w:r w:rsidR="0017676D" w:rsidRPr="00AC3B18">
        <w:rPr>
          <w:szCs w:val="24"/>
        </w:rPr>
        <w:t xml:space="preserve">rther </w:t>
      </w:r>
      <w:r w:rsidR="00AC3B18" w:rsidRPr="00AC3B18">
        <w:rPr>
          <w:szCs w:val="24"/>
        </w:rPr>
        <w:t xml:space="preserve">apart than in older wind farms where higher numbers of avian mortality </w:t>
      </w:r>
      <w:r w:rsidR="00216AC3" w:rsidRPr="00AC3B18">
        <w:rPr>
          <w:szCs w:val="24"/>
        </w:rPr>
        <w:t>ha</w:t>
      </w:r>
      <w:r w:rsidR="00216AC3">
        <w:rPr>
          <w:szCs w:val="24"/>
        </w:rPr>
        <w:t>ve</w:t>
      </w:r>
      <w:r w:rsidR="00216AC3" w:rsidRPr="00AC3B18">
        <w:rPr>
          <w:szCs w:val="24"/>
        </w:rPr>
        <w:t xml:space="preserve"> </w:t>
      </w:r>
      <w:r w:rsidR="00AC3B18" w:rsidRPr="00AC3B18">
        <w:rPr>
          <w:szCs w:val="24"/>
        </w:rPr>
        <w:t xml:space="preserve">been documented. The Project turbines </w:t>
      </w:r>
      <w:r w:rsidR="00FE5421">
        <w:rPr>
          <w:szCs w:val="24"/>
        </w:rPr>
        <w:t>would</w:t>
      </w:r>
      <w:r w:rsidR="00FE5421" w:rsidRPr="00AC3B18">
        <w:rPr>
          <w:szCs w:val="24"/>
        </w:rPr>
        <w:t xml:space="preserve"> </w:t>
      </w:r>
      <w:r w:rsidR="00AC3B18" w:rsidRPr="00AC3B18">
        <w:rPr>
          <w:szCs w:val="24"/>
        </w:rPr>
        <w:t xml:space="preserve">also be mounted on tubular towers (rather than lattice), which prevent perching by birds. In an effort to further reduce avian and bat impacts, electrical collection lines between the turbines </w:t>
      </w:r>
      <w:r w:rsidR="00FE5421">
        <w:rPr>
          <w:szCs w:val="24"/>
        </w:rPr>
        <w:t>would</w:t>
      </w:r>
      <w:r w:rsidR="00FE5421" w:rsidRPr="00AC3B18">
        <w:rPr>
          <w:szCs w:val="24"/>
        </w:rPr>
        <w:t xml:space="preserve"> </w:t>
      </w:r>
      <w:r w:rsidR="00AC3B18" w:rsidRPr="00AC3B18">
        <w:rPr>
          <w:szCs w:val="24"/>
        </w:rPr>
        <w:t xml:space="preserve">generally be buried. </w:t>
      </w:r>
      <w:r w:rsidR="0017676D">
        <w:rPr>
          <w:szCs w:val="24"/>
        </w:rPr>
        <w:t xml:space="preserve">The Project proponent </w:t>
      </w:r>
      <w:r w:rsidR="00FE5421">
        <w:rPr>
          <w:szCs w:val="24"/>
        </w:rPr>
        <w:t>would</w:t>
      </w:r>
      <w:r w:rsidR="0017676D">
        <w:rPr>
          <w:szCs w:val="24"/>
        </w:rPr>
        <w:t xml:space="preserve"> minimize l</w:t>
      </w:r>
      <w:r w:rsidR="00AC3B18" w:rsidRPr="00AC3B18">
        <w:rPr>
          <w:szCs w:val="24"/>
        </w:rPr>
        <w:t xml:space="preserve">ighting of the turbines and other infrastructure to the extent allowed by the FAA, and </w:t>
      </w:r>
      <w:r w:rsidR="00FE5421">
        <w:rPr>
          <w:szCs w:val="24"/>
        </w:rPr>
        <w:t>would</w:t>
      </w:r>
      <w:r w:rsidR="00FE5421" w:rsidRPr="00AC3B18">
        <w:rPr>
          <w:szCs w:val="24"/>
        </w:rPr>
        <w:t xml:space="preserve"> </w:t>
      </w:r>
      <w:r w:rsidR="00AC3B18" w:rsidRPr="00AC3B18">
        <w:rPr>
          <w:szCs w:val="24"/>
        </w:rPr>
        <w:t>follow specific design guidelines to reduce collision risk (e.g., using blinking lights with the longest permissible off cycle).</w:t>
      </w:r>
      <w:r w:rsidR="000E084A">
        <w:rPr>
          <w:szCs w:val="24"/>
        </w:rPr>
        <w:t xml:space="preserve">  </w:t>
      </w:r>
      <w:r w:rsidR="005A6ED5">
        <w:rPr>
          <w:szCs w:val="24"/>
        </w:rPr>
        <w:t xml:space="preserve">To minimize </w:t>
      </w:r>
      <w:r w:rsidR="00DB426F">
        <w:rPr>
          <w:szCs w:val="24"/>
        </w:rPr>
        <w:t xml:space="preserve">or completely avoid </w:t>
      </w:r>
      <w:r w:rsidR="005A6ED5">
        <w:rPr>
          <w:szCs w:val="24"/>
        </w:rPr>
        <w:t>impacts to the active bald eagle nest observed approximately one mile east of the north central Project boundary</w:t>
      </w:r>
      <w:r w:rsidR="00DB426F">
        <w:rPr>
          <w:szCs w:val="24"/>
        </w:rPr>
        <w:t>,</w:t>
      </w:r>
      <w:r w:rsidR="005A6ED5">
        <w:rPr>
          <w:szCs w:val="24"/>
        </w:rPr>
        <w:t xml:space="preserve"> t</w:t>
      </w:r>
      <w:r w:rsidR="000E084A">
        <w:rPr>
          <w:szCs w:val="24"/>
        </w:rPr>
        <w:t xml:space="preserve">he Project </w:t>
      </w:r>
      <w:r w:rsidR="007F41B5">
        <w:rPr>
          <w:szCs w:val="24"/>
        </w:rPr>
        <w:t>p</w:t>
      </w:r>
      <w:r w:rsidR="000E084A">
        <w:rPr>
          <w:szCs w:val="24"/>
        </w:rPr>
        <w:t xml:space="preserve">roponent has changed the </w:t>
      </w:r>
      <w:r w:rsidR="007F41B5">
        <w:rPr>
          <w:szCs w:val="24"/>
        </w:rPr>
        <w:t>P</w:t>
      </w:r>
      <w:r w:rsidR="000E084A">
        <w:rPr>
          <w:szCs w:val="24"/>
        </w:rPr>
        <w:t>roject layout by moving 4 turbines</w:t>
      </w:r>
      <w:r w:rsidR="007F41B5">
        <w:rPr>
          <w:szCs w:val="24"/>
        </w:rPr>
        <w:t xml:space="preserve"> away from the nest and off of native grassland</w:t>
      </w:r>
      <w:r w:rsidR="005A6ED5">
        <w:rPr>
          <w:szCs w:val="24"/>
        </w:rPr>
        <w:t xml:space="preserve">.  </w:t>
      </w:r>
      <w:r w:rsidR="000E084A">
        <w:rPr>
          <w:szCs w:val="24"/>
        </w:rPr>
        <w:t xml:space="preserve"> </w:t>
      </w:r>
    </w:p>
    <w:p w14:paraId="67F61D0A" w14:textId="77777777" w:rsidR="00AC3B18" w:rsidRPr="00AC3B18" w:rsidRDefault="00AC3B18" w:rsidP="00AC3B18">
      <w:pPr>
        <w:rPr>
          <w:szCs w:val="24"/>
        </w:rPr>
      </w:pPr>
    </w:p>
    <w:p w14:paraId="67C4E518" w14:textId="77777777" w:rsidR="00AC3B18" w:rsidRPr="00AC3B18" w:rsidRDefault="00AC3B18" w:rsidP="00AC3B18">
      <w:pPr>
        <w:rPr>
          <w:szCs w:val="24"/>
        </w:rPr>
      </w:pPr>
      <w:r w:rsidRPr="00AC3B18">
        <w:rPr>
          <w:szCs w:val="24"/>
        </w:rPr>
        <w:t xml:space="preserve">The </w:t>
      </w:r>
      <w:r w:rsidR="00BC6285">
        <w:rPr>
          <w:szCs w:val="24"/>
        </w:rPr>
        <w:t>P</w:t>
      </w:r>
      <w:r w:rsidRPr="00AC3B18">
        <w:rPr>
          <w:szCs w:val="24"/>
        </w:rPr>
        <w:t xml:space="preserve">roject proponent </w:t>
      </w:r>
      <w:r w:rsidR="00D936C8">
        <w:rPr>
          <w:szCs w:val="24"/>
        </w:rPr>
        <w:t>is</w:t>
      </w:r>
      <w:r w:rsidR="00D936C8" w:rsidRPr="00AC3B18">
        <w:rPr>
          <w:szCs w:val="24"/>
        </w:rPr>
        <w:t xml:space="preserve"> </w:t>
      </w:r>
      <w:r w:rsidR="0017676D">
        <w:rPr>
          <w:szCs w:val="24"/>
        </w:rPr>
        <w:t>consulting</w:t>
      </w:r>
      <w:r w:rsidRPr="00AC3B18">
        <w:rPr>
          <w:szCs w:val="24"/>
        </w:rPr>
        <w:t xml:space="preserve"> with the USFWS regarding the appropriate bird and bat conservation strategies for this </w:t>
      </w:r>
      <w:r w:rsidR="00A924DC">
        <w:rPr>
          <w:szCs w:val="24"/>
        </w:rPr>
        <w:t>P</w:t>
      </w:r>
      <w:r w:rsidRPr="00AC3B18">
        <w:rPr>
          <w:szCs w:val="24"/>
        </w:rPr>
        <w:t>roject, including the potential for additional pre-construction avian or bat surveys and post-construction monitoring and reporting to the agencies.</w:t>
      </w:r>
    </w:p>
    <w:p w14:paraId="0795A91B" w14:textId="77777777" w:rsidR="00AC3B18" w:rsidRPr="00AC3B18" w:rsidRDefault="00AC3B18" w:rsidP="00AC3B18">
      <w:pPr>
        <w:rPr>
          <w:szCs w:val="24"/>
        </w:rPr>
      </w:pPr>
    </w:p>
    <w:p w14:paraId="13852D0E" w14:textId="26A584DA" w:rsidR="00AC3B18" w:rsidRPr="00AC3B18" w:rsidRDefault="00AC3B18" w:rsidP="00AC3B18">
      <w:pPr>
        <w:rPr>
          <w:szCs w:val="24"/>
        </w:rPr>
      </w:pPr>
      <w:r w:rsidRPr="00AC3B18">
        <w:rPr>
          <w:szCs w:val="24"/>
        </w:rPr>
        <w:t xml:space="preserve">To avoid and minimize impacts to aquatic resources resulting from construction-related siltation and sedimentation, </w:t>
      </w:r>
      <w:r w:rsidR="0017676D">
        <w:rPr>
          <w:szCs w:val="24"/>
        </w:rPr>
        <w:t xml:space="preserve">the Project proponent </w:t>
      </w:r>
      <w:r w:rsidR="00FE5421">
        <w:rPr>
          <w:szCs w:val="24"/>
        </w:rPr>
        <w:t>would</w:t>
      </w:r>
      <w:r w:rsidR="0017676D">
        <w:rPr>
          <w:szCs w:val="24"/>
        </w:rPr>
        <w:t xml:space="preserve"> implement </w:t>
      </w:r>
      <w:r w:rsidRPr="00AC3B18">
        <w:rPr>
          <w:szCs w:val="24"/>
        </w:rPr>
        <w:t xml:space="preserve">an approved sediment and erosion control plan and </w:t>
      </w:r>
      <w:r w:rsidR="00957611">
        <w:rPr>
          <w:szCs w:val="24"/>
        </w:rPr>
        <w:t xml:space="preserve">prepare a </w:t>
      </w:r>
      <w:r w:rsidRPr="00AC3B18">
        <w:rPr>
          <w:szCs w:val="24"/>
        </w:rPr>
        <w:t xml:space="preserve">SWPPP (as described in Section 2.4). </w:t>
      </w:r>
      <w:r w:rsidR="00957611" w:rsidRPr="00BA5FC6">
        <w:rPr>
          <w:szCs w:val="24"/>
        </w:rPr>
        <w:t xml:space="preserve">The Applicant </w:t>
      </w:r>
      <w:r w:rsidR="00957611">
        <w:rPr>
          <w:szCs w:val="24"/>
        </w:rPr>
        <w:t xml:space="preserve">would also seek coverage under </w:t>
      </w:r>
      <w:r w:rsidR="00957611" w:rsidRPr="00BA5FC6">
        <w:rPr>
          <w:szCs w:val="24"/>
        </w:rPr>
        <w:t>NPDES for</w:t>
      </w:r>
      <w:r w:rsidR="00957611">
        <w:rPr>
          <w:szCs w:val="24"/>
        </w:rPr>
        <w:t xml:space="preserve"> </w:t>
      </w:r>
      <w:r w:rsidR="00957611" w:rsidRPr="00BA5FC6">
        <w:rPr>
          <w:szCs w:val="24"/>
        </w:rPr>
        <w:t xml:space="preserve">General Construction Stormwater Discharges. </w:t>
      </w:r>
      <w:r w:rsidRPr="00AC3B18">
        <w:rPr>
          <w:szCs w:val="24"/>
        </w:rPr>
        <w:t xml:space="preserve">In addition, </w:t>
      </w:r>
      <w:r w:rsidR="0017676D">
        <w:rPr>
          <w:szCs w:val="24"/>
        </w:rPr>
        <w:t xml:space="preserve">the Project proponent </w:t>
      </w:r>
      <w:r w:rsidR="00FE5421">
        <w:rPr>
          <w:szCs w:val="24"/>
        </w:rPr>
        <w:t>would</w:t>
      </w:r>
      <w:r w:rsidR="0017676D">
        <w:rPr>
          <w:szCs w:val="24"/>
        </w:rPr>
        <w:t xml:space="preserve"> develop and implement </w:t>
      </w:r>
      <w:r w:rsidRPr="00AC3B18">
        <w:rPr>
          <w:szCs w:val="24"/>
        </w:rPr>
        <w:t>a SPCC Plan to minimize the potential for unintended releases of petroleum and other hazardous chemicals during Project construction and operation (also as described in Section 2.4).</w:t>
      </w:r>
    </w:p>
    <w:p w14:paraId="771E270F" w14:textId="77777777" w:rsidR="00AC3B18" w:rsidRPr="00AC3B18" w:rsidRDefault="00AC3B18" w:rsidP="00AC3B18">
      <w:pPr>
        <w:rPr>
          <w:szCs w:val="24"/>
        </w:rPr>
      </w:pPr>
    </w:p>
    <w:p w14:paraId="5ACD5466" w14:textId="77777777" w:rsidR="00AC3B18" w:rsidRDefault="00AC3B18" w:rsidP="00F852FD">
      <w:pPr>
        <w:pStyle w:val="Heading2"/>
      </w:pPr>
      <w:bookmarkStart w:id="89" w:name="_Toc384377457"/>
      <w:bookmarkStart w:id="90" w:name="_Toc404248709"/>
      <w:r w:rsidRPr="00AC3B18">
        <w:t>Land Use</w:t>
      </w:r>
      <w:bookmarkEnd w:id="89"/>
      <w:bookmarkEnd w:id="90"/>
    </w:p>
    <w:p w14:paraId="122BA0E7" w14:textId="77777777" w:rsidR="007E51F7" w:rsidRPr="00AC3B18" w:rsidRDefault="007E51F7" w:rsidP="007E51F7">
      <w:pPr>
        <w:rPr>
          <w:szCs w:val="24"/>
        </w:rPr>
      </w:pPr>
    </w:p>
    <w:p w14:paraId="2EC87B36" w14:textId="78111E68" w:rsidR="00AC3B18" w:rsidRDefault="00AC3B18" w:rsidP="00AC3B18">
      <w:pPr>
        <w:rPr>
          <w:szCs w:val="24"/>
        </w:rPr>
      </w:pPr>
      <w:r w:rsidRPr="00AC3B18">
        <w:rPr>
          <w:szCs w:val="24"/>
        </w:rPr>
        <w:t xml:space="preserve">The proposed Project is located in </w:t>
      </w:r>
      <w:r w:rsidR="00796F62">
        <w:rPr>
          <w:szCs w:val="24"/>
        </w:rPr>
        <w:t>Grant county, South Dakota</w:t>
      </w:r>
      <w:r w:rsidRPr="00AC3B18">
        <w:rPr>
          <w:szCs w:val="24"/>
        </w:rPr>
        <w:t xml:space="preserve"> approximately </w:t>
      </w:r>
      <w:r w:rsidR="004F7ED6">
        <w:rPr>
          <w:szCs w:val="24"/>
        </w:rPr>
        <w:t>30</w:t>
      </w:r>
      <w:r w:rsidRPr="00AC3B18">
        <w:rPr>
          <w:szCs w:val="24"/>
        </w:rPr>
        <w:t xml:space="preserve"> miles north of Watertown and 25 miles west of Milbank.  This section focuses on the land use within the Project area.</w:t>
      </w:r>
    </w:p>
    <w:p w14:paraId="5C2B906C" w14:textId="77777777" w:rsidR="00EF3DF0" w:rsidRPr="00AC3B18" w:rsidRDefault="00EF3DF0" w:rsidP="00AC3B18">
      <w:pPr>
        <w:rPr>
          <w:szCs w:val="24"/>
        </w:rPr>
      </w:pPr>
    </w:p>
    <w:p w14:paraId="0E5055DB" w14:textId="77777777" w:rsidR="00AC3B18" w:rsidRDefault="00AC3B18" w:rsidP="00F852FD">
      <w:pPr>
        <w:pStyle w:val="Heading3"/>
      </w:pPr>
      <w:bookmarkStart w:id="91" w:name="_Toc384377458"/>
      <w:bookmarkStart w:id="92" w:name="_Toc404248710"/>
      <w:r w:rsidRPr="00AC3B18">
        <w:lastRenderedPageBreak/>
        <w:t>Existing Conditions</w:t>
      </w:r>
      <w:bookmarkEnd w:id="91"/>
      <w:bookmarkEnd w:id="92"/>
    </w:p>
    <w:p w14:paraId="3AFA6523" w14:textId="77777777" w:rsidR="00F852FD" w:rsidRPr="00404342" w:rsidRDefault="00F852FD" w:rsidP="00F852FD">
      <w:pPr>
        <w:rPr>
          <w:szCs w:val="24"/>
        </w:rPr>
      </w:pPr>
    </w:p>
    <w:p w14:paraId="3306BA7F" w14:textId="3E56D400" w:rsidR="00AC3B18" w:rsidRPr="00AC3B18" w:rsidRDefault="00AC3B18" w:rsidP="00AC3B18">
      <w:pPr>
        <w:rPr>
          <w:szCs w:val="24"/>
        </w:rPr>
      </w:pPr>
      <w:r w:rsidRPr="00AC3B18">
        <w:rPr>
          <w:szCs w:val="24"/>
        </w:rPr>
        <w:t xml:space="preserve">The Project encompasses approximately </w:t>
      </w:r>
      <w:r w:rsidR="00313DE7">
        <w:rPr>
          <w:szCs w:val="24"/>
        </w:rPr>
        <w:t>11,616</w:t>
      </w:r>
      <w:r w:rsidRPr="00AC3B18">
        <w:rPr>
          <w:szCs w:val="24"/>
        </w:rPr>
        <w:t xml:space="preserve"> acres in Grant</w:t>
      </w:r>
      <w:r w:rsidR="004F7ED6">
        <w:rPr>
          <w:szCs w:val="24"/>
        </w:rPr>
        <w:t xml:space="preserve"> </w:t>
      </w:r>
      <w:r w:rsidR="00796F62">
        <w:rPr>
          <w:szCs w:val="24"/>
        </w:rPr>
        <w:t>county</w:t>
      </w:r>
      <w:r w:rsidRPr="00AC3B18">
        <w:rPr>
          <w:szCs w:val="24"/>
        </w:rPr>
        <w:t xml:space="preserve">, along the Coteau des Prairies, south of the </w:t>
      </w:r>
      <w:r w:rsidR="005D6491">
        <w:rPr>
          <w:szCs w:val="24"/>
        </w:rPr>
        <w:t>T</w:t>
      </w:r>
      <w:r w:rsidRPr="00AC3B18">
        <w:rPr>
          <w:szCs w:val="24"/>
        </w:rPr>
        <w:t xml:space="preserve">own of Summit, South Dakota. The Project area </w:t>
      </w:r>
      <w:r w:rsidR="00833CDC">
        <w:rPr>
          <w:szCs w:val="24"/>
        </w:rPr>
        <w:t xml:space="preserve">is comprised of predominantly rural </w:t>
      </w:r>
      <w:r w:rsidRPr="00AC3B18">
        <w:rPr>
          <w:szCs w:val="24"/>
        </w:rPr>
        <w:t xml:space="preserve">residential and </w:t>
      </w:r>
      <w:r w:rsidR="00833CDC">
        <w:rPr>
          <w:szCs w:val="24"/>
        </w:rPr>
        <w:t>agricultural</w:t>
      </w:r>
      <w:r w:rsidRPr="00AC3B18">
        <w:rPr>
          <w:szCs w:val="24"/>
        </w:rPr>
        <w:t xml:space="preserve"> </w:t>
      </w:r>
      <w:r w:rsidR="00833CDC">
        <w:rPr>
          <w:szCs w:val="24"/>
        </w:rPr>
        <w:t>land (</w:t>
      </w:r>
      <w:r w:rsidRPr="00AC3B18">
        <w:rPr>
          <w:szCs w:val="24"/>
        </w:rPr>
        <w:t xml:space="preserve">cropland </w:t>
      </w:r>
      <w:r w:rsidR="00F478E8" w:rsidRPr="00AC3B18">
        <w:rPr>
          <w:szCs w:val="24"/>
        </w:rPr>
        <w:t>and grazing</w:t>
      </w:r>
      <w:r w:rsidRPr="00AC3B18">
        <w:rPr>
          <w:szCs w:val="24"/>
        </w:rPr>
        <w:t xml:space="preserve"> pasture</w:t>
      </w:r>
      <w:r w:rsidR="00833CDC">
        <w:rPr>
          <w:szCs w:val="24"/>
        </w:rPr>
        <w:t>)</w:t>
      </w:r>
      <w:r w:rsidRPr="00AC3B18">
        <w:rPr>
          <w:szCs w:val="24"/>
        </w:rPr>
        <w:t>. Interstate</w:t>
      </w:r>
      <w:r w:rsidR="000117AA">
        <w:rPr>
          <w:szCs w:val="24"/>
        </w:rPr>
        <w:t xml:space="preserve"> </w:t>
      </w:r>
      <w:r w:rsidRPr="00AC3B18">
        <w:rPr>
          <w:szCs w:val="24"/>
        </w:rPr>
        <w:t xml:space="preserve">29 runs north-south through the middle of the </w:t>
      </w:r>
      <w:r w:rsidR="00756433">
        <w:rPr>
          <w:szCs w:val="24"/>
        </w:rPr>
        <w:t>P</w:t>
      </w:r>
      <w:r w:rsidRPr="00AC3B18">
        <w:rPr>
          <w:szCs w:val="24"/>
        </w:rPr>
        <w:t xml:space="preserve">roject </w:t>
      </w:r>
      <w:r w:rsidR="00756433">
        <w:rPr>
          <w:szCs w:val="24"/>
        </w:rPr>
        <w:t>area</w:t>
      </w:r>
      <w:r w:rsidRPr="00AC3B18">
        <w:rPr>
          <w:szCs w:val="24"/>
        </w:rPr>
        <w:t>. The Project lies on private land inside the Sisseton-Wahpeton Oyate Reservation, which is not governed by the Tribal Planning Council.</w:t>
      </w:r>
      <w:r w:rsidR="00935182">
        <w:rPr>
          <w:szCs w:val="24"/>
        </w:rPr>
        <w:t xml:space="preserve">  </w:t>
      </w:r>
      <w:r w:rsidR="00D93DEE">
        <w:rPr>
          <w:szCs w:val="24"/>
        </w:rPr>
        <w:t xml:space="preserve">There is a </w:t>
      </w:r>
      <w:r w:rsidR="00935182">
        <w:rPr>
          <w:szCs w:val="24"/>
        </w:rPr>
        <w:t xml:space="preserve">SDGFP </w:t>
      </w:r>
      <w:r w:rsidR="00A44D30">
        <w:rPr>
          <w:szCs w:val="24"/>
        </w:rPr>
        <w:t>Game Production Area</w:t>
      </w:r>
      <w:r w:rsidR="00D93DEE">
        <w:rPr>
          <w:szCs w:val="24"/>
        </w:rPr>
        <w:t xml:space="preserve"> abutting the Project area to the east</w:t>
      </w:r>
      <w:r w:rsidR="00935182">
        <w:rPr>
          <w:szCs w:val="24"/>
        </w:rPr>
        <w:t>.</w:t>
      </w:r>
    </w:p>
    <w:p w14:paraId="242D5841" w14:textId="77777777" w:rsidR="00AC3B18" w:rsidRPr="00AC3B18" w:rsidRDefault="00AC3B18" w:rsidP="00AC3B18">
      <w:pPr>
        <w:rPr>
          <w:szCs w:val="24"/>
        </w:rPr>
      </w:pPr>
    </w:p>
    <w:p w14:paraId="7A9F7F57" w14:textId="77777777" w:rsidR="00AC3B18" w:rsidRPr="00AC3B18" w:rsidRDefault="00AC3B18" w:rsidP="00AC3B18">
      <w:pPr>
        <w:rPr>
          <w:szCs w:val="24"/>
        </w:rPr>
      </w:pPr>
      <w:r w:rsidRPr="00AC3B18">
        <w:rPr>
          <w:szCs w:val="24"/>
        </w:rPr>
        <w:t xml:space="preserve">The Project </w:t>
      </w:r>
      <w:r w:rsidR="00DB426F">
        <w:rPr>
          <w:szCs w:val="24"/>
        </w:rPr>
        <w:t xml:space="preserve">turbines </w:t>
      </w:r>
      <w:r w:rsidR="00FE5421">
        <w:rPr>
          <w:szCs w:val="24"/>
        </w:rPr>
        <w:t>would</w:t>
      </w:r>
      <w:r w:rsidR="00FE5421" w:rsidRPr="00AC3B18">
        <w:rPr>
          <w:szCs w:val="24"/>
        </w:rPr>
        <w:t xml:space="preserve"> </w:t>
      </w:r>
      <w:r w:rsidRPr="00AC3B18">
        <w:rPr>
          <w:szCs w:val="24"/>
        </w:rPr>
        <w:t xml:space="preserve">be located completely within Grant County, which has a population density of 12 people per square mile.  The </w:t>
      </w:r>
      <w:r w:rsidR="00F25640">
        <w:rPr>
          <w:szCs w:val="24"/>
        </w:rPr>
        <w:t>P</w:t>
      </w:r>
      <w:r w:rsidRPr="00AC3B18">
        <w:rPr>
          <w:szCs w:val="24"/>
        </w:rPr>
        <w:t xml:space="preserve">roject </w:t>
      </w:r>
      <w:r w:rsidR="00FE5421">
        <w:rPr>
          <w:szCs w:val="24"/>
        </w:rPr>
        <w:t xml:space="preserve">Proponent would </w:t>
      </w:r>
      <w:r w:rsidRPr="00AC3B18">
        <w:rPr>
          <w:szCs w:val="24"/>
        </w:rPr>
        <w:t>not site</w:t>
      </w:r>
      <w:r w:rsidR="00FE5421">
        <w:rPr>
          <w:szCs w:val="24"/>
        </w:rPr>
        <w:t xml:space="preserve"> the Project</w:t>
      </w:r>
      <w:r w:rsidRPr="00AC3B18">
        <w:rPr>
          <w:szCs w:val="24"/>
        </w:rPr>
        <w:t xml:space="preserve"> within any city limit and </w:t>
      </w:r>
      <w:r w:rsidR="00FE5421">
        <w:rPr>
          <w:szCs w:val="24"/>
        </w:rPr>
        <w:t xml:space="preserve">would </w:t>
      </w:r>
      <w:r w:rsidRPr="00AC3B18">
        <w:rPr>
          <w:szCs w:val="24"/>
        </w:rPr>
        <w:t>site</w:t>
      </w:r>
      <w:r w:rsidR="00FE5421">
        <w:rPr>
          <w:szCs w:val="24"/>
        </w:rPr>
        <w:t xml:space="preserve"> all turbines</w:t>
      </w:r>
      <w:r w:rsidRPr="00AC3B18">
        <w:rPr>
          <w:szCs w:val="24"/>
        </w:rPr>
        <w:t xml:space="preserve"> a minimum of </w:t>
      </w:r>
      <w:r w:rsidR="00B55086" w:rsidRPr="006B3B4A">
        <w:rPr>
          <w:szCs w:val="24"/>
        </w:rPr>
        <w:t>1,400</w:t>
      </w:r>
      <w:r w:rsidRPr="00AC3B18">
        <w:rPr>
          <w:szCs w:val="24"/>
        </w:rPr>
        <w:t xml:space="preserve"> f</w:t>
      </w:r>
      <w:r w:rsidR="006B3B4A">
        <w:rPr>
          <w:szCs w:val="24"/>
        </w:rPr>
        <w:t>ee</w:t>
      </w:r>
      <w:r w:rsidRPr="00AC3B18">
        <w:rPr>
          <w:szCs w:val="24"/>
        </w:rPr>
        <w:t>t from occupied residences.</w:t>
      </w:r>
    </w:p>
    <w:p w14:paraId="53E5229E" w14:textId="77777777" w:rsidR="00AC3B18" w:rsidRPr="00AC3B18" w:rsidRDefault="00AC3B18" w:rsidP="00AC3B18">
      <w:pPr>
        <w:rPr>
          <w:szCs w:val="24"/>
        </w:rPr>
      </w:pPr>
    </w:p>
    <w:p w14:paraId="186DE489" w14:textId="0F065B0F" w:rsidR="00FA2B58" w:rsidRDefault="00AC3B18" w:rsidP="00AC3B18">
      <w:pPr>
        <w:rPr>
          <w:rFonts w:cs="Arial"/>
          <w:bCs/>
          <w:szCs w:val="24"/>
        </w:rPr>
      </w:pPr>
      <w:r w:rsidRPr="00AC3B18">
        <w:rPr>
          <w:szCs w:val="24"/>
        </w:rPr>
        <w:t xml:space="preserve">The Project area is predominantly rural land owned by private individuals. </w:t>
      </w:r>
      <w:r w:rsidRPr="00AC3B18">
        <w:rPr>
          <w:rFonts w:cs="Arial"/>
          <w:bCs/>
          <w:szCs w:val="24"/>
        </w:rPr>
        <w:t xml:space="preserve">The majority of the land in </w:t>
      </w:r>
      <w:r w:rsidR="00796F62">
        <w:rPr>
          <w:rFonts w:cs="Arial"/>
          <w:bCs/>
          <w:szCs w:val="24"/>
        </w:rPr>
        <w:t>the Project area</w:t>
      </w:r>
      <w:r w:rsidRPr="00AC3B18">
        <w:rPr>
          <w:rFonts w:cs="Arial"/>
          <w:bCs/>
          <w:szCs w:val="24"/>
        </w:rPr>
        <w:t xml:space="preserve"> is agricultural, with most of that land being utilized for the cultivation of corn and soybeans or pastureland.</w:t>
      </w:r>
    </w:p>
    <w:p w14:paraId="4AE52D24" w14:textId="77777777" w:rsidR="0089411A" w:rsidRDefault="0089411A" w:rsidP="00AC3B18">
      <w:pPr>
        <w:rPr>
          <w:rFonts w:cs="Arial"/>
          <w:bCs/>
          <w:szCs w:val="24"/>
        </w:rPr>
      </w:pPr>
    </w:p>
    <w:p w14:paraId="3AAF12B7" w14:textId="689374AD" w:rsidR="00AC3B18" w:rsidRPr="00AC3B18" w:rsidRDefault="00AC3B18" w:rsidP="00AC3B18">
      <w:pPr>
        <w:pStyle w:val="BodyText"/>
        <w:rPr>
          <w:rFonts w:cs="Arial"/>
          <w:bCs/>
          <w:szCs w:val="24"/>
        </w:rPr>
      </w:pPr>
    </w:p>
    <w:p w14:paraId="3287C65D" w14:textId="429BAF13" w:rsidR="003C6291" w:rsidRDefault="00874F93" w:rsidP="00414D07">
      <w:pPr>
        <w:pStyle w:val="BodyText"/>
        <w:keepNext/>
        <w:rPr>
          <w:rFonts w:cs="Arial"/>
          <w:bCs/>
          <w:szCs w:val="24"/>
        </w:rPr>
      </w:pPr>
      <w:r>
        <w:rPr>
          <w:rFonts w:cs="Arial"/>
          <w:bCs/>
          <w:szCs w:val="24"/>
        </w:rPr>
        <w:t>Figure</w:t>
      </w:r>
      <w:r w:rsidR="003C6291">
        <w:rPr>
          <w:rFonts w:cs="Arial"/>
          <w:bCs/>
          <w:szCs w:val="24"/>
        </w:rPr>
        <w:t xml:space="preserve"> 2.6.1-</w:t>
      </w:r>
      <w:r w:rsidR="00796F62">
        <w:rPr>
          <w:rFonts w:cs="Arial"/>
          <w:bCs/>
          <w:szCs w:val="24"/>
        </w:rPr>
        <w:t>1</w:t>
      </w:r>
      <w:r>
        <w:rPr>
          <w:rFonts w:cs="Arial"/>
          <w:bCs/>
          <w:szCs w:val="24"/>
        </w:rPr>
        <w:t>:</w:t>
      </w:r>
      <w:r w:rsidR="003C6291">
        <w:rPr>
          <w:rFonts w:cs="Arial"/>
          <w:bCs/>
          <w:szCs w:val="24"/>
        </w:rPr>
        <w:t xml:space="preserve"> Grant County Land Cover 2010</w:t>
      </w:r>
    </w:p>
    <w:p w14:paraId="1DD19E00" w14:textId="77777777" w:rsidR="00AC3B18" w:rsidRPr="00AC3B18" w:rsidRDefault="000519DD" w:rsidP="00AC3B18">
      <w:pPr>
        <w:pStyle w:val="BodyText"/>
        <w:rPr>
          <w:rFonts w:cs="Arial"/>
          <w:bCs/>
          <w:szCs w:val="24"/>
        </w:rPr>
      </w:pPr>
      <w:r>
        <w:rPr>
          <w:noProof/>
          <w:szCs w:val="24"/>
        </w:rPr>
        <w:drawing>
          <wp:inline distT="0" distB="0" distL="0" distR="0" wp14:anchorId="412C2BA0" wp14:editId="15492E71">
            <wp:extent cx="4343400" cy="3362325"/>
            <wp:effectExtent l="19050" t="19050" r="19050" b="2857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l="14903" t="17308" r="12019" b="7265"/>
                    <a:stretch>
                      <a:fillRect/>
                    </a:stretch>
                  </pic:blipFill>
                  <pic:spPr bwMode="auto">
                    <a:xfrm>
                      <a:off x="0" y="0"/>
                      <a:ext cx="4343400" cy="3362325"/>
                    </a:xfrm>
                    <a:prstGeom prst="rect">
                      <a:avLst/>
                    </a:prstGeom>
                    <a:noFill/>
                    <a:ln>
                      <a:solidFill>
                        <a:schemeClr val="tx1"/>
                      </a:solidFill>
                    </a:ln>
                  </pic:spPr>
                </pic:pic>
              </a:graphicData>
            </a:graphic>
          </wp:inline>
        </w:drawing>
      </w:r>
    </w:p>
    <w:p w14:paraId="0DA73308" w14:textId="77777777" w:rsidR="00AC3B18" w:rsidRPr="00AC3B18" w:rsidRDefault="006703D9" w:rsidP="00AC3B18">
      <w:pPr>
        <w:pStyle w:val="BodyText"/>
        <w:rPr>
          <w:rFonts w:cs="Arial"/>
          <w:bCs/>
          <w:szCs w:val="24"/>
        </w:rPr>
      </w:pPr>
      <w:r>
        <w:rPr>
          <w:rFonts w:cs="Arial"/>
          <w:bCs/>
          <w:szCs w:val="24"/>
        </w:rPr>
        <w:t>(NASS 2008)</w:t>
      </w:r>
    </w:p>
    <w:p w14:paraId="33A7AC61" w14:textId="77777777" w:rsidR="0089411A" w:rsidRDefault="0089411A" w:rsidP="00AC3B18">
      <w:pPr>
        <w:rPr>
          <w:szCs w:val="24"/>
        </w:rPr>
      </w:pPr>
    </w:p>
    <w:p w14:paraId="428CE020" w14:textId="77777777" w:rsidR="00AC3B18" w:rsidRDefault="00AC3B18" w:rsidP="00AC3B18">
      <w:pPr>
        <w:rPr>
          <w:szCs w:val="24"/>
        </w:rPr>
      </w:pPr>
      <w:r w:rsidRPr="00AC3B18">
        <w:rPr>
          <w:szCs w:val="24"/>
        </w:rPr>
        <w:lastRenderedPageBreak/>
        <w:t>Grant County</w:t>
      </w:r>
      <w:r w:rsidR="00850FEB">
        <w:rPr>
          <w:szCs w:val="24"/>
        </w:rPr>
        <w:t xml:space="preserve"> has enacted a </w:t>
      </w:r>
      <w:r w:rsidR="00B12375">
        <w:rPr>
          <w:szCs w:val="24"/>
        </w:rPr>
        <w:t xml:space="preserve">wind turbine siting </w:t>
      </w:r>
      <w:r w:rsidRPr="00AC3B18">
        <w:rPr>
          <w:szCs w:val="24"/>
        </w:rPr>
        <w:t>ordinance</w:t>
      </w:r>
      <w:r w:rsidR="00850FEB">
        <w:rPr>
          <w:szCs w:val="24"/>
        </w:rPr>
        <w:t>, which</w:t>
      </w:r>
      <w:r w:rsidRPr="00AC3B18">
        <w:rPr>
          <w:szCs w:val="24"/>
        </w:rPr>
        <w:t xml:space="preserve"> requires:</w:t>
      </w:r>
    </w:p>
    <w:p w14:paraId="317F1221" w14:textId="77777777" w:rsidR="00404342" w:rsidRPr="00AC3B18" w:rsidRDefault="00404342" w:rsidP="00AC3B18">
      <w:pPr>
        <w:rPr>
          <w:szCs w:val="24"/>
        </w:rPr>
      </w:pPr>
    </w:p>
    <w:p w14:paraId="72E7420B" w14:textId="77777777" w:rsidR="00AC3B18" w:rsidRPr="00AC3B18" w:rsidRDefault="00AC3B18" w:rsidP="003F1B9B">
      <w:pPr>
        <w:pStyle w:val="Default"/>
        <w:numPr>
          <w:ilvl w:val="0"/>
          <w:numId w:val="58"/>
        </w:numPr>
        <w:jc w:val="both"/>
        <w:rPr>
          <w:rFonts w:ascii="Verdana" w:hAnsi="Verdana"/>
        </w:rPr>
      </w:pPr>
      <w:r w:rsidRPr="00AC3B18">
        <w:rPr>
          <w:rFonts w:ascii="Verdana" w:hAnsi="Verdana"/>
          <w:bCs/>
        </w:rPr>
        <w:t>Distance from existing off-site</w:t>
      </w:r>
      <w:r w:rsidRPr="00AC3B18">
        <w:rPr>
          <w:rFonts w:ascii="Verdana" w:hAnsi="Verdana"/>
          <w:b/>
          <w:bCs/>
        </w:rPr>
        <w:t xml:space="preserve"> </w:t>
      </w:r>
      <w:r w:rsidRPr="00AC3B18">
        <w:rPr>
          <w:rFonts w:ascii="Verdana" w:hAnsi="Verdana"/>
        </w:rPr>
        <w:t xml:space="preserve">residences, businesses, churches, and buildings owned and maintained by a governmental entity shall be at least </w:t>
      </w:r>
      <w:r w:rsidR="00BF7D82">
        <w:rPr>
          <w:rFonts w:ascii="Verdana" w:hAnsi="Verdana"/>
        </w:rPr>
        <w:t>1,000</w:t>
      </w:r>
      <w:r w:rsidRPr="00AC3B18">
        <w:rPr>
          <w:rFonts w:ascii="Verdana" w:hAnsi="Verdana"/>
        </w:rPr>
        <w:t xml:space="preserve"> feet. Distance from on-site or lessor’s residence shall be at least </w:t>
      </w:r>
      <w:r w:rsidR="00767291">
        <w:rPr>
          <w:rFonts w:ascii="Verdana" w:hAnsi="Verdana"/>
        </w:rPr>
        <w:t>500</w:t>
      </w:r>
      <w:r w:rsidRPr="00AC3B18">
        <w:rPr>
          <w:rFonts w:ascii="Verdana" w:hAnsi="Verdana"/>
        </w:rPr>
        <w:t xml:space="preserve"> feet.</w:t>
      </w:r>
    </w:p>
    <w:p w14:paraId="2CDD99D5" w14:textId="77777777" w:rsidR="00AC3B18" w:rsidRPr="00AC3B18" w:rsidRDefault="00AC3B18" w:rsidP="003F1B9B">
      <w:pPr>
        <w:pStyle w:val="Default"/>
        <w:numPr>
          <w:ilvl w:val="0"/>
          <w:numId w:val="58"/>
        </w:numPr>
        <w:jc w:val="both"/>
        <w:rPr>
          <w:rFonts w:ascii="Verdana" w:hAnsi="Verdana"/>
        </w:rPr>
      </w:pPr>
      <w:r w:rsidRPr="00AC3B18">
        <w:rPr>
          <w:rFonts w:ascii="Verdana" w:hAnsi="Verdana"/>
          <w:bCs/>
        </w:rPr>
        <w:t>Distance from centerline</w:t>
      </w:r>
      <w:r w:rsidRPr="00AC3B18">
        <w:rPr>
          <w:rFonts w:ascii="Verdana" w:hAnsi="Verdana"/>
          <w:b/>
          <w:bCs/>
        </w:rPr>
        <w:t xml:space="preserve"> </w:t>
      </w:r>
      <w:r w:rsidRPr="00AC3B18">
        <w:rPr>
          <w:rFonts w:ascii="Verdana" w:hAnsi="Verdana"/>
        </w:rPr>
        <w:t xml:space="preserve">of public roads shall be at least </w:t>
      </w:r>
      <w:r w:rsidR="00767291">
        <w:rPr>
          <w:rFonts w:ascii="Verdana" w:hAnsi="Verdana"/>
        </w:rPr>
        <w:t>500</w:t>
      </w:r>
      <w:r w:rsidRPr="00AC3B18">
        <w:rPr>
          <w:rFonts w:ascii="Verdana" w:hAnsi="Verdana"/>
        </w:rPr>
        <w:t xml:space="preserve"> feet or </w:t>
      </w:r>
      <w:r w:rsidR="00767291">
        <w:rPr>
          <w:rFonts w:ascii="Verdana" w:hAnsi="Verdana"/>
        </w:rPr>
        <w:t>110</w:t>
      </w:r>
      <w:r w:rsidR="005F0518">
        <w:rPr>
          <w:rFonts w:ascii="Verdana" w:hAnsi="Verdana"/>
        </w:rPr>
        <w:t xml:space="preserve"> percent of</w:t>
      </w:r>
      <w:r w:rsidR="005F0518" w:rsidRPr="00AC3B18">
        <w:rPr>
          <w:rFonts w:ascii="Verdana" w:hAnsi="Verdana"/>
        </w:rPr>
        <w:t xml:space="preserve"> </w:t>
      </w:r>
      <w:r w:rsidRPr="00AC3B18">
        <w:rPr>
          <w:rFonts w:ascii="Verdana" w:hAnsi="Verdana"/>
        </w:rPr>
        <w:t>the height of the wind turbines, whichever distance is greater, measured from the ground surface to the tip of the blade when in a fully vertical position.</w:t>
      </w:r>
    </w:p>
    <w:p w14:paraId="4C634157" w14:textId="77777777" w:rsidR="00AC3B18" w:rsidRPr="00AC3B18" w:rsidRDefault="00AC3B18" w:rsidP="003F1B9B">
      <w:pPr>
        <w:pStyle w:val="Default"/>
        <w:numPr>
          <w:ilvl w:val="0"/>
          <w:numId w:val="58"/>
        </w:numPr>
        <w:jc w:val="both"/>
        <w:rPr>
          <w:rFonts w:ascii="Verdana" w:hAnsi="Verdana"/>
        </w:rPr>
      </w:pPr>
      <w:r w:rsidRPr="00AC3B18">
        <w:rPr>
          <w:rFonts w:ascii="Verdana" w:hAnsi="Verdana"/>
          <w:bCs/>
        </w:rPr>
        <w:t>Distance from any property line</w:t>
      </w:r>
      <w:r w:rsidRPr="00AC3B18">
        <w:rPr>
          <w:rFonts w:ascii="Verdana" w:hAnsi="Verdana"/>
          <w:b/>
          <w:bCs/>
        </w:rPr>
        <w:t xml:space="preserve"> </w:t>
      </w:r>
      <w:r w:rsidRPr="00AC3B18">
        <w:rPr>
          <w:rFonts w:ascii="Verdana" w:hAnsi="Verdana"/>
        </w:rPr>
        <w:t xml:space="preserve">shall be at least </w:t>
      </w:r>
      <w:r w:rsidR="00767291">
        <w:rPr>
          <w:rFonts w:ascii="Verdana" w:hAnsi="Verdana"/>
        </w:rPr>
        <w:t>500 feet</w:t>
      </w:r>
      <w:r w:rsidRPr="00AC3B18">
        <w:rPr>
          <w:rFonts w:ascii="Verdana" w:hAnsi="Verdana"/>
        </w:rPr>
        <w:t xml:space="preserve"> or </w:t>
      </w:r>
      <w:r w:rsidR="00767291">
        <w:rPr>
          <w:rFonts w:ascii="Verdana" w:hAnsi="Verdana"/>
        </w:rPr>
        <w:t>110</w:t>
      </w:r>
      <w:r w:rsidR="005F0518">
        <w:rPr>
          <w:rFonts w:ascii="Verdana" w:hAnsi="Verdana"/>
        </w:rPr>
        <w:t xml:space="preserve"> percent of</w:t>
      </w:r>
      <w:r w:rsidRPr="00AC3B18">
        <w:rPr>
          <w:rFonts w:ascii="Verdana" w:hAnsi="Verdana"/>
        </w:rPr>
        <w:t xml:space="preserve"> the height of the wind turbine, whichever distance is greater, measured from the ground surface to the tip of the blade when in a fully vertical position unless wind easement has been obtained from adjoining property owner.</w:t>
      </w:r>
    </w:p>
    <w:p w14:paraId="16CE92F4" w14:textId="77777777" w:rsidR="00AC3B18" w:rsidRPr="00AC3B18" w:rsidRDefault="00AC3B18" w:rsidP="003F1B9B">
      <w:pPr>
        <w:pStyle w:val="Default"/>
        <w:numPr>
          <w:ilvl w:val="0"/>
          <w:numId w:val="58"/>
        </w:numPr>
        <w:jc w:val="both"/>
        <w:rPr>
          <w:rFonts w:ascii="Verdana" w:hAnsi="Verdana"/>
        </w:rPr>
      </w:pPr>
      <w:r w:rsidRPr="00AC3B18">
        <w:rPr>
          <w:rFonts w:ascii="Verdana" w:hAnsi="Verdana"/>
          <w:bCs/>
        </w:rPr>
        <w:t>Exception:</w:t>
      </w:r>
      <w:r w:rsidRPr="00AC3B18">
        <w:rPr>
          <w:rFonts w:ascii="Verdana" w:hAnsi="Verdana"/>
          <w:b/>
          <w:bCs/>
        </w:rPr>
        <w:t xml:space="preserve"> </w:t>
      </w:r>
      <w:r w:rsidRPr="00AC3B18">
        <w:rPr>
          <w:rFonts w:ascii="Verdana" w:hAnsi="Verdana"/>
        </w:rPr>
        <w:t>The Board of Adjustment may allow setback distances to be less than the established distances identified above if the adjoining landowners agree to a lesser setback distance. If approved, such agreement is to be recorded and filed with the Register of Deeds.</w:t>
      </w:r>
    </w:p>
    <w:p w14:paraId="0DE86725" w14:textId="77777777" w:rsidR="00AC3B18" w:rsidRPr="00AC3B18" w:rsidRDefault="00AC3B18" w:rsidP="00404342">
      <w:pPr>
        <w:rPr>
          <w:szCs w:val="24"/>
        </w:rPr>
      </w:pPr>
    </w:p>
    <w:p w14:paraId="01262FEA" w14:textId="77777777" w:rsidR="003327B3" w:rsidRPr="00AC3B18" w:rsidRDefault="003327B3" w:rsidP="00AC3B18">
      <w:pPr>
        <w:rPr>
          <w:szCs w:val="24"/>
        </w:rPr>
      </w:pPr>
    </w:p>
    <w:p w14:paraId="3108D5E9" w14:textId="70A05B0A" w:rsidR="00AC3B18" w:rsidRPr="00AC3B18" w:rsidRDefault="00AC3B18" w:rsidP="00AC3B18">
      <w:pPr>
        <w:rPr>
          <w:szCs w:val="24"/>
        </w:rPr>
      </w:pPr>
      <w:r w:rsidRPr="00AC3B18">
        <w:rPr>
          <w:szCs w:val="24"/>
        </w:rPr>
        <w:t xml:space="preserve">Recreational uses in </w:t>
      </w:r>
      <w:r w:rsidR="00796F62">
        <w:rPr>
          <w:szCs w:val="24"/>
        </w:rPr>
        <w:t>Grant County</w:t>
      </w:r>
      <w:r w:rsidRPr="00AC3B18">
        <w:rPr>
          <w:szCs w:val="24"/>
        </w:rPr>
        <w:t xml:space="preserve"> are primarily </w:t>
      </w:r>
      <w:r w:rsidR="00F64CCB" w:rsidRPr="00F64CCB">
        <w:rPr>
          <w:szCs w:val="24"/>
        </w:rPr>
        <w:t>hunting, fishing, birding, snowmobiling, and camping</w:t>
      </w:r>
      <w:r w:rsidRPr="00AC3B18">
        <w:rPr>
          <w:szCs w:val="24"/>
        </w:rPr>
        <w:t xml:space="preserve">. </w:t>
      </w:r>
      <w:r w:rsidR="00835087">
        <w:rPr>
          <w:szCs w:val="24"/>
        </w:rPr>
        <w:t xml:space="preserve">A birding trail is located outside of the Project area at the Reyelts/O’Farrell Wildlife Protection Area. </w:t>
      </w:r>
      <w:r w:rsidR="00A61C84">
        <w:rPr>
          <w:szCs w:val="24"/>
        </w:rPr>
        <w:t xml:space="preserve">The </w:t>
      </w:r>
      <w:r w:rsidRPr="00AC3B18">
        <w:rPr>
          <w:szCs w:val="24"/>
        </w:rPr>
        <w:t xml:space="preserve">Project </w:t>
      </w:r>
      <w:r w:rsidR="00D93DEE">
        <w:rPr>
          <w:szCs w:val="24"/>
        </w:rPr>
        <w:t>area</w:t>
      </w:r>
      <w:r w:rsidR="00D93DEE" w:rsidRPr="00AC3B18">
        <w:rPr>
          <w:szCs w:val="24"/>
        </w:rPr>
        <w:t xml:space="preserve"> </w:t>
      </w:r>
      <w:r w:rsidR="00F64CCB">
        <w:rPr>
          <w:szCs w:val="24"/>
        </w:rPr>
        <w:t xml:space="preserve">is </w:t>
      </w:r>
      <w:r w:rsidRPr="00AC3B18">
        <w:rPr>
          <w:szCs w:val="24"/>
        </w:rPr>
        <w:t xml:space="preserve">used for hunting purposes, </w:t>
      </w:r>
      <w:r w:rsidR="00A61C84">
        <w:rPr>
          <w:szCs w:val="24"/>
        </w:rPr>
        <w:t xml:space="preserve">and </w:t>
      </w:r>
      <w:r w:rsidRPr="00AC3B18">
        <w:rPr>
          <w:szCs w:val="24"/>
        </w:rPr>
        <w:t>this recreational use</w:t>
      </w:r>
      <w:r w:rsidR="00A61C84">
        <w:rPr>
          <w:szCs w:val="24"/>
        </w:rPr>
        <w:t xml:space="preserve"> is expected to continue</w:t>
      </w:r>
      <w:r w:rsidRPr="00AC3B18">
        <w:rPr>
          <w:szCs w:val="24"/>
        </w:rPr>
        <w:t xml:space="preserve">. Countyline Campgrounds is located in the </w:t>
      </w:r>
      <w:r w:rsidR="0009435E">
        <w:rPr>
          <w:szCs w:val="24"/>
        </w:rPr>
        <w:t>T</w:t>
      </w:r>
      <w:r w:rsidRPr="00AC3B18">
        <w:rPr>
          <w:szCs w:val="24"/>
        </w:rPr>
        <w:t xml:space="preserve">own of Summit at the northern border of the Project. </w:t>
      </w:r>
      <w:r w:rsidR="002219A6">
        <w:rPr>
          <w:szCs w:val="24"/>
        </w:rPr>
        <w:t xml:space="preserve">SDGFP’s </w:t>
      </w:r>
      <w:r w:rsidRPr="00AC3B18">
        <w:rPr>
          <w:szCs w:val="24"/>
        </w:rPr>
        <w:t xml:space="preserve">eastern snowmobile map shows a trail area approximately </w:t>
      </w:r>
      <w:r w:rsidR="00880F59">
        <w:rPr>
          <w:szCs w:val="24"/>
        </w:rPr>
        <w:t xml:space="preserve">eight </w:t>
      </w:r>
      <w:r w:rsidRPr="00AC3B18">
        <w:rPr>
          <w:szCs w:val="24"/>
        </w:rPr>
        <w:t xml:space="preserve">miles from </w:t>
      </w:r>
      <w:r w:rsidR="004D080E">
        <w:rPr>
          <w:szCs w:val="24"/>
        </w:rPr>
        <w:t>the P</w:t>
      </w:r>
      <w:r w:rsidRPr="00AC3B18">
        <w:rPr>
          <w:szCs w:val="24"/>
        </w:rPr>
        <w:t xml:space="preserve">roject </w:t>
      </w:r>
      <w:r w:rsidR="004D080E">
        <w:rPr>
          <w:szCs w:val="24"/>
        </w:rPr>
        <w:t>area</w:t>
      </w:r>
      <w:r w:rsidRPr="00AC3B18">
        <w:rPr>
          <w:szCs w:val="24"/>
        </w:rPr>
        <w:t xml:space="preserve">. No trails are shown within the </w:t>
      </w:r>
      <w:r w:rsidR="004D080E">
        <w:rPr>
          <w:szCs w:val="24"/>
        </w:rPr>
        <w:t>P</w:t>
      </w:r>
      <w:r w:rsidRPr="00AC3B18">
        <w:rPr>
          <w:szCs w:val="24"/>
        </w:rPr>
        <w:t xml:space="preserve">roject </w:t>
      </w:r>
      <w:r w:rsidR="004D080E">
        <w:rPr>
          <w:szCs w:val="24"/>
        </w:rPr>
        <w:t>area</w:t>
      </w:r>
      <w:r w:rsidR="004F37E5">
        <w:rPr>
          <w:szCs w:val="24"/>
        </w:rPr>
        <w:t>.</w:t>
      </w:r>
    </w:p>
    <w:p w14:paraId="3B032470" w14:textId="77777777" w:rsidR="00AC3B18" w:rsidRPr="004F37E5" w:rsidRDefault="00AC3B18" w:rsidP="004F37E5">
      <w:pPr>
        <w:rPr>
          <w:szCs w:val="24"/>
        </w:rPr>
      </w:pPr>
    </w:p>
    <w:p w14:paraId="0299A509" w14:textId="77777777" w:rsidR="00AC3B18" w:rsidRDefault="00AC3B18" w:rsidP="00F852FD">
      <w:pPr>
        <w:pStyle w:val="Heading3"/>
      </w:pPr>
      <w:bookmarkStart w:id="93" w:name="_Toc384377459"/>
      <w:bookmarkStart w:id="94" w:name="_Toc404248711"/>
      <w:r w:rsidRPr="00AC3B18">
        <w:t>Potential Impacts of the Alternatives</w:t>
      </w:r>
      <w:bookmarkEnd w:id="93"/>
      <w:bookmarkEnd w:id="94"/>
    </w:p>
    <w:p w14:paraId="5B5CF8E0" w14:textId="77777777" w:rsidR="00F852FD" w:rsidRPr="004F37E5" w:rsidRDefault="00F852FD" w:rsidP="00F852FD">
      <w:pPr>
        <w:rPr>
          <w:szCs w:val="24"/>
        </w:rPr>
      </w:pPr>
    </w:p>
    <w:p w14:paraId="18C48278" w14:textId="0C5F7626" w:rsidR="00AC3B18" w:rsidRPr="00AC3B18" w:rsidRDefault="00052F86" w:rsidP="00AC3B18">
      <w:pPr>
        <w:rPr>
          <w:szCs w:val="24"/>
        </w:rPr>
      </w:pPr>
      <w:r>
        <w:rPr>
          <w:szCs w:val="24"/>
        </w:rPr>
        <w:t xml:space="preserve">During construction, up to </w:t>
      </w:r>
      <w:r w:rsidR="00796F62">
        <w:rPr>
          <w:szCs w:val="24"/>
        </w:rPr>
        <w:t>145.69</w:t>
      </w:r>
      <w:r>
        <w:rPr>
          <w:szCs w:val="24"/>
        </w:rPr>
        <w:t xml:space="preserve"> acres of agricultural land may be temporarily impacted by the Project</w:t>
      </w:r>
      <w:r w:rsidR="000672A4">
        <w:rPr>
          <w:szCs w:val="24"/>
        </w:rPr>
        <w:t xml:space="preserve"> </w:t>
      </w:r>
      <w:r w:rsidR="00BF7D82">
        <w:rPr>
          <w:szCs w:val="24"/>
        </w:rPr>
        <w:t>c</w:t>
      </w:r>
      <w:r w:rsidR="00AC3B18" w:rsidRPr="00AC3B18">
        <w:rPr>
          <w:szCs w:val="24"/>
        </w:rPr>
        <w:t xml:space="preserve">onstruction </w:t>
      </w:r>
      <w:r w:rsidR="005F0518">
        <w:rPr>
          <w:szCs w:val="24"/>
        </w:rPr>
        <w:t xml:space="preserve">and </w:t>
      </w:r>
      <w:r w:rsidR="00AC3B18" w:rsidRPr="00AC3B18">
        <w:rPr>
          <w:szCs w:val="24"/>
        </w:rPr>
        <w:t xml:space="preserve">activities may temporarily interfere with planting, cultivation, harvesting, or animal husbandry activities at discrete locations in the </w:t>
      </w:r>
      <w:r w:rsidR="007505DF">
        <w:rPr>
          <w:szCs w:val="24"/>
        </w:rPr>
        <w:t>P</w:t>
      </w:r>
      <w:r w:rsidR="00AC3B18" w:rsidRPr="00AC3B18">
        <w:rPr>
          <w:szCs w:val="24"/>
        </w:rPr>
        <w:t xml:space="preserve">roject area at certain times. Because the </w:t>
      </w:r>
      <w:r w:rsidR="008265C3">
        <w:rPr>
          <w:szCs w:val="24"/>
        </w:rPr>
        <w:t>Project</w:t>
      </w:r>
      <w:r w:rsidR="00AC3B18" w:rsidRPr="00AC3B18">
        <w:rPr>
          <w:szCs w:val="24"/>
        </w:rPr>
        <w:t xml:space="preserve"> </w:t>
      </w:r>
      <w:r w:rsidR="00FE5421">
        <w:rPr>
          <w:szCs w:val="24"/>
        </w:rPr>
        <w:t>would</w:t>
      </w:r>
      <w:r w:rsidR="00FE5421" w:rsidRPr="00AC3B18">
        <w:rPr>
          <w:szCs w:val="24"/>
        </w:rPr>
        <w:t xml:space="preserve"> </w:t>
      </w:r>
      <w:r w:rsidR="00AC3B18" w:rsidRPr="00AC3B18">
        <w:rPr>
          <w:szCs w:val="24"/>
        </w:rPr>
        <w:t xml:space="preserve">be built primarily on private agricultural land, the </w:t>
      </w:r>
      <w:r w:rsidR="00A0221B">
        <w:rPr>
          <w:szCs w:val="24"/>
        </w:rPr>
        <w:t>P</w:t>
      </w:r>
      <w:r w:rsidR="00AC3B18" w:rsidRPr="00AC3B18">
        <w:rPr>
          <w:szCs w:val="24"/>
        </w:rPr>
        <w:t xml:space="preserve">roject proponent </w:t>
      </w:r>
      <w:r w:rsidR="00FE5421">
        <w:rPr>
          <w:szCs w:val="24"/>
        </w:rPr>
        <w:t>would</w:t>
      </w:r>
      <w:r w:rsidR="00FE5421" w:rsidRPr="00AC3B18">
        <w:rPr>
          <w:szCs w:val="24"/>
        </w:rPr>
        <w:t xml:space="preserve"> </w:t>
      </w:r>
      <w:r w:rsidR="00AC3B18" w:rsidRPr="00AC3B18">
        <w:rPr>
          <w:szCs w:val="24"/>
        </w:rPr>
        <w:t xml:space="preserve">work closely with contracted landowners to ensure that temporary agricultural land use disturbance due to construction is minimized to the greatest extent possible. Any unavoidable temporary construction related loss of business opportunity to agricultural landowners who are participating in the </w:t>
      </w:r>
      <w:r w:rsidR="00A0221B">
        <w:rPr>
          <w:szCs w:val="24"/>
        </w:rPr>
        <w:t>P</w:t>
      </w:r>
      <w:r w:rsidR="00AC3B18" w:rsidRPr="00AC3B18">
        <w:rPr>
          <w:szCs w:val="24"/>
        </w:rPr>
        <w:t xml:space="preserve">roject is typically addressed contractually between the </w:t>
      </w:r>
      <w:r w:rsidR="00A0221B">
        <w:rPr>
          <w:szCs w:val="24"/>
        </w:rPr>
        <w:t>P</w:t>
      </w:r>
      <w:r w:rsidR="00AC3B18" w:rsidRPr="00AC3B18">
        <w:rPr>
          <w:szCs w:val="24"/>
        </w:rPr>
        <w:t>roject proponent and landowner prior to the start of construction.</w:t>
      </w:r>
    </w:p>
    <w:p w14:paraId="45CDFEF3" w14:textId="77777777" w:rsidR="00AC3B18" w:rsidRPr="00AC3B18" w:rsidRDefault="00AC3B18" w:rsidP="00AC3B18">
      <w:pPr>
        <w:rPr>
          <w:szCs w:val="24"/>
        </w:rPr>
      </w:pPr>
    </w:p>
    <w:p w14:paraId="0ABA8374" w14:textId="240C34DB" w:rsidR="00AC3B18" w:rsidRPr="00AC3B18" w:rsidRDefault="00AC3B18" w:rsidP="00AC3B18">
      <w:pPr>
        <w:rPr>
          <w:szCs w:val="24"/>
        </w:rPr>
      </w:pPr>
      <w:r w:rsidRPr="00AC3B18">
        <w:rPr>
          <w:szCs w:val="24"/>
        </w:rPr>
        <w:t xml:space="preserve">During operation, </w:t>
      </w:r>
      <w:r w:rsidR="00B92B84">
        <w:rPr>
          <w:szCs w:val="24"/>
        </w:rPr>
        <w:t>the Project</w:t>
      </w:r>
      <w:r w:rsidRPr="00AC3B18">
        <w:rPr>
          <w:szCs w:val="24"/>
        </w:rPr>
        <w:t xml:space="preserve"> w</w:t>
      </w:r>
      <w:r w:rsidR="00052F86">
        <w:rPr>
          <w:szCs w:val="24"/>
        </w:rPr>
        <w:t>ould</w:t>
      </w:r>
      <w:r w:rsidRPr="00AC3B18">
        <w:rPr>
          <w:szCs w:val="24"/>
        </w:rPr>
        <w:t xml:space="preserve"> have little impact on agricultural uses. </w:t>
      </w:r>
      <w:r w:rsidR="00052F86">
        <w:rPr>
          <w:szCs w:val="24"/>
        </w:rPr>
        <w:t xml:space="preserve">The Project would permanently impact only </w:t>
      </w:r>
      <w:r w:rsidR="00796F62">
        <w:rPr>
          <w:szCs w:val="24"/>
        </w:rPr>
        <w:t>20.09</w:t>
      </w:r>
      <w:r w:rsidR="00052F86">
        <w:rPr>
          <w:szCs w:val="24"/>
        </w:rPr>
        <w:t xml:space="preserve"> acres of agricultural land, all of which is under lease contract with farmers</w:t>
      </w:r>
      <w:r w:rsidR="005F0518">
        <w:rPr>
          <w:szCs w:val="24"/>
        </w:rPr>
        <w:t xml:space="preserve"> </w:t>
      </w:r>
      <w:r w:rsidR="00052F86">
        <w:rPr>
          <w:szCs w:val="24"/>
        </w:rPr>
        <w:t xml:space="preserve">who have negotiated acceptable terms. </w:t>
      </w:r>
      <w:r w:rsidRPr="00AC3B18">
        <w:rPr>
          <w:szCs w:val="24"/>
        </w:rPr>
        <w:t>The Project</w:t>
      </w:r>
      <w:r w:rsidR="005F0518">
        <w:rPr>
          <w:szCs w:val="24"/>
        </w:rPr>
        <w:t xml:space="preserve"> proponent designed the Project</w:t>
      </w:r>
      <w:r w:rsidRPr="00AC3B18">
        <w:rPr>
          <w:szCs w:val="24"/>
        </w:rPr>
        <w:t xml:space="preserve"> to allow for the continued productive agricultural use of the surrounding land. In fact, it has been postulated that the development of wind farms helps to keep land in agricultural use because</w:t>
      </w:r>
      <w:r w:rsidR="005F0518">
        <w:rPr>
          <w:szCs w:val="24"/>
        </w:rPr>
        <w:t xml:space="preserve"> </w:t>
      </w:r>
      <w:r w:rsidRPr="00AC3B18">
        <w:rPr>
          <w:szCs w:val="24"/>
        </w:rPr>
        <w:t xml:space="preserve">once a wind farm </w:t>
      </w:r>
      <w:r w:rsidR="005F0518">
        <w:rPr>
          <w:szCs w:val="24"/>
        </w:rPr>
        <w:t>becomes</w:t>
      </w:r>
      <w:r w:rsidR="005F0518" w:rsidRPr="00AC3B18">
        <w:rPr>
          <w:szCs w:val="24"/>
        </w:rPr>
        <w:t xml:space="preserve"> </w:t>
      </w:r>
      <w:r w:rsidRPr="00AC3B18">
        <w:rPr>
          <w:szCs w:val="24"/>
        </w:rPr>
        <w:t xml:space="preserve">operational, the most compatible land use for the surrounding landscape </w:t>
      </w:r>
      <w:r w:rsidR="004146C5">
        <w:rPr>
          <w:szCs w:val="24"/>
        </w:rPr>
        <w:t>would</w:t>
      </w:r>
      <w:r w:rsidR="004146C5" w:rsidRPr="00AC3B18">
        <w:rPr>
          <w:szCs w:val="24"/>
        </w:rPr>
        <w:t xml:space="preserve"> </w:t>
      </w:r>
      <w:r w:rsidRPr="00AC3B18">
        <w:rPr>
          <w:szCs w:val="24"/>
        </w:rPr>
        <w:t>remain agricultural until the wind farm is decommissioned (DOE 2011).</w:t>
      </w:r>
    </w:p>
    <w:p w14:paraId="30519E15" w14:textId="77777777" w:rsidR="00AC3B18" w:rsidRDefault="00AC3B18" w:rsidP="00AC3B18">
      <w:pPr>
        <w:rPr>
          <w:szCs w:val="24"/>
        </w:rPr>
      </w:pPr>
    </w:p>
    <w:p w14:paraId="45064359" w14:textId="77777777" w:rsidR="00AC3B18" w:rsidRPr="00AC3B18" w:rsidRDefault="00A0221B" w:rsidP="00AC3B18">
      <w:pPr>
        <w:rPr>
          <w:szCs w:val="24"/>
        </w:rPr>
      </w:pPr>
      <w:r>
        <w:rPr>
          <w:szCs w:val="24"/>
        </w:rPr>
        <w:t>R</w:t>
      </w:r>
      <w:r w:rsidR="00AC3B18" w:rsidRPr="00AC3B18">
        <w:rPr>
          <w:szCs w:val="24"/>
        </w:rPr>
        <w:t xml:space="preserve">ecreational vehicle (RV) campsites and motels may experience increased use by construction workers seeking temporary accommodations during </w:t>
      </w:r>
      <w:r>
        <w:rPr>
          <w:szCs w:val="24"/>
        </w:rPr>
        <w:t>P</w:t>
      </w:r>
      <w:r w:rsidR="00AC3B18" w:rsidRPr="00AC3B18">
        <w:rPr>
          <w:szCs w:val="24"/>
        </w:rPr>
        <w:t xml:space="preserve">roject construction, particularly on weekdays, which could displace recreational users. </w:t>
      </w:r>
      <w:r w:rsidR="0053211A">
        <w:rPr>
          <w:szCs w:val="24"/>
        </w:rPr>
        <w:t xml:space="preserve">The Project proponent does not anticipate any </w:t>
      </w:r>
      <w:r w:rsidR="00AC3B18" w:rsidRPr="00AC3B18">
        <w:rPr>
          <w:szCs w:val="24"/>
        </w:rPr>
        <w:t>impacts to RV campsite and motel usage during operation.</w:t>
      </w:r>
    </w:p>
    <w:p w14:paraId="1C52981B" w14:textId="77777777" w:rsidR="00AC3B18" w:rsidRPr="00AC3B18" w:rsidRDefault="00AC3B18" w:rsidP="00AC3B18">
      <w:pPr>
        <w:rPr>
          <w:szCs w:val="24"/>
        </w:rPr>
      </w:pPr>
    </w:p>
    <w:p w14:paraId="27A2176E" w14:textId="0518BDA9" w:rsidR="00AC3B18" w:rsidRPr="00AC3B18" w:rsidRDefault="007B5EE0" w:rsidP="00450321">
      <w:pPr>
        <w:rPr>
          <w:szCs w:val="24"/>
        </w:rPr>
      </w:pPr>
      <w:r>
        <w:rPr>
          <w:szCs w:val="24"/>
        </w:rPr>
        <w:t>Anecdotally, s</w:t>
      </w:r>
      <w:r w:rsidR="00AC3B18" w:rsidRPr="00AC3B18">
        <w:rPr>
          <w:szCs w:val="24"/>
        </w:rPr>
        <w:t xml:space="preserve">ome host communities report an increase in tourism after wind farms are built. In addition to curious individual </w:t>
      </w:r>
      <w:r w:rsidR="00A0221B">
        <w:rPr>
          <w:szCs w:val="24"/>
        </w:rPr>
        <w:t>local tourists</w:t>
      </w:r>
      <w:r w:rsidR="00AC3B18" w:rsidRPr="00AC3B18">
        <w:rPr>
          <w:szCs w:val="24"/>
        </w:rPr>
        <w:t xml:space="preserve">, it is not unusual for </w:t>
      </w:r>
      <w:r w:rsidR="00A0221B">
        <w:rPr>
          <w:szCs w:val="24"/>
        </w:rPr>
        <w:t xml:space="preserve">other </w:t>
      </w:r>
      <w:r w:rsidR="00AC3B18" w:rsidRPr="00AC3B18">
        <w:rPr>
          <w:szCs w:val="24"/>
        </w:rPr>
        <w:t>communities considering wind development to organize bus trips for landowners to visit operational wind farms</w:t>
      </w:r>
      <w:r w:rsidR="00C169A8">
        <w:rPr>
          <w:szCs w:val="24"/>
        </w:rPr>
        <w:t xml:space="preserve"> (</w:t>
      </w:r>
      <w:r w:rsidR="00C169A8" w:rsidRPr="00C169A8">
        <w:rPr>
          <w:szCs w:val="24"/>
        </w:rPr>
        <w:t>http://caladventures.com/listings/windfarmtoursnone/</w:t>
      </w:r>
      <w:r w:rsidR="00C169A8">
        <w:rPr>
          <w:szCs w:val="24"/>
        </w:rPr>
        <w:t>)</w:t>
      </w:r>
      <w:r w:rsidR="00AC3B18" w:rsidRPr="00AC3B18">
        <w:rPr>
          <w:szCs w:val="24"/>
        </w:rPr>
        <w:t>.</w:t>
      </w:r>
      <w:r>
        <w:rPr>
          <w:szCs w:val="24"/>
        </w:rPr>
        <w:t xml:space="preserve"> According to a report prepare</w:t>
      </w:r>
      <w:r w:rsidR="007907F9">
        <w:rPr>
          <w:szCs w:val="24"/>
        </w:rPr>
        <w:t>d</w:t>
      </w:r>
      <w:r>
        <w:rPr>
          <w:szCs w:val="24"/>
        </w:rPr>
        <w:t xml:space="preserve"> for the Welsh government, </w:t>
      </w:r>
      <w:r w:rsidR="00760425" w:rsidRPr="00760425">
        <w:rPr>
          <w:szCs w:val="24"/>
        </w:rPr>
        <w:t>a number of studies point to the potential of the wind farms in their own right to attract visitors</w:t>
      </w:r>
      <w:r w:rsidR="00261422">
        <w:rPr>
          <w:szCs w:val="24"/>
        </w:rPr>
        <w:t>.</w:t>
      </w:r>
      <w:r w:rsidR="00760425" w:rsidRPr="00760425">
        <w:rPr>
          <w:szCs w:val="24"/>
        </w:rPr>
        <w:t xml:space="preserve"> </w:t>
      </w:r>
      <w:r w:rsidR="00261422">
        <w:rPr>
          <w:szCs w:val="24"/>
        </w:rPr>
        <w:t>T</w:t>
      </w:r>
      <w:r w:rsidR="00760425" w:rsidRPr="00760425">
        <w:rPr>
          <w:szCs w:val="24"/>
        </w:rPr>
        <w:t xml:space="preserve">hese </w:t>
      </w:r>
      <w:r w:rsidR="00261422">
        <w:rPr>
          <w:szCs w:val="24"/>
        </w:rPr>
        <w:t xml:space="preserve">studies </w:t>
      </w:r>
      <w:r w:rsidR="00760425" w:rsidRPr="00760425">
        <w:rPr>
          <w:szCs w:val="24"/>
        </w:rPr>
        <w:t>are often based on visitors’ stated intentions in surveys rather than any observed positive impacts</w:t>
      </w:r>
      <w:r w:rsidR="00261422">
        <w:rPr>
          <w:szCs w:val="24"/>
        </w:rPr>
        <w:t>, however</w:t>
      </w:r>
      <w:r w:rsidR="00760425" w:rsidRPr="00760425">
        <w:rPr>
          <w:szCs w:val="24"/>
        </w:rPr>
        <w:t xml:space="preserve">. There is little evidence that these positive effects occur in practice, </w:t>
      </w:r>
      <w:r w:rsidR="00261422">
        <w:rPr>
          <w:szCs w:val="24"/>
        </w:rPr>
        <w:t>as</w:t>
      </w:r>
      <w:r w:rsidR="00760425" w:rsidRPr="00760425">
        <w:rPr>
          <w:szCs w:val="24"/>
        </w:rPr>
        <w:t xml:space="preserve"> </w:t>
      </w:r>
      <w:r w:rsidR="00216EE6">
        <w:rPr>
          <w:szCs w:val="24"/>
        </w:rPr>
        <w:t xml:space="preserve">was </w:t>
      </w:r>
      <w:r w:rsidR="00760425" w:rsidRPr="00760425">
        <w:rPr>
          <w:szCs w:val="24"/>
        </w:rPr>
        <w:t>borne out by case studies where t</w:t>
      </w:r>
      <w:r w:rsidR="00FE6CC8">
        <w:rPr>
          <w:szCs w:val="24"/>
        </w:rPr>
        <w:t>here are established wind farms</w:t>
      </w:r>
      <w:r>
        <w:rPr>
          <w:szCs w:val="24"/>
        </w:rPr>
        <w:t xml:space="preserve"> (Regeneris, 2014).</w:t>
      </w:r>
      <w:r w:rsidR="00FE6CC8">
        <w:rPr>
          <w:szCs w:val="24"/>
        </w:rPr>
        <w:t xml:space="preserve"> The Regeneris study concludes</w:t>
      </w:r>
      <w:r w:rsidR="00450321">
        <w:rPr>
          <w:szCs w:val="24"/>
        </w:rPr>
        <w:t xml:space="preserve"> </w:t>
      </w:r>
      <w:r w:rsidR="00261422">
        <w:rPr>
          <w:szCs w:val="24"/>
        </w:rPr>
        <w:t xml:space="preserve">that </w:t>
      </w:r>
      <w:r w:rsidR="00450321" w:rsidRPr="00450321">
        <w:rPr>
          <w:szCs w:val="24"/>
        </w:rPr>
        <w:t>a  majority  of  people  do  not  react  negatively  to  wind  farm developments or change visiting behavior as a result</w:t>
      </w:r>
      <w:r w:rsidR="00450321">
        <w:rPr>
          <w:szCs w:val="24"/>
        </w:rPr>
        <w:t xml:space="preserve"> and generally </w:t>
      </w:r>
      <w:r w:rsidR="00FE6CC8">
        <w:rPr>
          <w:szCs w:val="24"/>
        </w:rPr>
        <w:t xml:space="preserve">that wind farms do not negatively affect tourism. </w:t>
      </w:r>
      <w:r>
        <w:rPr>
          <w:szCs w:val="24"/>
        </w:rPr>
        <w:t xml:space="preserve"> </w:t>
      </w:r>
    </w:p>
    <w:p w14:paraId="1069A5B7" w14:textId="77777777" w:rsidR="00AC3B18" w:rsidRPr="00AC3B18" w:rsidRDefault="00AC3B18" w:rsidP="00AC3B18">
      <w:pPr>
        <w:rPr>
          <w:szCs w:val="24"/>
        </w:rPr>
      </w:pPr>
    </w:p>
    <w:p w14:paraId="40070D49" w14:textId="77777777" w:rsidR="00AC3B18" w:rsidRPr="00AC3B18" w:rsidRDefault="0053211A" w:rsidP="00AC3B18">
      <w:pPr>
        <w:rPr>
          <w:szCs w:val="24"/>
        </w:rPr>
      </w:pPr>
      <w:r>
        <w:rPr>
          <w:szCs w:val="24"/>
        </w:rPr>
        <w:t>The Project proponent does not anticipate any</w:t>
      </w:r>
      <w:r w:rsidR="00AC3B18" w:rsidRPr="00AC3B18">
        <w:rPr>
          <w:szCs w:val="24"/>
        </w:rPr>
        <w:t xml:space="preserve"> impacts to hunting within the Project </w:t>
      </w:r>
      <w:r w:rsidR="00A0221B">
        <w:rPr>
          <w:szCs w:val="24"/>
        </w:rPr>
        <w:t>area</w:t>
      </w:r>
      <w:r w:rsidR="00A0221B" w:rsidRPr="00AC3B18">
        <w:rPr>
          <w:szCs w:val="24"/>
        </w:rPr>
        <w:t xml:space="preserve"> </w:t>
      </w:r>
      <w:r w:rsidR="00AC3B18" w:rsidRPr="00AC3B18">
        <w:rPr>
          <w:szCs w:val="24"/>
        </w:rPr>
        <w:t xml:space="preserve">during the construction or operation of the Project. During operations, the small amount of land that is set aside for </w:t>
      </w:r>
      <w:r w:rsidR="00A0221B">
        <w:rPr>
          <w:szCs w:val="24"/>
        </w:rPr>
        <w:t>P</w:t>
      </w:r>
      <w:r w:rsidR="00AC3B18" w:rsidRPr="00AC3B18">
        <w:rPr>
          <w:szCs w:val="24"/>
        </w:rPr>
        <w:t>roject facilities</w:t>
      </w:r>
      <w:r>
        <w:rPr>
          <w:szCs w:val="24"/>
        </w:rPr>
        <w:t xml:space="preserve"> </w:t>
      </w:r>
      <w:r w:rsidR="00AC3B18" w:rsidRPr="00AC3B18">
        <w:rPr>
          <w:szCs w:val="24"/>
        </w:rPr>
        <w:t>is on private property</w:t>
      </w:r>
      <w:r>
        <w:rPr>
          <w:szCs w:val="24"/>
        </w:rPr>
        <w:t xml:space="preserve"> </w:t>
      </w:r>
      <w:r w:rsidR="00AC3B18" w:rsidRPr="00AC3B18">
        <w:rPr>
          <w:szCs w:val="24"/>
        </w:rPr>
        <w:t xml:space="preserve">and </w:t>
      </w:r>
      <w:r w:rsidR="00FE5421">
        <w:rPr>
          <w:szCs w:val="24"/>
        </w:rPr>
        <w:t>would</w:t>
      </w:r>
      <w:r w:rsidR="00FE5421" w:rsidRPr="00AC3B18">
        <w:rPr>
          <w:szCs w:val="24"/>
        </w:rPr>
        <w:t xml:space="preserve"> </w:t>
      </w:r>
      <w:r w:rsidR="00AC3B18" w:rsidRPr="00AC3B18">
        <w:rPr>
          <w:szCs w:val="24"/>
        </w:rPr>
        <w:t>not have any significant effect on the amount of land available for hunting in the vicinity.</w:t>
      </w:r>
      <w:r w:rsidR="009C22B9">
        <w:rPr>
          <w:szCs w:val="24"/>
        </w:rPr>
        <w:t xml:space="preserve">  Further, c</w:t>
      </w:r>
      <w:r w:rsidR="009C22B9" w:rsidRPr="00AC3B18">
        <w:rPr>
          <w:szCs w:val="24"/>
        </w:rPr>
        <w:t xml:space="preserve">onstruction and operations staff </w:t>
      </w:r>
      <w:r w:rsidR="00FE5421">
        <w:rPr>
          <w:szCs w:val="24"/>
        </w:rPr>
        <w:t>would</w:t>
      </w:r>
      <w:r w:rsidR="009C22B9" w:rsidRPr="00AC3B18">
        <w:rPr>
          <w:szCs w:val="24"/>
        </w:rPr>
        <w:t xml:space="preserve"> always employ appropriate personal protective equipment while on the </w:t>
      </w:r>
      <w:r w:rsidR="009C22B9">
        <w:rPr>
          <w:szCs w:val="24"/>
        </w:rPr>
        <w:t>P</w:t>
      </w:r>
      <w:r w:rsidR="009C22B9" w:rsidRPr="00AC3B18">
        <w:rPr>
          <w:szCs w:val="24"/>
        </w:rPr>
        <w:t xml:space="preserve">roject site, which </w:t>
      </w:r>
      <w:r w:rsidR="00FE5421">
        <w:rPr>
          <w:szCs w:val="24"/>
        </w:rPr>
        <w:t>would</w:t>
      </w:r>
      <w:r w:rsidR="009C22B9" w:rsidRPr="00AC3B18">
        <w:rPr>
          <w:szCs w:val="24"/>
        </w:rPr>
        <w:t xml:space="preserve"> make them highly visible and keep them safe during hunting season.</w:t>
      </w:r>
    </w:p>
    <w:p w14:paraId="69957F03" w14:textId="77777777" w:rsidR="00AC3B18" w:rsidRPr="00AC3B18" w:rsidRDefault="00AC3B18" w:rsidP="00AC3B18">
      <w:pPr>
        <w:rPr>
          <w:szCs w:val="24"/>
        </w:rPr>
      </w:pPr>
    </w:p>
    <w:p w14:paraId="27367999" w14:textId="77777777" w:rsidR="00AC3B18" w:rsidRPr="00AC3B18" w:rsidRDefault="0053211A" w:rsidP="00AC3B18">
      <w:pPr>
        <w:rPr>
          <w:szCs w:val="24"/>
        </w:rPr>
      </w:pPr>
      <w:r>
        <w:rPr>
          <w:szCs w:val="24"/>
        </w:rPr>
        <w:t>Because</w:t>
      </w:r>
      <w:r w:rsidRPr="00AC3B18">
        <w:rPr>
          <w:szCs w:val="24"/>
        </w:rPr>
        <w:t xml:space="preserve"> </w:t>
      </w:r>
      <w:r w:rsidR="00AC3B18" w:rsidRPr="00AC3B18">
        <w:rPr>
          <w:szCs w:val="24"/>
        </w:rPr>
        <w:t xml:space="preserve">there are no recorded snowmobile trails in the Project area, </w:t>
      </w:r>
      <w:r>
        <w:rPr>
          <w:szCs w:val="24"/>
        </w:rPr>
        <w:t xml:space="preserve">the Project proponent does not anticipate any </w:t>
      </w:r>
      <w:r w:rsidR="00AC3B18" w:rsidRPr="00AC3B18">
        <w:rPr>
          <w:szCs w:val="24"/>
        </w:rPr>
        <w:t>impacts to snowmobiling.</w:t>
      </w:r>
    </w:p>
    <w:p w14:paraId="6FE39E72" w14:textId="77777777" w:rsidR="005B0473" w:rsidRPr="00AC3B18" w:rsidRDefault="005B0473" w:rsidP="00AC3B18">
      <w:pPr>
        <w:rPr>
          <w:szCs w:val="24"/>
        </w:rPr>
      </w:pPr>
    </w:p>
    <w:p w14:paraId="0A4280A4" w14:textId="3F3139AA" w:rsidR="00AC3B18" w:rsidRPr="00AC3B18" w:rsidRDefault="00AC3B18" w:rsidP="00AC3B18">
      <w:pPr>
        <w:rPr>
          <w:szCs w:val="24"/>
        </w:rPr>
      </w:pPr>
      <w:r w:rsidRPr="00AC3B18">
        <w:rPr>
          <w:szCs w:val="24"/>
        </w:rPr>
        <w:lastRenderedPageBreak/>
        <w:t xml:space="preserve">The No Action Alternative </w:t>
      </w:r>
      <w:r w:rsidR="00FE5421">
        <w:rPr>
          <w:szCs w:val="24"/>
        </w:rPr>
        <w:t>would</w:t>
      </w:r>
      <w:r w:rsidR="00FE5421" w:rsidRPr="00AC3B18">
        <w:rPr>
          <w:szCs w:val="24"/>
        </w:rPr>
        <w:t xml:space="preserve"> </w:t>
      </w:r>
      <w:r w:rsidRPr="00AC3B18">
        <w:rPr>
          <w:szCs w:val="24"/>
        </w:rPr>
        <w:t xml:space="preserve">have no </w:t>
      </w:r>
      <w:r w:rsidR="003F7907">
        <w:rPr>
          <w:szCs w:val="24"/>
        </w:rPr>
        <w:t xml:space="preserve">direct </w:t>
      </w:r>
      <w:r w:rsidRPr="00AC3B18">
        <w:rPr>
          <w:szCs w:val="24"/>
        </w:rPr>
        <w:t xml:space="preserve">impact on </w:t>
      </w:r>
      <w:r w:rsidR="0053211A">
        <w:rPr>
          <w:szCs w:val="24"/>
        </w:rPr>
        <w:t xml:space="preserve">agricultural or </w:t>
      </w:r>
      <w:r w:rsidRPr="00AC3B18">
        <w:rPr>
          <w:szCs w:val="24"/>
        </w:rPr>
        <w:t xml:space="preserve">recreational </w:t>
      </w:r>
      <w:r w:rsidR="0053211A">
        <w:rPr>
          <w:szCs w:val="24"/>
        </w:rPr>
        <w:t xml:space="preserve">land </w:t>
      </w:r>
      <w:r w:rsidRPr="00AC3B18">
        <w:rPr>
          <w:szCs w:val="24"/>
        </w:rPr>
        <w:t>uses. The potential positive impacts on long term tourism in the Project area would not occur if the No Action Alternative were selected.</w:t>
      </w:r>
      <w:r w:rsidR="003F7907">
        <w:rPr>
          <w:szCs w:val="24"/>
        </w:rPr>
        <w:t xml:space="preserve">  </w:t>
      </w:r>
      <w:r w:rsidR="00EB2C24" w:rsidRPr="00A16645">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xml:space="preserve">, which </w:t>
      </w:r>
      <w:r w:rsidR="0053211A">
        <w:rPr>
          <w:szCs w:val="24"/>
        </w:rPr>
        <w:t xml:space="preserve">could result in greater impacts </w:t>
      </w:r>
      <w:r w:rsidR="0053211A" w:rsidRPr="003F7907">
        <w:rPr>
          <w:szCs w:val="24"/>
        </w:rPr>
        <w:t xml:space="preserve">to </w:t>
      </w:r>
      <w:r w:rsidR="0053211A">
        <w:rPr>
          <w:szCs w:val="24"/>
        </w:rPr>
        <w:t>land use.</w:t>
      </w:r>
    </w:p>
    <w:p w14:paraId="344DC58E" w14:textId="77777777" w:rsidR="00AC3B18" w:rsidRPr="00AC3B18" w:rsidRDefault="00AC3B18" w:rsidP="00AC3B18">
      <w:pPr>
        <w:rPr>
          <w:szCs w:val="24"/>
        </w:rPr>
      </w:pPr>
    </w:p>
    <w:p w14:paraId="26A0B859" w14:textId="77777777" w:rsidR="00AC3B18" w:rsidRDefault="00AC3B18" w:rsidP="00F852FD">
      <w:pPr>
        <w:pStyle w:val="Heading3"/>
      </w:pPr>
      <w:bookmarkStart w:id="95" w:name="_Toc384377460"/>
      <w:bookmarkStart w:id="96" w:name="_Toc404248712"/>
      <w:r w:rsidRPr="00AC3B18">
        <w:t>Proposed Conservation Measures</w:t>
      </w:r>
      <w:bookmarkEnd w:id="95"/>
      <w:bookmarkEnd w:id="96"/>
    </w:p>
    <w:p w14:paraId="7ECCE70D" w14:textId="77777777" w:rsidR="00F852FD" w:rsidRPr="00404342" w:rsidRDefault="00F852FD" w:rsidP="00F852FD">
      <w:pPr>
        <w:rPr>
          <w:szCs w:val="24"/>
        </w:rPr>
      </w:pPr>
    </w:p>
    <w:p w14:paraId="15C8CAD2" w14:textId="77777777" w:rsidR="00AC3B18" w:rsidRPr="00AC3B18" w:rsidRDefault="00AC3B18" w:rsidP="00AC3B18">
      <w:pPr>
        <w:rPr>
          <w:szCs w:val="24"/>
        </w:rPr>
      </w:pPr>
      <w:r w:rsidRPr="00AC3B18">
        <w:rPr>
          <w:szCs w:val="24"/>
        </w:rPr>
        <w:t xml:space="preserve">The Project proponent </w:t>
      </w:r>
      <w:r w:rsidR="00D936C8" w:rsidRPr="00AC3B18">
        <w:rPr>
          <w:szCs w:val="24"/>
        </w:rPr>
        <w:t>ha</w:t>
      </w:r>
      <w:r w:rsidR="00D936C8">
        <w:rPr>
          <w:szCs w:val="24"/>
        </w:rPr>
        <w:t>s</w:t>
      </w:r>
      <w:r w:rsidR="00D936C8" w:rsidRPr="00AC3B18">
        <w:rPr>
          <w:szCs w:val="24"/>
        </w:rPr>
        <w:t xml:space="preserve"> </w:t>
      </w:r>
      <w:r w:rsidRPr="00AC3B18">
        <w:rPr>
          <w:szCs w:val="24"/>
        </w:rPr>
        <w:t>followed the Grant County wind ordinance in creating the Project layout. The Project proponent also consulted with governmental agencies, tribes, property owners, and other stakeholders early in the planning process to identify potentially significant land use conflicts in order to avoid locating turbines in areas of unique or important recreation, wildlife, or visual resources. Whenever feasible, the Project</w:t>
      </w:r>
      <w:r w:rsidR="009C22B9">
        <w:rPr>
          <w:szCs w:val="24"/>
        </w:rPr>
        <w:t xml:space="preserve"> proponent sited the Project</w:t>
      </w:r>
      <w:r w:rsidRPr="00AC3B18">
        <w:rPr>
          <w:szCs w:val="24"/>
        </w:rPr>
        <w:t xml:space="preserve"> on already altered landscapes. In addition, the Project layout consolidates infrastructure wherever possible to maximize efficient use of the land and minimize impacts. The </w:t>
      </w:r>
      <w:r w:rsidR="00763AB1">
        <w:rPr>
          <w:szCs w:val="24"/>
        </w:rPr>
        <w:t>proposed</w:t>
      </w:r>
      <w:r w:rsidR="00320DD4">
        <w:rPr>
          <w:szCs w:val="24"/>
        </w:rPr>
        <w:t xml:space="preserve"> on-site</w:t>
      </w:r>
      <w:r w:rsidR="00763AB1">
        <w:rPr>
          <w:szCs w:val="24"/>
        </w:rPr>
        <w:t xml:space="preserve"> </w:t>
      </w:r>
      <w:r w:rsidRPr="00AC3B18">
        <w:rPr>
          <w:szCs w:val="24"/>
        </w:rPr>
        <w:t>POI makes the best use of existing transmission and market access</w:t>
      </w:r>
      <w:r w:rsidR="00763AB1">
        <w:rPr>
          <w:szCs w:val="24"/>
        </w:rPr>
        <w:t xml:space="preserve"> while</w:t>
      </w:r>
      <w:r w:rsidRPr="00AC3B18">
        <w:rPr>
          <w:szCs w:val="24"/>
        </w:rPr>
        <w:t xml:space="preserve"> </w:t>
      </w:r>
      <w:r w:rsidR="00763AB1">
        <w:rPr>
          <w:szCs w:val="24"/>
        </w:rPr>
        <w:t>using</w:t>
      </w:r>
      <w:r w:rsidRPr="00AC3B18">
        <w:rPr>
          <w:szCs w:val="24"/>
        </w:rPr>
        <w:t xml:space="preserve"> existing facilities to the greatest extent</w:t>
      </w:r>
      <w:r w:rsidR="00763AB1">
        <w:rPr>
          <w:szCs w:val="24"/>
        </w:rPr>
        <w:t xml:space="preserve"> possible</w:t>
      </w:r>
      <w:r w:rsidRPr="00AC3B18">
        <w:rPr>
          <w:szCs w:val="24"/>
        </w:rPr>
        <w:t>.</w:t>
      </w:r>
    </w:p>
    <w:p w14:paraId="53199FBF" w14:textId="77777777" w:rsidR="00AC3B18" w:rsidRPr="00AC3B18" w:rsidRDefault="00AC3B18" w:rsidP="00AC3B18">
      <w:pPr>
        <w:rPr>
          <w:szCs w:val="24"/>
        </w:rPr>
      </w:pPr>
    </w:p>
    <w:p w14:paraId="19124AD7" w14:textId="77777777" w:rsidR="00404342" w:rsidRDefault="00AC3B18" w:rsidP="00AC3B18">
      <w:pPr>
        <w:rPr>
          <w:bCs/>
          <w:iCs/>
          <w:szCs w:val="24"/>
          <w:u w:val="single"/>
        </w:rPr>
      </w:pPr>
      <w:r w:rsidRPr="00AC3B18">
        <w:rPr>
          <w:bCs/>
          <w:iCs/>
          <w:szCs w:val="24"/>
          <w:u w:val="single"/>
        </w:rPr>
        <w:t>Agricultural Uses</w:t>
      </w:r>
    </w:p>
    <w:p w14:paraId="6DCDD585" w14:textId="77777777" w:rsidR="00AC3B18" w:rsidRDefault="00AC3B18" w:rsidP="00AC3B18">
      <w:pPr>
        <w:rPr>
          <w:szCs w:val="24"/>
        </w:rPr>
      </w:pPr>
      <w:r w:rsidRPr="00AC3B18">
        <w:rPr>
          <w:bCs/>
          <w:iCs/>
          <w:szCs w:val="24"/>
        </w:rPr>
        <w:t xml:space="preserve">The Project proponent </w:t>
      </w:r>
      <w:r w:rsidR="00FE5421">
        <w:rPr>
          <w:bCs/>
          <w:iCs/>
          <w:szCs w:val="24"/>
        </w:rPr>
        <w:t>would</w:t>
      </w:r>
      <w:r w:rsidR="00FE5421" w:rsidRPr="00AC3B18">
        <w:rPr>
          <w:bCs/>
          <w:iCs/>
          <w:szCs w:val="24"/>
        </w:rPr>
        <w:t xml:space="preserve"> </w:t>
      </w:r>
      <w:r w:rsidRPr="00AC3B18">
        <w:rPr>
          <w:bCs/>
          <w:iCs/>
          <w:szCs w:val="24"/>
        </w:rPr>
        <w:t>coordinate c</w:t>
      </w:r>
      <w:r w:rsidRPr="00AC3B18">
        <w:rPr>
          <w:szCs w:val="24"/>
        </w:rPr>
        <w:t>onstruction activities with landowners to minimize interference with farming or livestock operations. Issues that would need to be addressed could include installation of gates and cattle guards where access roads cross existing fence lines, access control, signing of open range areas, traffic management (e.g., vehicle speed management), and location of livestock water sources.</w:t>
      </w:r>
    </w:p>
    <w:p w14:paraId="0C855118" w14:textId="77777777" w:rsidR="004F37E5" w:rsidRPr="00AC3B18" w:rsidRDefault="004F37E5" w:rsidP="00AC3B18">
      <w:pPr>
        <w:rPr>
          <w:szCs w:val="24"/>
        </w:rPr>
      </w:pPr>
    </w:p>
    <w:p w14:paraId="7184D045" w14:textId="5E7E04C6" w:rsidR="00AC3B18" w:rsidRDefault="00AC3B18" w:rsidP="00AC3B18">
      <w:pPr>
        <w:rPr>
          <w:szCs w:val="24"/>
        </w:rPr>
      </w:pPr>
      <w:r w:rsidRPr="00AC3B18">
        <w:rPr>
          <w:szCs w:val="24"/>
        </w:rPr>
        <w:t xml:space="preserve">Additionally, the </w:t>
      </w:r>
      <w:r w:rsidR="00B645E5">
        <w:rPr>
          <w:szCs w:val="24"/>
        </w:rPr>
        <w:t xml:space="preserve">final </w:t>
      </w:r>
      <w:r w:rsidRPr="00AC3B18">
        <w:rPr>
          <w:szCs w:val="24"/>
        </w:rPr>
        <w:t>PEIS indicates the following conservation measures for agricultural lands:</w:t>
      </w:r>
    </w:p>
    <w:p w14:paraId="0F36DD02" w14:textId="77777777" w:rsidR="00404342" w:rsidRPr="00AC3B18" w:rsidRDefault="00404342" w:rsidP="00AC3B18">
      <w:pPr>
        <w:rPr>
          <w:szCs w:val="24"/>
        </w:rPr>
      </w:pPr>
    </w:p>
    <w:p w14:paraId="46C9459B" w14:textId="77777777" w:rsidR="00AC3B18" w:rsidRPr="0059505E" w:rsidRDefault="00AC3B18" w:rsidP="003F1B9B">
      <w:pPr>
        <w:pStyle w:val="ListParagraph"/>
        <w:numPr>
          <w:ilvl w:val="0"/>
          <w:numId w:val="59"/>
        </w:numPr>
        <w:rPr>
          <w:szCs w:val="24"/>
        </w:rPr>
      </w:pPr>
      <w:r w:rsidRPr="00F2666C">
        <w:rPr>
          <w:szCs w:val="24"/>
        </w:rPr>
        <w:t>Construction debris should be removed from the site.</w:t>
      </w:r>
    </w:p>
    <w:p w14:paraId="328027C5" w14:textId="77777777" w:rsidR="00AC3B18" w:rsidRPr="00680C29" w:rsidRDefault="00AC3B18" w:rsidP="003F1B9B">
      <w:pPr>
        <w:pStyle w:val="ListParagraph"/>
        <w:numPr>
          <w:ilvl w:val="0"/>
          <w:numId w:val="59"/>
        </w:numPr>
        <w:rPr>
          <w:szCs w:val="24"/>
        </w:rPr>
      </w:pPr>
      <w:r w:rsidRPr="0059505E">
        <w:rPr>
          <w:szCs w:val="24"/>
        </w:rPr>
        <w:t>Excess concrete (excluding belowground portions of decommissioned turbine foundations intentionally left in place) should not be buried or left in active agricultural areas.</w:t>
      </w:r>
    </w:p>
    <w:p w14:paraId="79828FF2" w14:textId="77777777" w:rsidR="00AC3B18" w:rsidRPr="003F1B9B" w:rsidRDefault="00AC3B18" w:rsidP="003F1B9B">
      <w:pPr>
        <w:pStyle w:val="ListParagraph"/>
        <w:numPr>
          <w:ilvl w:val="0"/>
          <w:numId w:val="59"/>
        </w:numPr>
        <w:rPr>
          <w:szCs w:val="24"/>
        </w:rPr>
      </w:pPr>
      <w:r w:rsidRPr="00450321">
        <w:rPr>
          <w:szCs w:val="24"/>
        </w:rPr>
        <w:t>Vehicles should be washed outside of active agricultural areas to minimize the possibility of the spread of noxious weeds.</w:t>
      </w:r>
    </w:p>
    <w:p w14:paraId="20D93FE3" w14:textId="77777777" w:rsidR="00AC3B18" w:rsidRPr="003F1B9B" w:rsidRDefault="00AC3B18" w:rsidP="003F1B9B">
      <w:pPr>
        <w:pStyle w:val="ListParagraph"/>
        <w:numPr>
          <w:ilvl w:val="0"/>
          <w:numId w:val="59"/>
        </w:numPr>
        <w:rPr>
          <w:szCs w:val="24"/>
        </w:rPr>
      </w:pPr>
      <w:r w:rsidRPr="003F1B9B">
        <w:rPr>
          <w:szCs w:val="24"/>
        </w:rPr>
        <w:t>Topsoil should be stripped from any agricultural area used for traffic or vehicle parking—segregating topsoil from excavated rock and subsoil—and replaced during restoration activities.</w:t>
      </w:r>
    </w:p>
    <w:p w14:paraId="49749C70" w14:textId="77777777" w:rsidR="00AC3B18" w:rsidRPr="003F1B9B" w:rsidRDefault="00AC3B18" w:rsidP="003F1B9B">
      <w:pPr>
        <w:pStyle w:val="ListParagraph"/>
        <w:numPr>
          <w:ilvl w:val="0"/>
          <w:numId w:val="59"/>
        </w:numPr>
        <w:rPr>
          <w:szCs w:val="24"/>
        </w:rPr>
      </w:pPr>
      <w:r w:rsidRPr="003F1B9B">
        <w:rPr>
          <w:szCs w:val="24"/>
        </w:rPr>
        <w:t>Drainage problems caused by construction should be corrected to prevent damage to agricultural fields.</w:t>
      </w:r>
    </w:p>
    <w:p w14:paraId="19A25EA4" w14:textId="77777777" w:rsidR="00AC3B18" w:rsidRPr="003F1B9B" w:rsidRDefault="00AC3B18" w:rsidP="003F1B9B">
      <w:pPr>
        <w:pStyle w:val="ListParagraph"/>
        <w:numPr>
          <w:ilvl w:val="0"/>
          <w:numId w:val="59"/>
        </w:numPr>
        <w:rPr>
          <w:szCs w:val="24"/>
        </w:rPr>
      </w:pPr>
      <w:r w:rsidRPr="003F1B9B">
        <w:rPr>
          <w:szCs w:val="24"/>
        </w:rPr>
        <w:lastRenderedPageBreak/>
        <w:t>Following completion of construction and during decommissioning, subsoil should be decompacted.</w:t>
      </w:r>
    </w:p>
    <w:p w14:paraId="051566EA" w14:textId="77777777" w:rsidR="00F852FD" w:rsidRPr="00AC3B18" w:rsidRDefault="00F852FD" w:rsidP="00F852FD">
      <w:pPr>
        <w:suppressAutoHyphens/>
        <w:ind w:left="720"/>
        <w:rPr>
          <w:szCs w:val="24"/>
        </w:rPr>
      </w:pPr>
    </w:p>
    <w:p w14:paraId="2119CE5D" w14:textId="77777777" w:rsidR="00AC3B18" w:rsidRDefault="00AC3B18" w:rsidP="00F852FD">
      <w:pPr>
        <w:pStyle w:val="Heading2"/>
      </w:pPr>
      <w:bookmarkStart w:id="97" w:name="_Toc384377461"/>
      <w:bookmarkStart w:id="98" w:name="_Toc404248713"/>
      <w:r w:rsidRPr="00AC3B18">
        <w:t>Socioeconomic and Environmental Justice</w:t>
      </w:r>
      <w:bookmarkEnd w:id="97"/>
      <w:bookmarkEnd w:id="98"/>
    </w:p>
    <w:p w14:paraId="760E97D4" w14:textId="77777777" w:rsidR="00F852FD" w:rsidRPr="00404342" w:rsidRDefault="00F852FD" w:rsidP="00F852FD">
      <w:pPr>
        <w:rPr>
          <w:szCs w:val="24"/>
        </w:rPr>
      </w:pPr>
    </w:p>
    <w:p w14:paraId="28E39C40" w14:textId="7AC17AE1" w:rsidR="00AC3B18" w:rsidRDefault="00AC3B18" w:rsidP="00AC3B18">
      <w:pPr>
        <w:rPr>
          <w:szCs w:val="24"/>
        </w:rPr>
      </w:pPr>
      <w:r w:rsidRPr="00AC3B18">
        <w:rPr>
          <w:szCs w:val="24"/>
        </w:rPr>
        <w:t xml:space="preserve">This section of the EA describes the socioeconomic and environmental justice </w:t>
      </w:r>
      <w:r w:rsidR="009C22B9">
        <w:rPr>
          <w:szCs w:val="24"/>
        </w:rPr>
        <w:t>status of</w:t>
      </w:r>
      <w:r w:rsidRPr="00AC3B18">
        <w:rPr>
          <w:szCs w:val="24"/>
        </w:rPr>
        <w:t xml:space="preserve"> </w:t>
      </w:r>
      <w:r w:rsidR="00E256CF">
        <w:rPr>
          <w:szCs w:val="24"/>
        </w:rPr>
        <w:t>Grant County</w:t>
      </w:r>
      <w:r w:rsidRPr="00AC3B18">
        <w:rPr>
          <w:szCs w:val="24"/>
        </w:rPr>
        <w:t xml:space="preserve">, </w:t>
      </w:r>
      <w:r w:rsidR="00C14C35">
        <w:rPr>
          <w:szCs w:val="24"/>
        </w:rPr>
        <w:t>the Town of Summit</w:t>
      </w:r>
      <w:r w:rsidRPr="00AC3B18">
        <w:rPr>
          <w:szCs w:val="24"/>
        </w:rPr>
        <w:t xml:space="preserve">, and Summit School District 54-6. It describes the anticipated socioeconomic and environmental justice impacts of the proposed </w:t>
      </w:r>
      <w:r w:rsidR="00C42A11">
        <w:rPr>
          <w:szCs w:val="24"/>
        </w:rPr>
        <w:t>P</w:t>
      </w:r>
      <w:r w:rsidRPr="00AC3B18">
        <w:rPr>
          <w:szCs w:val="24"/>
        </w:rPr>
        <w:t xml:space="preserve">roject and the </w:t>
      </w:r>
      <w:r w:rsidR="004D3044">
        <w:rPr>
          <w:szCs w:val="24"/>
        </w:rPr>
        <w:t>N</w:t>
      </w:r>
      <w:r w:rsidR="004D3044" w:rsidRPr="00AC3B18">
        <w:rPr>
          <w:szCs w:val="24"/>
        </w:rPr>
        <w:t xml:space="preserve">o </w:t>
      </w:r>
      <w:r w:rsidR="004D3044">
        <w:rPr>
          <w:szCs w:val="24"/>
        </w:rPr>
        <w:t>A</w:t>
      </w:r>
      <w:r w:rsidR="004D3044" w:rsidRPr="00AC3B18">
        <w:rPr>
          <w:szCs w:val="24"/>
        </w:rPr>
        <w:t xml:space="preserve">ction </w:t>
      </w:r>
      <w:r w:rsidR="004D3044">
        <w:rPr>
          <w:szCs w:val="24"/>
        </w:rPr>
        <w:t>A</w:t>
      </w:r>
      <w:r w:rsidR="004D3044" w:rsidRPr="00AC3B18">
        <w:rPr>
          <w:szCs w:val="24"/>
        </w:rPr>
        <w:t>lternative</w:t>
      </w:r>
      <w:r w:rsidRPr="00AC3B18">
        <w:rPr>
          <w:szCs w:val="24"/>
        </w:rPr>
        <w:t xml:space="preserve">. Because the anticipated socioeconomic impacts of the </w:t>
      </w:r>
      <w:r w:rsidR="001B5098">
        <w:rPr>
          <w:szCs w:val="24"/>
        </w:rPr>
        <w:t>P</w:t>
      </w:r>
      <w:r w:rsidRPr="00AC3B18">
        <w:rPr>
          <w:szCs w:val="24"/>
        </w:rPr>
        <w:t xml:space="preserve">roject are generally positive, </w:t>
      </w:r>
      <w:r w:rsidR="004D3044">
        <w:rPr>
          <w:szCs w:val="24"/>
        </w:rPr>
        <w:t xml:space="preserve">the Project proponent is not proposing any </w:t>
      </w:r>
      <w:r w:rsidRPr="00AC3B18">
        <w:rPr>
          <w:szCs w:val="24"/>
        </w:rPr>
        <w:t>conservation measures.</w:t>
      </w:r>
    </w:p>
    <w:p w14:paraId="3EEDFD05" w14:textId="77777777" w:rsidR="00F852FD" w:rsidRPr="00AC3B18" w:rsidRDefault="00F852FD" w:rsidP="00AC3B18">
      <w:pPr>
        <w:rPr>
          <w:szCs w:val="24"/>
        </w:rPr>
      </w:pPr>
    </w:p>
    <w:p w14:paraId="4B108461" w14:textId="77777777" w:rsidR="00AC3B18" w:rsidRDefault="00AC3B18" w:rsidP="00F852FD">
      <w:pPr>
        <w:pStyle w:val="Heading3"/>
      </w:pPr>
      <w:bookmarkStart w:id="99" w:name="_Toc384377462"/>
      <w:bookmarkStart w:id="100" w:name="_Toc404248714"/>
      <w:r w:rsidRPr="00AC3B18">
        <w:t>Existing Conditions</w:t>
      </w:r>
      <w:bookmarkEnd w:id="99"/>
      <w:bookmarkEnd w:id="100"/>
    </w:p>
    <w:p w14:paraId="53B355BA" w14:textId="77777777" w:rsidR="00F852FD" w:rsidRPr="004F37E5" w:rsidRDefault="00F852FD" w:rsidP="00F852FD">
      <w:pPr>
        <w:rPr>
          <w:szCs w:val="24"/>
        </w:rPr>
      </w:pPr>
    </w:p>
    <w:p w14:paraId="21ECAE44" w14:textId="77777777" w:rsidR="00AC3B18" w:rsidRDefault="00AC3B18" w:rsidP="00F852FD">
      <w:pPr>
        <w:pStyle w:val="Heading4"/>
        <w:spacing w:after="240"/>
      </w:pPr>
      <w:bookmarkStart w:id="101" w:name="_Toc384377463"/>
      <w:r w:rsidRPr="00AC3B18">
        <w:t>Socioeconomics</w:t>
      </w:r>
      <w:bookmarkEnd w:id="101"/>
    </w:p>
    <w:p w14:paraId="0FE63D8C" w14:textId="77777777" w:rsidR="00AC3B18" w:rsidRPr="00880F59" w:rsidRDefault="00AC3B18" w:rsidP="00AC3B18">
      <w:pPr>
        <w:rPr>
          <w:rFonts w:cs="Arial"/>
          <w:szCs w:val="24"/>
          <w:u w:val="single"/>
        </w:rPr>
      </w:pPr>
      <w:r w:rsidRPr="00880F59">
        <w:rPr>
          <w:rFonts w:cs="Arial"/>
          <w:szCs w:val="24"/>
          <w:u w:val="single"/>
        </w:rPr>
        <w:t>Employment</w:t>
      </w:r>
    </w:p>
    <w:p w14:paraId="0ED3EB58" w14:textId="6C921256" w:rsidR="00AC3B18" w:rsidRPr="00AC3B18" w:rsidRDefault="00AC3B18" w:rsidP="00AC3B18">
      <w:pPr>
        <w:rPr>
          <w:szCs w:val="24"/>
        </w:rPr>
      </w:pPr>
      <w:r w:rsidRPr="00AC3B18">
        <w:rPr>
          <w:szCs w:val="24"/>
        </w:rPr>
        <w:t xml:space="preserve">According to the </w:t>
      </w:r>
      <w:r w:rsidRPr="00AC3B18">
        <w:rPr>
          <w:rFonts w:cs="Arial"/>
          <w:szCs w:val="24"/>
        </w:rPr>
        <w:t>U.S. Census Bureau, 200</w:t>
      </w:r>
      <w:r w:rsidR="00C572E4">
        <w:rPr>
          <w:rFonts w:cs="Arial"/>
          <w:szCs w:val="24"/>
        </w:rPr>
        <w:t>8</w:t>
      </w:r>
      <w:r w:rsidRPr="00AC3B18">
        <w:rPr>
          <w:rFonts w:cs="Arial"/>
          <w:szCs w:val="24"/>
        </w:rPr>
        <w:t>-201</w:t>
      </w:r>
      <w:r w:rsidR="00C572E4">
        <w:rPr>
          <w:rFonts w:cs="Arial"/>
          <w:szCs w:val="24"/>
        </w:rPr>
        <w:t>2</w:t>
      </w:r>
      <w:r w:rsidRPr="00AC3B18">
        <w:rPr>
          <w:rFonts w:cs="Arial"/>
          <w:szCs w:val="24"/>
        </w:rPr>
        <w:t xml:space="preserve"> American Community Survey, the majority of Grant County’s workforce was </w:t>
      </w:r>
      <w:r w:rsidR="004D3044">
        <w:rPr>
          <w:rFonts w:cs="Arial"/>
          <w:szCs w:val="24"/>
        </w:rPr>
        <w:t xml:space="preserve">associated with: </w:t>
      </w:r>
      <w:r w:rsidRPr="00AC3B18">
        <w:rPr>
          <w:rFonts w:cs="Arial"/>
          <w:bCs/>
          <w:szCs w:val="24"/>
        </w:rPr>
        <w:t>educational services</w:t>
      </w:r>
      <w:r w:rsidR="00C572E4">
        <w:rPr>
          <w:rFonts w:cs="Arial"/>
          <w:bCs/>
          <w:szCs w:val="24"/>
        </w:rPr>
        <w:t xml:space="preserve"> and</w:t>
      </w:r>
      <w:r w:rsidRPr="00AC3B18">
        <w:rPr>
          <w:rFonts w:cs="Arial"/>
          <w:bCs/>
          <w:szCs w:val="24"/>
        </w:rPr>
        <w:t xml:space="preserve"> health care</w:t>
      </w:r>
      <w:r w:rsidR="00C572E4">
        <w:rPr>
          <w:rFonts w:cs="Arial"/>
          <w:bCs/>
          <w:szCs w:val="24"/>
        </w:rPr>
        <w:t xml:space="preserve">, </w:t>
      </w:r>
      <w:r w:rsidRPr="00AC3B18">
        <w:rPr>
          <w:rFonts w:cs="Arial"/>
          <w:bCs/>
          <w:szCs w:val="24"/>
        </w:rPr>
        <w:t>retail trade</w:t>
      </w:r>
      <w:r w:rsidR="00C572E4">
        <w:rPr>
          <w:rFonts w:cs="Arial"/>
          <w:bCs/>
          <w:szCs w:val="24"/>
        </w:rPr>
        <w:t xml:space="preserve">, and </w:t>
      </w:r>
      <w:r w:rsidR="00C572E4" w:rsidRPr="00AC3B18">
        <w:rPr>
          <w:rFonts w:cs="Arial"/>
          <w:bCs/>
          <w:szCs w:val="24"/>
        </w:rPr>
        <w:t>agriculture, forestry, fishing</w:t>
      </w:r>
      <w:r w:rsidR="00C572E4">
        <w:rPr>
          <w:rFonts w:cs="Arial"/>
          <w:bCs/>
          <w:szCs w:val="24"/>
        </w:rPr>
        <w:t xml:space="preserve">, </w:t>
      </w:r>
      <w:r w:rsidR="00C572E4" w:rsidRPr="00AC3B18">
        <w:rPr>
          <w:rFonts w:cs="Arial"/>
          <w:bCs/>
          <w:szCs w:val="24"/>
        </w:rPr>
        <w:t>hunting, and mining.</w:t>
      </w:r>
      <w:r w:rsidR="00C572E4" w:rsidRPr="00AC3B18">
        <w:rPr>
          <w:rFonts w:cs="Arial"/>
          <w:b/>
          <w:bCs/>
          <w:szCs w:val="24"/>
        </w:rPr>
        <w:t xml:space="preserve"> </w:t>
      </w:r>
      <w:r w:rsidR="00C572E4" w:rsidRPr="00AC3B18">
        <w:rPr>
          <w:rFonts w:cs="Arial"/>
          <w:bCs/>
          <w:szCs w:val="24"/>
        </w:rPr>
        <w:t xml:space="preserve"> </w:t>
      </w:r>
      <w:r w:rsidRPr="00AC3B18">
        <w:rPr>
          <w:rFonts w:cs="Arial"/>
          <w:bCs/>
          <w:szCs w:val="24"/>
        </w:rPr>
        <w:t xml:space="preserve">  </w:t>
      </w:r>
      <w:r w:rsidR="008E0155">
        <w:rPr>
          <w:rFonts w:cs="Arial"/>
          <w:bCs/>
          <w:szCs w:val="24"/>
        </w:rPr>
        <w:t>(</w:t>
      </w:r>
      <w:r w:rsidR="008E0155" w:rsidRPr="00AC3B18">
        <w:rPr>
          <w:rFonts w:cs="Arial"/>
          <w:szCs w:val="24"/>
        </w:rPr>
        <w:t>U.S. Census Bureau</w:t>
      </w:r>
      <w:r w:rsidR="008E0155">
        <w:rPr>
          <w:rFonts w:cs="Arial"/>
          <w:szCs w:val="24"/>
        </w:rPr>
        <w:t xml:space="preserve"> FactFinder)</w:t>
      </w:r>
      <w:r w:rsidRPr="00AC3B18">
        <w:rPr>
          <w:rFonts w:cs="Arial"/>
          <w:bCs/>
          <w:szCs w:val="24"/>
        </w:rPr>
        <w:t>.</w:t>
      </w:r>
    </w:p>
    <w:p w14:paraId="72F84D62" w14:textId="77777777" w:rsidR="00AC3B18" w:rsidRPr="00AC3B18" w:rsidRDefault="00AC3B18" w:rsidP="00AC3B18">
      <w:pPr>
        <w:autoSpaceDE w:val="0"/>
        <w:autoSpaceDN w:val="0"/>
        <w:adjustRightInd w:val="0"/>
        <w:jc w:val="left"/>
        <w:rPr>
          <w:rFonts w:cs="Arial"/>
          <w:szCs w:val="24"/>
        </w:rPr>
      </w:pPr>
    </w:p>
    <w:p w14:paraId="3ABD8E34" w14:textId="398D27BD" w:rsidR="00AC3B18" w:rsidRPr="00AC3B18" w:rsidRDefault="00AC3B18" w:rsidP="00AC3B18">
      <w:pPr>
        <w:autoSpaceDE w:val="0"/>
        <w:autoSpaceDN w:val="0"/>
        <w:adjustRightInd w:val="0"/>
        <w:jc w:val="left"/>
        <w:rPr>
          <w:rFonts w:cs="Arial"/>
          <w:szCs w:val="24"/>
        </w:rPr>
      </w:pPr>
      <w:r w:rsidRPr="00AC3B18">
        <w:rPr>
          <w:rFonts w:cs="Arial"/>
          <w:szCs w:val="24"/>
        </w:rPr>
        <w:t xml:space="preserve">The January 2014 unemployment rate for Grant County </w:t>
      </w:r>
      <w:r w:rsidR="001A07D3">
        <w:rPr>
          <w:rFonts w:cs="Arial"/>
          <w:szCs w:val="24"/>
        </w:rPr>
        <w:t>was</w:t>
      </w:r>
      <w:r w:rsidR="001A07D3" w:rsidRPr="00AC3B18">
        <w:rPr>
          <w:rFonts w:cs="Arial"/>
          <w:szCs w:val="24"/>
        </w:rPr>
        <w:t xml:space="preserve"> </w:t>
      </w:r>
      <w:r w:rsidRPr="00AC3B18">
        <w:rPr>
          <w:rFonts w:cs="Arial"/>
          <w:szCs w:val="24"/>
        </w:rPr>
        <w:t>6.3</w:t>
      </w:r>
      <w:r w:rsidR="004D3044">
        <w:rPr>
          <w:rFonts w:cs="Arial"/>
          <w:szCs w:val="24"/>
        </w:rPr>
        <w:t xml:space="preserve"> percent</w:t>
      </w:r>
      <w:r w:rsidR="00E256CF">
        <w:rPr>
          <w:rFonts w:cs="Arial"/>
          <w:szCs w:val="24"/>
        </w:rPr>
        <w:t>.</w:t>
      </w:r>
    </w:p>
    <w:p w14:paraId="1505466C" w14:textId="77777777" w:rsidR="004B1B92" w:rsidRDefault="004B1B92" w:rsidP="00AC3B18">
      <w:pPr>
        <w:autoSpaceDE w:val="0"/>
        <w:autoSpaceDN w:val="0"/>
        <w:adjustRightInd w:val="0"/>
        <w:jc w:val="left"/>
        <w:rPr>
          <w:rFonts w:cs="Arial"/>
          <w:szCs w:val="24"/>
        </w:rPr>
      </w:pPr>
    </w:p>
    <w:p w14:paraId="066B556F" w14:textId="77777777" w:rsidR="00AC3B18" w:rsidRPr="00AC3B18" w:rsidRDefault="00AC3B18" w:rsidP="00AC3B18">
      <w:pPr>
        <w:autoSpaceDE w:val="0"/>
        <w:autoSpaceDN w:val="0"/>
        <w:adjustRightInd w:val="0"/>
        <w:jc w:val="left"/>
        <w:rPr>
          <w:rFonts w:cs="Arial"/>
          <w:szCs w:val="24"/>
        </w:rPr>
      </w:pPr>
      <w:r w:rsidRPr="00AC3B18">
        <w:rPr>
          <w:rFonts w:cs="Arial"/>
          <w:szCs w:val="24"/>
        </w:rPr>
        <w:t>Table 2.7</w:t>
      </w:r>
      <w:r w:rsidR="004A0918">
        <w:rPr>
          <w:rFonts w:cs="Arial"/>
          <w:szCs w:val="24"/>
        </w:rPr>
        <w:t>.1</w:t>
      </w:r>
      <w:r w:rsidRPr="00AC3B18">
        <w:rPr>
          <w:rFonts w:cs="Arial"/>
          <w:szCs w:val="24"/>
        </w:rPr>
        <w:t>-1</w:t>
      </w:r>
      <w:r w:rsidR="00D3395E">
        <w:rPr>
          <w:rFonts w:cs="Arial"/>
          <w:szCs w:val="24"/>
        </w:rPr>
        <w:t>:</w:t>
      </w:r>
      <w:r w:rsidRPr="00AC3B18">
        <w:rPr>
          <w:rFonts w:cs="Arial"/>
          <w:szCs w:val="24"/>
        </w:rPr>
        <w:t xml:space="preserve"> Unemployment rates for 2011 and 2012</w:t>
      </w:r>
    </w:p>
    <w:tbl>
      <w:tblPr>
        <w:tblW w:w="7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tblGrid>
      <w:tr w:rsidR="00AC3B18" w:rsidRPr="00CF6204" w14:paraId="2EBF6D88" w14:textId="77777777" w:rsidTr="00CF6204">
        <w:tc>
          <w:tcPr>
            <w:tcW w:w="2394" w:type="dxa"/>
            <w:shd w:val="clear" w:color="auto" w:fill="auto"/>
          </w:tcPr>
          <w:p w14:paraId="5EB93FA4" w14:textId="77777777" w:rsidR="00AC3B18" w:rsidRPr="00CF6204" w:rsidRDefault="00AC3B18" w:rsidP="00CF6204">
            <w:pPr>
              <w:autoSpaceDE w:val="0"/>
              <w:autoSpaceDN w:val="0"/>
              <w:adjustRightInd w:val="0"/>
              <w:jc w:val="left"/>
              <w:rPr>
                <w:rFonts w:cs="Arial"/>
                <w:b/>
                <w:szCs w:val="24"/>
              </w:rPr>
            </w:pPr>
          </w:p>
        </w:tc>
        <w:tc>
          <w:tcPr>
            <w:tcW w:w="2394" w:type="dxa"/>
            <w:shd w:val="clear" w:color="auto" w:fill="auto"/>
          </w:tcPr>
          <w:p w14:paraId="03CB58E3" w14:textId="77777777" w:rsidR="00AC3B18" w:rsidRPr="00CF6204" w:rsidRDefault="00AC3B18" w:rsidP="00CF6204">
            <w:pPr>
              <w:autoSpaceDE w:val="0"/>
              <w:autoSpaceDN w:val="0"/>
              <w:adjustRightInd w:val="0"/>
              <w:jc w:val="left"/>
              <w:rPr>
                <w:rFonts w:cs="Arial"/>
                <w:b/>
                <w:szCs w:val="24"/>
              </w:rPr>
            </w:pPr>
            <w:r w:rsidRPr="00CF6204">
              <w:rPr>
                <w:rFonts w:cs="Arial"/>
                <w:b/>
                <w:szCs w:val="24"/>
              </w:rPr>
              <w:t>2011</w:t>
            </w:r>
          </w:p>
        </w:tc>
        <w:tc>
          <w:tcPr>
            <w:tcW w:w="2394" w:type="dxa"/>
            <w:shd w:val="clear" w:color="auto" w:fill="auto"/>
          </w:tcPr>
          <w:p w14:paraId="2B1DBBEE" w14:textId="77777777" w:rsidR="00AC3B18" w:rsidRPr="00CF6204" w:rsidRDefault="00AC3B18" w:rsidP="00CF6204">
            <w:pPr>
              <w:autoSpaceDE w:val="0"/>
              <w:autoSpaceDN w:val="0"/>
              <w:adjustRightInd w:val="0"/>
              <w:jc w:val="left"/>
              <w:rPr>
                <w:rFonts w:cs="Arial"/>
                <w:b/>
                <w:szCs w:val="24"/>
              </w:rPr>
            </w:pPr>
            <w:r w:rsidRPr="00CF6204">
              <w:rPr>
                <w:rFonts w:cs="Arial"/>
                <w:b/>
                <w:szCs w:val="24"/>
              </w:rPr>
              <w:t>2012</w:t>
            </w:r>
          </w:p>
        </w:tc>
      </w:tr>
      <w:tr w:rsidR="00AC3B18" w:rsidRPr="00CF6204" w14:paraId="1BC4AF9D" w14:textId="77777777" w:rsidTr="00CF6204">
        <w:tc>
          <w:tcPr>
            <w:tcW w:w="2394" w:type="dxa"/>
            <w:shd w:val="clear" w:color="auto" w:fill="auto"/>
          </w:tcPr>
          <w:p w14:paraId="00D9CC9B" w14:textId="77777777" w:rsidR="00AC3B18" w:rsidRPr="00CF6204" w:rsidRDefault="00AC3B18" w:rsidP="00CF6204">
            <w:pPr>
              <w:autoSpaceDE w:val="0"/>
              <w:autoSpaceDN w:val="0"/>
              <w:adjustRightInd w:val="0"/>
              <w:jc w:val="left"/>
              <w:rPr>
                <w:rFonts w:cs="Arial"/>
                <w:szCs w:val="24"/>
              </w:rPr>
            </w:pPr>
            <w:r w:rsidRPr="00CF6204">
              <w:rPr>
                <w:rFonts w:cs="Arial"/>
                <w:szCs w:val="24"/>
              </w:rPr>
              <w:t>Grant County</w:t>
            </w:r>
          </w:p>
        </w:tc>
        <w:tc>
          <w:tcPr>
            <w:tcW w:w="2394" w:type="dxa"/>
            <w:shd w:val="clear" w:color="auto" w:fill="auto"/>
          </w:tcPr>
          <w:p w14:paraId="3E8B13C0" w14:textId="77777777" w:rsidR="00AC3B18" w:rsidRPr="00CF6204" w:rsidRDefault="00AC3B18" w:rsidP="00CF6204">
            <w:pPr>
              <w:autoSpaceDE w:val="0"/>
              <w:autoSpaceDN w:val="0"/>
              <w:adjustRightInd w:val="0"/>
              <w:jc w:val="left"/>
              <w:rPr>
                <w:rFonts w:cs="Arial"/>
                <w:szCs w:val="24"/>
              </w:rPr>
            </w:pPr>
            <w:r w:rsidRPr="00CF6204">
              <w:rPr>
                <w:rFonts w:cs="Arial"/>
                <w:szCs w:val="24"/>
              </w:rPr>
              <w:t>5.3</w:t>
            </w:r>
          </w:p>
        </w:tc>
        <w:tc>
          <w:tcPr>
            <w:tcW w:w="2394" w:type="dxa"/>
            <w:shd w:val="clear" w:color="auto" w:fill="auto"/>
          </w:tcPr>
          <w:p w14:paraId="7881847D" w14:textId="77777777" w:rsidR="00AC3B18" w:rsidRPr="00CF6204" w:rsidRDefault="00AC3B18" w:rsidP="00CF6204">
            <w:pPr>
              <w:autoSpaceDE w:val="0"/>
              <w:autoSpaceDN w:val="0"/>
              <w:adjustRightInd w:val="0"/>
              <w:jc w:val="left"/>
              <w:rPr>
                <w:rFonts w:cs="Arial"/>
                <w:szCs w:val="24"/>
              </w:rPr>
            </w:pPr>
            <w:r w:rsidRPr="00CF6204">
              <w:rPr>
                <w:rFonts w:cs="Arial"/>
                <w:szCs w:val="24"/>
              </w:rPr>
              <w:t>4.9</w:t>
            </w:r>
          </w:p>
        </w:tc>
      </w:tr>
      <w:tr w:rsidR="00AC3B18" w:rsidRPr="00CF6204" w14:paraId="3B2F3275" w14:textId="77777777" w:rsidTr="00CF6204">
        <w:tc>
          <w:tcPr>
            <w:tcW w:w="2394" w:type="dxa"/>
            <w:shd w:val="clear" w:color="auto" w:fill="auto"/>
          </w:tcPr>
          <w:p w14:paraId="43C38C98" w14:textId="77777777" w:rsidR="00AC3B18" w:rsidRPr="00CF6204" w:rsidRDefault="00AC3B18" w:rsidP="00CF6204">
            <w:pPr>
              <w:autoSpaceDE w:val="0"/>
              <w:autoSpaceDN w:val="0"/>
              <w:adjustRightInd w:val="0"/>
              <w:jc w:val="left"/>
              <w:rPr>
                <w:rFonts w:cs="Arial"/>
                <w:szCs w:val="24"/>
              </w:rPr>
            </w:pPr>
            <w:r w:rsidRPr="00CF6204">
              <w:rPr>
                <w:rFonts w:cs="Arial"/>
                <w:szCs w:val="24"/>
              </w:rPr>
              <w:t>South Dakota</w:t>
            </w:r>
          </w:p>
        </w:tc>
        <w:tc>
          <w:tcPr>
            <w:tcW w:w="2394" w:type="dxa"/>
            <w:shd w:val="clear" w:color="auto" w:fill="auto"/>
          </w:tcPr>
          <w:p w14:paraId="3FF56B60" w14:textId="77777777" w:rsidR="00AC3B18" w:rsidRPr="00CF6204" w:rsidRDefault="00AC3B18" w:rsidP="00CF6204">
            <w:pPr>
              <w:autoSpaceDE w:val="0"/>
              <w:autoSpaceDN w:val="0"/>
              <w:adjustRightInd w:val="0"/>
              <w:jc w:val="left"/>
              <w:rPr>
                <w:rFonts w:cs="Arial"/>
                <w:szCs w:val="24"/>
              </w:rPr>
            </w:pPr>
            <w:r w:rsidRPr="00CF6204">
              <w:rPr>
                <w:rFonts w:cs="Arial"/>
                <w:szCs w:val="24"/>
              </w:rPr>
              <w:t>4.7</w:t>
            </w:r>
          </w:p>
        </w:tc>
        <w:tc>
          <w:tcPr>
            <w:tcW w:w="2394" w:type="dxa"/>
            <w:shd w:val="clear" w:color="auto" w:fill="auto"/>
          </w:tcPr>
          <w:p w14:paraId="452518A4" w14:textId="77777777" w:rsidR="00AC3B18" w:rsidRPr="00CF6204" w:rsidRDefault="00AC3B18" w:rsidP="00CF6204">
            <w:pPr>
              <w:autoSpaceDE w:val="0"/>
              <w:autoSpaceDN w:val="0"/>
              <w:adjustRightInd w:val="0"/>
              <w:jc w:val="left"/>
              <w:rPr>
                <w:rFonts w:cs="Arial"/>
                <w:szCs w:val="24"/>
              </w:rPr>
            </w:pPr>
            <w:r w:rsidRPr="00CF6204">
              <w:rPr>
                <w:rFonts w:cs="Arial"/>
                <w:szCs w:val="24"/>
              </w:rPr>
              <w:t>4.2</w:t>
            </w:r>
          </w:p>
        </w:tc>
      </w:tr>
    </w:tbl>
    <w:p w14:paraId="1CAF750B" w14:textId="77777777" w:rsidR="00AC3B18" w:rsidRPr="00AC3B18" w:rsidRDefault="00AC3B18" w:rsidP="00AC3B18">
      <w:pPr>
        <w:autoSpaceDE w:val="0"/>
        <w:autoSpaceDN w:val="0"/>
        <w:adjustRightInd w:val="0"/>
        <w:jc w:val="left"/>
        <w:rPr>
          <w:rFonts w:cs="Arial"/>
          <w:szCs w:val="24"/>
        </w:rPr>
      </w:pPr>
      <w:r w:rsidRPr="00AC3B18">
        <w:rPr>
          <w:rFonts w:cs="Arial"/>
          <w:szCs w:val="24"/>
        </w:rPr>
        <w:t>Source: U.S. Department of Labor (DOL)</w:t>
      </w:r>
    </w:p>
    <w:p w14:paraId="1229E5DD" w14:textId="77777777" w:rsidR="00AC3B18" w:rsidRPr="004F37E5" w:rsidRDefault="00AC3B18" w:rsidP="00AC3B18">
      <w:pPr>
        <w:autoSpaceDE w:val="0"/>
        <w:autoSpaceDN w:val="0"/>
        <w:adjustRightInd w:val="0"/>
        <w:jc w:val="left"/>
        <w:rPr>
          <w:rFonts w:cs="Arial"/>
          <w:szCs w:val="24"/>
        </w:rPr>
      </w:pPr>
    </w:p>
    <w:p w14:paraId="6C6411F8" w14:textId="77777777" w:rsidR="00AC3B18" w:rsidRPr="00880F59" w:rsidRDefault="00AC3B18" w:rsidP="00AC3B18">
      <w:pPr>
        <w:autoSpaceDE w:val="0"/>
        <w:autoSpaceDN w:val="0"/>
        <w:adjustRightInd w:val="0"/>
        <w:jc w:val="left"/>
        <w:rPr>
          <w:rFonts w:cs="Arial"/>
          <w:szCs w:val="24"/>
          <w:u w:val="single"/>
        </w:rPr>
      </w:pPr>
      <w:r w:rsidRPr="00880F59">
        <w:rPr>
          <w:rFonts w:cs="Arial"/>
          <w:szCs w:val="24"/>
          <w:u w:val="single"/>
        </w:rPr>
        <w:t>Personal Income</w:t>
      </w:r>
    </w:p>
    <w:p w14:paraId="56124A42" w14:textId="7F043FD2" w:rsidR="00AC3B18" w:rsidRPr="00AC3B18" w:rsidRDefault="00AC3B18" w:rsidP="00AC3B18">
      <w:pPr>
        <w:autoSpaceDE w:val="0"/>
        <w:autoSpaceDN w:val="0"/>
        <w:adjustRightInd w:val="0"/>
        <w:jc w:val="left"/>
        <w:rPr>
          <w:rFonts w:cs="Arial"/>
          <w:bCs/>
          <w:szCs w:val="24"/>
        </w:rPr>
      </w:pPr>
      <w:r w:rsidRPr="00AC3B18">
        <w:rPr>
          <w:rFonts w:cs="Arial"/>
          <w:szCs w:val="24"/>
        </w:rPr>
        <w:t>From 2008-2012 the median</w:t>
      </w:r>
      <w:r w:rsidRPr="00AC3B18">
        <w:rPr>
          <w:rFonts w:cs="Arial"/>
          <w:bCs/>
          <w:szCs w:val="24"/>
        </w:rPr>
        <w:t xml:space="preserve"> household income was </w:t>
      </w:r>
      <w:r w:rsidRPr="00AC3B18">
        <w:rPr>
          <w:rFonts w:cs="Arial"/>
          <w:color w:val="000000"/>
          <w:szCs w:val="24"/>
        </w:rPr>
        <w:t xml:space="preserve">$46,273 </w:t>
      </w:r>
      <w:r w:rsidRPr="00AC3B18">
        <w:rPr>
          <w:rFonts w:cs="Arial"/>
          <w:bCs/>
          <w:szCs w:val="24"/>
        </w:rPr>
        <w:t>in Grant County</w:t>
      </w:r>
      <w:r w:rsidR="00E256CF">
        <w:rPr>
          <w:rFonts w:cs="Arial"/>
          <w:bCs/>
          <w:szCs w:val="24"/>
        </w:rPr>
        <w:t>.</w:t>
      </w:r>
    </w:p>
    <w:p w14:paraId="16B7A6DD" w14:textId="77777777" w:rsidR="00AC3B18" w:rsidRPr="00AC3B18" w:rsidRDefault="00AC3B18" w:rsidP="00AC3B18">
      <w:pPr>
        <w:autoSpaceDE w:val="0"/>
        <w:autoSpaceDN w:val="0"/>
        <w:adjustRightInd w:val="0"/>
        <w:jc w:val="left"/>
        <w:rPr>
          <w:rFonts w:cs="Arial"/>
          <w:szCs w:val="24"/>
        </w:rPr>
      </w:pPr>
    </w:p>
    <w:p w14:paraId="1E891A71" w14:textId="77777777" w:rsidR="00AC3B18" w:rsidRPr="00AC3B18" w:rsidRDefault="00AC3B18" w:rsidP="00AC3B18">
      <w:pPr>
        <w:autoSpaceDE w:val="0"/>
        <w:autoSpaceDN w:val="0"/>
        <w:adjustRightInd w:val="0"/>
        <w:jc w:val="left"/>
        <w:rPr>
          <w:rFonts w:cs="Arial"/>
          <w:szCs w:val="24"/>
        </w:rPr>
      </w:pPr>
      <w:r w:rsidRPr="00AC3B18">
        <w:rPr>
          <w:rFonts w:cs="Arial"/>
          <w:szCs w:val="24"/>
        </w:rPr>
        <w:t>Table 2.7</w:t>
      </w:r>
      <w:r w:rsidR="004A0918">
        <w:rPr>
          <w:rFonts w:cs="Arial"/>
          <w:szCs w:val="24"/>
        </w:rPr>
        <w:t>.1</w:t>
      </w:r>
      <w:r w:rsidRPr="00AC3B18">
        <w:rPr>
          <w:rFonts w:cs="Arial"/>
          <w:szCs w:val="24"/>
        </w:rPr>
        <w:t>-2</w:t>
      </w:r>
      <w:r w:rsidR="00D3395E">
        <w:rPr>
          <w:rFonts w:cs="Arial"/>
          <w:szCs w:val="24"/>
        </w:rPr>
        <w:t>:</w:t>
      </w:r>
      <w:r w:rsidRPr="00AC3B18">
        <w:rPr>
          <w:rFonts w:cs="Arial"/>
          <w:szCs w:val="24"/>
        </w:rPr>
        <w:t xml:space="preserve"> Personal Income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tblGrid>
      <w:tr w:rsidR="00E256CF" w:rsidRPr="00CF6204" w14:paraId="0552F6C7" w14:textId="77777777" w:rsidTr="00CF6204">
        <w:tc>
          <w:tcPr>
            <w:tcW w:w="2394" w:type="dxa"/>
            <w:shd w:val="clear" w:color="auto" w:fill="auto"/>
          </w:tcPr>
          <w:p w14:paraId="0CC836B3" w14:textId="77777777" w:rsidR="00E256CF" w:rsidRPr="00CF6204" w:rsidRDefault="00E256CF" w:rsidP="00CF6204">
            <w:pPr>
              <w:autoSpaceDE w:val="0"/>
              <w:autoSpaceDN w:val="0"/>
              <w:adjustRightInd w:val="0"/>
              <w:jc w:val="left"/>
              <w:rPr>
                <w:rFonts w:cs="Arial"/>
                <w:szCs w:val="24"/>
              </w:rPr>
            </w:pPr>
          </w:p>
        </w:tc>
        <w:tc>
          <w:tcPr>
            <w:tcW w:w="2394" w:type="dxa"/>
            <w:shd w:val="clear" w:color="auto" w:fill="auto"/>
          </w:tcPr>
          <w:p w14:paraId="77E715BD" w14:textId="77777777" w:rsidR="00E256CF" w:rsidRPr="00CF6204" w:rsidRDefault="00E256CF" w:rsidP="00CF6204">
            <w:pPr>
              <w:autoSpaceDE w:val="0"/>
              <w:autoSpaceDN w:val="0"/>
              <w:adjustRightInd w:val="0"/>
              <w:jc w:val="left"/>
              <w:rPr>
                <w:rFonts w:cs="Arial"/>
                <w:b/>
                <w:szCs w:val="24"/>
              </w:rPr>
            </w:pPr>
            <w:r w:rsidRPr="00CF6204">
              <w:rPr>
                <w:rFonts w:cs="Arial"/>
                <w:b/>
                <w:szCs w:val="24"/>
              </w:rPr>
              <w:t>Grant County</w:t>
            </w:r>
          </w:p>
        </w:tc>
        <w:tc>
          <w:tcPr>
            <w:tcW w:w="2394" w:type="dxa"/>
            <w:shd w:val="clear" w:color="auto" w:fill="auto"/>
          </w:tcPr>
          <w:p w14:paraId="7739F402" w14:textId="77777777" w:rsidR="00E256CF" w:rsidRPr="00CF6204" w:rsidRDefault="00E256CF" w:rsidP="00CF6204">
            <w:pPr>
              <w:autoSpaceDE w:val="0"/>
              <w:autoSpaceDN w:val="0"/>
              <w:adjustRightInd w:val="0"/>
              <w:jc w:val="left"/>
              <w:rPr>
                <w:rFonts w:cs="Arial"/>
                <w:b/>
                <w:szCs w:val="24"/>
              </w:rPr>
            </w:pPr>
            <w:r w:rsidRPr="00CF6204">
              <w:rPr>
                <w:rFonts w:cs="Arial"/>
                <w:b/>
                <w:szCs w:val="24"/>
              </w:rPr>
              <w:t>South Dakota</w:t>
            </w:r>
          </w:p>
        </w:tc>
      </w:tr>
      <w:tr w:rsidR="00E256CF" w:rsidRPr="00CF6204" w14:paraId="4508B1FD" w14:textId="77777777" w:rsidTr="00CF6204">
        <w:tc>
          <w:tcPr>
            <w:tcW w:w="2394" w:type="dxa"/>
            <w:shd w:val="clear" w:color="auto" w:fill="auto"/>
          </w:tcPr>
          <w:p w14:paraId="5AD1E21E" w14:textId="77777777" w:rsidR="00E256CF" w:rsidRPr="00CF6204" w:rsidRDefault="00E256CF" w:rsidP="00CF6204">
            <w:pPr>
              <w:autoSpaceDE w:val="0"/>
              <w:autoSpaceDN w:val="0"/>
              <w:adjustRightInd w:val="0"/>
              <w:jc w:val="left"/>
              <w:rPr>
                <w:rFonts w:cs="Arial"/>
                <w:szCs w:val="24"/>
              </w:rPr>
            </w:pPr>
            <w:r w:rsidRPr="00CF6204">
              <w:rPr>
                <w:rFonts w:cs="Arial"/>
                <w:szCs w:val="24"/>
              </w:rPr>
              <w:t>Median household income, 2008-2012</w:t>
            </w:r>
          </w:p>
        </w:tc>
        <w:tc>
          <w:tcPr>
            <w:tcW w:w="2394" w:type="dxa"/>
            <w:shd w:val="clear" w:color="auto" w:fill="auto"/>
          </w:tcPr>
          <w:p w14:paraId="40DC9115" w14:textId="77777777" w:rsidR="00E256CF" w:rsidRPr="00CF6204" w:rsidRDefault="00E256CF" w:rsidP="00CF6204">
            <w:pPr>
              <w:autoSpaceDE w:val="0"/>
              <w:autoSpaceDN w:val="0"/>
              <w:adjustRightInd w:val="0"/>
              <w:jc w:val="left"/>
              <w:rPr>
                <w:rFonts w:cs="Arial"/>
                <w:szCs w:val="24"/>
              </w:rPr>
            </w:pPr>
            <w:r w:rsidRPr="00CF6204">
              <w:rPr>
                <w:rFonts w:cs="Arial"/>
                <w:color w:val="000000"/>
                <w:szCs w:val="24"/>
              </w:rPr>
              <w:t>$46,273</w:t>
            </w:r>
          </w:p>
        </w:tc>
        <w:tc>
          <w:tcPr>
            <w:tcW w:w="2394" w:type="dxa"/>
            <w:shd w:val="clear" w:color="auto" w:fill="auto"/>
          </w:tcPr>
          <w:p w14:paraId="68B6B9F4" w14:textId="77777777" w:rsidR="00E256CF" w:rsidRPr="00CF6204" w:rsidRDefault="00E256CF" w:rsidP="00CF6204">
            <w:pPr>
              <w:autoSpaceDE w:val="0"/>
              <w:autoSpaceDN w:val="0"/>
              <w:adjustRightInd w:val="0"/>
              <w:jc w:val="left"/>
              <w:rPr>
                <w:rFonts w:cs="Arial"/>
                <w:szCs w:val="24"/>
              </w:rPr>
            </w:pPr>
            <w:r w:rsidRPr="00CF6204">
              <w:rPr>
                <w:rFonts w:cs="Arial"/>
                <w:color w:val="000000"/>
                <w:szCs w:val="24"/>
              </w:rPr>
              <w:t>$49,091</w:t>
            </w:r>
          </w:p>
        </w:tc>
      </w:tr>
    </w:tbl>
    <w:p w14:paraId="79A10369" w14:textId="77777777" w:rsidR="00AC3B18" w:rsidRPr="00AC3B18" w:rsidRDefault="00AC3B18" w:rsidP="00AC3B18">
      <w:pPr>
        <w:autoSpaceDE w:val="0"/>
        <w:autoSpaceDN w:val="0"/>
        <w:adjustRightInd w:val="0"/>
        <w:jc w:val="left"/>
        <w:rPr>
          <w:rFonts w:cs="Arial"/>
          <w:szCs w:val="24"/>
        </w:rPr>
      </w:pPr>
      <w:r w:rsidRPr="00AC3B18">
        <w:rPr>
          <w:rFonts w:cs="Arial"/>
          <w:szCs w:val="24"/>
        </w:rPr>
        <w:t xml:space="preserve">Source: U.S. Census Bureau </w:t>
      </w:r>
      <w:r w:rsidR="00535D21">
        <w:rPr>
          <w:rFonts w:cs="Arial"/>
          <w:szCs w:val="24"/>
        </w:rPr>
        <w:t>Quick Facts</w:t>
      </w:r>
    </w:p>
    <w:p w14:paraId="310CBE71" w14:textId="77777777" w:rsidR="00AC3B18" w:rsidRPr="00AC3B18" w:rsidRDefault="00AC3B18" w:rsidP="00AC3B18">
      <w:pPr>
        <w:autoSpaceDE w:val="0"/>
        <w:autoSpaceDN w:val="0"/>
        <w:adjustRightInd w:val="0"/>
        <w:jc w:val="left"/>
        <w:rPr>
          <w:rFonts w:cs="Arial"/>
          <w:szCs w:val="24"/>
        </w:rPr>
      </w:pPr>
    </w:p>
    <w:p w14:paraId="50F2D316" w14:textId="77777777" w:rsidR="00AC3B18" w:rsidRPr="00880F59" w:rsidRDefault="00AC3B18" w:rsidP="00AC3B18">
      <w:pPr>
        <w:autoSpaceDE w:val="0"/>
        <w:autoSpaceDN w:val="0"/>
        <w:adjustRightInd w:val="0"/>
        <w:jc w:val="left"/>
        <w:rPr>
          <w:rFonts w:cs="Arial"/>
          <w:szCs w:val="24"/>
          <w:u w:val="single"/>
        </w:rPr>
      </w:pPr>
      <w:r w:rsidRPr="00880F59">
        <w:rPr>
          <w:rFonts w:cs="Arial"/>
          <w:szCs w:val="24"/>
          <w:u w:val="single"/>
        </w:rPr>
        <w:t>Local Tax Revenue</w:t>
      </w:r>
    </w:p>
    <w:p w14:paraId="0E98CB43" w14:textId="162285EA" w:rsidR="00AC3B18" w:rsidRPr="00AC3B18" w:rsidRDefault="00AC3B18" w:rsidP="00404342">
      <w:pPr>
        <w:autoSpaceDE w:val="0"/>
        <w:autoSpaceDN w:val="0"/>
        <w:adjustRightInd w:val="0"/>
        <w:rPr>
          <w:rFonts w:cs="Arial"/>
          <w:szCs w:val="24"/>
        </w:rPr>
      </w:pPr>
      <w:r w:rsidRPr="00AC3B18">
        <w:rPr>
          <w:rFonts w:cs="Arial"/>
          <w:szCs w:val="24"/>
        </w:rPr>
        <w:t xml:space="preserve">In South Dakota, </w:t>
      </w:r>
      <w:r w:rsidR="00F37761" w:rsidRPr="00F37761">
        <w:rPr>
          <w:rFonts w:cs="Arial"/>
          <w:szCs w:val="24"/>
        </w:rPr>
        <w:t xml:space="preserve">sales tax is collected at the </w:t>
      </w:r>
      <w:r w:rsidR="00F37761">
        <w:rPr>
          <w:rFonts w:cs="Arial"/>
          <w:szCs w:val="24"/>
        </w:rPr>
        <w:t xml:space="preserve">city and town level rather than at the county level. </w:t>
      </w:r>
      <w:r w:rsidRPr="00AC3B18">
        <w:rPr>
          <w:rFonts w:cs="Arial"/>
          <w:szCs w:val="24"/>
        </w:rPr>
        <w:t xml:space="preserve"> The </w:t>
      </w:r>
      <w:r w:rsidR="00A90A9B">
        <w:rPr>
          <w:rFonts w:cs="Arial"/>
          <w:szCs w:val="24"/>
        </w:rPr>
        <w:t>Town of</w:t>
      </w:r>
      <w:r w:rsidRPr="00AC3B18">
        <w:rPr>
          <w:rFonts w:cs="Arial"/>
          <w:szCs w:val="24"/>
        </w:rPr>
        <w:t xml:space="preserve"> Summit has a sales tax </w:t>
      </w:r>
      <w:r w:rsidR="00A90A9B">
        <w:rPr>
          <w:rFonts w:cs="Arial"/>
          <w:szCs w:val="24"/>
        </w:rPr>
        <w:t xml:space="preserve">rate </w:t>
      </w:r>
      <w:r w:rsidRPr="00AC3B18">
        <w:rPr>
          <w:rFonts w:cs="Arial"/>
          <w:szCs w:val="24"/>
        </w:rPr>
        <w:t>of 2</w:t>
      </w:r>
      <w:r w:rsidR="004D3044">
        <w:rPr>
          <w:rFonts w:cs="Arial"/>
          <w:szCs w:val="24"/>
        </w:rPr>
        <w:t xml:space="preserve"> percent. </w:t>
      </w:r>
      <w:r w:rsidR="008A3833">
        <w:rPr>
          <w:rFonts w:cs="Arial"/>
          <w:szCs w:val="24"/>
        </w:rPr>
        <w:lastRenderedPageBreak/>
        <w:t xml:space="preserve">In 2012 sales tax revenue </w:t>
      </w:r>
      <w:r w:rsidRPr="00AC3B18">
        <w:rPr>
          <w:rFonts w:cs="Arial"/>
          <w:szCs w:val="24"/>
        </w:rPr>
        <w:t xml:space="preserve">was $93,128 and </w:t>
      </w:r>
      <w:r w:rsidR="008A3833">
        <w:rPr>
          <w:rFonts w:cs="Arial"/>
          <w:szCs w:val="24"/>
        </w:rPr>
        <w:t xml:space="preserve">in 2011 it was </w:t>
      </w:r>
      <w:r w:rsidRPr="00AC3B18">
        <w:rPr>
          <w:rFonts w:cs="Arial"/>
          <w:szCs w:val="24"/>
        </w:rPr>
        <w:t xml:space="preserve">$89,189. The majority of </w:t>
      </w:r>
      <w:r w:rsidR="006A2E80">
        <w:rPr>
          <w:rFonts w:cs="Arial"/>
          <w:szCs w:val="24"/>
        </w:rPr>
        <w:t>the Town’s</w:t>
      </w:r>
      <w:r w:rsidRPr="00AC3B18">
        <w:rPr>
          <w:rFonts w:cs="Arial"/>
          <w:szCs w:val="24"/>
        </w:rPr>
        <w:t xml:space="preserve"> sales tax revenue comes from the Coffee Cup Fuel Stop.  Overall </w:t>
      </w:r>
      <w:r w:rsidR="004D3044">
        <w:rPr>
          <w:rFonts w:cs="Arial"/>
          <w:szCs w:val="24"/>
        </w:rPr>
        <w:t xml:space="preserve">annual </w:t>
      </w:r>
      <w:r w:rsidRPr="00AC3B18">
        <w:rPr>
          <w:rFonts w:cs="Arial"/>
          <w:szCs w:val="24"/>
        </w:rPr>
        <w:t xml:space="preserve">revenue for Grant County in 2012 was $5,741,451.24.  Overall </w:t>
      </w:r>
      <w:r w:rsidR="004D3044">
        <w:rPr>
          <w:rFonts w:cs="Arial"/>
          <w:szCs w:val="24"/>
        </w:rPr>
        <w:t xml:space="preserve">annual </w:t>
      </w:r>
      <w:r w:rsidRPr="00AC3B18">
        <w:rPr>
          <w:rFonts w:cs="Arial"/>
          <w:szCs w:val="24"/>
        </w:rPr>
        <w:t xml:space="preserve">revenue for the Town of Summit in 2012 was $303,158 and $296,348 in 2011.  Overall </w:t>
      </w:r>
      <w:r w:rsidR="004D3044">
        <w:rPr>
          <w:rFonts w:cs="Arial"/>
          <w:szCs w:val="24"/>
        </w:rPr>
        <w:t xml:space="preserve">annual </w:t>
      </w:r>
      <w:r w:rsidRPr="00AC3B18">
        <w:rPr>
          <w:rFonts w:cs="Arial"/>
          <w:szCs w:val="24"/>
        </w:rPr>
        <w:t>revenue for Summit School District 54-6 in 2012 was $1,612,768.92.</w:t>
      </w:r>
    </w:p>
    <w:p w14:paraId="16BA7BC5" w14:textId="77777777" w:rsidR="00AC3B18" w:rsidRPr="00AC3B18" w:rsidRDefault="00AC3B18" w:rsidP="00AC3B18">
      <w:pPr>
        <w:autoSpaceDE w:val="0"/>
        <w:autoSpaceDN w:val="0"/>
        <w:adjustRightInd w:val="0"/>
        <w:jc w:val="left"/>
        <w:rPr>
          <w:rFonts w:cs="Arial"/>
          <w:szCs w:val="24"/>
        </w:rPr>
      </w:pPr>
    </w:p>
    <w:p w14:paraId="0B2AF169" w14:textId="12AB772C" w:rsidR="00AC3B18" w:rsidRDefault="004D1657" w:rsidP="00404342">
      <w:pPr>
        <w:autoSpaceDE w:val="0"/>
        <w:autoSpaceDN w:val="0"/>
        <w:adjustRightInd w:val="0"/>
        <w:rPr>
          <w:rFonts w:cs="Arial"/>
          <w:szCs w:val="24"/>
        </w:rPr>
      </w:pPr>
      <w:r w:rsidRPr="004D1657">
        <w:rPr>
          <w:rFonts w:cs="Arial"/>
          <w:szCs w:val="24"/>
        </w:rPr>
        <w:t xml:space="preserve">The </w:t>
      </w:r>
      <w:r w:rsidR="001A4741">
        <w:rPr>
          <w:rFonts w:cs="Arial"/>
          <w:szCs w:val="24"/>
        </w:rPr>
        <w:t>P</w:t>
      </w:r>
      <w:r w:rsidR="001A4741" w:rsidRPr="004D1657">
        <w:rPr>
          <w:rFonts w:cs="Arial"/>
          <w:szCs w:val="24"/>
        </w:rPr>
        <w:t xml:space="preserve">roject </w:t>
      </w:r>
      <w:r w:rsidR="004D3044">
        <w:rPr>
          <w:rFonts w:cs="Arial"/>
          <w:szCs w:val="24"/>
        </w:rPr>
        <w:t>proponent</w:t>
      </w:r>
      <w:r w:rsidR="004D3044" w:rsidRPr="004D1657">
        <w:rPr>
          <w:rFonts w:cs="Arial"/>
          <w:szCs w:val="24"/>
        </w:rPr>
        <w:t xml:space="preserve"> </w:t>
      </w:r>
      <w:r w:rsidR="00FE5421">
        <w:rPr>
          <w:rFonts w:cs="Arial"/>
          <w:szCs w:val="24"/>
        </w:rPr>
        <w:t>would</w:t>
      </w:r>
      <w:r w:rsidR="00FE5421" w:rsidRPr="004D1657">
        <w:rPr>
          <w:rFonts w:cs="Arial"/>
          <w:szCs w:val="24"/>
        </w:rPr>
        <w:t xml:space="preserve"> </w:t>
      </w:r>
      <w:r w:rsidRPr="004D1657">
        <w:rPr>
          <w:rFonts w:cs="Arial"/>
          <w:szCs w:val="24"/>
        </w:rPr>
        <w:t xml:space="preserve">pay an annual </w:t>
      </w:r>
      <w:r w:rsidR="00451B19">
        <w:rPr>
          <w:rFonts w:cs="Arial"/>
          <w:szCs w:val="24"/>
        </w:rPr>
        <w:t>Production Tax of $0.00045 per kWh the wind farm produces.</w:t>
      </w:r>
      <w:r>
        <w:rPr>
          <w:rFonts w:cs="Arial"/>
          <w:szCs w:val="24"/>
        </w:rPr>
        <w:t xml:space="preserve"> </w:t>
      </w:r>
      <w:r w:rsidR="00F00D67" w:rsidRPr="00F00D67">
        <w:rPr>
          <w:rFonts w:cs="Arial"/>
          <w:szCs w:val="24"/>
        </w:rPr>
        <w:t xml:space="preserve">The </w:t>
      </w:r>
      <w:r w:rsidR="003F2B64">
        <w:rPr>
          <w:rFonts w:cs="Arial"/>
          <w:szCs w:val="24"/>
        </w:rPr>
        <w:t>P</w:t>
      </w:r>
      <w:r w:rsidR="00F00D67" w:rsidRPr="00F00D67">
        <w:rPr>
          <w:rFonts w:cs="Arial"/>
          <w:szCs w:val="24"/>
        </w:rPr>
        <w:t xml:space="preserve">roject </w:t>
      </w:r>
      <w:r w:rsidR="004D3044">
        <w:rPr>
          <w:rFonts w:cs="Arial"/>
          <w:szCs w:val="24"/>
        </w:rPr>
        <w:t>proponent</w:t>
      </w:r>
      <w:r w:rsidR="00FE5421">
        <w:rPr>
          <w:rFonts w:cs="Arial"/>
          <w:szCs w:val="24"/>
        </w:rPr>
        <w:t xml:space="preserve"> would</w:t>
      </w:r>
      <w:r w:rsidR="00F00D67" w:rsidRPr="00F00D67">
        <w:rPr>
          <w:rFonts w:cs="Arial"/>
          <w:szCs w:val="24"/>
        </w:rPr>
        <w:t xml:space="preserve"> </w:t>
      </w:r>
      <w:r w:rsidR="00F12FB9">
        <w:rPr>
          <w:rFonts w:cs="Arial"/>
          <w:szCs w:val="24"/>
        </w:rPr>
        <w:t xml:space="preserve">also </w:t>
      </w:r>
      <w:r w:rsidR="00F00D67" w:rsidRPr="00F00D67">
        <w:rPr>
          <w:rFonts w:cs="Arial"/>
          <w:szCs w:val="24"/>
        </w:rPr>
        <w:t xml:space="preserve">pay an annual tax equal to $3.00 per </w:t>
      </w:r>
      <w:r w:rsidR="004D3044">
        <w:rPr>
          <w:rFonts w:cs="Arial"/>
          <w:szCs w:val="24"/>
        </w:rPr>
        <w:t>kW</w:t>
      </w:r>
      <w:r w:rsidR="00F00D67" w:rsidRPr="00F00D67">
        <w:rPr>
          <w:rFonts w:cs="Arial"/>
          <w:szCs w:val="24"/>
        </w:rPr>
        <w:t xml:space="preserve"> of nameplate capacity of the wind farm.</w:t>
      </w:r>
      <w:r w:rsidR="006C18AE">
        <w:rPr>
          <w:rFonts w:cs="Arial"/>
          <w:szCs w:val="24"/>
        </w:rPr>
        <w:t xml:space="preserve">  </w:t>
      </w:r>
    </w:p>
    <w:p w14:paraId="097C0F81" w14:textId="77777777" w:rsidR="00744575" w:rsidRPr="00AC3B18" w:rsidRDefault="00744575" w:rsidP="00404342">
      <w:pPr>
        <w:autoSpaceDE w:val="0"/>
        <w:autoSpaceDN w:val="0"/>
        <w:adjustRightInd w:val="0"/>
        <w:rPr>
          <w:rFonts w:cs="Arial"/>
          <w:szCs w:val="24"/>
        </w:rPr>
      </w:pPr>
    </w:p>
    <w:p w14:paraId="776B90D7" w14:textId="77777777" w:rsidR="00AC3B18" w:rsidRPr="00AC3B18" w:rsidRDefault="00AC3B18" w:rsidP="00AC3B18">
      <w:pPr>
        <w:autoSpaceDE w:val="0"/>
        <w:autoSpaceDN w:val="0"/>
        <w:adjustRightInd w:val="0"/>
        <w:jc w:val="left"/>
        <w:rPr>
          <w:rFonts w:cs="Arial"/>
          <w:szCs w:val="24"/>
        </w:rPr>
      </w:pPr>
      <w:r w:rsidRPr="00AC3B18">
        <w:rPr>
          <w:rFonts w:cs="Arial"/>
          <w:szCs w:val="24"/>
        </w:rPr>
        <w:t>Table 2.7</w:t>
      </w:r>
      <w:r w:rsidR="004A0918">
        <w:rPr>
          <w:rFonts w:cs="Arial"/>
          <w:szCs w:val="24"/>
        </w:rPr>
        <w:t>.1</w:t>
      </w:r>
      <w:r w:rsidRPr="00AC3B18">
        <w:rPr>
          <w:rFonts w:cs="Arial"/>
          <w:szCs w:val="24"/>
        </w:rPr>
        <w:t>-3</w:t>
      </w:r>
      <w:r w:rsidR="00D3395E">
        <w:rPr>
          <w:rFonts w:cs="Arial"/>
          <w:szCs w:val="24"/>
        </w:rPr>
        <w:t>:</w:t>
      </w:r>
      <w:r w:rsidRPr="00AC3B18">
        <w:rPr>
          <w:rFonts w:cs="Arial"/>
          <w:szCs w:val="24"/>
        </w:rPr>
        <w:t xml:space="preserve"> Tax Valuations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tblGrid>
      <w:tr w:rsidR="00E256CF" w:rsidRPr="00CF6204" w14:paraId="12E86671" w14:textId="77777777" w:rsidTr="0089411A">
        <w:trPr>
          <w:tblHeader/>
        </w:trPr>
        <w:tc>
          <w:tcPr>
            <w:tcW w:w="3192" w:type="dxa"/>
            <w:shd w:val="clear" w:color="auto" w:fill="auto"/>
          </w:tcPr>
          <w:p w14:paraId="74A08528" w14:textId="77777777" w:rsidR="00E256CF" w:rsidRPr="00CF6204" w:rsidRDefault="00E256CF" w:rsidP="00CF6204">
            <w:pPr>
              <w:spacing w:after="200"/>
              <w:rPr>
                <w:rFonts w:cs="Arial"/>
                <w:bCs/>
                <w:szCs w:val="24"/>
              </w:rPr>
            </w:pPr>
          </w:p>
        </w:tc>
        <w:tc>
          <w:tcPr>
            <w:tcW w:w="3192" w:type="dxa"/>
            <w:shd w:val="clear" w:color="auto" w:fill="auto"/>
          </w:tcPr>
          <w:p w14:paraId="4D2155E1" w14:textId="77777777" w:rsidR="00E256CF" w:rsidRPr="0089411A" w:rsidRDefault="00E256CF" w:rsidP="00CF6204">
            <w:pPr>
              <w:spacing w:after="200"/>
              <w:rPr>
                <w:rFonts w:cs="Arial"/>
                <w:b/>
                <w:bCs/>
                <w:szCs w:val="24"/>
              </w:rPr>
            </w:pPr>
            <w:r w:rsidRPr="0089411A">
              <w:rPr>
                <w:rFonts w:cs="Arial"/>
                <w:b/>
                <w:bCs/>
                <w:szCs w:val="24"/>
              </w:rPr>
              <w:t>Grant County</w:t>
            </w:r>
          </w:p>
        </w:tc>
      </w:tr>
      <w:tr w:rsidR="00E256CF" w:rsidRPr="00CF6204" w14:paraId="17EC57B8" w14:textId="77777777" w:rsidTr="00CF6204">
        <w:tc>
          <w:tcPr>
            <w:tcW w:w="3192" w:type="dxa"/>
            <w:shd w:val="clear" w:color="auto" w:fill="auto"/>
          </w:tcPr>
          <w:p w14:paraId="78AEBE63" w14:textId="77777777" w:rsidR="00E256CF" w:rsidRPr="00CF6204" w:rsidRDefault="00E256CF" w:rsidP="00CF6204">
            <w:pPr>
              <w:spacing w:after="200"/>
              <w:jc w:val="left"/>
              <w:rPr>
                <w:rFonts w:cs="Arial"/>
                <w:bCs/>
                <w:szCs w:val="24"/>
              </w:rPr>
            </w:pPr>
            <w:r w:rsidRPr="00CF6204">
              <w:rPr>
                <w:rFonts w:cs="Arial"/>
                <w:bCs/>
                <w:szCs w:val="24"/>
              </w:rPr>
              <w:t>Ag Real Valuation</w:t>
            </w:r>
          </w:p>
        </w:tc>
        <w:tc>
          <w:tcPr>
            <w:tcW w:w="3192" w:type="dxa"/>
            <w:shd w:val="clear" w:color="auto" w:fill="auto"/>
          </w:tcPr>
          <w:p w14:paraId="62CAC4CA" w14:textId="77777777" w:rsidR="00E256CF" w:rsidRPr="00CF6204" w:rsidRDefault="00E256CF" w:rsidP="00CF6204">
            <w:pPr>
              <w:spacing w:after="200"/>
              <w:rPr>
                <w:rFonts w:cs="Arial"/>
                <w:bCs/>
                <w:szCs w:val="24"/>
              </w:rPr>
            </w:pPr>
            <w:r w:rsidRPr="00CF6204">
              <w:rPr>
                <w:rFonts w:cs="Arial"/>
                <w:bCs/>
                <w:szCs w:val="24"/>
              </w:rPr>
              <w:t>$384,965,622</w:t>
            </w:r>
          </w:p>
        </w:tc>
      </w:tr>
      <w:tr w:rsidR="00E256CF" w:rsidRPr="00CF6204" w14:paraId="78AD2FE0" w14:textId="77777777" w:rsidTr="00CF6204">
        <w:tc>
          <w:tcPr>
            <w:tcW w:w="3192" w:type="dxa"/>
            <w:shd w:val="clear" w:color="auto" w:fill="auto"/>
          </w:tcPr>
          <w:p w14:paraId="60EDFB9E" w14:textId="77777777" w:rsidR="00E256CF" w:rsidRPr="00CF6204" w:rsidRDefault="00E256CF" w:rsidP="00CF6204">
            <w:pPr>
              <w:spacing w:after="200"/>
              <w:jc w:val="left"/>
              <w:rPr>
                <w:rFonts w:cs="Arial"/>
                <w:bCs/>
                <w:szCs w:val="24"/>
              </w:rPr>
            </w:pPr>
            <w:r w:rsidRPr="00CF6204">
              <w:rPr>
                <w:rFonts w:cs="Arial"/>
                <w:bCs/>
                <w:szCs w:val="24"/>
              </w:rPr>
              <w:t>Owner Occupied Valuation</w:t>
            </w:r>
          </w:p>
        </w:tc>
        <w:tc>
          <w:tcPr>
            <w:tcW w:w="3192" w:type="dxa"/>
            <w:shd w:val="clear" w:color="auto" w:fill="auto"/>
          </w:tcPr>
          <w:p w14:paraId="24DACB12" w14:textId="77777777" w:rsidR="00E256CF" w:rsidRPr="00CF6204" w:rsidRDefault="00E256CF" w:rsidP="00BA6775">
            <w:pPr>
              <w:spacing w:after="200"/>
              <w:rPr>
                <w:rFonts w:cs="Arial"/>
                <w:bCs/>
                <w:szCs w:val="24"/>
              </w:rPr>
            </w:pPr>
            <w:r w:rsidRPr="00CF6204">
              <w:rPr>
                <w:rFonts w:cs="Arial"/>
                <w:bCs/>
                <w:szCs w:val="24"/>
              </w:rPr>
              <w:t>$</w:t>
            </w:r>
            <w:r>
              <w:rPr>
                <w:rFonts w:cs="Arial"/>
                <w:bCs/>
                <w:szCs w:val="24"/>
              </w:rPr>
              <w:t>158,171,681</w:t>
            </w:r>
          </w:p>
        </w:tc>
      </w:tr>
      <w:tr w:rsidR="00E256CF" w:rsidRPr="00CF6204" w14:paraId="070261F4" w14:textId="77777777" w:rsidTr="00CF6204">
        <w:tc>
          <w:tcPr>
            <w:tcW w:w="3192" w:type="dxa"/>
            <w:shd w:val="clear" w:color="auto" w:fill="auto"/>
          </w:tcPr>
          <w:p w14:paraId="2712A960" w14:textId="77777777" w:rsidR="00E256CF" w:rsidRPr="00CF6204" w:rsidRDefault="00E256CF" w:rsidP="00CF6204">
            <w:pPr>
              <w:spacing w:after="200"/>
              <w:jc w:val="left"/>
              <w:rPr>
                <w:rFonts w:cs="Arial"/>
                <w:bCs/>
                <w:szCs w:val="24"/>
              </w:rPr>
            </w:pPr>
            <w:r w:rsidRPr="00CF6204">
              <w:rPr>
                <w:rFonts w:cs="Arial"/>
                <w:bCs/>
                <w:szCs w:val="24"/>
              </w:rPr>
              <w:t>Other Valuation</w:t>
            </w:r>
            <w:r>
              <w:rPr>
                <w:rFonts w:cs="Arial"/>
                <w:bCs/>
                <w:szCs w:val="24"/>
              </w:rPr>
              <w:t>s</w:t>
            </w:r>
          </w:p>
        </w:tc>
        <w:tc>
          <w:tcPr>
            <w:tcW w:w="3192" w:type="dxa"/>
            <w:shd w:val="clear" w:color="auto" w:fill="auto"/>
          </w:tcPr>
          <w:p w14:paraId="11F88B3D" w14:textId="77777777" w:rsidR="00E256CF" w:rsidRPr="00CF6204" w:rsidRDefault="00E256CF" w:rsidP="00FD2498">
            <w:pPr>
              <w:spacing w:after="200"/>
              <w:rPr>
                <w:rFonts w:cs="Arial"/>
                <w:bCs/>
                <w:szCs w:val="24"/>
              </w:rPr>
            </w:pPr>
            <w:r w:rsidRPr="00CF6204">
              <w:rPr>
                <w:rFonts w:cs="TimesNewRomanPSMT"/>
                <w:szCs w:val="24"/>
              </w:rPr>
              <w:t>$</w:t>
            </w:r>
            <w:r>
              <w:rPr>
                <w:rFonts w:cs="TimesNewRomanPSMT"/>
                <w:szCs w:val="24"/>
              </w:rPr>
              <w:t>77,965,365</w:t>
            </w:r>
          </w:p>
        </w:tc>
      </w:tr>
      <w:tr w:rsidR="00E256CF" w:rsidRPr="00CF6204" w14:paraId="4B449367" w14:textId="77777777" w:rsidTr="00CF6204">
        <w:tc>
          <w:tcPr>
            <w:tcW w:w="3192" w:type="dxa"/>
            <w:shd w:val="clear" w:color="auto" w:fill="auto"/>
          </w:tcPr>
          <w:p w14:paraId="0174895D" w14:textId="77777777" w:rsidR="00E256CF" w:rsidRPr="00CF6204" w:rsidRDefault="00E256CF" w:rsidP="00CF6204">
            <w:pPr>
              <w:spacing w:after="200"/>
              <w:jc w:val="left"/>
              <w:rPr>
                <w:rFonts w:cs="Arial"/>
                <w:bCs/>
                <w:szCs w:val="24"/>
              </w:rPr>
            </w:pPr>
            <w:r w:rsidRPr="00CF6204">
              <w:rPr>
                <w:rFonts w:cs="Arial"/>
                <w:bCs/>
                <w:szCs w:val="24"/>
              </w:rPr>
              <w:t xml:space="preserve">Total </w:t>
            </w:r>
            <w:r>
              <w:rPr>
                <w:rFonts w:cs="Arial"/>
                <w:bCs/>
                <w:szCs w:val="24"/>
              </w:rPr>
              <w:t xml:space="preserve">Real </w:t>
            </w:r>
            <w:r w:rsidRPr="00CF6204">
              <w:rPr>
                <w:rFonts w:cs="Arial"/>
                <w:bCs/>
                <w:szCs w:val="24"/>
              </w:rPr>
              <w:t>Valuation</w:t>
            </w:r>
          </w:p>
        </w:tc>
        <w:tc>
          <w:tcPr>
            <w:tcW w:w="3192" w:type="dxa"/>
            <w:shd w:val="clear" w:color="auto" w:fill="auto"/>
          </w:tcPr>
          <w:p w14:paraId="6EC65F58" w14:textId="77777777" w:rsidR="00E256CF" w:rsidRPr="00CF6204" w:rsidRDefault="00E256CF" w:rsidP="00FD2498">
            <w:pPr>
              <w:spacing w:after="200"/>
              <w:rPr>
                <w:rFonts w:cs="TimesNewRomanPSMT"/>
                <w:szCs w:val="24"/>
              </w:rPr>
            </w:pPr>
            <w:r w:rsidRPr="00CF6204">
              <w:rPr>
                <w:rFonts w:cs="TimesNewRomanPSMT"/>
                <w:szCs w:val="24"/>
              </w:rPr>
              <w:t>$</w:t>
            </w:r>
            <w:r>
              <w:rPr>
                <w:rFonts w:cs="TimesNewRomanPSMT"/>
                <w:szCs w:val="24"/>
              </w:rPr>
              <w:t>621,102,668</w:t>
            </w:r>
          </w:p>
        </w:tc>
      </w:tr>
    </w:tbl>
    <w:p w14:paraId="20D7B31B" w14:textId="77777777" w:rsidR="00AC3B18" w:rsidRPr="00AC3B18" w:rsidRDefault="00AC3B18" w:rsidP="00AC3B18">
      <w:pPr>
        <w:autoSpaceDE w:val="0"/>
        <w:autoSpaceDN w:val="0"/>
        <w:adjustRightInd w:val="0"/>
        <w:jc w:val="left"/>
        <w:rPr>
          <w:rFonts w:cs="Arial"/>
          <w:szCs w:val="24"/>
        </w:rPr>
      </w:pPr>
      <w:r w:rsidRPr="00AC3B18">
        <w:rPr>
          <w:rFonts w:cs="Arial"/>
          <w:szCs w:val="24"/>
        </w:rPr>
        <w:t>Source: South Dakota Department of Revenue (2012)</w:t>
      </w:r>
    </w:p>
    <w:p w14:paraId="0DFEE0BD" w14:textId="77777777" w:rsidR="00AC3B18" w:rsidRPr="00AC3B18" w:rsidRDefault="00AC3B18" w:rsidP="00AC3B18">
      <w:pPr>
        <w:autoSpaceDE w:val="0"/>
        <w:autoSpaceDN w:val="0"/>
        <w:adjustRightInd w:val="0"/>
        <w:jc w:val="left"/>
        <w:rPr>
          <w:rFonts w:cs="Arial"/>
          <w:szCs w:val="24"/>
        </w:rPr>
      </w:pPr>
    </w:p>
    <w:p w14:paraId="0600628B" w14:textId="77777777" w:rsidR="00AC3B18" w:rsidRPr="00880F59" w:rsidRDefault="00AC3B18" w:rsidP="00AC3B18">
      <w:pPr>
        <w:autoSpaceDE w:val="0"/>
        <w:autoSpaceDN w:val="0"/>
        <w:adjustRightInd w:val="0"/>
        <w:jc w:val="left"/>
        <w:rPr>
          <w:rFonts w:cs="Arial"/>
          <w:szCs w:val="24"/>
          <w:u w:val="single"/>
        </w:rPr>
      </w:pPr>
      <w:r w:rsidRPr="00880F59">
        <w:rPr>
          <w:rFonts w:cs="Arial"/>
          <w:szCs w:val="24"/>
          <w:u w:val="single"/>
        </w:rPr>
        <w:t>Population</w:t>
      </w:r>
    </w:p>
    <w:p w14:paraId="57D12498" w14:textId="63243A84" w:rsidR="00AC3B18" w:rsidRPr="00AC3B18" w:rsidRDefault="00AC3B18" w:rsidP="00404342">
      <w:pPr>
        <w:autoSpaceDE w:val="0"/>
        <w:autoSpaceDN w:val="0"/>
        <w:adjustRightInd w:val="0"/>
        <w:rPr>
          <w:rFonts w:cs="Arial"/>
          <w:szCs w:val="24"/>
        </w:rPr>
      </w:pPr>
      <w:r w:rsidRPr="00AC3B18">
        <w:rPr>
          <w:rFonts w:cs="Arial"/>
          <w:szCs w:val="24"/>
        </w:rPr>
        <w:t>The 2012 population of Grant County was 7,259</w:t>
      </w:r>
      <w:r w:rsidR="00E256CF">
        <w:rPr>
          <w:rFonts w:cs="Arial"/>
          <w:szCs w:val="24"/>
        </w:rPr>
        <w:t>.</w:t>
      </w:r>
      <w:r w:rsidR="001C2815">
        <w:rPr>
          <w:rFonts w:cs="Arial"/>
          <w:szCs w:val="24"/>
        </w:rPr>
        <w:t xml:space="preserve"> </w:t>
      </w:r>
      <w:r w:rsidRPr="00AC3B18">
        <w:rPr>
          <w:rFonts w:cs="Arial"/>
          <w:szCs w:val="24"/>
        </w:rPr>
        <w:t xml:space="preserve">Population growth between 2010 and 2012 </w:t>
      </w:r>
      <w:r w:rsidR="00E256CF">
        <w:rPr>
          <w:rFonts w:cs="Arial"/>
          <w:szCs w:val="24"/>
        </w:rPr>
        <w:t>dropped</w:t>
      </w:r>
      <w:r w:rsidRPr="00AC3B18">
        <w:rPr>
          <w:rFonts w:cs="Arial"/>
          <w:szCs w:val="24"/>
        </w:rPr>
        <w:t xml:space="preserve"> -1.3</w:t>
      </w:r>
      <w:r w:rsidR="004D3044">
        <w:rPr>
          <w:rFonts w:cs="Arial"/>
          <w:szCs w:val="24"/>
        </w:rPr>
        <w:t xml:space="preserve"> percent</w:t>
      </w:r>
      <w:r w:rsidR="004D3044" w:rsidRPr="00AC3B18">
        <w:rPr>
          <w:rFonts w:cs="Arial"/>
          <w:szCs w:val="24"/>
        </w:rPr>
        <w:t xml:space="preserve"> </w:t>
      </w:r>
      <w:r w:rsidRPr="00AC3B18">
        <w:rPr>
          <w:rFonts w:cs="Arial"/>
          <w:szCs w:val="24"/>
        </w:rPr>
        <w:t>in Grant County.  In 2012</w:t>
      </w:r>
      <w:r w:rsidR="00E256CF">
        <w:rPr>
          <w:rFonts w:cs="Arial"/>
          <w:szCs w:val="24"/>
        </w:rPr>
        <w:t>,</w:t>
      </w:r>
      <w:r w:rsidRPr="00AC3B18">
        <w:rPr>
          <w:rFonts w:cs="Arial"/>
          <w:szCs w:val="24"/>
        </w:rPr>
        <w:t xml:space="preserve"> the population of the Town of Summit was 2</w:t>
      </w:r>
      <w:r w:rsidR="00C65E70">
        <w:rPr>
          <w:rFonts w:cs="Arial"/>
          <w:szCs w:val="24"/>
        </w:rPr>
        <w:t>92</w:t>
      </w:r>
      <w:r w:rsidRPr="00AC3B18">
        <w:rPr>
          <w:rFonts w:cs="Arial"/>
          <w:szCs w:val="24"/>
        </w:rPr>
        <w:t>.  The median age in Grant County is 45.1</w:t>
      </w:r>
      <w:r w:rsidR="00E256CF">
        <w:rPr>
          <w:rFonts w:cs="Arial"/>
          <w:szCs w:val="24"/>
        </w:rPr>
        <w:t>.</w:t>
      </w:r>
    </w:p>
    <w:p w14:paraId="0D75BA9B" w14:textId="77777777" w:rsidR="00AC3B18" w:rsidRPr="00AC3B18" w:rsidRDefault="00AC3B18" w:rsidP="00AC3B18">
      <w:pPr>
        <w:autoSpaceDE w:val="0"/>
        <w:autoSpaceDN w:val="0"/>
        <w:adjustRightInd w:val="0"/>
        <w:jc w:val="left"/>
        <w:rPr>
          <w:rFonts w:cs="Arial"/>
          <w:szCs w:val="24"/>
        </w:rPr>
      </w:pPr>
    </w:p>
    <w:p w14:paraId="7884888C" w14:textId="77777777" w:rsidR="00AC3B18" w:rsidRPr="00AC3B18" w:rsidRDefault="00AC3B18" w:rsidP="00AC3B18">
      <w:pPr>
        <w:autoSpaceDE w:val="0"/>
        <w:autoSpaceDN w:val="0"/>
        <w:adjustRightInd w:val="0"/>
        <w:jc w:val="left"/>
        <w:rPr>
          <w:rFonts w:cs="Arial"/>
          <w:szCs w:val="24"/>
        </w:rPr>
      </w:pPr>
      <w:r w:rsidRPr="00AC3B18">
        <w:rPr>
          <w:rFonts w:cs="Arial"/>
          <w:szCs w:val="24"/>
        </w:rPr>
        <w:t>Table 2.7</w:t>
      </w:r>
      <w:r w:rsidR="004A0918">
        <w:rPr>
          <w:rFonts w:cs="Arial"/>
          <w:szCs w:val="24"/>
        </w:rPr>
        <w:t>.1</w:t>
      </w:r>
      <w:r w:rsidRPr="00AC3B18">
        <w:rPr>
          <w:rFonts w:cs="Arial"/>
          <w:szCs w:val="24"/>
        </w:rPr>
        <w:t>-4</w:t>
      </w:r>
      <w:r w:rsidR="00D3395E">
        <w:rPr>
          <w:rFonts w:cs="Arial"/>
          <w:szCs w:val="24"/>
        </w:rPr>
        <w:t>:</w:t>
      </w:r>
      <w:r w:rsidRPr="00AC3B18">
        <w:rPr>
          <w:rFonts w:cs="Arial"/>
          <w:szCs w:val="24"/>
        </w:rPr>
        <w:t xml:space="preserve"> Population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97172C" w:rsidRPr="00CF6204" w14:paraId="3B8A8229" w14:textId="77777777" w:rsidTr="00CF6204">
        <w:tc>
          <w:tcPr>
            <w:tcW w:w="2394" w:type="dxa"/>
            <w:shd w:val="clear" w:color="auto" w:fill="auto"/>
          </w:tcPr>
          <w:p w14:paraId="0F776490" w14:textId="77777777" w:rsidR="00AC3B18" w:rsidRPr="00CF6204" w:rsidRDefault="00AC3B18" w:rsidP="00CF6204">
            <w:pPr>
              <w:autoSpaceDE w:val="0"/>
              <w:autoSpaceDN w:val="0"/>
              <w:adjustRightInd w:val="0"/>
              <w:jc w:val="left"/>
              <w:rPr>
                <w:rFonts w:cs="Arial"/>
                <w:szCs w:val="24"/>
              </w:rPr>
            </w:pPr>
          </w:p>
        </w:tc>
        <w:tc>
          <w:tcPr>
            <w:tcW w:w="2394" w:type="dxa"/>
            <w:shd w:val="clear" w:color="auto" w:fill="auto"/>
          </w:tcPr>
          <w:p w14:paraId="7259ABF8" w14:textId="77777777" w:rsidR="00AC3B18" w:rsidRPr="0089411A" w:rsidRDefault="00AC3B18" w:rsidP="00CF6204">
            <w:pPr>
              <w:autoSpaceDE w:val="0"/>
              <w:autoSpaceDN w:val="0"/>
              <w:adjustRightInd w:val="0"/>
              <w:jc w:val="center"/>
              <w:rPr>
                <w:rFonts w:cs="Arial"/>
                <w:b/>
                <w:szCs w:val="24"/>
              </w:rPr>
            </w:pPr>
            <w:r w:rsidRPr="0089411A">
              <w:rPr>
                <w:rFonts w:cs="Arial"/>
                <w:b/>
                <w:szCs w:val="24"/>
              </w:rPr>
              <w:t>2010</w:t>
            </w:r>
          </w:p>
        </w:tc>
        <w:tc>
          <w:tcPr>
            <w:tcW w:w="2394" w:type="dxa"/>
            <w:shd w:val="clear" w:color="auto" w:fill="auto"/>
          </w:tcPr>
          <w:p w14:paraId="75274A1E" w14:textId="77777777" w:rsidR="00AC3B18" w:rsidRPr="0089411A" w:rsidRDefault="00AC3B18" w:rsidP="00CF6204">
            <w:pPr>
              <w:autoSpaceDE w:val="0"/>
              <w:autoSpaceDN w:val="0"/>
              <w:adjustRightInd w:val="0"/>
              <w:jc w:val="center"/>
              <w:rPr>
                <w:rFonts w:cs="Arial"/>
                <w:b/>
                <w:szCs w:val="24"/>
              </w:rPr>
            </w:pPr>
            <w:r w:rsidRPr="0089411A">
              <w:rPr>
                <w:rFonts w:cs="Arial"/>
                <w:b/>
                <w:szCs w:val="24"/>
              </w:rPr>
              <w:t>2012</w:t>
            </w:r>
          </w:p>
        </w:tc>
        <w:tc>
          <w:tcPr>
            <w:tcW w:w="2394" w:type="dxa"/>
            <w:shd w:val="clear" w:color="auto" w:fill="auto"/>
          </w:tcPr>
          <w:p w14:paraId="7F535901" w14:textId="77777777" w:rsidR="00AC3B18" w:rsidRPr="0089411A" w:rsidRDefault="00AC3B18" w:rsidP="00CF6204">
            <w:pPr>
              <w:autoSpaceDE w:val="0"/>
              <w:autoSpaceDN w:val="0"/>
              <w:adjustRightInd w:val="0"/>
              <w:jc w:val="center"/>
              <w:rPr>
                <w:rFonts w:cs="Arial"/>
                <w:b/>
                <w:szCs w:val="24"/>
              </w:rPr>
            </w:pPr>
            <w:r w:rsidRPr="0089411A">
              <w:rPr>
                <w:rFonts w:cs="Arial"/>
                <w:b/>
                <w:szCs w:val="24"/>
              </w:rPr>
              <w:t>Population % change</w:t>
            </w:r>
          </w:p>
        </w:tc>
      </w:tr>
      <w:tr w:rsidR="0097172C" w:rsidRPr="00CF6204" w14:paraId="66A4AD60" w14:textId="77777777" w:rsidTr="00CF6204">
        <w:tc>
          <w:tcPr>
            <w:tcW w:w="2394" w:type="dxa"/>
            <w:shd w:val="clear" w:color="auto" w:fill="auto"/>
          </w:tcPr>
          <w:p w14:paraId="4BB0300B" w14:textId="77777777" w:rsidR="00AC3B18" w:rsidRPr="00CF6204" w:rsidRDefault="00AC3B18" w:rsidP="00CF6204">
            <w:pPr>
              <w:autoSpaceDE w:val="0"/>
              <w:autoSpaceDN w:val="0"/>
              <w:adjustRightInd w:val="0"/>
              <w:jc w:val="left"/>
              <w:rPr>
                <w:rFonts w:cs="Arial"/>
                <w:szCs w:val="24"/>
              </w:rPr>
            </w:pPr>
            <w:r w:rsidRPr="00CF6204">
              <w:rPr>
                <w:rFonts w:cs="Arial"/>
                <w:szCs w:val="24"/>
              </w:rPr>
              <w:t>Grant County</w:t>
            </w:r>
          </w:p>
        </w:tc>
        <w:tc>
          <w:tcPr>
            <w:tcW w:w="2394" w:type="dxa"/>
            <w:shd w:val="clear" w:color="auto" w:fill="auto"/>
          </w:tcPr>
          <w:p w14:paraId="412FE4F9" w14:textId="77777777" w:rsidR="00AC3B18" w:rsidRPr="00CF6204" w:rsidRDefault="00AC3B18" w:rsidP="00CF6204">
            <w:pPr>
              <w:autoSpaceDE w:val="0"/>
              <w:autoSpaceDN w:val="0"/>
              <w:adjustRightInd w:val="0"/>
              <w:jc w:val="left"/>
              <w:rPr>
                <w:rFonts w:cs="Arial"/>
                <w:szCs w:val="24"/>
              </w:rPr>
            </w:pPr>
            <w:r w:rsidRPr="00CF6204">
              <w:rPr>
                <w:rFonts w:cs="Arial"/>
                <w:szCs w:val="24"/>
              </w:rPr>
              <w:t>7,356</w:t>
            </w:r>
          </w:p>
        </w:tc>
        <w:tc>
          <w:tcPr>
            <w:tcW w:w="2394" w:type="dxa"/>
            <w:shd w:val="clear" w:color="auto" w:fill="auto"/>
          </w:tcPr>
          <w:p w14:paraId="656FE92A" w14:textId="77777777" w:rsidR="00AC3B18" w:rsidRPr="00CF6204" w:rsidRDefault="00AC3B18" w:rsidP="00CF6204">
            <w:pPr>
              <w:autoSpaceDE w:val="0"/>
              <w:autoSpaceDN w:val="0"/>
              <w:adjustRightInd w:val="0"/>
              <w:jc w:val="left"/>
              <w:rPr>
                <w:rFonts w:cs="Arial"/>
                <w:szCs w:val="24"/>
              </w:rPr>
            </w:pPr>
            <w:r w:rsidRPr="00CF6204">
              <w:rPr>
                <w:rFonts w:cs="Arial"/>
                <w:szCs w:val="24"/>
              </w:rPr>
              <w:t>7,259</w:t>
            </w:r>
          </w:p>
        </w:tc>
        <w:tc>
          <w:tcPr>
            <w:tcW w:w="2394" w:type="dxa"/>
            <w:shd w:val="clear" w:color="auto" w:fill="auto"/>
          </w:tcPr>
          <w:p w14:paraId="1150DFC1" w14:textId="77777777" w:rsidR="00AC3B18" w:rsidRPr="00CF6204" w:rsidRDefault="00AC3B18" w:rsidP="00CF6204">
            <w:pPr>
              <w:autoSpaceDE w:val="0"/>
              <w:autoSpaceDN w:val="0"/>
              <w:adjustRightInd w:val="0"/>
              <w:jc w:val="left"/>
              <w:rPr>
                <w:rFonts w:cs="Arial"/>
                <w:szCs w:val="24"/>
              </w:rPr>
            </w:pPr>
            <w:r w:rsidRPr="00CF6204">
              <w:rPr>
                <w:rFonts w:cs="Arial"/>
                <w:szCs w:val="24"/>
              </w:rPr>
              <w:t>-1.3%</w:t>
            </w:r>
          </w:p>
        </w:tc>
      </w:tr>
      <w:tr w:rsidR="0097172C" w:rsidRPr="00CF6204" w14:paraId="440960A8" w14:textId="77777777" w:rsidTr="00CF6204">
        <w:tc>
          <w:tcPr>
            <w:tcW w:w="2394" w:type="dxa"/>
            <w:shd w:val="clear" w:color="auto" w:fill="auto"/>
          </w:tcPr>
          <w:p w14:paraId="7E20AF3B" w14:textId="77777777" w:rsidR="00AC3B18" w:rsidRPr="00CF6204" w:rsidRDefault="00AC3B18" w:rsidP="00CF6204">
            <w:pPr>
              <w:autoSpaceDE w:val="0"/>
              <w:autoSpaceDN w:val="0"/>
              <w:adjustRightInd w:val="0"/>
              <w:jc w:val="left"/>
              <w:rPr>
                <w:rFonts w:cs="Arial"/>
                <w:szCs w:val="24"/>
              </w:rPr>
            </w:pPr>
            <w:r w:rsidRPr="00CF6204">
              <w:rPr>
                <w:rFonts w:cs="Arial"/>
                <w:szCs w:val="24"/>
              </w:rPr>
              <w:t>South Dakota</w:t>
            </w:r>
          </w:p>
        </w:tc>
        <w:tc>
          <w:tcPr>
            <w:tcW w:w="2394" w:type="dxa"/>
            <w:shd w:val="clear" w:color="auto" w:fill="auto"/>
          </w:tcPr>
          <w:p w14:paraId="46EF61B8" w14:textId="77777777" w:rsidR="00AC3B18" w:rsidRPr="00CF6204" w:rsidRDefault="00AC3B18" w:rsidP="00CF6204">
            <w:pPr>
              <w:autoSpaceDE w:val="0"/>
              <w:autoSpaceDN w:val="0"/>
              <w:adjustRightInd w:val="0"/>
              <w:jc w:val="left"/>
              <w:rPr>
                <w:rFonts w:cs="Arial"/>
                <w:szCs w:val="24"/>
              </w:rPr>
            </w:pPr>
            <w:r w:rsidRPr="00CF6204">
              <w:rPr>
                <w:rFonts w:cs="Arial"/>
                <w:szCs w:val="24"/>
              </w:rPr>
              <w:t>814,180</w:t>
            </w:r>
          </w:p>
        </w:tc>
        <w:tc>
          <w:tcPr>
            <w:tcW w:w="2394" w:type="dxa"/>
            <w:shd w:val="clear" w:color="auto" w:fill="auto"/>
          </w:tcPr>
          <w:p w14:paraId="6884B046" w14:textId="77777777" w:rsidR="00AC3B18" w:rsidRPr="00CF6204" w:rsidRDefault="00AC3B18" w:rsidP="00CF6204">
            <w:pPr>
              <w:autoSpaceDE w:val="0"/>
              <w:autoSpaceDN w:val="0"/>
              <w:adjustRightInd w:val="0"/>
              <w:jc w:val="left"/>
              <w:rPr>
                <w:rFonts w:cs="Arial"/>
                <w:szCs w:val="24"/>
              </w:rPr>
            </w:pPr>
            <w:r w:rsidRPr="00CF6204">
              <w:rPr>
                <w:rFonts w:cs="Arial"/>
                <w:szCs w:val="24"/>
              </w:rPr>
              <w:t>833,354</w:t>
            </w:r>
          </w:p>
        </w:tc>
        <w:tc>
          <w:tcPr>
            <w:tcW w:w="2394" w:type="dxa"/>
            <w:shd w:val="clear" w:color="auto" w:fill="auto"/>
          </w:tcPr>
          <w:p w14:paraId="456B64DE" w14:textId="77777777" w:rsidR="00AC3B18" w:rsidRPr="00CF6204" w:rsidRDefault="00AC3B18" w:rsidP="00CF6204">
            <w:pPr>
              <w:autoSpaceDE w:val="0"/>
              <w:autoSpaceDN w:val="0"/>
              <w:adjustRightInd w:val="0"/>
              <w:jc w:val="left"/>
              <w:rPr>
                <w:rFonts w:cs="Arial"/>
                <w:szCs w:val="24"/>
              </w:rPr>
            </w:pPr>
            <w:r w:rsidRPr="00CF6204">
              <w:rPr>
                <w:rFonts w:cs="Arial"/>
                <w:szCs w:val="24"/>
              </w:rPr>
              <w:t>2.4%</w:t>
            </w:r>
          </w:p>
        </w:tc>
      </w:tr>
    </w:tbl>
    <w:p w14:paraId="36CDD5DD" w14:textId="77777777" w:rsidR="00AC3B18" w:rsidRPr="00AC3B18" w:rsidRDefault="00AC3B18" w:rsidP="00AC3B18">
      <w:pPr>
        <w:autoSpaceDE w:val="0"/>
        <w:autoSpaceDN w:val="0"/>
        <w:adjustRightInd w:val="0"/>
        <w:jc w:val="left"/>
        <w:rPr>
          <w:rFonts w:cs="Arial"/>
          <w:szCs w:val="24"/>
        </w:rPr>
      </w:pPr>
      <w:r w:rsidRPr="00AC3B18">
        <w:rPr>
          <w:rFonts w:cs="Arial"/>
          <w:szCs w:val="24"/>
        </w:rPr>
        <w:t>Source: U.S. Census Bureau</w:t>
      </w:r>
      <w:r w:rsidR="00535D21">
        <w:rPr>
          <w:rFonts w:cs="Arial"/>
          <w:szCs w:val="24"/>
        </w:rPr>
        <w:t xml:space="preserve"> FactFinder</w:t>
      </w:r>
    </w:p>
    <w:p w14:paraId="1192480B" w14:textId="77777777" w:rsidR="009D76D7" w:rsidRDefault="009D76D7" w:rsidP="00AC3B18">
      <w:pPr>
        <w:autoSpaceDE w:val="0"/>
        <w:autoSpaceDN w:val="0"/>
        <w:adjustRightInd w:val="0"/>
        <w:jc w:val="left"/>
        <w:rPr>
          <w:rFonts w:cs="Arial"/>
          <w:b/>
          <w:szCs w:val="24"/>
        </w:rPr>
      </w:pPr>
    </w:p>
    <w:p w14:paraId="33E28FC9" w14:textId="77777777" w:rsidR="00AC3B18" w:rsidRPr="00880F59" w:rsidRDefault="00AC3B18" w:rsidP="00AC3B18">
      <w:pPr>
        <w:autoSpaceDE w:val="0"/>
        <w:autoSpaceDN w:val="0"/>
        <w:adjustRightInd w:val="0"/>
        <w:jc w:val="left"/>
        <w:rPr>
          <w:rFonts w:cs="Arial"/>
          <w:szCs w:val="24"/>
          <w:u w:val="single"/>
        </w:rPr>
      </w:pPr>
      <w:r w:rsidRPr="00880F59">
        <w:rPr>
          <w:rFonts w:cs="Arial"/>
          <w:szCs w:val="24"/>
          <w:u w:val="single"/>
        </w:rPr>
        <w:t>Recreation</w:t>
      </w:r>
    </w:p>
    <w:p w14:paraId="15B2D7EE" w14:textId="77777777" w:rsidR="00AC3B18" w:rsidRPr="00AC3B18" w:rsidRDefault="00AC3B18" w:rsidP="00AC3B18">
      <w:pPr>
        <w:rPr>
          <w:szCs w:val="24"/>
        </w:rPr>
      </w:pPr>
      <w:r w:rsidRPr="00AC3B18">
        <w:rPr>
          <w:szCs w:val="24"/>
        </w:rPr>
        <w:t xml:space="preserve">The proposed </w:t>
      </w:r>
      <w:r w:rsidR="0071297F">
        <w:rPr>
          <w:szCs w:val="24"/>
        </w:rPr>
        <w:t>P</w:t>
      </w:r>
      <w:r w:rsidRPr="00AC3B18">
        <w:rPr>
          <w:szCs w:val="24"/>
        </w:rPr>
        <w:t>roject area is located entirely on private land and does not encompass any land set aside for recreational purposes.</w:t>
      </w:r>
    </w:p>
    <w:p w14:paraId="09128B00" w14:textId="77777777" w:rsidR="00AC3B18" w:rsidRPr="00AC3B18" w:rsidRDefault="00AC3B18" w:rsidP="00AC3B18">
      <w:pPr>
        <w:rPr>
          <w:szCs w:val="24"/>
        </w:rPr>
      </w:pPr>
    </w:p>
    <w:p w14:paraId="276B21B2" w14:textId="0DFA00A0" w:rsidR="00AC3B18" w:rsidRPr="00AC3B18" w:rsidRDefault="00AC3B18" w:rsidP="00AC3B18">
      <w:pPr>
        <w:rPr>
          <w:szCs w:val="24"/>
        </w:rPr>
      </w:pPr>
      <w:r w:rsidRPr="00AC3B18">
        <w:rPr>
          <w:szCs w:val="24"/>
        </w:rPr>
        <w:t xml:space="preserve">Grant </w:t>
      </w:r>
      <w:r w:rsidR="00E256CF">
        <w:rPr>
          <w:szCs w:val="24"/>
        </w:rPr>
        <w:t>County has</w:t>
      </w:r>
      <w:r w:rsidRPr="00AC3B18">
        <w:rPr>
          <w:szCs w:val="24"/>
        </w:rPr>
        <w:t xml:space="preserve"> numerous creeks and watercourses flowing throughout </w:t>
      </w:r>
      <w:r w:rsidR="001C2815">
        <w:rPr>
          <w:szCs w:val="24"/>
        </w:rPr>
        <w:t>its</w:t>
      </w:r>
      <w:r w:rsidR="001C2815" w:rsidRPr="00AC3B18">
        <w:rPr>
          <w:szCs w:val="24"/>
        </w:rPr>
        <w:t xml:space="preserve"> </w:t>
      </w:r>
      <w:r w:rsidRPr="00AC3B18">
        <w:rPr>
          <w:szCs w:val="24"/>
        </w:rPr>
        <w:t xml:space="preserve">regions.  Hunting, camping, fishing and snowmobiling provide the greatest recreational opportunities due to the area’s rural nature and abundant water sources. County Line Campground, a privately operated RV park, with cabins </w:t>
      </w:r>
      <w:r w:rsidRPr="00AC3B18">
        <w:rPr>
          <w:szCs w:val="24"/>
        </w:rPr>
        <w:lastRenderedPageBreak/>
        <w:t xml:space="preserve">and tent areas, is located just south of Summit, </w:t>
      </w:r>
      <w:r w:rsidR="004D3044" w:rsidRPr="00AC3B18">
        <w:rPr>
          <w:szCs w:val="24"/>
        </w:rPr>
        <w:t>S</w:t>
      </w:r>
      <w:r w:rsidR="004D3044">
        <w:rPr>
          <w:szCs w:val="24"/>
        </w:rPr>
        <w:t>outh Dakota</w:t>
      </w:r>
      <w:r w:rsidRPr="00AC3B18">
        <w:rPr>
          <w:szCs w:val="24"/>
        </w:rPr>
        <w:t>. In the larger region, Waub</w:t>
      </w:r>
      <w:r w:rsidR="009E5852">
        <w:rPr>
          <w:szCs w:val="24"/>
        </w:rPr>
        <w:t>a</w:t>
      </w:r>
      <w:r w:rsidRPr="00AC3B18">
        <w:rPr>
          <w:szCs w:val="24"/>
        </w:rPr>
        <w:t>y National Wildlife Refuge, Enemy Swim Lake</w:t>
      </w:r>
      <w:r w:rsidR="009E5852">
        <w:rPr>
          <w:szCs w:val="24"/>
        </w:rPr>
        <w:t>,</w:t>
      </w:r>
      <w:r w:rsidRPr="00AC3B18">
        <w:rPr>
          <w:szCs w:val="24"/>
        </w:rPr>
        <w:t xml:space="preserve"> and Bitter Lake are located over 15 miles </w:t>
      </w:r>
      <w:r w:rsidR="009E5852">
        <w:rPr>
          <w:szCs w:val="24"/>
        </w:rPr>
        <w:t>west of</w:t>
      </w:r>
      <w:r w:rsidR="009E5852" w:rsidRPr="00AC3B18">
        <w:rPr>
          <w:szCs w:val="24"/>
        </w:rPr>
        <w:t xml:space="preserve"> </w:t>
      </w:r>
      <w:r w:rsidRPr="00AC3B18">
        <w:rPr>
          <w:szCs w:val="24"/>
        </w:rPr>
        <w:t xml:space="preserve">the </w:t>
      </w:r>
      <w:r w:rsidR="0071297F">
        <w:rPr>
          <w:szCs w:val="24"/>
        </w:rPr>
        <w:t>P</w:t>
      </w:r>
      <w:r w:rsidRPr="00AC3B18">
        <w:rPr>
          <w:szCs w:val="24"/>
        </w:rPr>
        <w:t xml:space="preserve">roject area.  </w:t>
      </w:r>
      <w:r w:rsidR="00322816">
        <w:rPr>
          <w:szCs w:val="24"/>
        </w:rPr>
        <w:t>Hartford Beach</w:t>
      </w:r>
      <w:r w:rsidRPr="00AC3B18">
        <w:rPr>
          <w:szCs w:val="24"/>
        </w:rPr>
        <w:t xml:space="preserve"> State Park and Big Stone National Wildlife Refuge are located over 20 miles </w:t>
      </w:r>
      <w:r w:rsidR="009E5852">
        <w:rPr>
          <w:szCs w:val="24"/>
        </w:rPr>
        <w:t>east of</w:t>
      </w:r>
      <w:r w:rsidR="009E5852" w:rsidRPr="00AC3B18">
        <w:rPr>
          <w:szCs w:val="24"/>
        </w:rPr>
        <w:t xml:space="preserve"> </w:t>
      </w:r>
      <w:r w:rsidRPr="00AC3B18">
        <w:rPr>
          <w:szCs w:val="24"/>
        </w:rPr>
        <w:t xml:space="preserve">the </w:t>
      </w:r>
      <w:r w:rsidR="0071297F">
        <w:rPr>
          <w:szCs w:val="24"/>
        </w:rPr>
        <w:t>P</w:t>
      </w:r>
      <w:r w:rsidRPr="00AC3B18">
        <w:rPr>
          <w:szCs w:val="24"/>
        </w:rPr>
        <w:t xml:space="preserve">roject area. </w:t>
      </w:r>
      <w:r w:rsidR="00D811EE">
        <w:rPr>
          <w:szCs w:val="24"/>
        </w:rPr>
        <w:t xml:space="preserve"> </w:t>
      </w:r>
      <w:r w:rsidR="001A4741">
        <w:rPr>
          <w:szCs w:val="24"/>
        </w:rPr>
        <w:t>A</w:t>
      </w:r>
      <w:r w:rsidR="001A4741" w:rsidRPr="001A4741">
        <w:rPr>
          <w:szCs w:val="24"/>
        </w:rPr>
        <w:t xml:space="preserve"> </w:t>
      </w:r>
      <w:r w:rsidR="001A4741">
        <w:rPr>
          <w:szCs w:val="24"/>
        </w:rPr>
        <w:t xml:space="preserve">SDGFP </w:t>
      </w:r>
      <w:r w:rsidR="009D76D7">
        <w:rPr>
          <w:szCs w:val="24"/>
        </w:rPr>
        <w:t>Game Production Area</w:t>
      </w:r>
      <w:r w:rsidR="001A4741">
        <w:rPr>
          <w:szCs w:val="24"/>
        </w:rPr>
        <w:t xml:space="preserve"> abuts the</w:t>
      </w:r>
      <w:r w:rsidR="00D811EE">
        <w:rPr>
          <w:szCs w:val="24"/>
        </w:rPr>
        <w:t xml:space="preserve"> Project </w:t>
      </w:r>
      <w:r w:rsidR="001A4741">
        <w:rPr>
          <w:szCs w:val="24"/>
        </w:rPr>
        <w:t>area</w:t>
      </w:r>
      <w:r w:rsidR="00D811EE">
        <w:rPr>
          <w:szCs w:val="24"/>
        </w:rPr>
        <w:t xml:space="preserve"> </w:t>
      </w:r>
      <w:r w:rsidR="001A4741">
        <w:rPr>
          <w:szCs w:val="24"/>
        </w:rPr>
        <w:t>to the east</w:t>
      </w:r>
      <w:r w:rsidR="00D811EE">
        <w:rPr>
          <w:szCs w:val="24"/>
        </w:rPr>
        <w:t>.</w:t>
      </w:r>
      <w:r w:rsidR="00615164">
        <w:rPr>
          <w:szCs w:val="24"/>
        </w:rPr>
        <w:t xml:space="preserve"> There are numerous lands owned by USFWS in the area. Both the state and federal areas are open to public hunting.</w:t>
      </w:r>
    </w:p>
    <w:p w14:paraId="53F860F6" w14:textId="77777777" w:rsidR="00AC3B18" w:rsidRPr="00AC3B18" w:rsidRDefault="00AC3B18" w:rsidP="00AC3B18">
      <w:pPr>
        <w:rPr>
          <w:szCs w:val="24"/>
        </w:rPr>
      </w:pPr>
    </w:p>
    <w:p w14:paraId="7AAC9927" w14:textId="77777777" w:rsidR="00AC3B18" w:rsidRDefault="00AC3B18" w:rsidP="00AC3B18">
      <w:pPr>
        <w:rPr>
          <w:szCs w:val="24"/>
        </w:rPr>
      </w:pPr>
      <w:r w:rsidRPr="00AC3B18">
        <w:rPr>
          <w:szCs w:val="24"/>
        </w:rPr>
        <w:t xml:space="preserve">Seasonal activities in Grant County include the annual Farley Fest, which has traditional country fair activities, held each summer at Lake Farley Park in Milbank, </w:t>
      </w:r>
      <w:r w:rsidR="004D3044">
        <w:rPr>
          <w:szCs w:val="24"/>
        </w:rPr>
        <w:t>South Dakota</w:t>
      </w:r>
      <w:r w:rsidRPr="00AC3B18">
        <w:rPr>
          <w:szCs w:val="24"/>
        </w:rPr>
        <w:t xml:space="preserve">, which is located over 15 miles from the </w:t>
      </w:r>
      <w:r w:rsidR="00A35540">
        <w:rPr>
          <w:szCs w:val="24"/>
        </w:rPr>
        <w:t>P</w:t>
      </w:r>
      <w:r w:rsidR="00A35540" w:rsidRPr="00AC3B18">
        <w:rPr>
          <w:szCs w:val="24"/>
        </w:rPr>
        <w:t xml:space="preserve">roject </w:t>
      </w:r>
      <w:r w:rsidRPr="00AC3B18">
        <w:rPr>
          <w:szCs w:val="24"/>
        </w:rPr>
        <w:t xml:space="preserve">area. Milbank also hosts a Train Festival annually in August.  Summit, </w:t>
      </w:r>
      <w:r w:rsidR="004D3044" w:rsidRPr="00AC3B18">
        <w:rPr>
          <w:szCs w:val="24"/>
        </w:rPr>
        <w:t>S</w:t>
      </w:r>
      <w:r w:rsidR="004D3044">
        <w:rPr>
          <w:szCs w:val="24"/>
        </w:rPr>
        <w:t>outh Dakota</w:t>
      </w:r>
      <w:r w:rsidR="004D3044" w:rsidRPr="00AC3B18">
        <w:rPr>
          <w:szCs w:val="24"/>
        </w:rPr>
        <w:t xml:space="preserve"> </w:t>
      </w:r>
      <w:r w:rsidRPr="00AC3B18">
        <w:rPr>
          <w:szCs w:val="24"/>
        </w:rPr>
        <w:t xml:space="preserve">is known for its intense fog, </w:t>
      </w:r>
      <w:r w:rsidR="009E5852">
        <w:rPr>
          <w:szCs w:val="24"/>
        </w:rPr>
        <w:t>which</w:t>
      </w:r>
      <w:r w:rsidRPr="00AC3B18">
        <w:rPr>
          <w:szCs w:val="24"/>
        </w:rPr>
        <w:t xml:space="preserve"> residents celebrate </w:t>
      </w:r>
      <w:r w:rsidR="009E5852">
        <w:rPr>
          <w:szCs w:val="24"/>
        </w:rPr>
        <w:t xml:space="preserve">during </w:t>
      </w:r>
      <w:r w:rsidRPr="00AC3B18">
        <w:rPr>
          <w:szCs w:val="24"/>
        </w:rPr>
        <w:t>Fog Fest</w:t>
      </w:r>
      <w:r w:rsidR="009E5852">
        <w:rPr>
          <w:szCs w:val="24"/>
        </w:rPr>
        <w:t>.</w:t>
      </w:r>
    </w:p>
    <w:p w14:paraId="4A7C5A90" w14:textId="77777777" w:rsidR="00322816" w:rsidRDefault="00322816" w:rsidP="00AC3B18">
      <w:pPr>
        <w:rPr>
          <w:szCs w:val="24"/>
        </w:rPr>
      </w:pPr>
    </w:p>
    <w:p w14:paraId="1FAB27A6" w14:textId="77777777" w:rsidR="00AC3B18" w:rsidRDefault="00AC3B18" w:rsidP="00F852FD">
      <w:pPr>
        <w:pStyle w:val="Heading4"/>
      </w:pPr>
      <w:bookmarkStart w:id="102" w:name="_Toc384377464"/>
      <w:r w:rsidRPr="00AC3B18">
        <w:t>Environmental Justice</w:t>
      </w:r>
      <w:bookmarkEnd w:id="102"/>
    </w:p>
    <w:p w14:paraId="041CBCE9" w14:textId="77777777" w:rsidR="00F852FD" w:rsidRPr="00404342" w:rsidRDefault="00F852FD" w:rsidP="00F852FD">
      <w:pPr>
        <w:rPr>
          <w:szCs w:val="24"/>
        </w:rPr>
      </w:pPr>
    </w:p>
    <w:p w14:paraId="5D87F38F" w14:textId="77777777" w:rsidR="00AC3B18" w:rsidRDefault="00AC3B18" w:rsidP="00AC3B18">
      <w:pPr>
        <w:rPr>
          <w:szCs w:val="24"/>
        </w:rPr>
      </w:pPr>
      <w:r w:rsidRPr="00AC3B18">
        <w:rPr>
          <w:szCs w:val="24"/>
        </w:rPr>
        <w:t>The goal of environmental justice is to ensure the fair treatment and meaningful involvement of all people with respect to the development, implementation, and enforcement of environmental laws, regulations, and policies. Fair treatment means that no group of people, including a racial, ethnic, or socioeconomic group, should bear a disproportionate share of potentially adverse human health and environmental effects of a federal agency action, operation, or program. Meaningful involvement means that affected populations have the opportunity to participate in the decision process and their concerns are considered.</w:t>
      </w:r>
    </w:p>
    <w:p w14:paraId="4397A8A3" w14:textId="77777777" w:rsidR="003F2B64" w:rsidRPr="00AC3B18" w:rsidRDefault="003F2B64" w:rsidP="00AC3B18">
      <w:pPr>
        <w:rPr>
          <w:szCs w:val="24"/>
        </w:rPr>
      </w:pPr>
    </w:p>
    <w:p w14:paraId="2C2D6070" w14:textId="77777777" w:rsidR="00AC3B18" w:rsidRPr="00AC3B18" w:rsidRDefault="00AC3B18" w:rsidP="00AC3B18">
      <w:pPr>
        <w:rPr>
          <w:szCs w:val="24"/>
        </w:rPr>
      </w:pPr>
      <w:r w:rsidRPr="00AC3B18">
        <w:rPr>
          <w:szCs w:val="24"/>
        </w:rPr>
        <w:t xml:space="preserve">Executive Order 12898 was signed by President Clinton in 1994 and orders federal agencies to identify and address “disproportionately high and adverse human health or environmental effects of its programs, policies, and activities on minority populations and low income populations in the United States” (EPA 1994). The analysis of potential environmental justice issues associated with the proposed Project followed guidelines described in the CEQ’s Environmental Justice Guidance under </w:t>
      </w:r>
      <w:r w:rsidR="00D74968">
        <w:rPr>
          <w:szCs w:val="24"/>
        </w:rPr>
        <w:t xml:space="preserve">NEPA </w:t>
      </w:r>
      <w:r w:rsidRPr="00AC3B18">
        <w:rPr>
          <w:szCs w:val="24"/>
        </w:rPr>
        <w:t>(CEQ 1997). The analysis method has three parts: (1) the geographic distribution of low-income and minority populations in the affected area is described; (2) an assessment of whether the impacts of construction and operation of the Project would produce impacts that are high and adverse is conducted; and (3) if impacts are high and adverse, a determination is made as to whether these impacts would disproportionately impact low-income or minority populations.</w:t>
      </w:r>
    </w:p>
    <w:p w14:paraId="63D97FC1" w14:textId="77777777" w:rsidR="00AC3B18" w:rsidRPr="00AC3B18" w:rsidRDefault="00AC3B18" w:rsidP="00AC3B18">
      <w:pPr>
        <w:rPr>
          <w:szCs w:val="24"/>
        </w:rPr>
      </w:pPr>
    </w:p>
    <w:p w14:paraId="2A06EB80" w14:textId="14CDF4FB" w:rsidR="00AC3B18" w:rsidRDefault="00AC3B18" w:rsidP="00AC3B18">
      <w:pPr>
        <w:rPr>
          <w:szCs w:val="24"/>
        </w:rPr>
      </w:pPr>
      <w:r w:rsidRPr="00AC3B18">
        <w:rPr>
          <w:szCs w:val="24"/>
        </w:rPr>
        <w:t>The majority of Grant County residents, 97.4</w:t>
      </w:r>
      <w:r w:rsidR="00E419C9">
        <w:rPr>
          <w:szCs w:val="24"/>
        </w:rPr>
        <w:t xml:space="preserve"> percent</w:t>
      </w:r>
      <w:r w:rsidRPr="00AC3B18">
        <w:rPr>
          <w:szCs w:val="24"/>
        </w:rPr>
        <w:t xml:space="preserve"> of the population, are Caucasian.  From 200</w:t>
      </w:r>
      <w:r w:rsidR="00CF4B4D">
        <w:rPr>
          <w:szCs w:val="24"/>
        </w:rPr>
        <w:t>8</w:t>
      </w:r>
      <w:r w:rsidRPr="00AC3B18">
        <w:rPr>
          <w:szCs w:val="24"/>
        </w:rPr>
        <w:t xml:space="preserve"> – 201</w:t>
      </w:r>
      <w:r w:rsidR="00CF4B4D">
        <w:rPr>
          <w:szCs w:val="24"/>
        </w:rPr>
        <w:t>2</w:t>
      </w:r>
      <w:r w:rsidRPr="00AC3B18">
        <w:rPr>
          <w:szCs w:val="24"/>
        </w:rPr>
        <w:t xml:space="preserve"> the percentage of residents that lived below the poverty level was 1</w:t>
      </w:r>
      <w:r w:rsidR="00CF4B4D">
        <w:rPr>
          <w:szCs w:val="24"/>
        </w:rPr>
        <w:t>3</w:t>
      </w:r>
      <w:r w:rsidRPr="00AC3B18">
        <w:rPr>
          <w:szCs w:val="24"/>
        </w:rPr>
        <w:t>.</w:t>
      </w:r>
      <w:r w:rsidR="00CF4B4D">
        <w:rPr>
          <w:szCs w:val="24"/>
        </w:rPr>
        <w:t>8</w:t>
      </w:r>
      <w:r w:rsidR="00E419C9">
        <w:rPr>
          <w:szCs w:val="24"/>
        </w:rPr>
        <w:t xml:space="preserve"> percent</w:t>
      </w:r>
      <w:r w:rsidR="00E419C9" w:rsidRPr="00AC3B18">
        <w:rPr>
          <w:szCs w:val="24"/>
        </w:rPr>
        <w:t xml:space="preserve"> </w:t>
      </w:r>
      <w:r w:rsidRPr="00AC3B18">
        <w:rPr>
          <w:szCs w:val="24"/>
        </w:rPr>
        <w:t>in Grant County</w:t>
      </w:r>
      <w:r w:rsidR="00E256CF">
        <w:rPr>
          <w:szCs w:val="24"/>
        </w:rPr>
        <w:t>.</w:t>
      </w:r>
    </w:p>
    <w:p w14:paraId="668565EA" w14:textId="77777777" w:rsidR="00DA3CCB" w:rsidRDefault="00DA3CCB" w:rsidP="00AC3B18">
      <w:pPr>
        <w:rPr>
          <w:szCs w:val="24"/>
        </w:rPr>
      </w:pPr>
    </w:p>
    <w:p w14:paraId="26A3A8BD" w14:textId="77777777" w:rsidR="00AC3B18" w:rsidRPr="00AC3B18" w:rsidRDefault="00AC3B18" w:rsidP="00AC3B18">
      <w:pPr>
        <w:rPr>
          <w:szCs w:val="24"/>
        </w:rPr>
      </w:pPr>
      <w:r w:rsidRPr="00AC3B18">
        <w:rPr>
          <w:szCs w:val="24"/>
        </w:rPr>
        <w:t>Table 2.7</w:t>
      </w:r>
      <w:r w:rsidR="004A0918">
        <w:rPr>
          <w:szCs w:val="24"/>
        </w:rPr>
        <w:t>.1.2</w:t>
      </w:r>
      <w:r w:rsidRPr="00AC3B18">
        <w:rPr>
          <w:szCs w:val="24"/>
        </w:rPr>
        <w:t>-</w:t>
      </w:r>
      <w:r w:rsidR="006A3D74">
        <w:rPr>
          <w:szCs w:val="24"/>
        </w:rPr>
        <w:t>1</w:t>
      </w:r>
      <w:r w:rsidR="00D3395E">
        <w:rPr>
          <w:szCs w:val="24"/>
        </w:rPr>
        <w:t>:</w:t>
      </w:r>
      <w:r w:rsidRPr="00AC3B18">
        <w:rPr>
          <w:szCs w:val="24"/>
        </w:rPr>
        <w:t xml:space="preserve"> Minority Populations</w:t>
      </w:r>
      <w:r w:rsidR="00767291">
        <w:rPr>
          <w:szCs w:val="24"/>
        </w:rPr>
        <w:t xml:space="preserve"> by Percentage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1558"/>
        <w:gridCol w:w="1603"/>
      </w:tblGrid>
      <w:tr w:rsidR="00E256CF" w:rsidRPr="00CF6204" w14:paraId="334E6D32" w14:textId="77777777" w:rsidTr="0089411A">
        <w:trPr>
          <w:tblHeader/>
        </w:trPr>
        <w:tc>
          <w:tcPr>
            <w:tcW w:w="1972" w:type="dxa"/>
            <w:shd w:val="clear" w:color="auto" w:fill="auto"/>
          </w:tcPr>
          <w:p w14:paraId="6F8D0F42" w14:textId="77777777" w:rsidR="00E256CF" w:rsidRPr="00CF6204" w:rsidRDefault="00E256CF" w:rsidP="00805079">
            <w:pPr>
              <w:rPr>
                <w:szCs w:val="24"/>
              </w:rPr>
            </w:pPr>
          </w:p>
        </w:tc>
        <w:tc>
          <w:tcPr>
            <w:tcW w:w="1558" w:type="dxa"/>
            <w:shd w:val="clear" w:color="auto" w:fill="auto"/>
          </w:tcPr>
          <w:p w14:paraId="118F4473" w14:textId="77777777" w:rsidR="00E256CF" w:rsidRPr="00CF6204" w:rsidRDefault="00E256CF" w:rsidP="00805079">
            <w:pPr>
              <w:rPr>
                <w:b/>
                <w:szCs w:val="24"/>
              </w:rPr>
            </w:pPr>
            <w:r w:rsidRPr="00CF6204">
              <w:rPr>
                <w:b/>
                <w:szCs w:val="24"/>
              </w:rPr>
              <w:t>Grant County</w:t>
            </w:r>
          </w:p>
        </w:tc>
        <w:tc>
          <w:tcPr>
            <w:tcW w:w="1603" w:type="dxa"/>
            <w:shd w:val="clear" w:color="auto" w:fill="auto"/>
          </w:tcPr>
          <w:p w14:paraId="4041B1CA" w14:textId="77777777" w:rsidR="00E256CF" w:rsidRPr="00CF6204" w:rsidRDefault="00E256CF" w:rsidP="00805079">
            <w:pPr>
              <w:rPr>
                <w:b/>
                <w:szCs w:val="24"/>
              </w:rPr>
            </w:pPr>
            <w:r w:rsidRPr="00CF6204">
              <w:rPr>
                <w:b/>
                <w:szCs w:val="24"/>
              </w:rPr>
              <w:t>South Dakota</w:t>
            </w:r>
          </w:p>
        </w:tc>
      </w:tr>
      <w:tr w:rsidR="00E256CF" w:rsidRPr="00CF6204" w14:paraId="62B0881A" w14:textId="77777777" w:rsidTr="00CF6204">
        <w:tc>
          <w:tcPr>
            <w:tcW w:w="1972" w:type="dxa"/>
            <w:shd w:val="clear" w:color="auto" w:fill="auto"/>
          </w:tcPr>
          <w:p w14:paraId="62BFF6B2" w14:textId="77777777" w:rsidR="00E256CF" w:rsidRPr="00CF6204" w:rsidRDefault="00E256CF" w:rsidP="00805079">
            <w:pPr>
              <w:rPr>
                <w:szCs w:val="24"/>
              </w:rPr>
            </w:pPr>
            <w:r w:rsidRPr="00CF6204">
              <w:rPr>
                <w:szCs w:val="24"/>
              </w:rPr>
              <w:t>White alone</w:t>
            </w:r>
          </w:p>
        </w:tc>
        <w:tc>
          <w:tcPr>
            <w:tcW w:w="1558" w:type="dxa"/>
            <w:shd w:val="clear" w:color="auto" w:fill="auto"/>
          </w:tcPr>
          <w:p w14:paraId="7967FB34" w14:textId="77777777" w:rsidR="00E256CF" w:rsidRPr="00CF6204" w:rsidRDefault="00E256CF" w:rsidP="00805079">
            <w:pPr>
              <w:rPr>
                <w:szCs w:val="24"/>
              </w:rPr>
            </w:pPr>
            <w:r w:rsidRPr="00CF6204">
              <w:rPr>
                <w:szCs w:val="24"/>
              </w:rPr>
              <w:t>97.4%</w:t>
            </w:r>
          </w:p>
        </w:tc>
        <w:tc>
          <w:tcPr>
            <w:tcW w:w="1603" w:type="dxa"/>
            <w:shd w:val="clear" w:color="auto" w:fill="auto"/>
          </w:tcPr>
          <w:p w14:paraId="251CF35A" w14:textId="77777777" w:rsidR="00E256CF" w:rsidRPr="00CF6204" w:rsidRDefault="00E256CF" w:rsidP="00805079">
            <w:pPr>
              <w:rPr>
                <w:szCs w:val="24"/>
              </w:rPr>
            </w:pPr>
            <w:r w:rsidRPr="00CF6204">
              <w:rPr>
                <w:szCs w:val="24"/>
              </w:rPr>
              <w:t>86.2%</w:t>
            </w:r>
          </w:p>
        </w:tc>
      </w:tr>
      <w:tr w:rsidR="00E256CF" w:rsidRPr="00CF6204" w14:paraId="27D66F04" w14:textId="77777777" w:rsidTr="00CF6204">
        <w:trPr>
          <w:trHeight w:val="152"/>
        </w:trPr>
        <w:tc>
          <w:tcPr>
            <w:tcW w:w="1972" w:type="dxa"/>
            <w:shd w:val="clear" w:color="auto" w:fill="auto"/>
          </w:tcPr>
          <w:p w14:paraId="2962476E" w14:textId="77777777" w:rsidR="00E256CF" w:rsidRPr="00CF6204" w:rsidRDefault="00E256CF" w:rsidP="00805079">
            <w:pPr>
              <w:rPr>
                <w:szCs w:val="24"/>
              </w:rPr>
            </w:pPr>
            <w:r w:rsidRPr="00CF6204">
              <w:rPr>
                <w:szCs w:val="24"/>
              </w:rPr>
              <w:t>Black or African American alone</w:t>
            </w:r>
          </w:p>
        </w:tc>
        <w:tc>
          <w:tcPr>
            <w:tcW w:w="1558" w:type="dxa"/>
            <w:shd w:val="clear" w:color="auto" w:fill="auto"/>
          </w:tcPr>
          <w:p w14:paraId="3A5B15B6" w14:textId="77777777" w:rsidR="00E256CF" w:rsidRPr="00CF6204" w:rsidRDefault="00E256CF" w:rsidP="00805079">
            <w:pPr>
              <w:rPr>
                <w:szCs w:val="24"/>
              </w:rPr>
            </w:pPr>
            <w:r w:rsidRPr="00CF6204">
              <w:rPr>
                <w:szCs w:val="24"/>
              </w:rPr>
              <w:t>0.4%</w:t>
            </w:r>
          </w:p>
        </w:tc>
        <w:tc>
          <w:tcPr>
            <w:tcW w:w="1603" w:type="dxa"/>
            <w:shd w:val="clear" w:color="auto" w:fill="auto"/>
          </w:tcPr>
          <w:p w14:paraId="535CBD49" w14:textId="77777777" w:rsidR="00E256CF" w:rsidRPr="00CF6204" w:rsidRDefault="00E256CF" w:rsidP="00805079">
            <w:pPr>
              <w:rPr>
                <w:szCs w:val="24"/>
              </w:rPr>
            </w:pPr>
            <w:r w:rsidRPr="00CF6204">
              <w:rPr>
                <w:szCs w:val="24"/>
              </w:rPr>
              <w:t>1.7%</w:t>
            </w:r>
          </w:p>
        </w:tc>
      </w:tr>
      <w:tr w:rsidR="00E256CF" w:rsidRPr="00CF6204" w14:paraId="27E1B568" w14:textId="77777777" w:rsidTr="00CF6204">
        <w:tc>
          <w:tcPr>
            <w:tcW w:w="1972" w:type="dxa"/>
            <w:shd w:val="clear" w:color="auto" w:fill="auto"/>
          </w:tcPr>
          <w:p w14:paraId="686DA998" w14:textId="77777777" w:rsidR="00E256CF" w:rsidRPr="00CF6204" w:rsidRDefault="00E256CF" w:rsidP="00805079">
            <w:pPr>
              <w:rPr>
                <w:szCs w:val="24"/>
              </w:rPr>
            </w:pPr>
            <w:r w:rsidRPr="00CF6204">
              <w:rPr>
                <w:szCs w:val="24"/>
              </w:rPr>
              <w:t>Hispanic or Latino</w:t>
            </w:r>
          </w:p>
        </w:tc>
        <w:tc>
          <w:tcPr>
            <w:tcW w:w="1558" w:type="dxa"/>
            <w:shd w:val="clear" w:color="auto" w:fill="auto"/>
          </w:tcPr>
          <w:p w14:paraId="52100E73" w14:textId="77777777" w:rsidR="00E256CF" w:rsidRPr="00CF6204" w:rsidRDefault="00E256CF" w:rsidP="00805079">
            <w:pPr>
              <w:rPr>
                <w:szCs w:val="24"/>
              </w:rPr>
            </w:pPr>
            <w:r w:rsidRPr="00CF6204">
              <w:rPr>
                <w:szCs w:val="24"/>
              </w:rPr>
              <w:t>2.5%</w:t>
            </w:r>
          </w:p>
        </w:tc>
        <w:tc>
          <w:tcPr>
            <w:tcW w:w="1603" w:type="dxa"/>
            <w:shd w:val="clear" w:color="auto" w:fill="auto"/>
          </w:tcPr>
          <w:p w14:paraId="4D0730A3" w14:textId="77777777" w:rsidR="00E256CF" w:rsidRPr="00CF6204" w:rsidRDefault="00E256CF" w:rsidP="00805079">
            <w:pPr>
              <w:rPr>
                <w:szCs w:val="24"/>
              </w:rPr>
            </w:pPr>
            <w:r w:rsidRPr="00CF6204">
              <w:rPr>
                <w:szCs w:val="24"/>
              </w:rPr>
              <w:t>3.1%</w:t>
            </w:r>
          </w:p>
        </w:tc>
      </w:tr>
      <w:tr w:rsidR="00E256CF" w:rsidRPr="00CF6204" w14:paraId="272EE103" w14:textId="77777777" w:rsidTr="00CF6204">
        <w:tc>
          <w:tcPr>
            <w:tcW w:w="1972" w:type="dxa"/>
            <w:shd w:val="clear" w:color="auto" w:fill="auto"/>
          </w:tcPr>
          <w:p w14:paraId="18F9289B" w14:textId="77777777" w:rsidR="00E256CF" w:rsidRPr="00CF6204" w:rsidRDefault="00E256CF" w:rsidP="00805079">
            <w:pPr>
              <w:rPr>
                <w:szCs w:val="24"/>
              </w:rPr>
            </w:pPr>
            <w:r w:rsidRPr="00CF6204">
              <w:rPr>
                <w:szCs w:val="24"/>
              </w:rPr>
              <w:t>American Indian and Alaska Native</w:t>
            </w:r>
          </w:p>
        </w:tc>
        <w:tc>
          <w:tcPr>
            <w:tcW w:w="1558" w:type="dxa"/>
            <w:shd w:val="clear" w:color="auto" w:fill="auto"/>
          </w:tcPr>
          <w:p w14:paraId="29978346" w14:textId="77777777" w:rsidR="00E256CF" w:rsidRPr="00CF6204" w:rsidRDefault="00E256CF" w:rsidP="00805079">
            <w:pPr>
              <w:rPr>
                <w:szCs w:val="24"/>
              </w:rPr>
            </w:pPr>
            <w:r w:rsidRPr="00CF6204">
              <w:rPr>
                <w:szCs w:val="24"/>
              </w:rPr>
              <w:t>0.8%</w:t>
            </w:r>
          </w:p>
        </w:tc>
        <w:tc>
          <w:tcPr>
            <w:tcW w:w="1603" w:type="dxa"/>
            <w:shd w:val="clear" w:color="auto" w:fill="auto"/>
          </w:tcPr>
          <w:p w14:paraId="3493DA6A" w14:textId="77777777" w:rsidR="00E256CF" w:rsidRPr="00CF6204" w:rsidRDefault="00E256CF" w:rsidP="00805079">
            <w:pPr>
              <w:rPr>
                <w:szCs w:val="24"/>
              </w:rPr>
            </w:pPr>
            <w:r w:rsidRPr="00CF6204">
              <w:rPr>
                <w:szCs w:val="24"/>
              </w:rPr>
              <w:t>8.9%</w:t>
            </w:r>
          </w:p>
        </w:tc>
      </w:tr>
      <w:tr w:rsidR="00E256CF" w:rsidRPr="00CF6204" w14:paraId="3354F4AE" w14:textId="77777777" w:rsidTr="00CF6204">
        <w:tc>
          <w:tcPr>
            <w:tcW w:w="1972" w:type="dxa"/>
            <w:shd w:val="clear" w:color="auto" w:fill="auto"/>
          </w:tcPr>
          <w:p w14:paraId="4C7AF506" w14:textId="77777777" w:rsidR="00E256CF" w:rsidRPr="00CF6204" w:rsidRDefault="00E256CF" w:rsidP="00805079">
            <w:pPr>
              <w:rPr>
                <w:szCs w:val="24"/>
              </w:rPr>
            </w:pPr>
            <w:r w:rsidRPr="00CF6204">
              <w:rPr>
                <w:szCs w:val="24"/>
              </w:rPr>
              <w:t>Asian</w:t>
            </w:r>
          </w:p>
        </w:tc>
        <w:tc>
          <w:tcPr>
            <w:tcW w:w="1558" w:type="dxa"/>
            <w:shd w:val="clear" w:color="auto" w:fill="auto"/>
          </w:tcPr>
          <w:p w14:paraId="2416C537" w14:textId="77777777" w:rsidR="00E256CF" w:rsidRPr="00CF6204" w:rsidRDefault="00E256CF" w:rsidP="00805079">
            <w:pPr>
              <w:rPr>
                <w:szCs w:val="24"/>
              </w:rPr>
            </w:pPr>
            <w:r w:rsidRPr="00CF6204">
              <w:rPr>
                <w:szCs w:val="24"/>
              </w:rPr>
              <w:t>0.4%</w:t>
            </w:r>
          </w:p>
        </w:tc>
        <w:tc>
          <w:tcPr>
            <w:tcW w:w="1603" w:type="dxa"/>
            <w:shd w:val="clear" w:color="auto" w:fill="auto"/>
          </w:tcPr>
          <w:p w14:paraId="1898A740" w14:textId="77777777" w:rsidR="00E256CF" w:rsidRPr="00CF6204" w:rsidRDefault="00E256CF" w:rsidP="00805079">
            <w:pPr>
              <w:rPr>
                <w:szCs w:val="24"/>
              </w:rPr>
            </w:pPr>
            <w:r w:rsidRPr="00CF6204">
              <w:rPr>
                <w:szCs w:val="24"/>
              </w:rPr>
              <w:t>1.1%</w:t>
            </w:r>
          </w:p>
        </w:tc>
      </w:tr>
      <w:tr w:rsidR="00E256CF" w:rsidRPr="00CF6204" w14:paraId="5F02FA62" w14:textId="77777777" w:rsidTr="00CF6204">
        <w:tc>
          <w:tcPr>
            <w:tcW w:w="1972" w:type="dxa"/>
            <w:shd w:val="clear" w:color="auto" w:fill="auto"/>
          </w:tcPr>
          <w:p w14:paraId="5D3B740D" w14:textId="77777777" w:rsidR="00E256CF" w:rsidRPr="00CF6204" w:rsidRDefault="00E256CF" w:rsidP="00805079">
            <w:pPr>
              <w:rPr>
                <w:szCs w:val="24"/>
              </w:rPr>
            </w:pPr>
            <w:r w:rsidRPr="00CF6204">
              <w:rPr>
                <w:szCs w:val="24"/>
              </w:rPr>
              <w:t>Two or more races</w:t>
            </w:r>
          </w:p>
        </w:tc>
        <w:tc>
          <w:tcPr>
            <w:tcW w:w="1558" w:type="dxa"/>
            <w:shd w:val="clear" w:color="auto" w:fill="auto"/>
          </w:tcPr>
          <w:p w14:paraId="4CE00371" w14:textId="77777777" w:rsidR="00E256CF" w:rsidRPr="00CF6204" w:rsidRDefault="00E256CF" w:rsidP="00805079">
            <w:pPr>
              <w:rPr>
                <w:szCs w:val="24"/>
              </w:rPr>
            </w:pPr>
            <w:r w:rsidRPr="00CF6204">
              <w:rPr>
                <w:szCs w:val="24"/>
              </w:rPr>
              <w:t>0.9%</w:t>
            </w:r>
          </w:p>
        </w:tc>
        <w:tc>
          <w:tcPr>
            <w:tcW w:w="1603" w:type="dxa"/>
            <w:shd w:val="clear" w:color="auto" w:fill="auto"/>
          </w:tcPr>
          <w:p w14:paraId="48F0F565" w14:textId="77777777" w:rsidR="00E256CF" w:rsidRPr="00CF6204" w:rsidRDefault="00E256CF" w:rsidP="00805079">
            <w:pPr>
              <w:rPr>
                <w:szCs w:val="24"/>
              </w:rPr>
            </w:pPr>
            <w:r w:rsidRPr="00CF6204">
              <w:rPr>
                <w:szCs w:val="24"/>
              </w:rPr>
              <w:t>2.1%</w:t>
            </w:r>
          </w:p>
        </w:tc>
      </w:tr>
    </w:tbl>
    <w:p w14:paraId="104C6183" w14:textId="77777777" w:rsidR="00AC3B18" w:rsidRPr="00AC3B18" w:rsidRDefault="00AC3B18" w:rsidP="00AC3B18">
      <w:pPr>
        <w:rPr>
          <w:rFonts w:cs="Arial"/>
          <w:szCs w:val="24"/>
        </w:rPr>
      </w:pPr>
      <w:r w:rsidRPr="00AC3B18">
        <w:rPr>
          <w:rFonts w:cs="Arial"/>
          <w:szCs w:val="24"/>
        </w:rPr>
        <w:t xml:space="preserve">Source: U.S. Census Bureau </w:t>
      </w:r>
      <w:r w:rsidR="00535D21">
        <w:rPr>
          <w:rFonts w:cs="Arial"/>
          <w:szCs w:val="24"/>
        </w:rPr>
        <w:t>Quick Facts</w:t>
      </w:r>
    </w:p>
    <w:p w14:paraId="5D45A53F" w14:textId="77777777" w:rsidR="00AC3B18" w:rsidRPr="003F2B64" w:rsidRDefault="00AC3B18" w:rsidP="00AC3B18">
      <w:pPr>
        <w:rPr>
          <w:szCs w:val="24"/>
        </w:rPr>
      </w:pPr>
    </w:p>
    <w:p w14:paraId="53E146BD" w14:textId="77777777" w:rsidR="00AC3B18" w:rsidRPr="00AC3B18" w:rsidRDefault="00AC3B18" w:rsidP="00AC3B18">
      <w:pPr>
        <w:rPr>
          <w:szCs w:val="24"/>
        </w:rPr>
      </w:pPr>
      <w:r w:rsidRPr="00AC3B18">
        <w:rPr>
          <w:szCs w:val="24"/>
        </w:rPr>
        <w:t>Table 2.7</w:t>
      </w:r>
      <w:r w:rsidR="006A3D74">
        <w:rPr>
          <w:szCs w:val="24"/>
        </w:rPr>
        <w:t>.1.2</w:t>
      </w:r>
      <w:r w:rsidRPr="00AC3B18">
        <w:rPr>
          <w:szCs w:val="24"/>
        </w:rPr>
        <w:t>-</w:t>
      </w:r>
      <w:r w:rsidR="006A3D74">
        <w:rPr>
          <w:szCs w:val="24"/>
        </w:rPr>
        <w:t>2</w:t>
      </w:r>
      <w:r w:rsidR="00D3395E">
        <w:rPr>
          <w:szCs w:val="24"/>
        </w:rPr>
        <w:t>:</w:t>
      </w:r>
      <w:r w:rsidRPr="00AC3B18">
        <w:rPr>
          <w:szCs w:val="24"/>
        </w:rPr>
        <w:t xml:space="preserve"> Poverty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tblGrid>
      <w:tr w:rsidR="00E256CF" w:rsidRPr="00CF6204" w14:paraId="4CD992DE" w14:textId="77777777" w:rsidTr="00CF6204">
        <w:tc>
          <w:tcPr>
            <w:tcW w:w="2394" w:type="dxa"/>
            <w:shd w:val="clear" w:color="auto" w:fill="auto"/>
          </w:tcPr>
          <w:p w14:paraId="0463AD3C" w14:textId="77777777" w:rsidR="00E256CF" w:rsidRPr="00CF6204" w:rsidRDefault="00E256CF" w:rsidP="00805079">
            <w:pPr>
              <w:rPr>
                <w:szCs w:val="24"/>
              </w:rPr>
            </w:pPr>
          </w:p>
        </w:tc>
        <w:tc>
          <w:tcPr>
            <w:tcW w:w="2394" w:type="dxa"/>
            <w:shd w:val="clear" w:color="auto" w:fill="auto"/>
          </w:tcPr>
          <w:p w14:paraId="7EF991D6" w14:textId="77777777" w:rsidR="00E256CF" w:rsidRPr="00CF6204" w:rsidRDefault="00E256CF" w:rsidP="00805079">
            <w:pPr>
              <w:rPr>
                <w:b/>
                <w:szCs w:val="24"/>
              </w:rPr>
            </w:pPr>
            <w:r w:rsidRPr="00CF6204">
              <w:rPr>
                <w:b/>
                <w:szCs w:val="24"/>
              </w:rPr>
              <w:t>Grant County</w:t>
            </w:r>
          </w:p>
        </w:tc>
        <w:tc>
          <w:tcPr>
            <w:tcW w:w="2394" w:type="dxa"/>
            <w:shd w:val="clear" w:color="auto" w:fill="auto"/>
          </w:tcPr>
          <w:p w14:paraId="475CC40A" w14:textId="77777777" w:rsidR="00E256CF" w:rsidRPr="00CF6204" w:rsidRDefault="00E256CF" w:rsidP="00805079">
            <w:pPr>
              <w:rPr>
                <w:b/>
                <w:szCs w:val="24"/>
              </w:rPr>
            </w:pPr>
            <w:r w:rsidRPr="00CF6204">
              <w:rPr>
                <w:b/>
                <w:szCs w:val="24"/>
              </w:rPr>
              <w:t>South Dakota</w:t>
            </w:r>
          </w:p>
        </w:tc>
      </w:tr>
      <w:tr w:rsidR="00E256CF" w:rsidRPr="00CF6204" w14:paraId="06B9100E" w14:textId="77777777" w:rsidTr="00CF6204">
        <w:tc>
          <w:tcPr>
            <w:tcW w:w="2394" w:type="dxa"/>
            <w:shd w:val="clear" w:color="auto" w:fill="auto"/>
          </w:tcPr>
          <w:p w14:paraId="51E42351" w14:textId="77777777" w:rsidR="00E256CF" w:rsidRPr="00CF6204" w:rsidRDefault="00E256CF" w:rsidP="00CD7C27">
            <w:pPr>
              <w:jc w:val="left"/>
              <w:rPr>
                <w:szCs w:val="24"/>
              </w:rPr>
            </w:pPr>
            <w:r w:rsidRPr="00CF6204">
              <w:rPr>
                <w:szCs w:val="24"/>
              </w:rPr>
              <w:t>Persons below poverty level, percent, 200</w:t>
            </w:r>
            <w:r>
              <w:rPr>
                <w:szCs w:val="24"/>
              </w:rPr>
              <w:t>8</w:t>
            </w:r>
            <w:r w:rsidRPr="00CF6204">
              <w:rPr>
                <w:szCs w:val="24"/>
              </w:rPr>
              <w:t>-201</w:t>
            </w:r>
            <w:r>
              <w:rPr>
                <w:szCs w:val="24"/>
              </w:rPr>
              <w:t>2</w:t>
            </w:r>
          </w:p>
        </w:tc>
        <w:tc>
          <w:tcPr>
            <w:tcW w:w="2394" w:type="dxa"/>
            <w:shd w:val="clear" w:color="auto" w:fill="auto"/>
          </w:tcPr>
          <w:p w14:paraId="382BBE02" w14:textId="77777777" w:rsidR="00E256CF" w:rsidRPr="00CF6204" w:rsidRDefault="00E256CF" w:rsidP="00805079">
            <w:pPr>
              <w:rPr>
                <w:szCs w:val="24"/>
              </w:rPr>
            </w:pPr>
            <w:r w:rsidRPr="00CF6204">
              <w:rPr>
                <w:szCs w:val="24"/>
              </w:rPr>
              <w:t>1</w:t>
            </w:r>
            <w:r>
              <w:rPr>
                <w:szCs w:val="24"/>
              </w:rPr>
              <w:t>3.8</w:t>
            </w:r>
            <w:r w:rsidRPr="00CF6204">
              <w:rPr>
                <w:szCs w:val="24"/>
              </w:rPr>
              <w:t>%</w:t>
            </w:r>
          </w:p>
        </w:tc>
        <w:tc>
          <w:tcPr>
            <w:tcW w:w="2394" w:type="dxa"/>
            <w:shd w:val="clear" w:color="auto" w:fill="auto"/>
          </w:tcPr>
          <w:p w14:paraId="01251591" w14:textId="77777777" w:rsidR="00E256CF" w:rsidRPr="00CF6204" w:rsidRDefault="00E256CF" w:rsidP="00805079">
            <w:pPr>
              <w:rPr>
                <w:szCs w:val="24"/>
              </w:rPr>
            </w:pPr>
            <w:r w:rsidRPr="00CF6204">
              <w:rPr>
                <w:szCs w:val="24"/>
              </w:rPr>
              <w:t>13.8%</w:t>
            </w:r>
          </w:p>
        </w:tc>
      </w:tr>
    </w:tbl>
    <w:p w14:paraId="04A99B4B" w14:textId="77777777" w:rsidR="00AC3B18" w:rsidRPr="00AC3B18" w:rsidRDefault="00AC3B18" w:rsidP="00AC3B18">
      <w:pPr>
        <w:rPr>
          <w:rFonts w:cs="Arial"/>
          <w:szCs w:val="24"/>
        </w:rPr>
      </w:pPr>
      <w:r w:rsidRPr="00AC3B18">
        <w:rPr>
          <w:rFonts w:cs="Arial"/>
          <w:szCs w:val="24"/>
        </w:rPr>
        <w:t xml:space="preserve">Source: U.S. Census Bureau </w:t>
      </w:r>
      <w:r w:rsidR="00535D21">
        <w:rPr>
          <w:rFonts w:cs="Arial"/>
          <w:szCs w:val="24"/>
        </w:rPr>
        <w:t>Quick Facts</w:t>
      </w:r>
    </w:p>
    <w:p w14:paraId="79B73FAE" w14:textId="77777777" w:rsidR="00AC3B18" w:rsidRPr="00AC3B18" w:rsidRDefault="00AC3B18" w:rsidP="00AC3B18">
      <w:pPr>
        <w:rPr>
          <w:szCs w:val="24"/>
        </w:rPr>
      </w:pPr>
    </w:p>
    <w:p w14:paraId="0612FDF3" w14:textId="77777777" w:rsidR="00AC3B18" w:rsidRDefault="00AC3B18" w:rsidP="00F852FD">
      <w:pPr>
        <w:pStyle w:val="Heading3"/>
      </w:pPr>
      <w:bookmarkStart w:id="103" w:name="_Toc384377465"/>
      <w:bookmarkStart w:id="104" w:name="_Toc404248715"/>
      <w:r w:rsidRPr="00AC3B18">
        <w:t>Potential Impacts of the Alternatives</w:t>
      </w:r>
      <w:bookmarkEnd w:id="103"/>
      <w:bookmarkEnd w:id="104"/>
    </w:p>
    <w:p w14:paraId="21A4F539" w14:textId="77777777" w:rsidR="00EB41ED" w:rsidRDefault="00EB41ED" w:rsidP="00EB41ED">
      <w:pPr>
        <w:rPr>
          <w:szCs w:val="24"/>
        </w:rPr>
      </w:pPr>
    </w:p>
    <w:p w14:paraId="50604A0C" w14:textId="3C3C0FDC" w:rsidR="00AC3B18" w:rsidRDefault="00AC3B18" w:rsidP="00AC3B18">
      <w:pPr>
        <w:autoSpaceDE w:val="0"/>
        <w:autoSpaceDN w:val="0"/>
        <w:adjustRightInd w:val="0"/>
        <w:rPr>
          <w:rFonts w:cs="Arial"/>
          <w:szCs w:val="24"/>
        </w:rPr>
      </w:pPr>
      <w:r w:rsidRPr="00AC3B18">
        <w:rPr>
          <w:rFonts w:cs="Arial"/>
          <w:szCs w:val="24"/>
        </w:rPr>
        <w:t xml:space="preserve">Development, construction and operation of the </w:t>
      </w:r>
      <w:r w:rsidR="00AE098C">
        <w:rPr>
          <w:rFonts w:cs="Arial"/>
          <w:szCs w:val="24"/>
        </w:rPr>
        <w:t>proposed Project</w:t>
      </w:r>
      <w:r w:rsidRPr="00AC3B18">
        <w:rPr>
          <w:rFonts w:cs="Arial"/>
          <w:szCs w:val="24"/>
        </w:rPr>
        <w:t xml:space="preserve"> would produce direct and indirect socioeconomic and environmental justice impacts. These impacts are generally positive or neutral.</w:t>
      </w:r>
    </w:p>
    <w:p w14:paraId="19058CFF" w14:textId="77777777" w:rsidR="001D1DEA" w:rsidRPr="00AC3B18" w:rsidRDefault="001D1DEA" w:rsidP="00AC3B18">
      <w:pPr>
        <w:autoSpaceDE w:val="0"/>
        <w:autoSpaceDN w:val="0"/>
        <w:adjustRightInd w:val="0"/>
        <w:rPr>
          <w:rFonts w:cs="Arial"/>
          <w:szCs w:val="24"/>
        </w:rPr>
      </w:pPr>
    </w:p>
    <w:p w14:paraId="04FED5ED" w14:textId="77777777" w:rsidR="00AC3B18" w:rsidRPr="00AC3B18" w:rsidRDefault="00AC3B18" w:rsidP="00AC3B18">
      <w:pPr>
        <w:autoSpaceDE w:val="0"/>
        <w:autoSpaceDN w:val="0"/>
        <w:adjustRightInd w:val="0"/>
        <w:rPr>
          <w:rFonts w:cs="Arial"/>
          <w:szCs w:val="24"/>
        </w:rPr>
      </w:pPr>
      <w:r w:rsidRPr="00AC3B18">
        <w:rPr>
          <w:rFonts w:cs="Arial"/>
          <w:szCs w:val="24"/>
        </w:rPr>
        <w:t xml:space="preserve">Revenue generation from wind energy development falls into several general categories: direct income to taxing entities, direct income to </w:t>
      </w:r>
      <w:r w:rsidR="00301B6E">
        <w:rPr>
          <w:rFonts w:cs="Arial"/>
          <w:szCs w:val="24"/>
        </w:rPr>
        <w:t>Project</w:t>
      </w:r>
      <w:r w:rsidRPr="00AC3B18">
        <w:rPr>
          <w:rFonts w:cs="Arial"/>
          <w:szCs w:val="24"/>
        </w:rPr>
        <w:t xml:space="preserve"> participants, employment opportunities during construction and operation, and increased spending in the </w:t>
      </w:r>
      <w:r w:rsidR="00301B6E">
        <w:rPr>
          <w:rFonts w:cs="Arial"/>
          <w:szCs w:val="24"/>
        </w:rPr>
        <w:t>Project</w:t>
      </w:r>
      <w:r w:rsidRPr="00AC3B18">
        <w:rPr>
          <w:rFonts w:cs="Arial"/>
          <w:szCs w:val="24"/>
        </w:rPr>
        <w:t xml:space="preserve"> area during all phases of </w:t>
      </w:r>
      <w:r w:rsidR="00301B6E">
        <w:rPr>
          <w:rFonts w:cs="Arial"/>
          <w:szCs w:val="24"/>
        </w:rPr>
        <w:t>Project</w:t>
      </w:r>
      <w:r w:rsidRPr="00AC3B18">
        <w:rPr>
          <w:rFonts w:cs="Arial"/>
          <w:szCs w:val="24"/>
        </w:rPr>
        <w:t xml:space="preserve"> development, construction and operation.</w:t>
      </w:r>
    </w:p>
    <w:p w14:paraId="3F619CEB" w14:textId="77777777" w:rsidR="00AC3B18" w:rsidRPr="00AC3B18" w:rsidRDefault="00AC3B18" w:rsidP="00AC3B18">
      <w:pPr>
        <w:autoSpaceDE w:val="0"/>
        <w:autoSpaceDN w:val="0"/>
        <w:adjustRightInd w:val="0"/>
        <w:rPr>
          <w:rFonts w:cs="Arial"/>
          <w:szCs w:val="24"/>
        </w:rPr>
      </w:pPr>
    </w:p>
    <w:p w14:paraId="1ECDC993" w14:textId="4AF6AEF3" w:rsidR="00AC3B18" w:rsidRDefault="00AC3B18" w:rsidP="00AC3B18">
      <w:pPr>
        <w:autoSpaceDE w:val="0"/>
        <w:autoSpaceDN w:val="0"/>
        <w:adjustRightInd w:val="0"/>
        <w:rPr>
          <w:rFonts w:cs="Arial"/>
          <w:szCs w:val="24"/>
        </w:rPr>
      </w:pPr>
      <w:r w:rsidRPr="00AC3B18">
        <w:rPr>
          <w:rFonts w:cs="Arial"/>
          <w:szCs w:val="24"/>
        </w:rPr>
        <w:t xml:space="preserve">The </w:t>
      </w:r>
      <w:r w:rsidR="00AE098C">
        <w:rPr>
          <w:rFonts w:cs="Arial"/>
          <w:szCs w:val="24"/>
        </w:rPr>
        <w:t>Project</w:t>
      </w:r>
      <w:r w:rsidRPr="00AC3B18">
        <w:rPr>
          <w:rFonts w:cs="Arial"/>
          <w:szCs w:val="24"/>
        </w:rPr>
        <w:t xml:space="preserve"> is anticipated to create up to 300 construction-related jobs at the peak of construction. Although a national wind energy construction contractor </w:t>
      </w:r>
      <w:r w:rsidR="00FE5421">
        <w:rPr>
          <w:rFonts w:cs="Arial"/>
          <w:szCs w:val="24"/>
        </w:rPr>
        <w:t>would</w:t>
      </w:r>
      <w:r w:rsidR="00FE5421" w:rsidRPr="00AC3B18">
        <w:rPr>
          <w:rFonts w:cs="Arial"/>
          <w:szCs w:val="24"/>
        </w:rPr>
        <w:t xml:space="preserve"> </w:t>
      </w:r>
      <w:r w:rsidRPr="00AC3B18">
        <w:rPr>
          <w:rFonts w:cs="Arial"/>
          <w:szCs w:val="24"/>
        </w:rPr>
        <w:t xml:space="preserve">likely be chosen to construct the </w:t>
      </w:r>
      <w:r w:rsidR="00301B6E">
        <w:rPr>
          <w:rFonts w:cs="Arial"/>
          <w:szCs w:val="24"/>
        </w:rPr>
        <w:t>Project</w:t>
      </w:r>
      <w:r w:rsidRPr="00AC3B18">
        <w:rPr>
          <w:rFonts w:cs="Arial"/>
          <w:szCs w:val="24"/>
        </w:rPr>
        <w:t xml:space="preserve">, hiring of construction crews </w:t>
      </w:r>
      <w:r w:rsidR="00FE5421">
        <w:rPr>
          <w:rFonts w:cs="Arial"/>
          <w:szCs w:val="24"/>
        </w:rPr>
        <w:t>would</w:t>
      </w:r>
      <w:r w:rsidRPr="00AC3B18">
        <w:rPr>
          <w:rFonts w:cs="Arial"/>
          <w:szCs w:val="24"/>
        </w:rPr>
        <w:t xml:space="preserve"> occur in the </w:t>
      </w:r>
      <w:r w:rsidR="00301B6E">
        <w:rPr>
          <w:rFonts w:cs="Arial"/>
          <w:szCs w:val="24"/>
        </w:rPr>
        <w:t>Project</w:t>
      </w:r>
      <w:r w:rsidRPr="00AC3B18">
        <w:rPr>
          <w:rFonts w:cs="Arial"/>
          <w:szCs w:val="24"/>
        </w:rPr>
        <w:t xml:space="preserve"> region to the greatest extent possible. During construction, there </w:t>
      </w:r>
      <w:r w:rsidR="00FE5421">
        <w:rPr>
          <w:rFonts w:cs="Arial"/>
          <w:szCs w:val="24"/>
        </w:rPr>
        <w:t>would</w:t>
      </w:r>
      <w:r w:rsidRPr="00AC3B18">
        <w:rPr>
          <w:rFonts w:cs="Arial"/>
          <w:szCs w:val="24"/>
        </w:rPr>
        <w:t xml:space="preserve"> also be the opportunity for local </w:t>
      </w:r>
      <w:r w:rsidRPr="00AC3B18">
        <w:rPr>
          <w:rFonts w:cs="Arial"/>
          <w:szCs w:val="24"/>
        </w:rPr>
        <w:lastRenderedPageBreak/>
        <w:t xml:space="preserve">businesses to share in the economic benefits of the </w:t>
      </w:r>
      <w:r w:rsidR="00301B6E">
        <w:rPr>
          <w:rFonts w:cs="Arial"/>
          <w:szCs w:val="24"/>
        </w:rPr>
        <w:t>Project</w:t>
      </w:r>
      <w:r w:rsidRPr="00AC3B18">
        <w:rPr>
          <w:rFonts w:cs="Arial"/>
          <w:szCs w:val="24"/>
        </w:rPr>
        <w:t xml:space="preserve">.  Transportation companies, vehicle and equipment rental companies, fuel supply companies, aggregate and materials supply companies, and heavy equipment repair and maintenance companies are among those companies that often participate directly in </w:t>
      </w:r>
      <w:r w:rsidR="00301B6E">
        <w:rPr>
          <w:rFonts w:cs="Arial"/>
          <w:szCs w:val="24"/>
        </w:rPr>
        <w:t>Project</w:t>
      </w:r>
      <w:r w:rsidRPr="00AC3B18">
        <w:rPr>
          <w:rFonts w:cs="Arial"/>
          <w:szCs w:val="24"/>
        </w:rPr>
        <w:t xml:space="preserve"> construction. Local packaging and postal services, gas stations, retail outlets, lodging facilities, restaurants, bars, and grocery stores </w:t>
      </w:r>
      <w:r w:rsidR="00FE5421">
        <w:rPr>
          <w:rFonts w:cs="Arial"/>
          <w:szCs w:val="24"/>
        </w:rPr>
        <w:t>would</w:t>
      </w:r>
      <w:r w:rsidRPr="00AC3B18">
        <w:rPr>
          <w:rFonts w:cs="Arial"/>
          <w:szCs w:val="24"/>
        </w:rPr>
        <w:t xml:space="preserve"> also experience economic benefits during construction.</w:t>
      </w:r>
    </w:p>
    <w:p w14:paraId="57BADCF3" w14:textId="77777777" w:rsidR="001D1DEA" w:rsidRPr="00AC3B18" w:rsidRDefault="001D1DEA" w:rsidP="00AC3B18">
      <w:pPr>
        <w:autoSpaceDE w:val="0"/>
        <w:autoSpaceDN w:val="0"/>
        <w:adjustRightInd w:val="0"/>
        <w:rPr>
          <w:rFonts w:cs="Arial"/>
          <w:szCs w:val="24"/>
        </w:rPr>
      </w:pPr>
    </w:p>
    <w:p w14:paraId="36BB3A3C" w14:textId="77777777" w:rsidR="00AC3B18" w:rsidRPr="00AC3B18" w:rsidRDefault="00AC3B18" w:rsidP="00AC3B18">
      <w:pPr>
        <w:autoSpaceDE w:val="0"/>
        <w:autoSpaceDN w:val="0"/>
        <w:adjustRightInd w:val="0"/>
        <w:rPr>
          <w:rFonts w:cs="Arial"/>
          <w:szCs w:val="24"/>
        </w:rPr>
      </w:pPr>
      <w:r w:rsidRPr="00AC3B18">
        <w:rPr>
          <w:rFonts w:cs="Arial"/>
          <w:szCs w:val="24"/>
        </w:rPr>
        <w:t xml:space="preserve">The proposed </w:t>
      </w:r>
      <w:r w:rsidR="00301B6E">
        <w:rPr>
          <w:rFonts w:cs="Arial"/>
          <w:szCs w:val="24"/>
        </w:rPr>
        <w:t>Project</w:t>
      </w:r>
      <w:r w:rsidRPr="00AC3B18">
        <w:rPr>
          <w:rFonts w:cs="Arial"/>
          <w:szCs w:val="24"/>
        </w:rPr>
        <w:t xml:space="preserve"> is expected to create 5 to 10 permanent jobs during operation. In addition, the presence of a wind energy facility sometimes increases local tourism and ancillary economic benefits to local businesses that support tourism, such as gas stations, restaurants and lodging facilities.</w:t>
      </w:r>
    </w:p>
    <w:p w14:paraId="47B5CF1C" w14:textId="77777777" w:rsidR="00AC3B18" w:rsidRPr="00AC3B18" w:rsidRDefault="00AC3B18" w:rsidP="00AC3B18">
      <w:pPr>
        <w:autoSpaceDE w:val="0"/>
        <w:autoSpaceDN w:val="0"/>
        <w:adjustRightInd w:val="0"/>
        <w:rPr>
          <w:rFonts w:cs="Arial"/>
          <w:szCs w:val="24"/>
        </w:rPr>
      </w:pPr>
    </w:p>
    <w:p w14:paraId="24D751AC" w14:textId="77777777" w:rsidR="00AC3B18" w:rsidRPr="00AC3B18" w:rsidRDefault="00AC3B18" w:rsidP="00AC3B18">
      <w:pPr>
        <w:autoSpaceDE w:val="0"/>
        <w:autoSpaceDN w:val="0"/>
        <w:adjustRightInd w:val="0"/>
        <w:rPr>
          <w:rFonts w:cs="Arial"/>
          <w:szCs w:val="24"/>
        </w:rPr>
      </w:pPr>
      <w:r w:rsidRPr="00AC3B18">
        <w:rPr>
          <w:rFonts w:cs="Arial"/>
          <w:szCs w:val="24"/>
        </w:rPr>
        <w:t>In summary, the proposed Project, based on a per-</w:t>
      </w:r>
      <w:r w:rsidR="008265C3">
        <w:rPr>
          <w:rFonts w:cs="Arial"/>
          <w:szCs w:val="24"/>
        </w:rPr>
        <w:t>MW</w:t>
      </w:r>
      <w:r w:rsidR="008265C3" w:rsidRPr="00AC3B18">
        <w:rPr>
          <w:rFonts w:cs="Arial"/>
          <w:szCs w:val="24"/>
        </w:rPr>
        <w:t xml:space="preserve"> </w:t>
      </w:r>
      <w:r w:rsidRPr="00AC3B18">
        <w:rPr>
          <w:rFonts w:cs="Arial"/>
          <w:szCs w:val="24"/>
        </w:rPr>
        <w:t xml:space="preserve">estimate, </w:t>
      </w:r>
      <w:r w:rsidR="00FE5421">
        <w:rPr>
          <w:rFonts w:cs="Arial"/>
          <w:szCs w:val="24"/>
        </w:rPr>
        <w:t>would</w:t>
      </w:r>
      <w:r w:rsidRPr="00AC3B18">
        <w:rPr>
          <w:rFonts w:cs="Arial"/>
          <w:szCs w:val="24"/>
        </w:rPr>
        <w:t xml:space="preserve"> </w:t>
      </w:r>
      <w:r w:rsidR="00E56533">
        <w:rPr>
          <w:rFonts w:cs="Arial"/>
          <w:szCs w:val="24"/>
        </w:rPr>
        <w:t xml:space="preserve">result in </w:t>
      </w:r>
      <w:r w:rsidRPr="00AC3B18">
        <w:rPr>
          <w:rFonts w:cs="Arial"/>
          <w:szCs w:val="24"/>
        </w:rPr>
        <w:t>a total capital investment of $155 million (including the cost of turbines)</w:t>
      </w:r>
      <w:r w:rsidR="008C3F4B">
        <w:rPr>
          <w:rFonts w:cs="Arial"/>
          <w:szCs w:val="24"/>
        </w:rPr>
        <w:t xml:space="preserve">. The Project proponent anticipates that it </w:t>
      </w:r>
      <w:r w:rsidR="00FE5421">
        <w:rPr>
          <w:rFonts w:cs="Arial"/>
          <w:szCs w:val="24"/>
        </w:rPr>
        <w:t>would</w:t>
      </w:r>
      <w:r w:rsidR="008C3F4B">
        <w:rPr>
          <w:rFonts w:cs="Arial"/>
          <w:szCs w:val="24"/>
        </w:rPr>
        <w:t xml:space="preserve"> spend approximately</w:t>
      </w:r>
      <w:r w:rsidRPr="00AC3B18">
        <w:rPr>
          <w:rFonts w:cs="Arial"/>
          <w:szCs w:val="24"/>
        </w:rPr>
        <w:t xml:space="preserve"> </w:t>
      </w:r>
      <w:r w:rsidR="00C70C8A">
        <w:rPr>
          <w:rFonts w:cs="Arial"/>
          <w:szCs w:val="24"/>
        </w:rPr>
        <w:t>$33 million</w:t>
      </w:r>
      <w:r w:rsidR="00C70C8A" w:rsidRPr="00AC3B18">
        <w:rPr>
          <w:rFonts w:cs="Arial"/>
          <w:szCs w:val="24"/>
        </w:rPr>
        <w:t xml:space="preserve"> </w:t>
      </w:r>
      <w:r w:rsidRPr="00AC3B18">
        <w:rPr>
          <w:rFonts w:cs="Arial"/>
          <w:szCs w:val="24"/>
        </w:rPr>
        <w:t>local</w:t>
      </w:r>
      <w:r w:rsidR="008C3F4B">
        <w:rPr>
          <w:rFonts w:cs="Arial"/>
          <w:szCs w:val="24"/>
        </w:rPr>
        <w:t>ly</w:t>
      </w:r>
      <w:r w:rsidRPr="00AC3B18">
        <w:rPr>
          <w:rFonts w:cs="Arial"/>
          <w:szCs w:val="24"/>
        </w:rPr>
        <w:t xml:space="preserve"> during construction</w:t>
      </w:r>
      <w:r w:rsidR="008C3F4B">
        <w:rPr>
          <w:rFonts w:cs="Arial"/>
          <w:szCs w:val="24"/>
        </w:rPr>
        <w:t xml:space="preserve">. In addition, The Project proponent anticipates making </w:t>
      </w:r>
      <w:r w:rsidR="008C3F4B" w:rsidRPr="00AC3B18">
        <w:rPr>
          <w:rFonts w:cs="Arial"/>
          <w:szCs w:val="24"/>
        </w:rPr>
        <w:t>$</w:t>
      </w:r>
      <w:r w:rsidRPr="00AC3B18">
        <w:rPr>
          <w:rFonts w:cs="Arial"/>
          <w:szCs w:val="24"/>
        </w:rPr>
        <w:t xml:space="preserve">500,000 per year in landowner payments and $700,000 per year in property and other taxes.  </w:t>
      </w:r>
      <w:r w:rsidR="008C3F4B">
        <w:rPr>
          <w:rFonts w:cs="Arial"/>
          <w:szCs w:val="24"/>
        </w:rPr>
        <w:t>Further, w</w:t>
      </w:r>
      <w:r w:rsidRPr="00AC3B18">
        <w:rPr>
          <w:rFonts w:cs="Arial"/>
          <w:szCs w:val="24"/>
        </w:rPr>
        <w:t>ind farms help landowners to maintain their agricultural property by providing an additional contribution to the taxes that keep communities rural.</w:t>
      </w:r>
    </w:p>
    <w:p w14:paraId="7364E78F" w14:textId="77777777" w:rsidR="00AC3B18" w:rsidRPr="00AC3B18" w:rsidRDefault="00AC3B18" w:rsidP="00AC3B18">
      <w:pPr>
        <w:autoSpaceDE w:val="0"/>
        <w:autoSpaceDN w:val="0"/>
        <w:adjustRightInd w:val="0"/>
        <w:rPr>
          <w:rFonts w:cs="Arial"/>
          <w:szCs w:val="24"/>
        </w:rPr>
      </w:pPr>
    </w:p>
    <w:p w14:paraId="01143C02" w14:textId="77777777" w:rsidR="00AC3B18" w:rsidRPr="00AC3B18" w:rsidRDefault="00763AB1" w:rsidP="00AC3B18">
      <w:pPr>
        <w:autoSpaceDE w:val="0"/>
        <w:autoSpaceDN w:val="0"/>
        <w:adjustRightInd w:val="0"/>
        <w:rPr>
          <w:rFonts w:cs="Arial"/>
          <w:szCs w:val="24"/>
        </w:rPr>
      </w:pPr>
      <w:r>
        <w:rPr>
          <w:rFonts w:cs="Arial"/>
          <w:szCs w:val="24"/>
        </w:rPr>
        <w:t xml:space="preserve">The proposed Project </w:t>
      </w:r>
      <w:r w:rsidR="00FE5421">
        <w:rPr>
          <w:rFonts w:cs="Arial"/>
          <w:szCs w:val="24"/>
        </w:rPr>
        <w:t>would</w:t>
      </w:r>
      <w:r>
        <w:rPr>
          <w:rFonts w:cs="Arial"/>
          <w:szCs w:val="24"/>
        </w:rPr>
        <w:t xml:space="preserve"> </w:t>
      </w:r>
      <w:r w:rsidR="00620A7C">
        <w:rPr>
          <w:rFonts w:cs="Arial"/>
          <w:szCs w:val="24"/>
        </w:rPr>
        <w:t>have at most a very limited</w:t>
      </w:r>
      <w:r w:rsidR="00D15723">
        <w:rPr>
          <w:rFonts w:cs="Arial"/>
          <w:szCs w:val="24"/>
        </w:rPr>
        <w:t xml:space="preserve"> </w:t>
      </w:r>
      <w:r w:rsidR="00AC3B18" w:rsidRPr="00AC3B18">
        <w:rPr>
          <w:rFonts w:cs="Arial"/>
          <w:szCs w:val="24"/>
        </w:rPr>
        <w:t xml:space="preserve">impact on hunting, fishing, snowmobiling and camping, the most common recreational activities in the proposed </w:t>
      </w:r>
      <w:r w:rsidR="00301B6E">
        <w:rPr>
          <w:rFonts w:cs="Arial"/>
          <w:szCs w:val="24"/>
        </w:rPr>
        <w:t>Project</w:t>
      </w:r>
      <w:r w:rsidR="00AC3B18" w:rsidRPr="00AC3B18">
        <w:rPr>
          <w:rFonts w:cs="Arial"/>
          <w:szCs w:val="24"/>
        </w:rPr>
        <w:t xml:space="preserve"> area.  </w:t>
      </w:r>
      <w:r w:rsidR="00D15723">
        <w:rPr>
          <w:rFonts w:cs="Arial"/>
          <w:szCs w:val="24"/>
        </w:rPr>
        <w:t>This</w:t>
      </w:r>
      <w:r w:rsidR="00AC3B18" w:rsidRPr="00AC3B18">
        <w:rPr>
          <w:rFonts w:cs="Arial"/>
          <w:szCs w:val="24"/>
        </w:rPr>
        <w:t xml:space="preserve"> is due to the fact that the </w:t>
      </w:r>
      <w:r w:rsidR="00301B6E">
        <w:rPr>
          <w:rFonts w:cs="Arial"/>
          <w:szCs w:val="24"/>
        </w:rPr>
        <w:t>Project</w:t>
      </w:r>
      <w:r w:rsidR="00AC3B18" w:rsidRPr="00AC3B18">
        <w:rPr>
          <w:rFonts w:cs="Arial"/>
          <w:szCs w:val="24"/>
        </w:rPr>
        <w:t xml:space="preserve"> is located entirely on private property.</w:t>
      </w:r>
    </w:p>
    <w:p w14:paraId="004ED14D" w14:textId="77777777" w:rsidR="00AC3B18" w:rsidRPr="00AC3B18" w:rsidRDefault="00AC3B18" w:rsidP="00AC3B18">
      <w:pPr>
        <w:autoSpaceDE w:val="0"/>
        <w:autoSpaceDN w:val="0"/>
        <w:adjustRightInd w:val="0"/>
        <w:rPr>
          <w:rFonts w:cs="Arial"/>
          <w:szCs w:val="24"/>
        </w:rPr>
      </w:pPr>
    </w:p>
    <w:p w14:paraId="6AC02FC4" w14:textId="74A27C49" w:rsidR="00E419C9" w:rsidRDefault="00AC3B18" w:rsidP="00AC3B18">
      <w:pPr>
        <w:autoSpaceDE w:val="0"/>
        <w:autoSpaceDN w:val="0"/>
        <w:adjustRightInd w:val="0"/>
        <w:rPr>
          <w:rFonts w:cs="Arial"/>
          <w:szCs w:val="24"/>
        </w:rPr>
      </w:pPr>
      <w:r w:rsidRPr="00AC3B18">
        <w:rPr>
          <w:rFonts w:cs="Arial"/>
          <w:szCs w:val="24"/>
        </w:rPr>
        <w:t xml:space="preserve">Property value concern is a common worry for residents at proposed wind farms.  A 2013 study performed by the </w:t>
      </w:r>
      <w:r w:rsidR="008265C3">
        <w:rPr>
          <w:rFonts w:cs="Arial"/>
          <w:szCs w:val="24"/>
        </w:rPr>
        <w:t>DOE</w:t>
      </w:r>
      <w:r w:rsidRPr="00AC3B18">
        <w:rPr>
          <w:rFonts w:cs="Arial"/>
          <w:szCs w:val="24"/>
        </w:rPr>
        <w:t>’s Lawrence Berkeley National Laboratory</w:t>
      </w:r>
      <w:r w:rsidR="00FE396F">
        <w:rPr>
          <w:rFonts w:cs="Arial"/>
          <w:szCs w:val="24"/>
        </w:rPr>
        <w:t>,</w:t>
      </w:r>
      <w:r w:rsidRPr="00AC3B18">
        <w:rPr>
          <w:rFonts w:cs="Arial"/>
          <w:szCs w:val="24"/>
        </w:rPr>
        <w:t xml:space="preserve"> “Spatial Hedonic Analysis of the Effects of Wind Energy Facilities on Surrounding Property Values in the United States</w:t>
      </w:r>
      <w:r w:rsidR="00FE396F">
        <w:rPr>
          <w:rFonts w:cs="Arial"/>
          <w:szCs w:val="24"/>
        </w:rPr>
        <w:t>,</w:t>
      </w:r>
      <w:r w:rsidRPr="00AC3B18">
        <w:rPr>
          <w:rFonts w:cs="Arial"/>
          <w:szCs w:val="24"/>
        </w:rPr>
        <w:t xml:space="preserve">” stated: </w:t>
      </w:r>
    </w:p>
    <w:p w14:paraId="69F571C4" w14:textId="77777777" w:rsidR="00E419C9" w:rsidRDefault="00E419C9" w:rsidP="00AC3B18">
      <w:pPr>
        <w:autoSpaceDE w:val="0"/>
        <w:autoSpaceDN w:val="0"/>
        <w:adjustRightInd w:val="0"/>
        <w:rPr>
          <w:rFonts w:cs="Arial"/>
          <w:szCs w:val="24"/>
        </w:rPr>
      </w:pPr>
    </w:p>
    <w:p w14:paraId="081A4E70" w14:textId="77777777" w:rsidR="00AC3B18" w:rsidRPr="00AC3B18" w:rsidRDefault="00AC3B18" w:rsidP="00E419C9">
      <w:pPr>
        <w:autoSpaceDE w:val="0"/>
        <w:autoSpaceDN w:val="0"/>
        <w:adjustRightInd w:val="0"/>
        <w:ind w:left="1440" w:right="1440"/>
        <w:rPr>
          <w:rFonts w:cs="Arial"/>
          <w:szCs w:val="24"/>
        </w:rPr>
      </w:pPr>
      <w:r w:rsidRPr="00AC3B18">
        <w:rPr>
          <w:rFonts w:cs="Arial"/>
          <w:szCs w:val="24"/>
        </w:rPr>
        <w:t xml:space="preserve">We collected data from more than 50,000 home sales among 27 counties in nine states. These homes were within 10 miles of 67 different wind facilities, and 1,198 sales were within 1 mile of a turbine—many more than previous studies have collected. The data span the periods well before announcement of the wind facilities to well after their construction… we find no statistical evidence that home values near turbines were affected in the post-construction or post-announcement/pre-construction periods. Previous research on potentially analogous disamenities (e.g., high-voltage transmission lines, </w:t>
      </w:r>
      <w:r w:rsidRPr="00AC3B18">
        <w:rPr>
          <w:rFonts w:cs="Arial"/>
          <w:szCs w:val="24"/>
        </w:rPr>
        <w:lastRenderedPageBreak/>
        <w:t>roads) suggests that the property-value effect of wind turbines is likely to be small, on average, if it is present at all (Berkeley).</w:t>
      </w:r>
    </w:p>
    <w:p w14:paraId="743FD72E" w14:textId="77777777" w:rsidR="00AC3B18" w:rsidRPr="00AC3B18" w:rsidRDefault="00AC3B18" w:rsidP="00AC3B18">
      <w:pPr>
        <w:autoSpaceDE w:val="0"/>
        <w:autoSpaceDN w:val="0"/>
        <w:adjustRightInd w:val="0"/>
        <w:rPr>
          <w:rFonts w:cs="Arial"/>
          <w:szCs w:val="24"/>
        </w:rPr>
      </w:pPr>
    </w:p>
    <w:p w14:paraId="502EFE44" w14:textId="77777777" w:rsidR="00AC3B18" w:rsidRPr="00AC3B18" w:rsidRDefault="00AC3B18" w:rsidP="00AC3B18">
      <w:pPr>
        <w:autoSpaceDE w:val="0"/>
        <w:autoSpaceDN w:val="0"/>
        <w:adjustRightInd w:val="0"/>
        <w:rPr>
          <w:rFonts w:cs="Arial"/>
          <w:szCs w:val="24"/>
        </w:rPr>
      </w:pPr>
      <w:r w:rsidRPr="00AC3B18">
        <w:rPr>
          <w:rFonts w:cs="Arial"/>
          <w:szCs w:val="24"/>
        </w:rPr>
        <w:t xml:space="preserve">If the </w:t>
      </w:r>
      <w:r w:rsidR="00E56533">
        <w:rPr>
          <w:rFonts w:cs="Arial"/>
          <w:szCs w:val="24"/>
        </w:rPr>
        <w:t>N</w:t>
      </w:r>
      <w:r w:rsidRPr="00AC3B18">
        <w:rPr>
          <w:rFonts w:cs="Arial"/>
          <w:szCs w:val="24"/>
        </w:rPr>
        <w:t xml:space="preserve">o </w:t>
      </w:r>
      <w:r w:rsidR="00E56533">
        <w:rPr>
          <w:rFonts w:cs="Arial"/>
          <w:szCs w:val="24"/>
        </w:rPr>
        <w:t>A</w:t>
      </w:r>
      <w:r w:rsidRPr="00AC3B18">
        <w:rPr>
          <w:rFonts w:cs="Arial"/>
          <w:szCs w:val="24"/>
        </w:rPr>
        <w:t xml:space="preserve">ction </w:t>
      </w:r>
      <w:r w:rsidR="00E56533">
        <w:rPr>
          <w:rFonts w:cs="Arial"/>
          <w:szCs w:val="24"/>
        </w:rPr>
        <w:t>A</w:t>
      </w:r>
      <w:r w:rsidRPr="00AC3B18">
        <w:rPr>
          <w:rFonts w:cs="Arial"/>
          <w:szCs w:val="24"/>
        </w:rPr>
        <w:t xml:space="preserve">lternative is chosen, the positive socioeconomic impacts associated with </w:t>
      </w:r>
      <w:r w:rsidR="00744575">
        <w:rPr>
          <w:rFonts w:cs="Arial"/>
          <w:szCs w:val="24"/>
        </w:rPr>
        <w:t>the Project</w:t>
      </w:r>
      <w:r w:rsidRPr="00AC3B18">
        <w:rPr>
          <w:rFonts w:cs="Arial"/>
          <w:szCs w:val="24"/>
        </w:rPr>
        <w:t xml:space="preserve"> </w:t>
      </w:r>
      <w:r w:rsidR="00744575">
        <w:rPr>
          <w:rFonts w:cs="Arial"/>
          <w:szCs w:val="24"/>
        </w:rPr>
        <w:t>may</w:t>
      </w:r>
      <w:r w:rsidR="003C1AAF">
        <w:rPr>
          <w:rFonts w:cs="Arial"/>
          <w:szCs w:val="24"/>
        </w:rPr>
        <w:t xml:space="preserve"> </w:t>
      </w:r>
      <w:r w:rsidRPr="00AC3B18">
        <w:rPr>
          <w:rFonts w:cs="Arial"/>
          <w:szCs w:val="24"/>
        </w:rPr>
        <w:t>not occur</w:t>
      </w:r>
      <w:r w:rsidR="008C3F4B">
        <w:rPr>
          <w:rFonts w:cs="Arial"/>
          <w:szCs w:val="24"/>
        </w:rPr>
        <w:t xml:space="preserve"> because </w:t>
      </w:r>
      <w:r w:rsidR="00381974">
        <w:rPr>
          <w:rFonts w:cs="Arial"/>
          <w:szCs w:val="24"/>
        </w:rPr>
        <w:t>all other</w:t>
      </w:r>
      <w:r w:rsidR="008C3F4B">
        <w:rPr>
          <w:rFonts w:cs="Arial"/>
          <w:szCs w:val="24"/>
        </w:rPr>
        <w:t xml:space="preserve"> alternative interconnection options </w:t>
      </w:r>
      <w:r w:rsidR="00381974">
        <w:rPr>
          <w:rFonts w:cs="Arial"/>
          <w:szCs w:val="24"/>
        </w:rPr>
        <w:t>ha</w:t>
      </w:r>
      <w:r w:rsidR="00744575">
        <w:rPr>
          <w:rFonts w:cs="Arial"/>
          <w:szCs w:val="24"/>
        </w:rPr>
        <w:t>d</w:t>
      </w:r>
      <w:r w:rsidR="00381974">
        <w:rPr>
          <w:rFonts w:cs="Arial"/>
          <w:szCs w:val="24"/>
        </w:rPr>
        <w:t xml:space="preserve"> been previously rejected by the Project proponent</w:t>
      </w:r>
      <w:r w:rsidRPr="00AC3B18">
        <w:rPr>
          <w:rFonts w:cs="Arial"/>
          <w:szCs w:val="24"/>
        </w:rPr>
        <w:t>.</w:t>
      </w:r>
      <w:r w:rsidR="003F7907">
        <w:rPr>
          <w:rFonts w:cs="Arial"/>
          <w:szCs w:val="24"/>
        </w:rPr>
        <w:t xml:space="preserve"> </w:t>
      </w:r>
    </w:p>
    <w:p w14:paraId="35DD489A" w14:textId="77777777" w:rsidR="00AC3B18" w:rsidRPr="00AC3B18" w:rsidRDefault="00AC3B18" w:rsidP="00AC3B18">
      <w:pPr>
        <w:autoSpaceDE w:val="0"/>
        <w:autoSpaceDN w:val="0"/>
        <w:adjustRightInd w:val="0"/>
        <w:rPr>
          <w:rFonts w:cs="Arial"/>
          <w:szCs w:val="24"/>
        </w:rPr>
      </w:pPr>
    </w:p>
    <w:p w14:paraId="053703E1" w14:textId="4132BA74" w:rsidR="00AC3B18" w:rsidRPr="00AC3B18" w:rsidRDefault="00AC3B18" w:rsidP="00AC3B18">
      <w:pPr>
        <w:autoSpaceDE w:val="0"/>
        <w:autoSpaceDN w:val="0"/>
        <w:adjustRightInd w:val="0"/>
        <w:rPr>
          <w:rFonts w:cs="Arial"/>
          <w:szCs w:val="24"/>
        </w:rPr>
      </w:pPr>
      <w:r w:rsidRPr="00AC3B18">
        <w:rPr>
          <w:rFonts w:cs="Arial"/>
          <w:szCs w:val="24"/>
        </w:rPr>
        <w:t xml:space="preserve">With regard to environmental justice, the </w:t>
      </w:r>
      <w:r w:rsidR="00D15723">
        <w:rPr>
          <w:rFonts w:cs="Arial"/>
          <w:szCs w:val="24"/>
        </w:rPr>
        <w:t>Project’s</w:t>
      </w:r>
      <w:r w:rsidRPr="00AC3B18">
        <w:rPr>
          <w:rFonts w:cs="Arial"/>
          <w:szCs w:val="24"/>
        </w:rPr>
        <w:t xml:space="preserve"> socioeconomic benefits are positive, so any impacts to minority or disadvantaged communities would likely improve the local standard of living.  There is a very small minority and economically disadvantaged population in </w:t>
      </w:r>
      <w:r w:rsidR="00E256CF">
        <w:rPr>
          <w:rFonts w:cs="Arial"/>
          <w:szCs w:val="24"/>
        </w:rPr>
        <w:t>the Project area</w:t>
      </w:r>
      <w:r w:rsidRPr="00AC3B18">
        <w:rPr>
          <w:rFonts w:cs="Arial"/>
          <w:szCs w:val="24"/>
        </w:rPr>
        <w:t xml:space="preserve">. The </w:t>
      </w:r>
      <w:r w:rsidR="00301B6E">
        <w:rPr>
          <w:rFonts w:cs="Arial"/>
          <w:szCs w:val="24"/>
        </w:rPr>
        <w:t>Project</w:t>
      </w:r>
      <w:r w:rsidRPr="00AC3B18">
        <w:rPr>
          <w:rFonts w:cs="Arial"/>
          <w:szCs w:val="24"/>
        </w:rPr>
        <w:t xml:space="preserve"> would not disproportionately impact these populations </w:t>
      </w:r>
      <w:r w:rsidR="00E419C9">
        <w:rPr>
          <w:rFonts w:cs="Arial"/>
          <w:szCs w:val="24"/>
        </w:rPr>
        <w:t>because</w:t>
      </w:r>
      <w:r w:rsidRPr="00AC3B18">
        <w:rPr>
          <w:rFonts w:cs="Arial"/>
          <w:szCs w:val="24"/>
        </w:rPr>
        <w:t xml:space="preserve"> the </w:t>
      </w:r>
      <w:r w:rsidR="00301B6E">
        <w:rPr>
          <w:rFonts w:cs="Arial"/>
          <w:szCs w:val="24"/>
        </w:rPr>
        <w:t>Project</w:t>
      </w:r>
      <w:r w:rsidR="00E419C9">
        <w:rPr>
          <w:rFonts w:cs="Arial"/>
          <w:szCs w:val="24"/>
        </w:rPr>
        <w:t xml:space="preserve"> is</w:t>
      </w:r>
      <w:r w:rsidRPr="00AC3B18">
        <w:rPr>
          <w:rFonts w:cs="Arial"/>
          <w:szCs w:val="24"/>
        </w:rPr>
        <w:t xml:space="preserve"> primarily</w:t>
      </w:r>
      <w:r w:rsidR="00E419C9">
        <w:rPr>
          <w:rFonts w:cs="Arial"/>
          <w:szCs w:val="24"/>
        </w:rPr>
        <w:t xml:space="preserve"> located</w:t>
      </w:r>
      <w:r w:rsidRPr="00AC3B18">
        <w:rPr>
          <w:rFonts w:cs="Arial"/>
          <w:szCs w:val="24"/>
        </w:rPr>
        <w:t xml:space="preserve"> on agricultural land. </w:t>
      </w:r>
    </w:p>
    <w:p w14:paraId="2A9C909A" w14:textId="77777777" w:rsidR="00AC3B18" w:rsidRPr="00AC3B18" w:rsidRDefault="00AC3B18" w:rsidP="00AC3B18">
      <w:pPr>
        <w:autoSpaceDE w:val="0"/>
        <w:autoSpaceDN w:val="0"/>
        <w:adjustRightInd w:val="0"/>
        <w:jc w:val="left"/>
        <w:rPr>
          <w:rFonts w:cs="Arial"/>
          <w:szCs w:val="24"/>
        </w:rPr>
      </w:pPr>
    </w:p>
    <w:p w14:paraId="536430D2" w14:textId="77777777" w:rsidR="00AC3B18" w:rsidRPr="00AC3B18" w:rsidRDefault="00AC3B18" w:rsidP="00F852FD">
      <w:pPr>
        <w:pStyle w:val="Heading3"/>
      </w:pPr>
      <w:bookmarkStart w:id="105" w:name="_Toc384377466"/>
      <w:bookmarkStart w:id="106" w:name="_Toc404248716"/>
      <w:r w:rsidRPr="00AC3B18">
        <w:t>Proposed Conservation Measures</w:t>
      </w:r>
      <w:bookmarkEnd w:id="105"/>
      <w:bookmarkEnd w:id="106"/>
    </w:p>
    <w:p w14:paraId="45B1D011" w14:textId="77777777" w:rsidR="001D1DEA" w:rsidRDefault="001D1DEA" w:rsidP="00AC3B18">
      <w:pPr>
        <w:rPr>
          <w:szCs w:val="24"/>
        </w:rPr>
      </w:pPr>
    </w:p>
    <w:p w14:paraId="5187E59B" w14:textId="77777777" w:rsidR="00AC3B18" w:rsidRPr="00AC3B18" w:rsidRDefault="001D1DEA" w:rsidP="00AC3B18">
      <w:pPr>
        <w:rPr>
          <w:szCs w:val="24"/>
        </w:rPr>
      </w:pPr>
      <w:r>
        <w:rPr>
          <w:szCs w:val="24"/>
        </w:rPr>
        <w:t xml:space="preserve">Because there are no negative socioeconomic or environmental justice impacts associated with the proposed Project, </w:t>
      </w:r>
      <w:r w:rsidR="00E419C9">
        <w:rPr>
          <w:szCs w:val="24"/>
        </w:rPr>
        <w:t xml:space="preserve">the Project Proponent is not proposing any </w:t>
      </w:r>
      <w:r>
        <w:rPr>
          <w:szCs w:val="24"/>
        </w:rPr>
        <w:t>conservation measures.</w:t>
      </w:r>
    </w:p>
    <w:p w14:paraId="65804572" w14:textId="77777777" w:rsidR="00AC3B18" w:rsidRPr="00AC3B18" w:rsidRDefault="00AC3B18" w:rsidP="00AC3B18">
      <w:pPr>
        <w:rPr>
          <w:szCs w:val="24"/>
        </w:rPr>
      </w:pPr>
    </w:p>
    <w:p w14:paraId="04F513F7" w14:textId="77777777" w:rsidR="00AC3B18" w:rsidRPr="00AC3B18" w:rsidRDefault="00AC3B18" w:rsidP="00F852FD">
      <w:pPr>
        <w:pStyle w:val="Heading2"/>
      </w:pPr>
      <w:bookmarkStart w:id="107" w:name="_Toc384377467"/>
      <w:bookmarkStart w:id="108" w:name="_Toc404248717"/>
      <w:r w:rsidRPr="00AC3B18">
        <w:t>Visual Resources</w:t>
      </w:r>
      <w:bookmarkEnd w:id="107"/>
      <w:bookmarkEnd w:id="108"/>
    </w:p>
    <w:p w14:paraId="490B8D46" w14:textId="77777777" w:rsidR="00AC3B18" w:rsidRPr="00AC3B18" w:rsidRDefault="00AC3B18" w:rsidP="00AC3B18">
      <w:pPr>
        <w:rPr>
          <w:szCs w:val="24"/>
        </w:rPr>
      </w:pPr>
    </w:p>
    <w:p w14:paraId="5B378627" w14:textId="77777777" w:rsidR="00AC3B18" w:rsidRDefault="00AC3B18" w:rsidP="00F852FD">
      <w:pPr>
        <w:pStyle w:val="Heading3"/>
      </w:pPr>
      <w:bookmarkStart w:id="109" w:name="_Toc384377468"/>
      <w:bookmarkStart w:id="110" w:name="_Toc404248718"/>
      <w:r w:rsidRPr="00AC3B18">
        <w:t>Existing Conditions</w:t>
      </w:r>
      <w:bookmarkEnd w:id="109"/>
      <w:bookmarkEnd w:id="110"/>
    </w:p>
    <w:p w14:paraId="7C226A32" w14:textId="77777777" w:rsidR="007E51F7" w:rsidRPr="00AC3B18" w:rsidRDefault="007E51F7" w:rsidP="007E51F7">
      <w:pPr>
        <w:rPr>
          <w:szCs w:val="24"/>
        </w:rPr>
      </w:pPr>
    </w:p>
    <w:p w14:paraId="4F50ECCF" w14:textId="77777777" w:rsidR="00AC3B18" w:rsidRPr="00AC3B18" w:rsidRDefault="00AC3B18" w:rsidP="00AC3B18">
      <w:pPr>
        <w:rPr>
          <w:szCs w:val="24"/>
        </w:rPr>
      </w:pPr>
      <w:r w:rsidRPr="00AC3B18">
        <w:rPr>
          <w:szCs w:val="24"/>
        </w:rPr>
        <w:t xml:space="preserve">This section evaluates the existing visual setting in the vicinity of the proposed Project. The </w:t>
      </w:r>
      <w:r w:rsidR="008B0267">
        <w:rPr>
          <w:szCs w:val="24"/>
        </w:rPr>
        <w:t>evaluation</w:t>
      </w:r>
      <w:r w:rsidRPr="00AC3B18">
        <w:rPr>
          <w:szCs w:val="24"/>
        </w:rPr>
        <w:t xml:space="preserve"> included areas within and adjacent to the Project area from which a person may be able to observe changes to the visual landscape resulting from development of the Project. The analysis presented in this section is supplemented by an Assessment of Project Visual Character and Visibility, prepared by Haley &amp; Aldrich, Inc. and a Shadow Flicker Study prepared by Stantec.</w:t>
      </w:r>
    </w:p>
    <w:p w14:paraId="6E99A9B9" w14:textId="77777777" w:rsidR="00AC3B18" w:rsidRPr="00AC3B18" w:rsidRDefault="00AC3B18" w:rsidP="00AC3B18">
      <w:pPr>
        <w:rPr>
          <w:szCs w:val="24"/>
        </w:rPr>
      </w:pPr>
    </w:p>
    <w:p w14:paraId="181106F6" w14:textId="77777777" w:rsidR="00AC3B18" w:rsidRDefault="00AC3B18" w:rsidP="00AC3B18">
      <w:pPr>
        <w:rPr>
          <w:szCs w:val="24"/>
        </w:rPr>
      </w:pPr>
      <w:r w:rsidRPr="00AC3B18">
        <w:rPr>
          <w:szCs w:val="24"/>
        </w:rPr>
        <w:t xml:space="preserve">Visual sensitivity is dependent on viewer attitudes, the types of activities in which people are engaged when viewing the </w:t>
      </w:r>
      <w:r w:rsidR="00806BA3">
        <w:rPr>
          <w:szCs w:val="24"/>
        </w:rPr>
        <w:t>Project</w:t>
      </w:r>
      <w:r w:rsidRPr="00AC3B18">
        <w:rPr>
          <w:szCs w:val="24"/>
        </w:rPr>
        <w:t xml:space="preserve">, and the distance from which the </w:t>
      </w:r>
      <w:r w:rsidR="008319CE">
        <w:rPr>
          <w:szCs w:val="24"/>
        </w:rPr>
        <w:t>Project</w:t>
      </w:r>
      <w:r w:rsidRPr="00AC3B18">
        <w:rPr>
          <w:szCs w:val="24"/>
        </w:rPr>
        <w:t xml:space="preserve"> would be seen. Overall, higher degrees of visual sensitivity are correlated with areas where people live, are engaged in recreational outdoor pursuits, or participate in scenic or pleasure driving. Lesser degrees of viewer sensitivity are anticipated for people living further away, participating landowners, workers who construct or maintain the Project, or people who are just traveling through the area.</w:t>
      </w:r>
    </w:p>
    <w:p w14:paraId="6044BC72" w14:textId="77777777" w:rsidR="00AC3B18" w:rsidRPr="00AC3B18" w:rsidRDefault="00AC3B18" w:rsidP="00AC3B18">
      <w:pPr>
        <w:rPr>
          <w:szCs w:val="24"/>
        </w:rPr>
      </w:pPr>
    </w:p>
    <w:p w14:paraId="47FE3A47" w14:textId="77777777" w:rsidR="00AC3B18" w:rsidRPr="00AC3B18" w:rsidRDefault="00AC3B18" w:rsidP="00834861">
      <w:pPr>
        <w:pStyle w:val="Heading3"/>
      </w:pPr>
      <w:bookmarkStart w:id="111" w:name="_Toc384377469"/>
      <w:bookmarkStart w:id="112" w:name="_Toc404248719"/>
      <w:r w:rsidRPr="00AC3B18">
        <w:lastRenderedPageBreak/>
        <w:t>Potential Impacts of the Alternatives</w:t>
      </w:r>
      <w:bookmarkEnd w:id="111"/>
      <w:bookmarkEnd w:id="112"/>
    </w:p>
    <w:p w14:paraId="7F0E9FF6" w14:textId="77777777" w:rsidR="00AC3B18" w:rsidRPr="00AC3B18" w:rsidRDefault="00AC3B18" w:rsidP="00AC3B18">
      <w:pPr>
        <w:rPr>
          <w:szCs w:val="24"/>
        </w:rPr>
      </w:pPr>
    </w:p>
    <w:p w14:paraId="6F1BAF54" w14:textId="77777777" w:rsidR="00AC3B18" w:rsidRPr="00AC3B18" w:rsidRDefault="00AC3B18" w:rsidP="00AC3B18">
      <w:pPr>
        <w:rPr>
          <w:szCs w:val="24"/>
        </w:rPr>
      </w:pPr>
      <w:r w:rsidRPr="00AC3B18">
        <w:rPr>
          <w:szCs w:val="24"/>
        </w:rPr>
        <w:t xml:space="preserve">The Project visual area of potential effect (APE) is located in a rural, agricultural setting of generally open rolling grasslands interspersed with glacial lakes and streams. A high density of larger glacial lakes is located along the eastern Project boundary on the edge of the plateau. Vegetation in the </w:t>
      </w:r>
      <w:r w:rsidR="00806BA3">
        <w:rPr>
          <w:szCs w:val="24"/>
        </w:rPr>
        <w:t>APE</w:t>
      </w:r>
      <w:r w:rsidRPr="00AC3B18">
        <w:rPr>
          <w:szCs w:val="24"/>
        </w:rPr>
        <w:t xml:space="preserve"> is dominated by active agricultural land (pasture and active crop fields).  Open fields are often interspersed with and bordered by hedgerows and small woodlots primarily used as screening around residential buildings. The Project APE lacks large forested areas. Deciduous forest is restricted to riparian and wetland areas.</w:t>
      </w:r>
    </w:p>
    <w:p w14:paraId="1422193D" w14:textId="77777777" w:rsidR="00AC3B18" w:rsidRPr="00AC3B18" w:rsidRDefault="00AC3B18" w:rsidP="00AC3B18">
      <w:pPr>
        <w:rPr>
          <w:szCs w:val="24"/>
        </w:rPr>
      </w:pPr>
    </w:p>
    <w:p w14:paraId="7B2EE60A" w14:textId="1015C49E" w:rsidR="00AC3B18" w:rsidRPr="00AC3B18" w:rsidRDefault="00AC3B18" w:rsidP="00AC3B18">
      <w:pPr>
        <w:rPr>
          <w:szCs w:val="24"/>
        </w:rPr>
      </w:pPr>
      <w:r w:rsidRPr="00AC3B18">
        <w:rPr>
          <w:szCs w:val="24"/>
        </w:rPr>
        <w:t>The visual characteristics of the proposed Project area consist primarily of rural agricultural land</w:t>
      </w:r>
      <w:r w:rsidR="008B0267">
        <w:rPr>
          <w:szCs w:val="24"/>
        </w:rPr>
        <w:t xml:space="preserve"> </w:t>
      </w:r>
      <w:r w:rsidRPr="00AC3B18">
        <w:rPr>
          <w:szCs w:val="24"/>
        </w:rPr>
        <w:t>with farming, livestock grazing, and related agricultural operations dominating the land use. The visual resources of the area are neither unique to the region nor entirely natural. Currently, no distinctive landscape features exist in the Project area that would require specific protection from visual impairment. Existing views are primarily agricultural activity and undeveloped land, along with transportation corridors within the Project APE that include a network of rural roads and larger roadways such as Interstate</w:t>
      </w:r>
      <w:r w:rsidR="00F43E8C">
        <w:rPr>
          <w:szCs w:val="24"/>
        </w:rPr>
        <w:t xml:space="preserve"> </w:t>
      </w:r>
      <w:r w:rsidRPr="00AC3B18">
        <w:rPr>
          <w:szCs w:val="24"/>
        </w:rPr>
        <w:t>29/US Highway 81 that intersect the Project APE in a north-south direction, and US Highway 12 which crosses the northern Project APE boundary in an east-west direction.  An important commercial rail corridor (non-commuter line), the Burlington Northern Santa Fe Railroad</w:t>
      </w:r>
      <w:r w:rsidR="00D72B66">
        <w:rPr>
          <w:szCs w:val="24"/>
        </w:rPr>
        <w:t>,</w:t>
      </w:r>
      <w:r w:rsidRPr="00AC3B18">
        <w:rPr>
          <w:szCs w:val="24"/>
        </w:rPr>
        <w:t xml:space="preserve"> also crosses the northern portion of the APE parallel to US </w:t>
      </w:r>
      <w:r w:rsidR="0018384D">
        <w:rPr>
          <w:szCs w:val="24"/>
        </w:rPr>
        <w:t>Highway</w:t>
      </w:r>
      <w:r w:rsidR="0018384D" w:rsidRPr="00AC3B18">
        <w:rPr>
          <w:szCs w:val="24"/>
        </w:rPr>
        <w:t xml:space="preserve"> </w:t>
      </w:r>
      <w:r w:rsidRPr="00AC3B18">
        <w:rPr>
          <w:szCs w:val="24"/>
        </w:rPr>
        <w:t>12.</w:t>
      </w:r>
    </w:p>
    <w:p w14:paraId="513C0644" w14:textId="77777777" w:rsidR="00AC3B18" w:rsidRPr="00AC3B18" w:rsidRDefault="00AC3B18" w:rsidP="00AC3B18">
      <w:pPr>
        <w:rPr>
          <w:szCs w:val="24"/>
        </w:rPr>
      </w:pPr>
    </w:p>
    <w:p w14:paraId="06C949A1" w14:textId="70B1FE86" w:rsidR="00AC3B18" w:rsidRPr="00AC3B18" w:rsidRDefault="00AC3B18" w:rsidP="00AC3B18">
      <w:pPr>
        <w:rPr>
          <w:szCs w:val="24"/>
        </w:rPr>
      </w:pPr>
      <w:r w:rsidRPr="00AC3B18">
        <w:rPr>
          <w:szCs w:val="24"/>
        </w:rPr>
        <w:t>The majority of the Project APE is comprised of cropland</w:t>
      </w:r>
      <w:r w:rsidR="00533D60">
        <w:rPr>
          <w:szCs w:val="24"/>
        </w:rPr>
        <w:t xml:space="preserve"> or </w:t>
      </w:r>
      <w:r w:rsidRPr="00AC3B18">
        <w:rPr>
          <w:szCs w:val="24"/>
        </w:rPr>
        <w:t>pasture and herbaceous rangeland. One area of moderate density residential development is the Town of Summit located in the northern portion of the APE. According to the 2010 census, the Town of Summit is a small town consisting of mainly residential and commercial properties with a population of 288 people within the 0.56 square mile municipal boundary. Overall population density within the APE is very low, averaging 2.5 people per square mile outside of the Town of Summit, and 3.7 people per square mile</w:t>
      </w:r>
      <w:r w:rsidR="00746326">
        <w:rPr>
          <w:szCs w:val="24"/>
        </w:rPr>
        <w:t xml:space="preserve"> overall</w:t>
      </w:r>
      <w:r w:rsidRPr="00AC3B18">
        <w:rPr>
          <w:szCs w:val="24"/>
        </w:rPr>
        <w:t xml:space="preserve"> (including the Town of Summit).</w:t>
      </w:r>
    </w:p>
    <w:p w14:paraId="731A60AE" w14:textId="77777777" w:rsidR="00AC3B18" w:rsidRPr="00AC3B18" w:rsidRDefault="00AC3B18" w:rsidP="00AC3B18">
      <w:pPr>
        <w:rPr>
          <w:szCs w:val="24"/>
        </w:rPr>
      </w:pPr>
    </w:p>
    <w:p w14:paraId="55FBE015" w14:textId="77777777" w:rsidR="00AC3B18" w:rsidRPr="00AC3B18" w:rsidRDefault="00AC3B18" w:rsidP="00AC3B18">
      <w:pPr>
        <w:rPr>
          <w:szCs w:val="24"/>
        </w:rPr>
      </w:pPr>
      <w:r w:rsidRPr="00AC3B18">
        <w:rPr>
          <w:szCs w:val="24"/>
        </w:rPr>
        <w:t>Topography within the APE is not distinctive, as the Project sits on a plateau surrounded by lower flatlands in the distance. Although the APE is scattered with streams and lakes, no significant change in topography is attributable to these features. Additionally, none</w:t>
      </w:r>
      <w:r w:rsidR="008B0267">
        <w:rPr>
          <w:szCs w:val="24"/>
        </w:rPr>
        <w:t xml:space="preserve"> of the features within the APE</w:t>
      </w:r>
      <w:r w:rsidRPr="00AC3B18">
        <w:rPr>
          <w:szCs w:val="24"/>
        </w:rPr>
        <w:t xml:space="preserve"> are classified as scenic resources. Only a handful of wooded areas are present as small isolated pockets of vegetation. Although the </w:t>
      </w:r>
      <w:r w:rsidR="00782ECA">
        <w:rPr>
          <w:szCs w:val="24"/>
        </w:rPr>
        <w:t xml:space="preserve">Project </w:t>
      </w:r>
      <w:r w:rsidRPr="00AC3B18">
        <w:rPr>
          <w:szCs w:val="24"/>
        </w:rPr>
        <w:t xml:space="preserve">area is relatively undeveloped, buildings such as silos and grain elevators can be seen in the </w:t>
      </w:r>
      <w:r w:rsidRPr="00AC3B18">
        <w:rPr>
          <w:szCs w:val="24"/>
        </w:rPr>
        <w:lastRenderedPageBreak/>
        <w:t>typical landscape, along with the Town of Summit near the northern Project boundary. Additionally, there are no federal or state parks within the APE, nor does the APE contain any highly distinctive or important landscape features or unique viewsheds.</w:t>
      </w:r>
    </w:p>
    <w:p w14:paraId="3AD05C9F" w14:textId="77777777" w:rsidR="00AC3B18" w:rsidRPr="00AC3B18" w:rsidRDefault="00AC3B18" w:rsidP="00AC3B18">
      <w:pPr>
        <w:rPr>
          <w:szCs w:val="24"/>
        </w:rPr>
      </w:pPr>
    </w:p>
    <w:p w14:paraId="667E152E" w14:textId="77777777" w:rsidR="00657CB2" w:rsidRDefault="00AC3B18" w:rsidP="00AC3B18">
      <w:pPr>
        <w:rPr>
          <w:szCs w:val="24"/>
        </w:rPr>
      </w:pPr>
      <w:r w:rsidRPr="00AC3B18">
        <w:rPr>
          <w:szCs w:val="24"/>
        </w:rPr>
        <w:t xml:space="preserve">The APE is located on the Lake Traverse Indian Reservation, historically and currently inhabited by the Sisseton-Wahpeton Oyate, a branch of the Santee Dakota group of Native Americans. </w:t>
      </w:r>
      <w:r w:rsidR="00657CB2">
        <w:rPr>
          <w:szCs w:val="24"/>
        </w:rPr>
        <w:t xml:space="preserve">Western consulted with the Sisseton Wahpeton Oyate THPO </w:t>
      </w:r>
      <w:r w:rsidR="000F4298">
        <w:rPr>
          <w:szCs w:val="24"/>
        </w:rPr>
        <w:t xml:space="preserve">and the tribal governments listed in </w:t>
      </w:r>
      <w:r w:rsidR="00322816">
        <w:rPr>
          <w:szCs w:val="24"/>
        </w:rPr>
        <w:t>S</w:t>
      </w:r>
      <w:r w:rsidR="000F4298">
        <w:rPr>
          <w:szCs w:val="24"/>
        </w:rPr>
        <w:t xml:space="preserve">ection 3.3 below </w:t>
      </w:r>
      <w:r w:rsidR="00657CB2">
        <w:rPr>
          <w:szCs w:val="24"/>
        </w:rPr>
        <w:t>to determine the cultural resource study area.</w:t>
      </w:r>
    </w:p>
    <w:p w14:paraId="0DFF6240" w14:textId="77777777" w:rsidR="003F2B64" w:rsidRDefault="003F2B64" w:rsidP="00AC3B18">
      <w:pPr>
        <w:rPr>
          <w:szCs w:val="24"/>
        </w:rPr>
      </w:pPr>
    </w:p>
    <w:p w14:paraId="1968F13E" w14:textId="427C4619" w:rsidR="00AC3B18" w:rsidRDefault="00AC3B18" w:rsidP="00AC3B18">
      <w:pPr>
        <w:rPr>
          <w:szCs w:val="24"/>
        </w:rPr>
      </w:pPr>
      <w:r w:rsidRPr="00AC3B18">
        <w:rPr>
          <w:szCs w:val="24"/>
        </w:rPr>
        <w:t xml:space="preserve">A review of the Sisseton Wahpeton Oyate website and the Oyate Tourism website indicates there are no historically or culturally sensitive tribal visual resources within the APE. The </w:t>
      </w:r>
      <w:r w:rsidR="008B0267">
        <w:rPr>
          <w:szCs w:val="24"/>
        </w:rPr>
        <w:t xml:space="preserve">Project proponent reviewed the </w:t>
      </w:r>
      <w:r w:rsidRPr="00AC3B18">
        <w:rPr>
          <w:szCs w:val="24"/>
        </w:rPr>
        <w:t xml:space="preserve">National Register of Historic Places </w:t>
      </w:r>
      <w:r w:rsidR="000A25E4">
        <w:rPr>
          <w:szCs w:val="24"/>
        </w:rPr>
        <w:t xml:space="preserve">(National Register) </w:t>
      </w:r>
      <w:r w:rsidRPr="00AC3B18">
        <w:rPr>
          <w:szCs w:val="24"/>
        </w:rPr>
        <w:t xml:space="preserve">and the South Dakota State Historical Preservation Society (SHPO) Cultural Resource Geographic Research Information Display websites for </w:t>
      </w:r>
      <w:r w:rsidR="008B0267">
        <w:rPr>
          <w:szCs w:val="24"/>
        </w:rPr>
        <w:t xml:space="preserve">the presence of </w:t>
      </w:r>
      <w:r w:rsidRPr="00AC3B18">
        <w:rPr>
          <w:szCs w:val="24"/>
        </w:rPr>
        <w:t>culturally sensitive resources. There are no historic places</w:t>
      </w:r>
      <w:r w:rsidR="00097055">
        <w:rPr>
          <w:szCs w:val="24"/>
        </w:rPr>
        <w:t xml:space="preserve"> currently listed</w:t>
      </w:r>
      <w:r w:rsidRPr="00AC3B18">
        <w:rPr>
          <w:szCs w:val="24"/>
        </w:rPr>
        <w:t xml:space="preserve"> on the National Register within the APE</w:t>
      </w:r>
      <w:r w:rsidR="00C65F20">
        <w:rPr>
          <w:szCs w:val="24"/>
        </w:rPr>
        <w:t>.</w:t>
      </w:r>
      <w:r w:rsidRPr="00AC3B18">
        <w:rPr>
          <w:szCs w:val="24"/>
        </w:rPr>
        <w:t xml:space="preserve"> </w:t>
      </w:r>
      <w:r w:rsidR="00C65F20">
        <w:rPr>
          <w:szCs w:val="24"/>
        </w:rPr>
        <w:t>H</w:t>
      </w:r>
      <w:r w:rsidRPr="00AC3B18">
        <w:rPr>
          <w:szCs w:val="24"/>
        </w:rPr>
        <w:t>owever</w:t>
      </w:r>
      <w:r w:rsidR="00C65F20">
        <w:rPr>
          <w:szCs w:val="24"/>
        </w:rPr>
        <w:t>,</w:t>
      </w:r>
      <w:r w:rsidRPr="00AC3B18">
        <w:rPr>
          <w:szCs w:val="24"/>
        </w:rPr>
        <w:t xml:space="preserve"> two buildings within the Town of Summit</w:t>
      </w:r>
      <w:r w:rsidR="00C65F20">
        <w:rPr>
          <w:szCs w:val="24"/>
        </w:rPr>
        <w:t>, the Summit Water Tower and First State Bank,</w:t>
      </w:r>
      <w:r w:rsidRPr="00AC3B18">
        <w:rPr>
          <w:szCs w:val="24"/>
        </w:rPr>
        <w:t xml:space="preserve"> were reviewed by the state SHPO </w:t>
      </w:r>
      <w:r w:rsidR="00C53A0A">
        <w:rPr>
          <w:szCs w:val="24"/>
        </w:rPr>
        <w:t>and determined</w:t>
      </w:r>
      <w:r w:rsidRPr="00AC3B18">
        <w:rPr>
          <w:szCs w:val="24"/>
        </w:rPr>
        <w:t xml:space="preserve"> eligible for National Register listing.</w:t>
      </w:r>
    </w:p>
    <w:p w14:paraId="69FB8FA4" w14:textId="77777777" w:rsidR="005B0473" w:rsidRDefault="005B0473" w:rsidP="00AC3B18">
      <w:pPr>
        <w:rPr>
          <w:szCs w:val="24"/>
        </w:rPr>
      </w:pPr>
    </w:p>
    <w:p w14:paraId="4A2A5F3F" w14:textId="2EEB5F9C" w:rsidR="008B0267" w:rsidRDefault="005B0473" w:rsidP="00AC3B18">
      <w:pPr>
        <w:rPr>
          <w:szCs w:val="24"/>
        </w:rPr>
      </w:pPr>
      <w:r>
        <w:rPr>
          <w:szCs w:val="24"/>
        </w:rPr>
        <w:t xml:space="preserve">The No Action Alternative would have no </w:t>
      </w:r>
      <w:r w:rsidR="002A0117">
        <w:rPr>
          <w:szCs w:val="24"/>
        </w:rPr>
        <w:t xml:space="preserve">direct </w:t>
      </w:r>
      <w:r>
        <w:rPr>
          <w:szCs w:val="24"/>
        </w:rPr>
        <w:t>impact on visual resources.</w:t>
      </w:r>
      <w:r w:rsidR="00F95BA0">
        <w:rPr>
          <w:szCs w:val="24"/>
        </w:rPr>
        <w:t xml:space="preserve">  </w:t>
      </w:r>
      <w:r w:rsidR="0044029A" w:rsidRPr="0044029A">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xml:space="preserve">, which </w:t>
      </w:r>
      <w:r w:rsidR="00F95BA0">
        <w:rPr>
          <w:szCs w:val="24"/>
        </w:rPr>
        <w:t>could result in greater impacts to visual resources.</w:t>
      </w:r>
    </w:p>
    <w:p w14:paraId="5694D272" w14:textId="77777777" w:rsidR="005B0473" w:rsidRPr="00AC3B18" w:rsidRDefault="005B0473" w:rsidP="00AC3B18">
      <w:pPr>
        <w:rPr>
          <w:szCs w:val="24"/>
        </w:rPr>
      </w:pPr>
    </w:p>
    <w:p w14:paraId="265A4219" w14:textId="77777777" w:rsidR="00AC3B18" w:rsidRDefault="00AC3B18" w:rsidP="00834861">
      <w:pPr>
        <w:pStyle w:val="Heading3"/>
      </w:pPr>
      <w:bookmarkStart w:id="113" w:name="_Toc384377470"/>
      <w:bookmarkStart w:id="114" w:name="_Toc404248720"/>
      <w:r w:rsidRPr="00AC3B18">
        <w:t>Proposed Conservation Measures</w:t>
      </w:r>
      <w:bookmarkEnd w:id="113"/>
      <w:bookmarkEnd w:id="114"/>
    </w:p>
    <w:p w14:paraId="6FA67506" w14:textId="77777777" w:rsidR="00EB41ED" w:rsidRDefault="00EB41ED" w:rsidP="00EB41ED">
      <w:pPr>
        <w:rPr>
          <w:szCs w:val="24"/>
        </w:rPr>
      </w:pPr>
    </w:p>
    <w:p w14:paraId="5FE44D01" w14:textId="16BFA251" w:rsidR="00AC3B18" w:rsidRPr="00AC3B18" w:rsidRDefault="000D4604" w:rsidP="00AC3B18">
      <w:pPr>
        <w:rPr>
          <w:szCs w:val="24"/>
        </w:rPr>
      </w:pPr>
      <w:r>
        <w:rPr>
          <w:szCs w:val="24"/>
        </w:rPr>
        <w:t>The Project proponent has limited c</w:t>
      </w:r>
      <w:r w:rsidR="005B0473">
        <w:rPr>
          <w:szCs w:val="24"/>
        </w:rPr>
        <w:t>onservation</w:t>
      </w:r>
      <w:r w:rsidR="005B0473" w:rsidRPr="00AC3B18">
        <w:rPr>
          <w:szCs w:val="24"/>
        </w:rPr>
        <w:t xml:space="preserve"> </w:t>
      </w:r>
      <w:r w:rsidR="005B0473">
        <w:rPr>
          <w:szCs w:val="24"/>
        </w:rPr>
        <w:t>measures</w:t>
      </w:r>
      <w:r w:rsidR="00AC3B18" w:rsidRPr="00AC3B18">
        <w:rPr>
          <w:szCs w:val="24"/>
        </w:rPr>
        <w:t xml:space="preserve"> </w:t>
      </w:r>
      <w:r>
        <w:rPr>
          <w:szCs w:val="24"/>
        </w:rPr>
        <w:t xml:space="preserve">available </w:t>
      </w:r>
      <w:r w:rsidR="00AC3B18" w:rsidRPr="00AC3B18">
        <w:rPr>
          <w:szCs w:val="24"/>
        </w:rPr>
        <w:t>for the operating Project</w:t>
      </w:r>
      <w:r>
        <w:rPr>
          <w:szCs w:val="24"/>
        </w:rPr>
        <w:t>.  W</w:t>
      </w:r>
      <w:r w:rsidR="002B08A6">
        <w:rPr>
          <w:szCs w:val="24"/>
        </w:rPr>
        <w:t xml:space="preserve">ind turbines are </w:t>
      </w:r>
      <w:r w:rsidR="00AC3B18" w:rsidRPr="00AC3B18">
        <w:rPr>
          <w:szCs w:val="24"/>
        </w:rPr>
        <w:t xml:space="preserve">very tall structures typically located in open fields at the highest locally available elevations. However, </w:t>
      </w:r>
      <w:r>
        <w:rPr>
          <w:szCs w:val="24"/>
        </w:rPr>
        <w:t xml:space="preserve">the Project proponent has selected </w:t>
      </w:r>
      <w:r w:rsidR="00AC3B18" w:rsidRPr="00AC3B18">
        <w:rPr>
          <w:szCs w:val="24"/>
        </w:rPr>
        <w:t xml:space="preserve">conservation measures for </w:t>
      </w:r>
      <w:r w:rsidR="00AC117C">
        <w:rPr>
          <w:szCs w:val="24"/>
        </w:rPr>
        <w:t>the Project</w:t>
      </w:r>
      <w:r w:rsidR="00AC3B18" w:rsidRPr="00AC3B18">
        <w:rPr>
          <w:szCs w:val="24"/>
        </w:rPr>
        <w:t xml:space="preserve">, as applicable, from the </w:t>
      </w:r>
      <w:r w:rsidR="00B645E5">
        <w:rPr>
          <w:szCs w:val="24"/>
        </w:rPr>
        <w:t xml:space="preserve">final </w:t>
      </w:r>
      <w:r w:rsidR="00AC3B18" w:rsidRPr="00AC3B18">
        <w:rPr>
          <w:szCs w:val="24"/>
        </w:rPr>
        <w:t xml:space="preserve">UGP </w:t>
      </w:r>
      <w:r w:rsidR="00B645E5">
        <w:rPr>
          <w:szCs w:val="24"/>
        </w:rPr>
        <w:t xml:space="preserve">Wind Energy </w:t>
      </w:r>
      <w:r w:rsidR="00AC3B18" w:rsidRPr="00AC3B18">
        <w:rPr>
          <w:szCs w:val="24"/>
        </w:rPr>
        <w:t xml:space="preserve">PEIS. The greatest potential for visual impacts associated with wind energy facilities and associated electricity transmission systems would occur as a result of decisions made during the siting and design of the projects. In many cases, </w:t>
      </w:r>
      <w:r>
        <w:rPr>
          <w:szCs w:val="24"/>
        </w:rPr>
        <w:t xml:space="preserve">the Project proponent may avoid or substantially reduce the </w:t>
      </w:r>
      <w:r w:rsidR="00AC3B18" w:rsidRPr="00AC3B18">
        <w:rPr>
          <w:szCs w:val="24"/>
        </w:rPr>
        <w:t xml:space="preserve">visual impacts associated with these facilities </w:t>
      </w:r>
      <w:r>
        <w:rPr>
          <w:szCs w:val="24"/>
        </w:rPr>
        <w:t>with</w:t>
      </w:r>
      <w:r w:rsidR="00AC3B18" w:rsidRPr="00AC3B18">
        <w:rPr>
          <w:szCs w:val="24"/>
        </w:rPr>
        <w:t xml:space="preserve"> careful project siting.</w:t>
      </w:r>
    </w:p>
    <w:p w14:paraId="546B19DF" w14:textId="77777777" w:rsidR="00AC3B18" w:rsidRPr="00AC3B18" w:rsidRDefault="00AC3B18" w:rsidP="00AC3B18">
      <w:pPr>
        <w:rPr>
          <w:szCs w:val="24"/>
        </w:rPr>
      </w:pPr>
    </w:p>
    <w:p w14:paraId="2BCC592E" w14:textId="1D1FA484" w:rsidR="00AC3B18" w:rsidRPr="00AC3B18" w:rsidRDefault="000D4604" w:rsidP="00AC3B18">
      <w:pPr>
        <w:rPr>
          <w:szCs w:val="24"/>
        </w:rPr>
      </w:pPr>
      <w:r>
        <w:rPr>
          <w:szCs w:val="24"/>
        </w:rPr>
        <w:t>The Project proponent used g</w:t>
      </w:r>
      <w:r w:rsidR="00AC3B18" w:rsidRPr="00AC3B18">
        <w:rPr>
          <w:szCs w:val="24"/>
        </w:rPr>
        <w:t xml:space="preserve">eographical information system tools and visual impact simulations to conduct visual analyses (including mapping), </w:t>
      </w:r>
      <w:r w:rsidR="001B6D6D">
        <w:rPr>
          <w:szCs w:val="24"/>
        </w:rPr>
        <w:t xml:space="preserve">which </w:t>
      </w:r>
      <w:r w:rsidR="001B6D6D" w:rsidRPr="00AC3B18">
        <w:rPr>
          <w:szCs w:val="24"/>
        </w:rPr>
        <w:t>analyz</w:t>
      </w:r>
      <w:r w:rsidR="001B6D6D">
        <w:rPr>
          <w:szCs w:val="24"/>
        </w:rPr>
        <w:t>ed</w:t>
      </w:r>
      <w:r w:rsidR="001B6D6D" w:rsidRPr="00AC3B18">
        <w:rPr>
          <w:szCs w:val="24"/>
        </w:rPr>
        <w:t xml:space="preserve"> </w:t>
      </w:r>
      <w:r w:rsidR="00AC3B18" w:rsidRPr="00AC3B18">
        <w:rPr>
          <w:szCs w:val="24"/>
        </w:rPr>
        <w:t>the visual characteristics of landscapes</w:t>
      </w:r>
      <w:r w:rsidR="001B6D6D">
        <w:rPr>
          <w:szCs w:val="24"/>
        </w:rPr>
        <w:t xml:space="preserve"> and</w:t>
      </w:r>
      <w:r w:rsidR="00AC3B18" w:rsidRPr="00AC3B18">
        <w:rPr>
          <w:szCs w:val="24"/>
        </w:rPr>
        <w:t xml:space="preserve"> visualiz</w:t>
      </w:r>
      <w:r w:rsidR="001B6D6D">
        <w:rPr>
          <w:szCs w:val="24"/>
        </w:rPr>
        <w:t>ed</w:t>
      </w:r>
      <w:r w:rsidR="00AC3B18" w:rsidRPr="00AC3B18">
        <w:rPr>
          <w:szCs w:val="24"/>
        </w:rPr>
        <w:t xml:space="preserve"> the potential impacts of project siting and design. The visual analyses have provided data </w:t>
      </w:r>
      <w:r w:rsidR="00AC3B18" w:rsidRPr="00AC3B18">
        <w:rPr>
          <w:szCs w:val="24"/>
        </w:rPr>
        <w:lastRenderedPageBreak/>
        <w:t xml:space="preserve">that would be critical for identifying constraints and opportunities for siting projects to minimize visual impacts. </w:t>
      </w:r>
      <w:r>
        <w:rPr>
          <w:szCs w:val="24"/>
        </w:rPr>
        <w:t>The Project proponent has also sited w</w:t>
      </w:r>
      <w:r w:rsidR="00AC3B18" w:rsidRPr="00AC3B18">
        <w:rPr>
          <w:szCs w:val="24"/>
        </w:rPr>
        <w:t>ind turbines to minimize shadow flicker effects on nearby residences, as calculated using appropriate siting software and procedures.</w:t>
      </w:r>
    </w:p>
    <w:p w14:paraId="5985F308" w14:textId="77777777" w:rsidR="00AC3B18" w:rsidRPr="00AC3B18" w:rsidRDefault="00AC3B18" w:rsidP="00AC3B18">
      <w:pPr>
        <w:rPr>
          <w:szCs w:val="24"/>
        </w:rPr>
      </w:pPr>
    </w:p>
    <w:p w14:paraId="02C95207" w14:textId="77777777" w:rsidR="00AC3B18" w:rsidRPr="00AC3B18" w:rsidRDefault="000D4604" w:rsidP="00AC3B18">
      <w:pPr>
        <w:rPr>
          <w:szCs w:val="24"/>
        </w:rPr>
      </w:pPr>
      <w:r>
        <w:rPr>
          <w:szCs w:val="24"/>
        </w:rPr>
        <w:t>The Project proponent has utilized s</w:t>
      </w:r>
      <w:r w:rsidR="00AC3B18" w:rsidRPr="00AC3B18">
        <w:rPr>
          <w:szCs w:val="24"/>
        </w:rPr>
        <w:t xml:space="preserve">ite planning to locate turbines away from visually sensitive receptors and minimize site disturbance, including tree clearing and grading.  Prior to finalization of the Project design, </w:t>
      </w:r>
      <w:r>
        <w:rPr>
          <w:szCs w:val="24"/>
        </w:rPr>
        <w:t xml:space="preserve">the Project proponent </w:t>
      </w:r>
      <w:r w:rsidR="00FE5421">
        <w:rPr>
          <w:rFonts w:cs="Arial"/>
          <w:szCs w:val="24"/>
        </w:rPr>
        <w:t>would</w:t>
      </w:r>
      <w:r>
        <w:rPr>
          <w:szCs w:val="24"/>
        </w:rPr>
        <w:t xml:space="preserve"> explore, as practicable, </w:t>
      </w:r>
      <w:r w:rsidR="00AC3B18" w:rsidRPr="00AC3B18">
        <w:rPr>
          <w:szCs w:val="24"/>
        </w:rPr>
        <w:t>opportunities for additional micro-siting or realignment of facilities that could reduce potential visual impacts.</w:t>
      </w:r>
    </w:p>
    <w:p w14:paraId="005C7B0A" w14:textId="77777777" w:rsidR="00AC3B18" w:rsidRPr="00AC3B18" w:rsidRDefault="00AC3B18" w:rsidP="00AC3B18">
      <w:pPr>
        <w:rPr>
          <w:szCs w:val="24"/>
        </w:rPr>
      </w:pPr>
    </w:p>
    <w:p w14:paraId="76E8CD5A" w14:textId="77777777" w:rsidR="00AC3B18" w:rsidRPr="00AC3B18" w:rsidRDefault="00AC3B18" w:rsidP="00AC3B18">
      <w:pPr>
        <w:rPr>
          <w:szCs w:val="24"/>
        </w:rPr>
      </w:pPr>
      <w:r w:rsidRPr="00AC3B18">
        <w:rPr>
          <w:szCs w:val="24"/>
        </w:rPr>
        <w:t xml:space="preserve">During construction, </w:t>
      </w:r>
      <w:r w:rsidR="000D4604">
        <w:rPr>
          <w:szCs w:val="24"/>
        </w:rPr>
        <w:t xml:space="preserve">the Project proponent </w:t>
      </w:r>
      <w:r w:rsidR="00FE5421">
        <w:rPr>
          <w:rFonts w:cs="Arial"/>
          <w:szCs w:val="24"/>
        </w:rPr>
        <w:t>would</w:t>
      </w:r>
      <w:r w:rsidR="000D4604">
        <w:rPr>
          <w:szCs w:val="24"/>
        </w:rPr>
        <w:t xml:space="preserve"> minimize the </w:t>
      </w:r>
      <w:r w:rsidRPr="00AC3B18">
        <w:rPr>
          <w:szCs w:val="24"/>
        </w:rPr>
        <w:t xml:space="preserve">visual impacts associated with working construction equipment </w:t>
      </w:r>
      <w:r w:rsidR="000D4604">
        <w:rPr>
          <w:szCs w:val="24"/>
        </w:rPr>
        <w:t>by adhering</w:t>
      </w:r>
      <w:r w:rsidRPr="00AC3B18">
        <w:rPr>
          <w:szCs w:val="24"/>
        </w:rPr>
        <w:t xml:space="preserve"> to a construction sequencing plan that minimizes impacts on local roads and residences. </w:t>
      </w:r>
      <w:r w:rsidR="000D4604">
        <w:rPr>
          <w:szCs w:val="24"/>
        </w:rPr>
        <w:t xml:space="preserve">The Project proponent </w:t>
      </w:r>
      <w:r w:rsidR="00FE5421">
        <w:rPr>
          <w:szCs w:val="24"/>
        </w:rPr>
        <w:t>would</w:t>
      </w:r>
      <w:r w:rsidR="000D4604">
        <w:rPr>
          <w:szCs w:val="24"/>
        </w:rPr>
        <w:t xml:space="preserve"> develop and implement a</w:t>
      </w:r>
      <w:r w:rsidRPr="00AC3B18">
        <w:rPr>
          <w:szCs w:val="24"/>
        </w:rPr>
        <w:t xml:space="preserve"> dust control plan, which </w:t>
      </w:r>
      <w:r w:rsidR="00FE5421">
        <w:rPr>
          <w:szCs w:val="24"/>
        </w:rPr>
        <w:t>would</w:t>
      </w:r>
      <w:r w:rsidR="00FE5421" w:rsidRPr="00AC3B18">
        <w:rPr>
          <w:szCs w:val="24"/>
        </w:rPr>
        <w:t xml:space="preserve"> </w:t>
      </w:r>
      <w:r w:rsidRPr="00AC3B18">
        <w:rPr>
          <w:szCs w:val="24"/>
        </w:rPr>
        <w:t xml:space="preserve">minimize off-site visual impacts associated with construction activities.  As described in the impacts discussion, any unavoidable construction-related visual impacts </w:t>
      </w:r>
      <w:r w:rsidR="00FE5421">
        <w:rPr>
          <w:rFonts w:cs="Arial"/>
          <w:szCs w:val="24"/>
        </w:rPr>
        <w:t>would</w:t>
      </w:r>
      <w:r w:rsidRPr="00AC3B18">
        <w:rPr>
          <w:szCs w:val="24"/>
        </w:rPr>
        <w:t xml:space="preserve"> be short term.</w:t>
      </w:r>
    </w:p>
    <w:p w14:paraId="5C1AF8AA" w14:textId="77777777" w:rsidR="00AC3B18" w:rsidRPr="00AC3B18" w:rsidRDefault="00AC3B18" w:rsidP="00AC3B18">
      <w:pPr>
        <w:rPr>
          <w:szCs w:val="24"/>
        </w:rPr>
      </w:pPr>
    </w:p>
    <w:p w14:paraId="11C26EE6" w14:textId="77777777" w:rsidR="00AC3B18" w:rsidRPr="00AC3B18" w:rsidRDefault="00AC3B18" w:rsidP="00AC3B18">
      <w:pPr>
        <w:rPr>
          <w:szCs w:val="24"/>
        </w:rPr>
      </w:pPr>
      <w:r w:rsidRPr="00AC3B18">
        <w:rPr>
          <w:szCs w:val="24"/>
        </w:rPr>
        <w:t xml:space="preserve">Following completion of construction, </w:t>
      </w:r>
      <w:r w:rsidR="00FE5421">
        <w:rPr>
          <w:szCs w:val="24"/>
        </w:rPr>
        <w:t xml:space="preserve">the Project proponent would perform </w:t>
      </w:r>
      <w:r w:rsidRPr="00AC3B18">
        <w:rPr>
          <w:szCs w:val="24"/>
        </w:rPr>
        <w:t xml:space="preserve">site restoration activities. Restoration activities </w:t>
      </w:r>
      <w:r w:rsidR="00FE5421">
        <w:rPr>
          <w:szCs w:val="24"/>
        </w:rPr>
        <w:t>would</w:t>
      </w:r>
      <w:r w:rsidR="00FE5421" w:rsidRPr="00AC3B18">
        <w:rPr>
          <w:szCs w:val="24"/>
        </w:rPr>
        <w:t xml:space="preserve"> </w:t>
      </w:r>
      <w:r w:rsidRPr="00AC3B18">
        <w:rPr>
          <w:szCs w:val="24"/>
        </w:rPr>
        <w:t xml:space="preserve">include removal of excess road material from Project access roads, restoration of agricultural fields, and revegetating disturbed sites through seeding and mulching. These actions </w:t>
      </w:r>
      <w:r w:rsidR="00FE5421">
        <w:rPr>
          <w:szCs w:val="24"/>
        </w:rPr>
        <w:t xml:space="preserve">would </w:t>
      </w:r>
      <w:r w:rsidRPr="00AC3B18">
        <w:rPr>
          <w:szCs w:val="24"/>
        </w:rPr>
        <w:t xml:space="preserve">assure that, to the greatest extent possible, the </w:t>
      </w:r>
      <w:r w:rsidR="00F315E8">
        <w:rPr>
          <w:szCs w:val="24"/>
        </w:rPr>
        <w:t>Project area</w:t>
      </w:r>
      <w:r w:rsidR="00F315E8" w:rsidRPr="00AC3B18">
        <w:rPr>
          <w:szCs w:val="24"/>
        </w:rPr>
        <w:t xml:space="preserve"> </w:t>
      </w:r>
      <w:r w:rsidRPr="00AC3B18">
        <w:rPr>
          <w:szCs w:val="24"/>
        </w:rPr>
        <w:t>is returned to its preconstruction condition and that long-term visual impacts are minimized.</w:t>
      </w:r>
    </w:p>
    <w:p w14:paraId="6B251890" w14:textId="77777777" w:rsidR="00AC3B18" w:rsidRPr="00AC3B18" w:rsidRDefault="00AC3B18" w:rsidP="00AC3B18">
      <w:pPr>
        <w:rPr>
          <w:szCs w:val="24"/>
        </w:rPr>
      </w:pPr>
    </w:p>
    <w:p w14:paraId="092C3032" w14:textId="77777777" w:rsidR="00AC3B18" w:rsidRDefault="00AC3B18" w:rsidP="00834861">
      <w:pPr>
        <w:pStyle w:val="Heading2"/>
      </w:pPr>
      <w:bookmarkStart w:id="115" w:name="_Toc384377471"/>
      <w:bookmarkStart w:id="116" w:name="_Toc404248721"/>
      <w:r w:rsidRPr="00AC3B18">
        <w:t>Acoustics</w:t>
      </w:r>
      <w:bookmarkEnd w:id="115"/>
      <w:bookmarkEnd w:id="116"/>
    </w:p>
    <w:p w14:paraId="7F41A695" w14:textId="77777777" w:rsidR="007E51F7" w:rsidRPr="00AC3B18" w:rsidRDefault="007E51F7" w:rsidP="007E51F7">
      <w:pPr>
        <w:rPr>
          <w:szCs w:val="24"/>
        </w:rPr>
      </w:pPr>
    </w:p>
    <w:p w14:paraId="14A099B8" w14:textId="50C2AB35" w:rsidR="00AC3B18" w:rsidRDefault="00AC3B18" w:rsidP="00AC3B18">
      <w:pPr>
        <w:rPr>
          <w:szCs w:val="24"/>
        </w:rPr>
      </w:pPr>
      <w:r w:rsidRPr="00AC3B18">
        <w:rPr>
          <w:szCs w:val="24"/>
        </w:rPr>
        <w:t xml:space="preserve">Noise is generally defined as unwanted or excessive sound. Some land uses are considered more sensitive to intrusive noise than others due to the type of activities typically involved at the receptor location. According to the </w:t>
      </w:r>
      <w:r w:rsidR="00B645E5">
        <w:rPr>
          <w:szCs w:val="24"/>
        </w:rPr>
        <w:t xml:space="preserve">final </w:t>
      </w:r>
      <w:r w:rsidRPr="00AC3B18">
        <w:rPr>
          <w:szCs w:val="24"/>
        </w:rPr>
        <w:t xml:space="preserve">UGP Wind </w:t>
      </w:r>
      <w:r w:rsidR="00B645E5">
        <w:rPr>
          <w:szCs w:val="24"/>
        </w:rPr>
        <w:t xml:space="preserve">Energy </w:t>
      </w:r>
      <w:r w:rsidRPr="00AC3B18">
        <w:rPr>
          <w:szCs w:val="24"/>
        </w:rPr>
        <w:t xml:space="preserve">PEIS, any pressure variation that the human ear can detect is considered sound; noise is unwanted sound. </w:t>
      </w:r>
      <w:r w:rsidR="001F64B9">
        <w:rPr>
          <w:szCs w:val="24"/>
        </w:rPr>
        <w:t>Sound</w:t>
      </w:r>
      <w:r w:rsidRPr="00AC3B18">
        <w:rPr>
          <w:szCs w:val="24"/>
        </w:rPr>
        <w:t xml:space="preserve"> can be characterized in terms of amplitude (perceived as loudness), frequency (perceived as pitch), and time pattern.</w:t>
      </w:r>
    </w:p>
    <w:p w14:paraId="7035D76C" w14:textId="77777777" w:rsidR="001F64B9" w:rsidRPr="00AC3B18" w:rsidRDefault="001F64B9" w:rsidP="00AC3B18">
      <w:pPr>
        <w:rPr>
          <w:szCs w:val="24"/>
        </w:rPr>
      </w:pPr>
    </w:p>
    <w:p w14:paraId="5C96312F" w14:textId="77777777" w:rsidR="00AC3B18" w:rsidRPr="00AC3B18" w:rsidRDefault="00AC3B18" w:rsidP="00AC3B18">
      <w:pPr>
        <w:rPr>
          <w:szCs w:val="24"/>
        </w:rPr>
      </w:pPr>
      <w:r w:rsidRPr="00AC3B18">
        <w:rPr>
          <w:szCs w:val="24"/>
        </w:rPr>
        <w:t xml:space="preserve">The Grant County Zoning Ordinance requires that noise level originating from turbines shall not exceed 50 dBA at the perimeter of the principal and accessory structures of existing off-site residences, businesses, and buildings owned and/or maintained by a governmental entity. The Project proponent </w:t>
      </w:r>
      <w:r w:rsidR="00FE5421">
        <w:rPr>
          <w:szCs w:val="24"/>
        </w:rPr>
        <w:t>would</w:t>
      </w:r>
      <w:r w:rsidR="00FE5421" w:rsidRPr="00AC3B18">
        <w:rPr>
          <w:szCs w:val="24"/>
        </w:rPr>
        <w:t xml:space="preserve"> </w:t>
      </w:r>
      <w:r w:rsidRPr="00AC3B18">
        <w:rPr>
          <w:szCs w:val="24"/>
        </w:rPr>
        <w:t>also employ appropriate environmental noise criteria such as the guidelines provided by the U.S. Environmental Protection Agency (EPA).</w:t>
      </w:r>
    </w:p>
    <w:p w14:paraId="08E9C818" w14:textId="77777777" w:rsidR="00F40E6D" w:rsidRPr="00AC3B18" w:rsidRDefault="00F40E6D" w:rsidP="00AC3B18">
      <w:pPr>
        <w:rPr>
          <w:szCs w:val="24"/>
        </w:rPr>
      </w:pPr>
    </w:p>
    <w:p w14:paraId="0BAE0967" w14:textId="77777777" w:rsidR="00AC3B18" w:rsidRDefault="00AC3B18" w:rsidP="00834861">
      <w:pPr>
        <w:pStyle w:val="Heading3"/>
      </w:pPr>
      <w:bookmarkStart w:id="117" w:name="_Toc384377472"/>
      <w:bookmarkStart w:id="118" w:name="_Toc404248722"/>
      <w:r w:rsidRPr="00AC3B18">
        <w:t>Existing Conditions</w:t>
      </w:r>
      <w:bookmarkEnd w:id="117"/>
      <w:bookmarkEnd w:id="118"/>
    </w:p>
    <w:p w14:paraId="2EAB6F3D" w14:textId="77777777" w:rsidR="00834861" w:rsidRPr="00A9456F" w:rsidRDefault="00834861" w:rsidP="00834861">
      <w:pPr>
        <w:rPr>
          <w:szCs w:val="24"/>
        </w:rPr>
      </w:pPr>
    </w:p>
    <w:p w14:paraId="01D74132" w14:textId="77777777" w:rsidR="00AC3B18" w:rsidRPr="00AC3B18" w:rsidRDefault="00AC3B18" w:rsidP="00AC3B18">
      <w:pPr>
        <w:rPr>
          <w:szCs w:val="24"/>
        </w:rPr>
      </w:pPr>
      <w:r w:rsidRPr="00AC3B18">
        <w:rPr>
          <w:szCs w:val="24"/>
        </w:rPr>
        <w:t xml:space="preserve">The Project area would generally be characterized as a rural agricultural land use </w:t>
      </w:r>
      <w:r w:rsidR="00AC117C" w:rsidRPr="00AC3B18">
        <w:rPr>
          <w:szCs w:val="24"/>
        </w:rPr>
        <w:t>area</w:t>
      </w:r>
      <w:r w:rsidRPr="00AC3B18">
        <w:rPr>
          <w:szCs w:val="24"/>
        </w:rPr>
        <w:t xml:space="preserve"> sparsely populated with residences and farms. </w:t>
      </w:r>
      <w:r w:rsidR="00AC4401">
        <w:rPr>
          <w:szCs w:val="24"/>
        </w:rPr>
        <w:t>The Project proponent expects e</w:t>
      </w:r>
      <w:r w:rsidRPr="00AC3B18">
        <w:rPr>
          <w:szCs w:val="24"/>
        </w:rPr>
        <w:t>xisting ambient sound levels to be relatively low, although sound levels may be sporadically elevated in localized areas due to roadway noise or periods of human activity. Sources of background noise to rural residents and occasional visitors to the area are primarily related to agricultural activity and vehicular traffic on Interstate Highway 29</w:t>
      </w:r>
      <w:r w:rsidR="00AC4401">
        <w:rPr>
          <w:szCs w:val="24"/>
        </w:rPr>
        <w:t>,</w:t>
      </w:r>
      <w:r w:rsidRPr="00AC3B18">
        <w:rPr>
          <w:szCs w:val="24"/>
        </w:rPr>
        <w:t xml:space="preserve"> County Highway 12, and low-traffic local roads such as 146th Street, 148th Street, and 455th Avenue. Rail traffic </w:t>
      </w:r>
      <w:r w:rsidR="00B93A6A">
        <w:rPr>
          <w:szCs w:val="24"/>
        </w:rPr>
        <w:t xml:space="preserve">noise </w:t>
      </w:r>
      <w:r w:rsidRPr="00AC3B18">
        <w:rPr>
          <w:szCs w:val="24"/>
        </w:rPr>
        <w:t xml:space="preserve">is also prominent in the areas adjacent to the railroad located in the northern extent of the Project area (south of County Road 12).  Potential noise receptors in the vicinity of proposed facilities include scattered rural residences, the closest of which is approximately </w:t>
      </w:r>
      <w:r w:rsidR="00EE27F3">
        <w:rPr>
          <w:szCs w:val="24"/>
        </w:rPr>
        <w:t>1,400</w:t>
      </w:r>
      <w:r w:rsidR="004D0470">
        <w:rPr>
          <w:szCs w:val="24"/>
        </w:rPr>
        <w:t xml:space="preserve"> </w:t>
      </w:r>
      <w:r w:rsidRPr="00AC3B18">
        <w:rPr>
          <w:szCs w:val="24"/>
        </w:rPr>
        <w:t>feet from a proposed turbine location.</w:t>
      </w:r>
    </w:p>
    <w:p w14:paraId="39ECB9F6" w14:textId="77777777" w:rsidR="00AC3B18" w:rsidRPr="00AC3B18" w:rsidRDefault="00AC3B18" w:rsidP="00AC3B18">
      <w:pPr>
        <w:rPr>
          <w:szCs w:val="24"/>
        </w:rPr>
      </w:pPr>
    </w:p>
    <w:p w14:paraId="49A6DEF2" w14:textId="77777777" w:rsidR="00AC3B18" w:rsidRPr="00AC3B18" w:rsidRDefault="00AC3B18" w:rsidP="00AC3B18">
      <w:pPr>
        <w:rPr>
          <w:szCs w:val="24"/>
        </w:rPr>
      </w:pPr>
      <w:r w:rsidRPr="00AC3B18">
        <w:rPr>
          <w:szCs w:val="24"/>
        </w:rPr>
        <w:t xml:space="preserve">Background sound levels </w:t>
      </w:r>
      <w:r w:rsidR="00FE5421">
        <w:rPr>
          <w:szCs w:val="24"/>
        </w:rPr>
        <w:t>would</w:t>
      </w:r>
      <w:r w:rsidR="00FE5421" w:rsidRPr="00AC3B18">
        <w:rPr>
          <w:szCs w:val="24"/>
        </w:rPr>
        <w:t xml:space="preserve"> </w:t>
      </w:r>
      <w:r w:rsidRPr="00AC3B18">
        <w:rPr>
          <w:szCs w:val="24"/>
        </w:rPr>
        <w:t>vary both spatially and temporally depending on proximity to area sound sources, roadways and natural sounds. Principal contributors to the existing acoustic environment likely include motor vehicle traffic, mobile farming equipment, farming activities such as plowing and irrigation, all-terrain vehicles, local roadways, rail movements, periodic aircraft flyovers, and natural sounds.</w:t>
      </w:r>
    </w:p>
    <w:p w14:paraId="21C3CCD2" w14:textId="77777777" w:rsidR="00AC3B18" w:rsidRPr="00AC3B18" w:rsidRDefault="00AC3B18" w:rsidP="00AC3B18">
      <w:pPr>
        <w:rPr>
          <w:szCs w:val="24"/>
        </w:rPr>
      </w:pPr>
    </w:p>
    <w:p w14:paraId="6F956522" w14:textId="77777777" w:rsidR="00AC3B18" w:rsidRDefault="00AC3B18" w:rsidP="00834861">
      <w:pPr>
        <w:pStyle w:val="Heading3"/>
      </w:pPr>
      <w:bookmarkStart w:id="119" w:name="_Toc384377473"/>
      <w:bookmarkStart w:id="120" w:name="_Toc404248723"/>
      <w:r w:rsidRPr="00AC3B18">
        <w:t xml:space="preserve">Potential Impacts </w:t>
      </w:r>
      <w:r w:rsidR="00FD169B">
        <w:t>of the</w:t>
      </w:r>
      <w:r w:rsidR="00FD169B" w:rsidRPr="00AC3B18">
        <w:t xml:space="preserve"> </w:t>
      </w:r>
      <w:r w:rsidRPr="00AC3B18">
        <w:t>Alternatives</w:t>
      </w:r>
      <w:bookmarkEnd w:id="119"/>
      <w:bookmarkEnd w:id="120"/>
    </w:p>
    <w:p w14:paraId="5155C92E" w14:textId="77777777" w:rsidR="00834861" w:rsidRPr="00A9456F" w:rsidRDefault="00834861" w:rsidP="00834861">
      <w:pPr>
        <w:rPr>
          <w:szCs w:val="24"/>
        </w:rPr>
      </w:pPr>
    </w:p>
    <w:p w14:paraId="6313BF0D" w14:textId="77777777" w:rsidR="00AC3B18" w:rsidRDefault="00AC3B18" w:rsidP="00AC3B18">
      <w:pPr>
        <w:rPr>
          <w:szCs w:val="24"/>
        </w:rPr>
      </w:pPr>
      <w:bookmarkStart w:id="121" w:name="_Toc384313074"/>
      <w:r w:rsidRPr="00AC3B18">
        <w:rPr>
          <w:szCs w:val="24"/>
        </w:rPr>
        <w:t xml:space="preserve">Construction of wind power projects requires the operation of heavy equipment and construction vehicles for various activities including construction of access roads, excavation and pouring of foundations, the installation of buried and above ground electrical interconnects, and the erection of turbine components. </w:t>
      </w:r>
      <w:r w:rsidR="000B6455" w:rsidRPr="00AC3B18">
        <w:rPr>
          <w:szCs w:val="24"/>
        </w:rPr>
        <w:t xml:space="preserve">Construction activity </w:t>
      </w:r>
      <w:r w:rsidR="00FE5421">
        <w:rPr>
          <w:szCs w:val="24"/>
        </w:rPr>
        <w:t>would</w:t>
      </w:r>
      <w:r w:rsidR="00FE5421" w:rsidRPr="00AC3B18">
        <w:rPr>
          <w:szCs w:val="24"/>
        </w:rPr>
        <w:t xml:space="preserve"> </w:t>
      </w:r>
      <w:r w:rsidR="000B6455" w:rsidRPr="00AC3B18">
        <w:rPr>
          <w:szCs w:val="24"/>
        </w:rPr>
        <w:t>generate traffic having potential noise effects, such as trucks travelling to and from the site on public roads.</w:t>
      </w:r>
      <w:bookmarkEnd w:id="121"/>
    </w:p>
    <w:p w14:paraId="079551A8" w14:textId="77777777" w:rsidR="002A0C38" w:rsidRPr="00AC3B18" w:rsidRDefault="002A0C38" w:rsidP="00AC3B18">
      <w:pPr>
        <w:rPr>
          <w:szCs w:val="24"/>
        </w:rPr>
      </w:pPr>
    </w:p>
    <w:p w14:paraId="066A5E25" w14:textId="77777777" w:rsidR="00730904" w:rsidRPr="00AC3B18" w:rsidRDefault="00AC3B18" w:rsidP="00730904">
      <w:pPr>
        <w:rPr>
          <w:szCs w:val="24"/>
        </w:rPr>
      </w:pPr>
      <w:bookmarkStart w:id="122" w:name="_Toc384313077"/>
      <w:r w:rsidRPr="00AC3B18">
        <w:rPr>
          <w:szCs w:val="24"/>
        </w:rPr>
        <w:t xml:space="preserve">Most construction activities would occur during the day, when noise is tolerated </w:t>
      </w:r>
      <w:r w:rsidR="000B6455">
        <w:rPr>
          <w:szCs w:val="24"/>
        </w:rPr>
        <w:t>due to</w:t>
      </w:r>
      <w:r w:rsidRPr="00AC3B18">
        <w:rPr>
          <w:szCs w:val="24"/>
        </w:rPr>
        <w:t xml:space="preserve"> the masking effect of background noise. Nighttime noise levels would drop to the background levels of the Project area. In general, construction activities for wind energy development would disturb smaller areas than those at other industrial facilities, and would persist for a short period. However, the periods of noise at any given residence in the Project area would </w:t>
      </w:r>
      <w:r w:rsidR="00034BC2">
        <w:rPr>
          <w:szCs w:val="24"/>
        </w:rPr>
        <w:t>likely</w:t>
      </w:r>
      <w:r w:rsidR="00034BC2" w:rsidRPr="00AC3B18">
        <w:rPr>
          <w:szCs w:val="24"/>
        </w:rPr>
        <w:t xml:space="preserve"> </w:t>
      </w:r>
      <w:r w:rsidRPr="00AC3B18">
        <w:rPr>
          <w:szCs w:val="24"/>
        </w:rPr>
        <w:t xml:space="preserve">only </w:t>
      </w:r>
      <w:r w:rsidR="00034BC2">
        <w:rPr>
          <w:szCs w:val="24"/>
        </w:rPr>
        <w:t>occur during</w:t>
      </w:r>
      <w:r w:rsidR="00730904">
        <w:rPr>
          <w:szCs w:val="24"/>
        </w:rPr>
        <w:t xml:space="preserve"> brief</w:t>
      </w:r>
      <w:r w:rsidRPr="00AC3B18">
        <w:rPr>
          <w:szCs w:val="24"/>
        </w:rPr>
        <w:t xml:space="preserve"> periods </w:t>
      </w:r>
      <w:r w:rsidR="00730904">
        <w:rPr>
          <w:szCs w:val="24"/>
        </w:rPr>
        <w:t>for</w:t>
      </w:r>
      <w:r w:rsidR="00730904" w:rsidRPr="00AC3B18">
        <w:rPr>
          <w:szCs w:val="24"/>
        </w:rPr>
        <w:t xml:space="preserve"> </w:t>
      </w:r>
      <w:r w:rsidRPr="00AC3B18">
        <w:rPr>
          <w:szCs w:val="24"/>
        </w:rPr>
        <w:t xml:space="preserve">a few days as turbine construction activities </w:t>
      </w:r>
      <w:r w:rsidR="00FE5421">
        <w:rPr>
          <w:rFonts w:cs="Arial"/>
          <w:szCs w:val="24"/>
        </w:rPr>
        <w:t>would</w:t>
      </w:r>
      <w:r w:rsidRPr="00AC3B18">
        <w:rPr>
          <w:szCs w:val="24"/>
        </w:rPr>
        <w:t xml:space="preserve"> move elsewhere within the overall Project area</w:t>
      </w:r>
      <w:r w:rsidR="00730904">
        <w:rPr>
          <w:szCs w:val="24"/>
        </w:rPr>
        <w:t xml:space="preserve"> as turbine sites are completed</w:t>
      </w:r>
      <w:r w:rsidRPr="00AC3B18">
        <w:rPr>
          <w:szCs w:val="24"/>
        </w:rPr>
        <w:t xml:space="preserve">. Therefore, the potential noise and vibration impacts of construction activities would be local and temporary in nature, </w:t>
      </w:r>
      <w:r w:rsidRPr="00AC3B18">
        <w:rPr>
          <w:szCs w:val="24"/>
        </w:rPr>
        <w:lastRenderedPageBreak/>
        <w:t xml:space="preserve">and </w:t>
      </w:r>
      <w:r w:rsidR="00FE5421">
        <w:rPr>
          <w:rFonts w:cs="Arial"/>
          <w:szCs w:val="24"/>
        </w:rPr>
        <w:t>would</w:t>
      </w:r>
      <w:r w:rsidRPr="00AC3B18">
        <w:rPr>
          <w:szCs w:val="24"/>
        </w:rPr>
        <w:t xml:space="preserve"> not be </w:t>
      </w:r>
      <w:r w:rsidR="00620A7C">
        <w:rPr>
          <w:szCs w:val="24"/>
        </w:rPr>
        <w:t>substantially</w:t>
      </w:r>
      <w:r w:rsidR="00620A7C" w:rsidRPr="00AC3B18">
        <w:rPr>
          <w:szCs w:val="24"/>
        </w:rPr>
        <w:t xml:space="preserve"> </w:t>
      </w:r>
      <w:r w:rsidRPr="00AC3B18">
        <w:rPr>
          <w:szCs w:val="24"/>
        </w:rPr>
        <w:t xml:space="preserve">louder than everyday noise sources such as farm equipment and </w:t>
      </w:r>
      <w:r w:rsidR="00AC4401">
        <w:rPr>
          <w:szCs w:val="24"/>
        </w:rPr>
        <w:t>nearby traffic</w:t>
      </w:r>
      <w:r w:rsidRPr="00AC3B18">
        <w:rPr>
          <w:szCs w:val="24"/>
        </w:rPr>
        <w:t>.</w:t>
      </w:r>
      <w:bookmarkStart w:id="123" w:name="_Toc384313078"/>
      <w:bookmarkEnd w:id="122"/>
      <w:r w:rsidR="00EB41ED">
        <w:rPr>
          <w:szCs w:val="24"/>
        </w:rPr>
        <w:t xml:space="preserve">  </w:t>
      </w:r>
      <w:r w:rsidR="00AC4401">
        <w:rPr>
          <w:szCs w:val="24"/>
        </w:rPr>
        <w:t xml:space="preserve">The Project proponent </w:t>
      </w:r>
      <w:r w:rsidR="00FE5421">
        <w:rPr>
          <w:rFonts w:cs="Arial"/>
          <w:szCs w:val="24"/>
        </w:rPr>
        <w:t>would</w:t>
      </w:r>
      <w:r w:rsidR="00AC4401">
        <w:rPr>
          <w:szCs w:val="24"/>
        </w:rPr>
        <w:t xml:space="preserve"> make a</w:t>
      </w:r>
      <w:r w:rsidR="00730904" w:rsidRPr="00AC3B18">
        <w:rPr>
          <w:szCs w:val="24"/>
        </w:rPr>
        <w:t>ll reasonable efforts to minimize the impact of noise resulting from construction activities.</w:t>
      </w:r>
    </w:p>
    <w:p w14:paraId="39AA6930" w14:textId="77777777" w:rsidR="00730904" w:rsidRDefault="00730904" w:rsidP="00AC3B18">
      <w:pPr>
        <w:rPr>
          <w:szCs w:val="24"/>
        </w:rPr>
      </w:pPr>
    </w:p>
    <w:p w14:paraId="599235AC" w14:textId="77777777" w:rsidR="00AC3B18" w:rsidRPr="00AC3B18" w:rsidRDefault="00AC3B18" w:rsidP="00AC3B18">
      <w:pPr>
        <w:rPr>
          <w:szCs w:val="24"/>
        </w:rPr>
      </w:pPr>
      <w:r w:rsidRPr="00AC3B18">
        <w:rPr>
          <w:szCs w:val="24"/>
        </w:rPr>
        <w:t>During operation, the primary noise sources would be the wind turbines</w:t>
      </w:r>
      <w:r w:rsidR="00A40F9B">
        <w:rPr>
          <w:szCs w:val="24"/>
        </w:rPr>
        <w:t>,</w:t>
      </w:r>
      <w:r w:rsidR="00B142C8">
        <w:rPr>
          <w:szCs w:val="24"/>
        </w:rPr>
        <w:t xml:space="preserve"> </w:t>
      </w:r>
      <w:r w:rsidRPr="00AC3B18">
        <w:rPr>
          <w:szCs w:val="24"/>
        </w:rPr>
        <w:t>the transformer and switchgear from the substation, as well as motorized travel</w:t>
      </w:r>
      <w:r w:rsidR="00B142C8">
        <w:rPr>
          <w:szCs w:val="24"/>
        </w:rPr>
        <w:t xml:space="preserve"> </w:t>
      </w:r>
      <w:r w:rsidR="00A40F9B">
        <w:rPr>
          <w:szCs w:val="24"/>
        </w:rPr>
        <w:t xml:space="preserve">within the Project area for </w:t>
      </w:r>
      <w:r w:rsidR="00AC4401">
        <w:rPr>
          <w:szCs w:val="24"/>
        </w:rPr>
        <w:t>O&amp;M</w:t>
      </w:r>
      <w:r w:rsidR="00A40F9B">
        <w:rPr>
          <w:szCs w:val="24"/>
        </w:rPr>
        <w:t xml:space="preserve"> </w:t>
      </w:r>
      <w:r w:rsidR="00AC4401">
        <w:rPr>
          <w:szCs w:val="24"/>
        </w:rPr>
        <w:t xml:space="preserve">of </w:t>
      </w:r>
      <w:r w:rsidR="00A40F9B">
        <w:rPr>
          <w:szCs w:val="24"/>
        </w:rPr>
        <w:t>the facility</w:t>
      </w:r>
      <w:r w:rsidRPr="00AC3B18">
        <w:rPr>
          <w:szCs w:val="24"/>
        </w:rPr>
        <w:t>. The sources of sounds emitted from operating wind turbines can be divided into two categories: 1) mechanical sounds from the interaction of turbine components</w:t>
      </w:r>
      <w:r w:rsidR="00AC4401">
        <w:rPr>
          <w:szCs w:val="24"/>
        </w:rPr>
        <w:t>;</w:t>
      </w:r>
      <w:r w:rsidRPr="00AC3B18">
        <w:rPr>
          <w:szCs w:val="24"/>
        </w:rPr>
        <w:t xml:space="preserve"> and 2) aerodynamic sounds produced by the flow of air over the blades. Aerodynamic sound is typically the largest component of wind turbine acoustic emissions, and is generally characterized as a “swishing” or “whooshing” sound.</w:t>
      </w:r>
      <w:bookmarkEnd w:id="123"/>
    </w:p>
    <w:p w14:paraId="5921DC27" w14:textId="77777777" w:rsidR="00AC3B18" w:rsidRPr="00AC3B18" w:rsidRDefault="00AC3B18" w:rsidP="00AC3B18">
      <w:pPr>
        <w:rPr>
          <w:szCs w:val="24"/>
        </w:rPr>
      </w:pPr>
    </w:p>
    <w:p w14:paraId="0307A7C0" w14:textId="77777777" w:rsidR="00AC3B18" w:rsidRPr="00AC3B18" w:rsidRDefault="00AC3B18" w:rsidP="00AC3B18">
      <w:pPr>
        <w:rPr>
          <w:szCs w:val="24"/>
        </w:rPr>
      </w:pPr>
      <w:bookmarkStart w:id="124" w:name="_Toc384313079"/>
      <w:r w:rsidRPr="00AC3B18">
        <w:rPr>
          <w:szCs w:val="24"/>
        </w:rPr>
        <w:t xml:space="preserve">Maintenance activities involving periodic site visits to wind turbines, transmission lines, substations, and auxiliary structures would involve light- or medium-duty vehicle traffic with relatively low noise levels. </w:t>
      </w:r>
      <w:r w:rsidR="00AC4401">
        <w:rPr>
          <w:szCs w:val="24"/>
        </w:rPr>
        <w:t>The Project proponent anticipates i</w:t>
      </w:r>
      <w:r w:rsidRPr="00AC3B18">
        <w:rPr>
          <w:szCs w:val="24"/>
        </w:rPr>
        <w:t>nfrequent but noisy activities, such as road maintenance work with heavy equipment or repair or replacement of old or inoperative wind turbines or auxiliary equipment. However, the anticipated level of noise impacts from maintenance activities would be far lower than that from construction activities. Overall, the noise levels of continuous site operation would be much lower than the noise levels associated with short-term construction activities.</w:t>
      </w:r>
      <w:bookmarkEnd w:id="124"/>
    </w:p>
    <w:p w14:paraId="57BB3396" w14:textId="77777777" w:rsidR="00AC3B18" w:rsidRPr="00AC3B18" w:rsidRDefault="00AC3B18" w:rsidP="00AC3B18">
      <w:pPr>
        <w:rPr>
          <w:szCs w:val="24"/>
        </w:rPr>
      </w:pPr>
    </w:p>
    <w:p w14:paraId="43B6DC3C" w14:textId="61F72B27" w:rsidR="00AC3B18" w:rsidRDefault="00AC3B18" w:rsidP="00AC3B18">
      <w:pPr>
        <w:rPr>
          <w:szCs w:val="24"/>
        </w:rPr>
      </w:pPr>
      <w:bookmarkStart w:id="125" w:name="_Toc384313080"/>
      <w:r w:rsidRPr="00AC3B18">
        <w:rPr>
          <w:szCs w:val="24"/>
        </w:rPr>
        <w:t xml:space="preserve">The Project proponent retained Stantec to conduct a noise analysis for the proposed Project. </w:t>
      </w:r>
      <w:r w:rsidR="00AC4401">
        <w:rPr>
          <w:szCs w:val="24"/>
        </w:rPr>
        <w:t>Stantec</w:t>
      </w:r>
      <w:r w:rsidRPr="00AC3B18">
        <w:rPr>
          <w:szCs w:val="24"/>
        </w:rPr>
        <w:t xml:space="preserve"> performed </w:t>
      </w:r>
      <w:r w:rsidR="00AC4401">
        <w:rPr>
          <w:szCs w:val="24"/>
        </w:rPr>
        <w:t xml:space="preserve">the analysis </w:t>
      </w:r>
      <w:r w:rsidRPr="00AC3B18">
        <w:rPr>
          <w:szCs w:val="24"/>
        </w:rPr>
        <w:t xml:space="preserve">to assess the potential sound levels that may be experienced at local residences (receptors) within the Project area. </w:t>
      </w:r>
      <w:r w:rsidR="00AC4401">
        <w:rPr>
          <w:szCs w:val="24"/>
        </w:rPr>
        <w:t>S</w:t>
      </w:r>
      <w:r w:rsidR="003B01DB">
        <w:rPr>
          <w:szCs w:val="24"/>
        </w:rPr>
        <w:t>t</w:t>
      </w:r>
      <w:r w:rsidR="00AC4401">
        <w:rPr>
          <w:szCs w:val="24"/>
        </w:rPr>
        <w:t>antec predicted t</w:t>
      </w:r>
      <w:r w:rsidRPr="00AC3B18">
        <w:rPr>
          <w:szCs w:val="24"/>
        </w:rPr>
        <w:t xml:space="preserve">he potential impact of noise on receptors within the Project area using a software program that considers the source sound power level from the wind turbines, along with the positions of the turbines and receptors within the area of impact. </w:t>
      </w:r>
      <w:r w:rsidR="00AC4401">
        <w:rPr>
          <w:szCs w:val="24"/>
        </w:rPr>
        <w:t>S</w:t>
      </w:r>
      <w:r w:rsidR="003B01DB">
        <w:rPr>
          <w:szCs w:val="24"/>
        </w:rPr>
        <w:t>t</w:t>
      </w:r>
      <w:r w:rsidR="00AC4401">
        <w:rPr>
          <w:szCs w:val="24"/>
        </w:rPr>
        <w:t>antec identified a</w:t>
      </w:r>
      <w:r w:rsidRPr="00AC3B18">
        <w:rPr>
          <w:szCs w:val="24"/>
        </w:rPr>
        <w:t xml:space="preserve"> total of 202 potential receptors and included </w:t>
      </w:r>
      <w:r w:rsidR="00AC4401">
        <w:rPr>
          <w:szCs w:val="24"/>
        </w:rPr>
        <w:t xml:space="preserve">them </w:t>
      </w:r>
      <w:r w:rsidRPr="00AC3B18">
        <w:rPr>
          <w:szCs w:val="24"/>
        </w:rPr>
        <w:t xml:space="preserve">within the analysis. </w:t>
      </w:r>
      <w:r w:rsidR="00AC4401">
        <w:rPr>
          <w:szCs w:val="24"/>
        </w:rPr>
        <w:t>S</w:t>
      </w:r>
      <w:r w:rsidR="003B01DB">
        <w:rPr>
          <w:szCs w:val="24"/>
        </w:rPr>
        <w:t>t</w:t>
      </w:r>
      <w:r w:rsidR="00AC4401">
        <w:rPr>
          <w:szCs w:val="24"/>
        </w:rPr>
        <w:t>antec conservatively calculated the s</w:t>
      </w:r>
      <w:r w:rsidRPr="00AC3B18">
        <w:rPr>
          <w:szCs w:val="24"/>
        </w:rPr>
        <w:t>ound levels</w:t>
      </w:r>
      <w:r w:rsidR="00AC4401">
        <w:rPr>
          <w:szCs w:val="24"/>
        </w:rPr>
        <w:t xml:space="preserve"> by</w:t>
      </w:r>
      <w:r w:rsidRPr="00AC3B18">
        <w:rPr>
          <w:szCs w:val="24"/>
        </w:rPr>
        <w:t xml:space="preserve"> using the maximum sound power level in a worst-case scenario. Results of the analysis indicate that the Project </w:t>
      </w:r>
      <w:r w:rsidR="00FE5421">
        <w:rPr>
          <w:szCs w:val="24"/>
        </w:rPr>
        <w:t>would</w:t>
      </w:r>
      <w:r w:rsidR="00FE5421" w:rsidRPr="00AC3B18">
        <w:rPr>
          <w:szCs w:val="24"/>
        </w:rPr>
        <w:t xml:space="preserve"> </w:t>
      </w:r>
      <w:r w:rsidRPr="00AC3B18">
        <w:rPr>
          <w:szCs w:val="24"/>
        </w:rPr>
        <w:t xml:space="preserve">cause minimal sound impact on receptors within the Project area. </w:t>
      </w:r>
      <w:r w:rsidR="00AC4401">
        <w:rPr>
          <w:szCs w:val="24"/>
        </w:rPr>
        <w:t>S</w:t>
      </w:r>
      <w:r w:rsidR="003B01DB">
        <w:rPr>
          <w:szCs w:val="24"/>
        </w:rPr>
        <w:t>t</w:t>
      </w:r>
      <w:r w:rsidR="00AC4401">
        <w:rPr>
          <w:szCs w:val="24"/>
        </w:rPr>
        <w:t>antec expects n</w:t>
      </w:r>
      <w:r w:rsidRPr="00AC3B18">
        <w:rPr>
          <w:szCs w:val="24"/>
        </w:rPr>
        <w:t>oise levels at all receptors within the Project area to comply with the Grant County Zoning regulation maximum noise level of 50 dBA at inhabited structures (Stantec, 2014).</w:t>
      </w:r>
      <w:bookmarkEnd w:id="125"/>
    </w:p>
    <w:p w14:paraId="592BB300" w14:textId="77777777" w:rsidR="00763AB1" w:rsidRPr="00AC3B18" w:rsidRDefault="00763AB1" w:rsidP="00AC3B18">
      <w:pPr>
        <w:rPr>
          <w:szCs w:val="24"/>
        </w:rPr>
      </w:pPr>
    </w:p>
    <w:p w14:paraId="7C7EF298" w14:textId="77777777" w:rsidR="00AC3B18" w:rsidRPr="00AC3B18" w:rsidRDefault="00AC3B18" w:rsidP="00AC3B18">
      <w:pPr>
        <w:rPr>
          <w:szCs w:val="24"/>
        </w:rPr>
      </w:pPr>
      <w:bookmarkStart w:id="126" w:name="_Toc384313081"/>
      <w:r w:rsidRPr="00AC3B18">
        <w:rPr>
          <w:szCs w:val="24"/>
        </w:rPr>
        <w:t xml:space="preserve">The types and levels of decommissioning activities would be similar to (but shorter in duration) than those associated with construction. Thus, the noise </w:t>
      </w:r>
      <w:r w:rsidRPr="00AC3B18">
        <w:rPr>
          <w:szCs w:val="24"/>
        </w:rPr>
        <w:lastRenderedPageBreak/>
        <w:t xml:space="preserve">levels would be similar to or less than those for construction activities. </w:t>
      </w:r>
      <w:r w:rsidR="00AC4401">
        <w:rPr>
          <w:szCs w:val="24"/>
        </w:rPr>
        <w:t>Similar to</w:t>
      </w:r>
      <w:r w:rsidRPr="00AC3B18">
        <w:rPr>
          <w:szCs w:val="24"/>
        </w:rPr>
        <w:t xml:space="preserve"> the construction period, most decommissioning activities would occur during the day, when </w:t>
      </w:r>
      <w:r w:rsidR="00AC4401">
        <w:rPr>
          <w:szCs w:val="24"/>
        </w:rPr>
        <w:t xml:space="preserve">people are more tolerant of </w:t>
      </w:r>
      <w:r w:rsidRPr="00AC3B18">
        <w:rPr>
          <w:szCs w:val="24"/>
        </w:rPr>
        <w:t xml:space="preserve">noise </w:t>
      </w:r>
      <w:r w:rsidR="00AC4401">
        <w:rPr>
          <w:szCs w:val="24"/>
        </w:rPr>
        <w:t>due to</w:t>
      </w:r>
      <w:r w:rsidRPr="00AC3B18">
        <w:rPr>
          <w:szCs w:val="24"/>
        </w:rPr>
        <w:t xml:space="preserve"> the masking effect of background noise. Nighttime noise levels would drop to the background levels of a rural environment because decommissioning activities would cease at night. Like construction activities, </w:t>
      </w:r>
      <w:r w:rsidR="00AC4401">
        <w:rPr>
          <w:szCs w:val="24"/>
        </w:rPr>
        <w:t xml:space="preserve">relative to wind turbine operation, </w:t>
      </w:r>
      <w:r w:rsidRPr="00AC3B18">
        <w:rPr>
          <w:szCs w:val="24"/>
        </w:rPr>
        <w:t xml:space="preserve">decommissioning activities would last for a short period </w:t>
      </w:r>
      <w:r w:rsidR="00AC4401">
        <w:rPr>
          <w:szCs w:val="24"/>
        </w:rPr>
        <w:t>of time and the</w:t>
      </w:r>
      <w:r w:rsidRPr="00AC3B18">
        <w:rPr>
          <w:szCs w:val="24"/>
        </w:rPr>
        <w:t xml:space="preserve"> potential </w:t>
      </w:r>
      <w:r w:rsidR="00AC4401">
        <w:rPr>
          <w:szCs w:val="24"/>
        </w:rPr>
        <w:t xml:space="preserve">noise </w:t>
      </w:r>
      <w:r w:rsidRPr="00AC3B18">
        <w:rPr>
          <w:szCs w:val="24"/>
        </w:rPr>
        <w:t>impacts would be local and temporary in nature.</w:t>
      </w:r>
      <w:bookmarkEnd w:id="126"/>
    </w:p>
    <w:p w14:paraId="2D2DAB21" w14:textId="77777777" w:rsidR="003A54A1" w:rsidRDefault="003A54A1" w:rsidP="00AC3B18">
      <w:pPr>
        <w:rPr>
          <w:szCs w:val="24"/>
        </w:rPr>
      </w:pPr>
      <w:bookmarkStart w:id="127" w:name="_Toc384313082"/>
    </w:p>
    <w:p w14:paraId="4C0AD8D8" w14:textId="3858A333" w:rsidR="00AC4401" w:rsidRDefault="00AC4401" w:rsidP="00AC3B18">
      <w:pPr>
        <w:rPr>
          <w:szCs w:val="24"/>
        </w:rPr>
      </w:pPr>
      <w:r>
        <w:rPr>
          <w:szCs w:val="24"/>
        </w:rPr>
        <w:t>The No Action Alternative would have n</w:t>
      </w:r>
      <w:r w:rsidR="00AC3B18" w:rsidRPr="00AC3B18">
        <w:rPr>
          <w:szCs w:val="24"/>
        </w:rPr>
        <w:t xml:space="preserve">o </w:t>
      </w:r>
      <w:r w:rsidR="002A0117">
        <w:rPr>
          <w:szCs w:val="24"/>
        </w:rPr>
        <w:t xml:space="preserve">direct </w:t>
      </w:r>
      <w:r w:rsidR="00AC3B18" w:rsidRPr="00AC3B18">
        <w:rPr>
          <w:szCs w:val="24"/>
        </w:rPr>
        <w:t>noise impacts.</w:t>
      </w:r>
      <w:bookmarkEnd w:id="127"/>
      <w:r w:rsidR="00AF1E62">
        <w:rPr>
          <w:szCs w:val="24"/>
        </w:rPr>
        <w:t xml:space="preserve">  </w:t>
      </w:r>
      <w:r w:rsidR="002E30FF" w:rsidRPr="002E30FF">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which</w:t>
      </w:r>
      <w:r w:rsidR="00AF1E62">
        <w:rPr>
          <w:szCs w:val="24"/>
        </w:rPr>
        <w:t xml:space="preserve"> could result in greater impacts to </w:t>
      </w:r>
      <w:r w:rsidR="002E30FF">
        <w:rPr>
          <w:szCs w:val="24"/>
        </w:rPr>
        <w:t>temporary construction</w:t>
      </w:r>
      <w:r w:rsidR="008347D8">
        <w:rPr>
          <w:szCs w:val="24"/>
        </w:rPr>
        <w:t>-</w:t>
      </w:r>
      <w:r w:rsidR="002E30FF">
        <w:rPr>
          <w:szCs w:val="24"/>
        </w:rPr>
        <w:t xml:space="preserve">related </w:t>
      </w:r>
      <w:r w:rsidR="00AF1E62">
        <w:rPr>
          <w:szCs w:val="24"/>
        </w:rPr>
        <w:t>noise.</w:t>
      </w:r>
    </w:p>
    <w:p w14:paraId="572DB7B9" w14:textId="77777777" w:rsidR="00765266" w:rsidRDefault="00765266" w:rsidP="00AC3B18">
      <w:pPr>
        <w:rPr>
          <w:szCs w:val="24"/>
        </w:rPr>
      </w:pPr>
    </w:p>
    <w:p w14:paraId="0FEE2B92" w14:textId="77777777" w:rsidR="00AC3B18" w:rsidRDefault="00AC3B18" w:rsidP="00834861">
      <w:pPr>
        <w:pStyle w:val="Heading3"/>
      </w:pPr>
      <w:bookmarkStart w:id="128" w:name="_Toc384377474"/>
      <w:bookmarkStart w:id="129" w:name="_Toc404248724"/>
      <w:r w:rsidRPr="00AC3B18">
        <w:t>Proposed Conservation Measures</w:t>
      </w:r>
      <w:bookmarkEnd w:id="128"/>
      <w:bookmarkEnd w:id="129"/>
    </w:p>
    <w:p w14:paraId="3F0A4114" w14:textId="77777777" w:rsidR="00834861" w:rsidRPr="00A9456F" w:rsidRDefault="00834861" w:rsidP="00834861">
      <w:pPr>
        <w:rPr>
          <w:szCs w:val="24"/>
        </w:rPr>
      </w:pPr>
    </w:p>
    <w:p w14:paraId="076F6939" w14:textId="77777777" w:rsidR="00AC3B18" w:rsidRDefault="00AC3B18" w:rsidP="00AC3B18">
      <w:pPr>
        <w:rPr>
          <w:szCs w:val="24"/>
        </w:rPr>
      </w:pPr>
      <w:r w:rsidRPr="00AC3B18">
        <w:rPr>
          <w:szCs w:val="24"/>
        </w:rPr>
        <w:t xml:space="preserve">All </w:t>
      </w:r>
      <w:r w:rsidR="00301B6E">
        <w:rPr>
          <w:szCs w:val="24"/>
        </w:rPr>
        <w:t>Project</w:t>
      </w:r>
      <w:r w:rsidRPr="00AC3B18">
        <w:rPr>
          <w:szCs w:val="24"/>
        </w:rPr>
        <w:t xml:space="preserve"> activities would comply with applicable laws, ordinances, regulations, and standards. The Grant County Zoning Ordinance requires that noise level originating from turbines shall not exceed 50 dBA at the perimeter of the principal and accessory structures of existing off-site residences, businesses, and buildings owned and/or maintained by a governmental entity.</w:t>
      </w:r>
    </w:p>
    <w:p w14:paraId="582451B9" w14:textId="77777777" w:rsidR="00C97C21" w:rsidRPr="00AC3B18" w:rsidRDefault="00C97C21" w:rsidP="00AC3B18">
      <w:pPr>
        <w:rPr>
          <w:szCs w:val="24"/>
        </w:rPr>
      </w:pPr>
    </w:p>
    <w:p w14:paraId="046011E2" w14:textId="0CFAB93A" w:rsidR="00AC3B18" w:rsidRPr="00AC3B18" w:rsidRDefault="00AC3B18" w:rsidP="00AC3B18">
      <w:pPr>
        <w:rPr>
          <w:szCs w:val="24"/>
        </w:rPr>
      </w:pPr>
      <w:r w:rsidRPr="00AC3B18">
        <w:rPr>
          <w:szCs w:val="24"/>
        </w:rPr>
        <w:t xml:space="preserve">The Project proponent and the contractors </w:t>
      </w:r>
      <w:r w:rsidR="00FE5421">
        <w:rPr>
          <w:szCs w:val="24"/>
        </w:rPr>
        <w:t>would</w:t>
      </w:r>
      <w:r w:rsidR="00FE5421" w:rsidRPr="00AC3B18">
        <w:rPr>
          <w:szCs w:val="24"/>
        </w:rPr>
        <w:t xml:space="preserve"> </w:t>
      </w:r>
      <w:r w:rsidRPr="00AC3B18">
        <w:rPr>
          <w:szCs w:val="24"/>
        </w:rPr>
        <w:t xml:space="preserve">implement best management practices for sound abatement during construction, including use of appropriate mufflers and limiting hours of construction. Stationary construction equipment (e.g., compressors or generators) </w:t>
      </w:r>
      <w:r w:rsidR="00FE5421">
        <w:rPr>
          <w:szCs w:val="24"/>
        </w:rPr>
        <w:t>would</w:t>
      </w:r>
      <w:r w:rsidR="00FE5421" w:rsidRPr="00AC3B18">
        <w:rPr>
          <w:szCs w:val="24"/>
        </w:rPr>
        <w:t xml:space="preserve"> </w:t>
      </w:r>
      <w:r w:rsidRPr="00AC3B18">
        <w:rPr>
          <w:szCs w:val="24"/>
        </w:rPr>
        <w:t xml:space="preserve">be located as far as practical from nearby sensitive receptors. In addition, </w:t>
      </w:r>
      <w:r w:rsidR="008E79A8">
        <w:rPr>
          <w:szCs w:val="24"/>
        </w:rPr>
        <w:t xml:space="preserve">the Project proponent </w:t>
      </w:r>
      <w:r w:rsidR="00FE5421">
        <w:rPr>
          <w:szCs w:val="24"/>
        </w:rPr>
        <w:t>would</w:t>
      </w:r>
      <w:r w:rsidR="008E79A8">
        <w:rPr>
          <w:szCs w:val="24"/>
        </w:rPr>
        <w:t xml:space="preserve"> notify </w:t>
      </w:r>
      <w:r w:rsidRPr="00AC3B18">
        <w:rPr>
          <w:szCs w:val="24"/>
        </w:rPr>
        <w:t xml:space="preserve">landowners </w:t>
      </w:r>
      <w:r w:rsidR="008E79A8">
        <w:rPr>
          <w:szCs w:val="24"/>
        </w:rPr>
        <w:t xml:space="preserve">in advance </w:t>
      </w:r>
      <w:r w:rsidRPr="00AC3B18">
        <w:rPr>
          <w:szCs w:val="24"/>
        </w:rPr>
        <w:t xml:space="preserve">of construction sound impacts and </w:t>
      </w:r>
      <w:r w:rsidR="008E79A8">
        <w:rPr>
          <w:szCs w:val="24"/>
        </w:rPr>
        <w:t xml:space="preserve">provide them with </w:t>
      </w:r>
      <w:r w:rsidRPr="00AC3B18">
        <w:rPr>
          <w:szCs w:val="24"/>
        </w:rPr>
        <w:t>a complaint resolution procedure to assure that any complaints regarding construction sound are adequately addressed</w:t>
      </w:r>
      <w:r w:rsidR="00A9456F">
        <w:rPr>
          <w:szCs w:val="24"/>
        </w:rPr>
        <w:t>.</w:t>
      </w:r>
    </w:p>
    <w:p w14:paraId="749ABF40" w14:textId="77777777" w:rsidR="00AC3B18" w:rsidRPr="00AC3B18" w:rsidRDefault="00AC3B18" w:rsidP="00AC3B18">
      <w:pPr>
        <w:rPr>
          <w:szCs w:val="24"/>
        </w:rPr>
      </w:pPr>
    </w:p>
    <w:p w14:paraId="6FA7E445" w14:textId="77777777" w:rsidR="00AC3B18" w:rsidRDefault="008E79A8" w:rsidP="00AC3B18">
      <w:pPr>
        <w:rPr>
          <w:szCs w:val="24"/>
        </w:rPr>
      </w:pPr>
      <w:r>
        <w:rPr>
          <w:szCs w:val="24"/>
        </w:rPr>
        <w:t>The Project proponent has sited t</w:t>
      </w:r>
      <w:r w:rsidR="002A0117">
        <w:rPr>
          <w:szCs w:val="24"/>
        </w:rPr>
        <w:t>he</w:t>
      </w:r>
      <w:r w:rsidR="002A0117" w:rsidRPr="00AC3B18">
        <w:rPr>
          <w:szCs w:val="24"/>
        </w:rPr>
        <w:t xml:space="preserve"> </w:t>
      </w:r>
      <w:r w:rsidR="00AC3B18" w:rsidRPr="00AC3B18">
        <w:rPr>
          <w:szCs w:val="24"/>
        </w:rPr>
        <w:t xml:space="preserve">proposed turbines in accordance with all applicable local ordinances.  Although </w:t>
      </w:r>
      <w:r>
        <w:rPr>
          <w:szCs w:val="24"/>
        </w:rPr>
        <w:t xml:space="preserve">the Project proponent does not anticipate that any </w:t>
      </w:r>
      <w:r w:rsidR="00AC3B18" w:rsidRPr="00AC3B18">
        <w:rPr>
          <w:szCs w:val="24"/>
        </w:rPr>
        <w:t xml:space="preserve">impacts related to operational noise </w:t>
      </w:r>
      <w:r w:rsidR="00FE5421">
        <w:rPr>
          <w:szCs w:val="24"/>
        </w:rPr>
        <w:t>would</w:t>
      </w:r>
      <w:r w:rsidR="00AC3B18" w:rsidRPr="00AC3B18">
        <w:rPr>
          <w:szCs w:val="24"/>
        </w:rPr>
        <w:t xml:space="preserve"> be significant, </w:t>
      </w:r>
      <w:r>
        <w:rPr>
          <w:szCs w:val="24"/>
        </w:rPr>
        <w:t>the Project proponent w</w:t>
      </w:r>
      <w:r w:rsidR="00FE5421">
        <w:rPr>
          <w:szCs w:val="24"/>
        </w:rPr>
        <w:t>ould</w:t>
      </w:r>
      <w:r>
        <w:rPr>
          <w:szCs w:val="24"/>
        </w:rPr>
        <w:t xml:space="preserve"> employ </w:t>
      </w:r>
      <w:r w:rsidR="00AC3B18" w:rsidRPr="00AC3B18">
        <w:rPr>
          <w:szCs w:val="24"/>
        </w:rPr>
        <w:t xml:space="preserve">measures to minimize and mitigate operational related noise. </w:t>
      </w:r>
      <w:r>
        <w:rPr>
          <w:szCs w:val="24"/>
        </w:rPr>
        <w:t>The Project proponent and contractors w</w:t>
      </w:r>
      <w:r w:rsidR="00FE5421">
        <w:rPr>
          <w:szCs w:val="24"/>
        </w:rPr>
        <w:t>ould</w:t>
      </w:r>
      <w:r>
        <w:rPr>
          <w:szCs w:val="24"/>
        </w:rPr>
        <w:t xml:space="preserve"> maintain t</w:t>
      </w:r>
      <w:r w:rsidR="00AC3B18" w:rsidRPr="00AC3B18">
        <w:rPr>
          <w:szCs w:val="24"/>
        </w:rPr>
        <w:t>urbines as necessary to keep them in good condition throughout the duration of the Project.</w:t>
      </w:r>
    </w:p>
    <w:p w14:paraId="16ED2C2C" w14:textId="77777777" w:rsidR="008824B2" w:rsidRDefault="008824B2" w:rsidP="00AC3B18">
      <w:pPr>
        <w:rPr>
          <w:szCs w:val="24"/>
        </w:rPr>
      </w:pPr>
    </w:p>
    <w:p w14:paraId="23C44643" w14:textId="77777777" w:rsidR="00AC3B18" w:rsidRPr="00AC3B18" w:rsidRDefault="00AC3B18" w:rsidP="00834861">
      <w:pPr>
        <w:pStyle w:val="Heading2"/>
      </w:pPr>
      <w:bookmarkStart w:id="130" w:name="_Toc384377475"/>
      <w:bookmarkStart w:id="131" w:name="_Toc404248725"/>
      <w:r w:rsidRPr="00AC3B18">
        <w:t>Transportation</w:t>
      </w:r>
      <w:bookmarkEnd w:id="130"/>
      <w:bookmarkEnd w:id="131"/>
    </w:p>
    <w:p w14:paraId="3BC84D9C" w14:textId="77777777" w:rsidR="00D04829" w:rsidRDefault="00D04829" w:rsidP="00AC3B18">
      <w:pPr>
        <w:rPr>
          <w:szCs w:val="24"/>
        </w:rPr>
      </w:pPr>
    </w:p>
    <w:p w14:paraId="0E562846" w14:textId="77777777" w:rsidR="00AC3B18" w:rsidRPr="00AC3B18" w:rsidRDefault="00D04829" w:rsidP="00AC3B18">
      <w:pPr>
        <w:rPr>
          <w:szCs w:val="24"/>
        </w:rPr>
      </w:pPr>
      <w:r>
        <w:rPr>
          <w:szCs w:val="24"/>
        </w:rPr>
        <w:lastRenderedPageBreak/>
        <w:t>This section considers the</w:t>
      </w:r>
      <w:r w:rsidR="00AC3B18" w:rsidRPr="00AC3B18">
        <w:rPr>
          <w:szCs w:val="24"/>
        </w:rPr>
        <w:t xml:space="preserve"> </w:t>
      </w:r>
      <w:r>
        <w:rPr>
          <w:szCs w:val="24"/>
        </w:rPr>
        <w:t xml:space="preserve">potential impacts the Project could have upon </w:t>
      </w:r>
      <w:r w:rsidR="00AC3B18" w:rsidRPr="00AC3B18">
        <w:rPr>
          <w:szCs w:val="24"/>
        </w:rPr>
        <w:t>roadways, airfields, and railways within and immediately adjacent to the Project area.</w:t>
      </w:r>
    </w:p>
    <w:p w14:paraId="1A53CDAA" w14:textId="77777777" w:rsidR="00AC3B18" w:rsidRPr="00AC3B18" w:rsidRDefault="00AC3B18" w:rsidP="00AC3B18">
      <w:pPr>
        <w:rPr>
          <w:szCs w:val="24"/>
        </w:rPr>
      </w:pPr>
    </w:p>
    <w:p w14:paraId="1C05AA22" w14:textId="77777777" w:rsidR="00AC3B18" w:rsidRDefault="00AC3B18" w:rsidP="00834861">
      <w:pPr>
        <w:pStyle w:val="Heading3"/>
      </w:pPr>
      <w:bookmarkStart w:id="132" w:name="_Toc384377476"/>
      <w:bookmarkStart w:id="133" w:name="_Toc404248726"/>
      <w:r w:rsidRPr="00AC3B18">
        <w:t>Existing Conditions</w:t>
      </w:r>
      <w:bookmarkEnd w:id="132"/>
      <w:bookmarkEnd w:id="133"/>
    </w:p>
    <w:p w14:paraId="205C96BF" w14:textId="77777777" w:rsidR="00834861" w:rsidRPr="00A9456F" w:rsidRDefault="00834861" w:rsidP="00834861">
      <w:pPr>
        <w:rPr>
          <w:szCs w:val="24"/>
        </w:rPr>
      </w:pPr>
    </w:p>
    <w:p w14:paraId="1B0FE04D" w14:textId="77777777" w:rsidR="00AC3B18" w:rsidRDefault="00AC3B18" w:rsidP="00AC3B18">
      <w:pPr>
        <w:rPr>
          <w:szCs w:val="24"/>
        </w:rPr>
      </w:pPr>
      <w:r w:rsidRPr="00AC3B18">
        <w:rPr>
          <w:szCs w:val="24"/>
        </w:rPr>
        <w:t xml:space="preserve">The Project area is served by a network of </w:t>
      </w:r>
      <w:r w:rsidR="004D69CC">
        <w:rPr>
          <w:szCs w:val="24"/>
        </w:rPr>
        <w:t>s</w:t>
      </w:r>
      <w:r w:rsidRPr="00AC3B18">
        <w:rPr>
          <w:szCs w:val="24"/>
        </w:rPr>
        <w:t xml:space="preserve">tate, </w:t>
      </w:r>
      <w:r w:rsidR="004D69CC">
        <w:rPr>
          <w:szCs w:val="24"/>
        </w:rPr>
        <w:t>c</w:t>
      </w:r>
      <w:r w:rsidRPr="00AC3B18">
        <w:rPr>
          <w:szCs w:val="24"/>
        </w:rPr>
        <w:t xml:space="preserve">ounty, and local roadways. Existing roads in the vicinity of the Project area range from two-lane highways with paved shoulders to seasonally maintained gravel roads. Interstate 29 is a north-south highway that bisects the Project area, and </w:t>
      </w:r>
      <w:r w:rsidR="00AE758A">
        <w:rPr>
          <w:szCs w:val="24"/>
        </w:rPr>
        <w:t xml:space="preserve">would </w:t>
      </w:r>
      <w:r w:rsidRPr="00AC3B18">
        <w:rPr>
          <w:szCs w:val="24"/>
        </w:rPr>
        <w:t xml:space="preserve">likely be utilized for delivery of Project components to the Project area. The </w:t>
      </w:r>
      <w:r w:rsidR="00826374">
        <w:rPr>
          <w:szCs w:val="24"/>
        </w:rPr>
        <w:t xml:space="preserve">Project proponent </w:t>
      </w:r>
      <w:r w:rsidR="00AE758A">
        <w:rPr>
          <w:szCs w:val="24"/>
        </w:rPr>
        <w:t>would</w:t>
      </w:r>
      <w:r w:rsidR="00826374">
        <w:rPr>
          <w:szCs w:val="24"/>
        </w:rPr>
        <w:t xml:space="preserve"> use c</w:t>
      </w:r>
      <w:r w:rsidR="00826374" w:rsidRPr="00AC3B18">
        <w:rPr>
          <w:szCs w:val="24"/>
        </w:rPr>
        <w:t xml:space="preserve">ounty </w:t>
      </w:r>
      <w:r w:rsidRPr="00AC3B18">
        <w:rPr>
          <w:szCs w:val="24"/>
        </w:rPr>
        <w:t>and local roads for delivery of components and equipment to the actual sites of Project components within the larger Project area.</w:t>
      </w:r>
    </w:p>
    <w:p w14:paraId="4B1CA551" w14:textId="77777777" w:rsidR="004D69CC" w:rsidRPr="00AC3B18" w:rsidRDefault="004D69CC" w:rsidP="00AC3B18">
      <w:pPr>
        <w:rPr>
          <w:szCs w:val="24"/>
        </w:rPr>
      </w:pPr>
    </w:p>
    <w:p w14:paraId="24FEE8DF" w14:textId="77777777" w:rsidR="00AC3B18" w:rsidRPr="00AC3B18" w:rsidRDefault="00AC3B18" w:rsidP="00AC3B18">
      <w:pPr>
        <w:rPr>
          <w:szCs w:val="24"/>
        </w:rPr>
      </w:pPr>
      <w:r w:rsidRPr="00AC3B18">
        <w:rPr>
          <w:szCs w:val="24"/>
        </w:rPr>
        <w:t xml:space="preserve">The former Chicago Milwaukee St. Paul &amp; Pacific railroad runs parallel to Highway 12, which traverses from northwest to southeast. The railroad is currently operated by </w:t>
      </w:r>
      <w:r w:rsidR="004D69CC" w:rsidRPr="004D69CC">
        <w:rPr>
          <w:szCs w:val="24"/>
        </w:rPr>
        <w:t>the Burlington Northern Santa Fe Railroad</w:t>
      </w:r>
      <w:r w:rsidRPr="00AC3B18">
        <w:rPr>
          <w:szCs w:val="24"/>
        </w:rPr>
        <w:t>.</w:t>
      </w:r>
    </w:p>
    <w:p w14:paraId="623881AF" w14:textId="77777777" w:rsidR="004D69CC" w:rsidRDefault="004D69CC" w:rsidP="00AC3B18">
      <w:pPr>
        <w:rPr>
          <w:szCs w:val="24"/>
        </w:rPr>
      </w:pPr>
    </w:p>
    <w:p w14:paraId="2CD40C23" w14:textId="77777777" w:rsidR="00AC3B18" w:rsidRDefault="00AC3B18" w:rsidP="00AC3B18">
      <w:pPr>
        <w:rPr>
          <w:szCs w:val="24"/>
        </w:rPr>
      </w:pPr>
      <w:r w:rsidRPr="00AC3B18">
        <w:rPr>
          <w:szCs w:val="24"/>
        </w:rPr>
        <w:t>Three airports were noted during a desktop analysis in the vicinity of the Project, including:</w:t>
      </w:r>
    </w:p>
    <w:p w14:paraId="5DE27454" w14:textId="77777777" w:rsidR="00C97C21" w:rsidRPr="00AC3B18" w:rsidRDefault="00C97C21" w:rsidP="00AC3B18">
      <w:pPr>
        <w:rPr>
          <w:szCs w:val="24"/>
        </w:rPr>
      </w:pPr>
    </w:p>
    <w:p w14:paraId="53959DA5" w14:textId="77777777" w:rsidR="00AC3B18" w:rsidRPr="0059505E" w:rsidRDefault="00AC3B18" w:rsidP="003F1B9B">
      <w:pPr>
        <w:pStyle w:val="ListParagraph"/>
        <w:numPr>
          <w:ilvl w:val="0"/>
          <w:numId w:val="60"/>
        </w:numPr>
        <w:rPr>
          <w:szCs w:val="24"/>
        </w:rPr>
      </w:pPr>
      <w:r w:rsidRPr="00F2666C">
        <w:rPr>
          <w:szCs w:val="24"/>
        </w:rPr>
        <w:t>Milbank Municipal Airport</w:t>
      </w:r>
      <w:r w:rsidR="00826374" w:rsidRPr="0059505E">
        <w:rPr>
          <w:szCs w:val="24"/>
        </w:rPr>
        <w:t>,</w:t>
      </w:r>
      <w:r w:rsidRPr="0059505E">
        <w:rPr>
          <w:szCs w:val="24"/>
        </w:rPr>
        <w:t xml:space="preserve"> located approximately 22 nautical miles to the east of the Project footprint and operated by the City of Milbank.</w:t>
      </w:r>
    </w:p>
    <w:p w14:paraId="2DCDA8B2" w14:textId="77777777" w:rsidR="00AC3B18" w:rsidRPr="00450321" w:rsidRDefault="00AC3B18" w:rsidP="003F1B9B">
      <w:pPr>
        <w:pStyle w:val="ListParagraph"/>
        <w:numPr>
          <w:ilvl w:val="0"/>
          <w:numId w:val="60"/>
        </w:numPr>
        <w:rPr>
          <w:szCs w:val="24"/>
        </w:rPr>
      </w:pPr>
      <w:r w:rsidRPr="00680C29">
        <w:rPr>
          <w:szCs w:val="24"/>
        </w:rPr>
        <w:t xml:space="preserve">Sisseton Municipal Airport, a publicly-owned airfield located approximately 30 nautical miles north of the Project </w:t>
      </w:r>
      <w:r w:rsidR="00E47A9E" w:rsidRPr="00450321">
        <w:rPr>
          <w:szCs w:val="24"/>
        </w:rPr>
        <w:t>area</w:t>
      </w:r>
      <w:r w:rsidRPr="00450321">
        <w:rPr>
          <w:szCs w:val="24"/>
        </w:rPr>
        <w:t>.</w:t>
      </w:r>
    </w:p>
    <w:p w14:paraId="45CD81C4" w14:textId="77777777" w:rsidR="00AC3B18" w:rsidRPr="003F1B9B" w:rsidRDefault="00AC3B18" w:rsidP="003F1B9B">
      <w:pPr>
        <w:pStyle w:val="ListParagraph"/>
        <w:numPr>
          <w:ilvl w:val="0"/>
          <w:numId w:val="60"/>
        </w:numPr>
        <w:rPr>
          <w:szCs w:val="24"/>
        </w:rPr>
      </w:pPr>
      <w:r w:rsidRPr="003F1B9B">
        <w:rPr>
          <w:szCs w:val="24"/>
        </w:rPr>
        <w:t xml:space="preserve">A small landing strip located in Grant County, just south of the county line on the eastern portion of the Project </w:t>
      </w:r>
      <w:r w:rsidR="00E47A9E" w:rsidRPr="003F1B9B">
        <w:rPr>
          <w:szCs w:val="24"/>
        </w:rPr>
        <w:t>area</w:t>
      </w:r>
      <w:r w:rsidRPr="003F1B9B">
        <w:rPr>
          <w:szCs w:val="24"/>
        </w:rPr>
        <w:t>. A review of FAA-listed airports did not identify this landing strip.</w:t>
      </w:r>
    </w:p>
    <w:p w14:paraId="77F81284" w14:textId="77777777" w:rsidR="00834861" w:rsidRPr="00AC3B18" w:rsidRDefault="00834861" w:rsidP="00834861">
      <w:pPr>
        <w:rPr>
          <w:szCs w:val="24"/>
        </w:rPr>
      </w:pPr>
    </w:p>
    <w:p w14:paraId="02EB5BC0" w14:textId="729F50FA" w:rsidR="00AC3B18" w:rsidRPr="00AC3B18" w:rsidRDefault="00AC3B18" w:rsidP="00AC3B18">
      <w:pPr>
        <w:rPr>
          <w:szCs w:val="24"/>
        </w:rPr>
      </w:pPr>
      <w:r w:rsidRPr="00AC3B18">
        <w:rPr>
          <w:szCs w:val="24"/>
        </w:rPr>
        <w:t xml:space="preserve">In order to assess the existing traffic and road conditions within the Project area, </w:t>
      </w:r>
      <w:r w:rsidR="00826374">
        <w:rPr>
          <w:szCs w:val="24"/>
        </w:rPr>
        <w:t xml:space="preserve">the Project proponent </w:t>
      </w:r>
      <w:r w:rsidR="00AE758A">
        <w:rPr>
          <w:szCs w:val="24"/>
        </w:rPr>
        <w:t>would</w:t>
      </w:r>
      <w:r w:rsidR="00826374">
        <w:rPr>
          <w:szCs w:val="24"/>
        </w:rPr>
        <w:t xml:space="preserve"> conduct </w:t>
      </w:r>
      <w:r w:rsidRPr="00AC3B18">
        <w:rPr>
          <w:szCs w:val="24"/>
        </w:rPr>
        <w:t xml:space="preserve">a transportation study </w:t>
      </w:r>
      <w:r w:rsidR="00CD1419">
        <w:rPr>
          <w:szCs w:val="24"/>
        </w:rPr>
        <w:t xml:space="preserve">prior to final design </w:t>
      </w:r>
      <w:r w:rsidRPr="00AC3B18">
        <w:rPr>
          <w:szCs w:val="24"/>
        </w:rPr>
        <w:t xml:space="preserve">to evaluate roadway safety, traffic capacity, structure inventory, and roadway geometry.  The study </w:t>
      </w:r>
      <w:r w:rsidR="00AE758A">
        <w:rPr>
          <w:szCs w:val="24"/>
        </w:rPr>
        <w:t>would</w:t>
      </w:r>
      <w:r w:rsidR="00AE758A" w:rsidRPr="00AC3B18">
        <w:rPr>
          <w:szCs w:val="24"/>
        </w:rPr>
        <w:t xml:space="preserve"> </w:t>
      </w:r>
      <w:r w:rsidRPr="00AC3B18">
        <w:rPr>
          <w:szCs w:val="24"/>
        </w:rPr>
        <w:t xml:space="preserve">include a site visit to evaluate the anticipated delivery path(s) to the construction site, lateral clearances, vertical clearances, intersecting roadway control, speed limits, posted truck size and weight restrictions, major roadway intersection configurations, and primary and alternate route selections. </w:t>
      </w:r>
      <w:r w:rsidR="00826374">
        <w:rPr>
          <w:szCs w:val="24"/>
        </w:rPr>
        <w:t xml:space="preserve">Engineers </w:t>
      </w:r>
      <w:r w:rsidR="00AE758A">
        <w:rPr>
          <w:szCs w:val="24"/>
        </w:rPr>
        <w:t xml:space="preserve">would </w:t>
      </w:r>
      <w:r w:rsidR="00826374">
        <w:rPr>
          <w:szCs w:val="24"/>
        </w:rPr>
        <w:t>drive, measure and survey e</w:t>
      </w:r>
      <w:r w:rsidR="00ED055C">
        <w:rPr>
          <w:szCs w:val="24"/>
        </w:rPr>
        <w:t>ach potential delivery route</w:t>
      </w:r>
      <w:r w:rsidRPr="00AC3B18">
        <w:rPr>
          <w:szCs w:val="24"/>
        </w:rPr>
        <w:t xml:space="preserve"> to identify any areas of concern, </w:t>
      </w:r>
      <w:r w:rsidR="00C456CD">
        <w:rPr>
          <w:szCs w:val="24"/>
        </w:rPr>
        <w:t xml:space="preserve">including any </w:t>
      </w:r>
      <w:r w:rsidRPr="00AC3B18">
        <w:rPr>
          <w:szCs w:val="24"/>
        </w:rPr>
        <w:t xml:space="preserve">bridges, culverts, and areas of poor road conditions. This </w:t>
      </w:r>
      <w:r w:rsidR="00AE758A">
        <w:rPr>
          <w:szCs w:val="24"/>
        </w:rPr>
        <w:t>would</w:t>
      </w:r>
      <w:r w:rsidR="00AE758A" w:rsidRPr="00AC3B18">
        <w:rPr>
          <w:szCs w:val="24"/>
        </w:rPr>
        <w:t xml:space="preserve"> </w:t>
      </w:r>
      <w:r w:rsidRPr="00AC3B18">
        <w:rPr>
          <w:szCs w:val="24"/>
        </w:rPr>
        <w:t>also include consultation with the State Department of Transportation and the local municipalities.</w:t>
      </w:r>
    </w:p>
    <w:p w14:paraId="1A2B89BA" w14:textId="77777777" w:rsidR="00AC3B18" w:rsidRPr="00AC3B18" w:rsidRDefault="00AC3B18" w:rsidP="00AC3B18">
      <w:pPr>
        <w:rPr>
          <w:szCs w:val="24"/>
        </w:rPr>
      </w:pPr>
    </w:p>
    <w:p w14:paraId="134F6829" w14:textId="77777777" w:rsidR="00AC3B18" w:rsidRDefault="00AC3B18" w:rsidP="00834861">
      <w:pPr>
        <w:pStyle w:val="Heading3"/>
      </w:pPr>
      <w:bookmarkStart w:id="134" w:name="_Toc384377477"/>
      <w:bookmarkStart w:id="135" w:name="_Toc404248727"/>
      <w:r w:rsidRPr="00AC3B18">
        <w:lastRenderedPageBreak/>
        <w:t xml:space="preserve">Potential Impacts </w:t>
      </w:r>
      <w:r w:rsidR="009F3967">
        <w:t>of the</w:t>
      </w:r>
      <w:r w:rsidR="009F3967" w:rsidRPr="00AC3B18">
        <w:t xml:space="preserve"> </w:t>
      </w:r>
      <w:r w:rsidRPr="00AC3B18">
        <w:t>Alternatives</w:t>
      </w:r>
      <w:bookmarkEnd w:id="134"/>
      <w:bookmarkEnd w:id="135"/>
    </w:p>
    <w:p w14:paraId="685BB13A" w14:textId="77777777" w:rsidR="007E51F7" w:rsidRPr="00AC3B18" w:rsidRDefault="007E51F7" w:rsidP="007E51F7">
      <w:pPr>
        <w:rPr>
          <w:szCs w:val="24"/>
        </w:rPr>
      </w:pPr>
    </w:p>
    <w:p w14:paraId="20AAF116" w14:textId="77777777" w:rsidR="00AC3B18" w:rsidRDefault="00AC3B18" w:rsidP="00AC3B18">
      <w:pPr>
        <w:rPr>
          <w:szCs w:val="24"/>
        </w:rPr>
      </w:pPr>
      <w:r w:rsidRPr="00AC3B18">
        <w:rPr>
          <w:szCs w:val="24"/>
        </w:rPr>
        <w:t xml:space="preserve">The majority of transportation operations would involve material and equipment </w:t>
      </w:r>
      <w:r w:rsidR="00826374">
        <w:rPr>
          <w:szCs w:val="24"/>
        </w:rPr>
        <w:t xml:space="preserve">being </w:t>
      </w:r>
      <w:r w:rsidRPr="00AC3B18">
        <w:rPr>
          <w:szCs w:val="24"/>
        </w:rPr>
        <w:t>moved to the site during the construction phase. The types and amounts of material and equipment required for construction of the Project would depend on site characteristics as well as the design selected. The following discussion provides a general overview of the expected transportation requirements during development, focusing on the unique considerations posed by the wind turbines, turbine towers, and rigging equipment necessary to erect them.</w:t>
      </w:r>
    </w:p>
    <w:p w14:paraId="58EFABDD" w14:textId="77777777" w:rsidR="00CD1419" w:rsidRPr="00AC3B18" w:rsidRDefault="00CD1419" w:rsidP="00AC3B18">
      <w:pPr>
        <w:rPr>
          <w:szCs w:val="24"/>
        </w:rPr>
      </w:pPr>
    </w:p>
    <w:p w14:paraId="7DA11313" w14:textId="77777777" w:rsidR="008423EE" w:rsidRDefault="00AC3B18" w:rsidP="00AC3B18">
      <w:pPr>
        <w:rPr>
          <w:szCs w:val="24"/>
        </w:rPr>
      </w:pPr>
      <w:r w:rsidRPr="00AC3B18">
        <w:rPr>
          <w:szCs w:val="24"/>
        </w:rPr>
        <w:t>In general, the heavy equipment and materials needed for site access, site preparation,</w:t>
      </w:r>
      <w:r w:rsidR="005C0F4D">
        <w:rPr>
          <w:szCs w:val="24"/>
        </w:rPr>
        <w:t xml:space="preserve"> </w:t>
      </w:r>
      <w:r w:rsidRPr="00AC3B18">
        <w:rPr>
          <w:szCs w:val="24"/>
        </w:rPr>
        <w:t>foundation construction</w:t>
      </w:r>
      <w:r w:rsidR="005C0F4D">
        <w:rPr>
          <w:szCs w:val="24"/>
        </w:rPr>
        <w:t>, and construction of transmission lines</w:t>
      </w:r>
      <w:r w:rsidRPr="00AC3B18">
        <w:rPr>
          <w:szCs w:val="24"/>
        </w:rPr>
        <w:t xml:space="preserve"> are typical of construction projects and do not pose unique transportation considerations. Typically, </w:t>
      </w:r>
      <w:r w:rsidR="00826374">
        <w:rPr>
          <w:szCs w:val="24"/>
        </w:rPr>
        <w:t xml:space="preserve">flatbed combination trucks </w:t>
      </w:r>
      <w:r w:rsidR="00AE758A">
        <w:rPr>
          <w:szCs w:val="24"/>
        </w:rPr>
        <w:t>would</w:t>
      </w:r>
      <w:r w:rsidR="00826374">
        <w:rPr>
          <w:szCs w:val="24"/>
        </w:rPr>
        <w:t xml:space="preserve"> move </w:t>
      </w:r>
      <w:r w:rsidRPr="00AC3B18">
        <w:rPr>
          <w:szCs w:val="24"/>
        </w:rPr>
        <w:t xml:space="preserve">the equipment to the </w:t>
      </w:r>
      <w:r w:rsidR="00926C3A">
        <w:rPr>
          <w:szCs w:val="24"/>
        </w:rPr>
        <w:t xml:space="preserve">Project </w:t>
      </w:r>
      <w:r w:rsidRPr="00AC3B18">
        <w:rPr>
          <w:szCs w:val="24"/>
        </w:rPr>
        <w:t>site and would remain on site through the duration of construction activities.</w:t>
      </w:r>
    </w:p>
    <w:p w14:paraId="2765BF48" w14:textId="77777777" w:rsidR="008423EE" w:rsidRDefault="008423EE" w:rsidP="00AC3B18">
      <w:pPr>
        <w:rPr>
          <w:szCs w:val="24"/>
        </w:rPr>
      </w:pPr>
    </w:p>
    <w:p w14:paraId="0567FEE8" w14:textId="77777777" w:rsidR="00AC3B18" w:rsidRDefault="00AC3B18" w:rsidP="00AC3B18">
      <w:pPr>
        <w:rPr>
          <w:szCs w:val="24"/>
        </w:rPr>
      </w:pPr>
      <w:r w:rsidRPr="00AC3B18">
        <w:rPr>
          <w:szCs w:val="24"/>
        </w:rPr>
        <w:t xml:space="preserve">Transportation logistics have become a major consideration for wind energy development projects; the trend is toward larger rotors and taller turbine towers and the associated equipment needed to erect them. Depending on the design, some of the turbine components </w:t>
      </w:r>
      <w:r w:rsidR="00826374">
        <w:rPr>
          <w:szCs w:val="24"/>
        </w:rPr>
        <w:t>may</w:t>
      </w:r>
      <w:r w:rsidR="00826374" w:rsidRPr="00AC3B18">
        <w:rPr>
          <w:szCs w:val="24"/>
        </w:rPr>
        <w:t xml:space="preserve"> </w:t>
      </w:r>
      <w:r w:rsidRPr="00AC3B18">
        <w:rPr>
          <w:szCs w:val="24"/>
        </w:rPr>
        <w:t xml:space="preserve">be extremely long (e.g., blades) or heavy (e.g., the nacelle). The size and weight of these components would dictate the specifications for site access roads for required </w:t>
      </w:r>
      <w:r w:rsidR="00926C3A">
        <w:rPr>
          <w:szCs w:val="24"/>
        </w:rPr>
        <w:t>rights of way</w:t>
      </w:r>
      <w:r w:rsidRPr="00AC3B18">
        <w:rPr>
          <w:szCs w:val="24"/>
        </w:rPr>
        <w:t xml:space="preserve">, turning radii, and fortified culverts or bridges. </w:t>
      </w:r>
      <w:r w:rsidR="00826374">
        <w:rPr>
          <w:szCs w:val="24"/>
        </w:rPr>
        <w:t xml:space="preserve">The Project proponent estimates </w:t>
      </w:r>
      <w:r w:rsidRPr="00AC3B18">
        <w:rPr>
          <w:szCs w:val="24"/>
        </w:rPr>
        <w:t xml:space="preserve">that each wind turbine generator would require between 5 and 15 truck shipments of components, some of which could </w:t>
      </w:r>
      <w:r w:rsidR="00826374">
        <w:rPr>
          <w:szCs w:val="24"/>
        </w:rPr>
        <w:t xml:space="preserve">involve </w:t>
      </w:r>
      <w:r w:rsidRPr="00AC3B18">
        <w:rPr>
          <w:szCs w:val="24"/>
        </w:rPr>
        <w:t>specialized trucks unique to the wind energy industry that are oversized or overweight.</w:t>
      </w:r>
      <w:r w:rsidR="00CE2D69">
        <w:rPr>
          <w:szCs w:val="24"/>
        </w:rPr>
        <w:t xml:space="preserve"> </w:t>
      </w:r>
      <w:r w:rsidR="005E1894">
        <w:rPr>
          <w:szCs w:val="24"/>
        </w:rPr>
        <w:t>Congestion on local r</w:t>
      </w:r>
      <w:r w:rsidRPr="00AC3B18">
        <w:rPr>
          <w:szCs w:val="24"/>
        </w:rPr>
        <w:t xml:space="preserve">oadways should not be </w:t>
      </w:r>
      <w:r w:rsidR="00620A7C">
        <w:rPr>
          <w:szCs w:val="24"/>
        </w:rPr>
        <w:t xml:space="preserve">extremely worsened </w:t>
      </w:r>
      <w:r w:rsidRPr="00AC3B18">
        <w:rPr>
          <w:szCs w:val="24"/>
        </w:rPr>
        <w:t>by construction traffic as existing traffic volumes are so low.</w:t>
      </w:r>
    </w:p>
    <w:p w14:paraId="0AA7C0B0" w14:textId="77777777" w:rsidR="00AC3B18" w:rsidRPr="00AC3B18" w:rsidRDefault="00AC3B18" w:rsidP="00AC3B18">
      <w:pPr>
        <w:rPr>
          <w:szCs w:val="24"/>
        </w:rPr>
      </w:pPr>
    </w:p>
    <w:p w14:paraId="6097D908" w14:textId="48DD6586" w:rsidR="00AC3B18" w:rsidRDefault="00AC3B18" w:rsidP="00AC3B18">
      <w:pPr>
        <w:rPr>
          <w:szCs w:val="24"/>
        </w:rPr>
      </w:pPr>
      <w:r w:rsidRPr="00AC3B18">
        <w:rPr>
          <w:szCs w:val="24"/>
        </w:rPr>
        <w:t xml:space="preserve">Once the Project is commissioned and operational, </w:t>
      </w:r>
      <w:r w:rsidR="00826374">
        <w:rPr>
          <w:szCs w:val="24"/>
        </w:rPr>
        <w:t>Project staff</w:t>
      </w:r>
      <w:r w:rsidR="00826374" w:rsidRPr="00AC3B18">
        <w:rPr>
          <w:szCs w:val="24"/>
        </w:rPr>
        <w:t xml:space="preserve"> </w:t>
      </w:r>
      <w:r w:rsidRPr="00AC3B18">
        <w:rPr>
          <w:szCs w:val="24"/>
        </w:rPr>
        <w:t xml:space="preserve">traffic </w:t>
      </w:r>
      <w:r w:rsidR="004146C5">
        <w:rPr>
          <w:szCs w:val="24"/>
        </w:rPr>
        <w:t>would</w:t>
      </w:r>
      <w:r w:rsidR="004146C5" w:rsidRPr="00AC3B18">
        <w:rPr>
          <w:szCs w:val="24"/>
        </w:rPr>
        <w:t xml:space="preserve"> </w:t>
      </w:r>
      <w:r w:rsidRPr="00AC3B18">
        <w:rPr>
          <w:szCs w:val="24"/>
        </w:rPr>
        <w:t xml:space="preserve">likely be concentrated around the O&amp;M facility. Some of these personnel </w:t>
      </w:r>
      <w:r w:rsidR="004146C5">
        <w:rPr>
          <w:szCs w:val="24"/>
        </w:rPr>
        <w:t>would</w:t>
      </w:r>
      <w:r w:rsidR="004146C5" w:rsidRPr="00AC3B18">
        <w:rPr>
          <w:szCs w:val="24"/>
        </w:rPr>
        <w:t xml:space="preserve"> </w:t>
      </w:r>
      <w:r w:rsidRPr="00AC3B18">
        <w:rPr>
          <w:szCs w:val="24"/>
        </w:rPr>
        <w:t xml:space="preserve">need to visit certain turbine locations and return to this facility.  Each turbine typically requires routine maintenance visits once every three months, but certain turbines or other Project improvements could require periods of more frequent service visits. Such service visits typically involve one to two pick-up trucks. </w:t>
      </w:r>
      <w:r w:rsidR="00826374">
        <w:rPr>
          <w:szCs w:val="24"/>
        </w:rPr>
        <w:t>The Project proponent does not expect o</w:t>
      </w:r>
      <w:r w:rsidRPr="00AC3B18">
        <w:rPr>
          <w:szCs w:val="24"/>
        </w:rPr>
        <w:t>peration of the Project to result in any traffic issues</w:t>
      </w:r>
      <w:r w:rsidR="006E37D1">
        <w:rPr>
          <w:szCs w:val="24"/>
        </w:rPr>
        <w:t xml:space="preserve"> in the Project area </w:t>
      </w:r>
      <w:r w:rsidRPr="00AC3B18">
        <w:rPr>
          <w:szCs w:val="24"/>
        </w:rPr>
        <w:t>because there would be only a minor increase in traffic.</w:t>
      </w:r>
    </w:p>
    <w:p w14:paraId="3C6DF17B" w14:textId="77777777" w:rsidR="006E37D1" w:rsidRPr="00AC3B18" w:rsidRDefault="006E37D1" w:rsidP="00AC3B18">
      <w:pPr>
        <w:rPr>
          <w:szCs w:val="24"/>
        </w:rPr>
      </w:pPr>
    </w:p>
    <w:p w14:paraId="60D5D2E6" w14:textId="77777777" w:rsidR="00AC3B18" w:rsidRPr="00AC3B18" w:rsidRDefault="00AC3B18" w:rsidP="00AC3B18">
      <w:pPr>
        <w:rPr>
          <w:szCs w:val="24"/>
        </w:rPr>
      </w:pPr>
      <w:r w:rsidRPr="00AC3B18">
        <w:rPr>
          <w:szCs w:val="24"/>
        </w:rPr>
        <w:t xml:space="preserve">With some exceptions, transportation activities during site decommissioning would be similar to those during site development and construction. Heavy </w:t>
      </w:r>
      <w:r w:rsidRPr="00AC3B18">
        <w:rPr>
          <w:szCs w:val="24"/>
        </w:rPr>
        <w:lastRenderedPageBreak/>
        <w:t xml:space="preserve">equipment and cranes would be required for dismantling turbines and towers, breaking up tower foundations, and regrading and recontouring the site to the original grade. With the possible exception of a main crane, </w:t>
      </w:r>
      <w:r w:rsidR="00E20D70">
        <w:rPr>
          <w:szCs w:val="24"/>
        </w:rPr>
        <w:t xml:space="preserve">the Project proponent does not expect any </w:t>
      </w:r>
      <w:r w:rsidRPr="00AC3B18">
        <w:rPr>
          <w:szCs w:val="24"/>
        </w:rPr>
        <w:t>oversized and/or overweight shipments during decommissioning activities because the major turbine components can be disassembled, segmented, or size-reduced prior to shipment.</w:t>
      </w:r>
    </w:p>
    <w:p w14:paraId="0608ABE2" w14:textId="77777777" w:rsidR="00AC3B18" w:rsidRPr="00AC3B18" w:rsidRDefault="00AC3B18" w:rsidP="00AC3B18">
      <w:pPr>
        <w:rPr>
          <w:szCs w:val="24"/>
        </w:rPr>
      </w:pPr>
    </w:p>
    <w:p w14:paraId="15B6A6EA" w14:textId="77777777" w:rsidR="00AC3B18" w:rsidRPr="00AC3B18" w:rsidRDefault="00E20D70" w:rsidP="00AC3B18">
      <w:pPr>
        <w:rPr>
          <w:szCs w:val="24"/>
        </w:rPr>
      </w:pPr>
      <w:r>
        <w:rPr>
          <w:szCs w:val="24"/>
        </w:rPr>
        <w:t xml:space="preserve">The Project proponent does not contemplate any </w:t>
      </w:r>
      <w:r w:rsidR="00AC3B18" w:rsidRPr="00AC3B18">
        <w:rPr>
          <w:szCs w:val="24"/>
        </w:rPr>
        <w:t xml:space="preserve">impacts to the </w:t>
      </w:r>
      <w:r w:rsidR="005B3636" w:rsidRPr="005B3636">
        <w:rPr>
          <w:szCs w:val="24"/>
        </w:rPr>
        <w:t>Burlington Northern Santa Fe Railroad</w:t>
      </w:r>
      <w:r w:rsidR="00AC3B18" w:rsidRPr="00AC3B18">
        <w:rPr>
          <w:szCs w:val="24"/>
        </w:rPr>
        <w:t xml:space="preserve"> railway by current </w:t>
      </w:r>
      <w:r w:rsidR="00301B6E">
        <w:rPr>
          <w:szCs w:val="24"/>
        </w:rPr>
        <w:t>Project</w:t>
      </w:r>
      <w:r w:rsidR="00AC3B18" w:rsidRPr="00AC3B18">
        <w:rPr>
          <w:szCs w:val="24"/>
        </w:rPr>
        <w:t xml:space="preserve"> plans.</w:t>
      </w:r>
    </w:p>
    <w:p w14:paraId="1B2E2020" w14:textId="77777777" w:rsidR="005B3636" w:rsidRDefault="005B3636" w:rsidP="00AC3B18">
      <w:pPr>
        <w:rPr>
          <w:szCs w:val="24"/>
        </w:rPr>
      </w:pPr>
    </w:p>
    <w:p w14:paraId="5393192E" w14:textId="77777777" w:rsidR="00AC3B18" w:rsidRPr="00AC3B18" w:rsidRDefault="00177B51" w:rsidP="00AC3B18">
      <w:pPr>
        <w:rPr>
          <w:szCs w:val="24"/>
        </w:rPr>
      </w:pPr>
      <w:r>
        <w:rPr>
          <w:szCs w:val="24"/>
        </w:rPr>
        <w:t>The FAA has determined that n</w:t>
      </w:r>
      <w:r w:rsidR="00AC3B18" w:rsidRPr="00AC3B18">
        <w:rPr>
          <w:szCs w:val="24"/>
        </w:rPr>
        <w:t xml:space="preserve">o impacts to the aviation system or the three airports listed above </w:t>
      </w:r>
      <w:r w:rsidR="00AE758A">
        <w:rPr>
          <w:szCs w:val="24"/>
        </w:rPr>
        <w:t>would</w:t>
      </w:r>
      <w:r w:rsidR="00AE758A" w:rsidRPr="00AC3B18">
        <w:rPr>
          <w:szCs w:val="24"/>
        </w:rPr>
        <w:t xml:space="preserve"> </w:t>
      </w:r>
      <w:r w:rsidR="00AC3B18" w:rsidRPr="00AC3B18">
        <w:rPr>
          <w:szCs w:val="24"/>
        </w:rPr>
        <w:t>occur as a result of the Project. The FAA has issued a determination of no effect/hazard for each of the proposed turbine locations.</w:t>
      </w:r>
      <w:r>
        <w:rPr>
          <w:szCs w:val="24"/>
        </w:rPr>
        <w:t xml:space="preserve"> Turbines </w:t>
      </w:r>
      <w:r w:rsidR="00AE758A">
        <w:rPr>
          <w:szCs w:val="24"/>
        </w:rPr>
        <w:t xml:space="preserve">would </w:t>
      </w:r>
      <w:r>
        <w:rPr>
          <w:szCs w:val="24"/>
        </w:rPr>
        <w:t xml:space="preserve">be lit according to FAA requirements to ensure aviation safety. </w:t>
      </w:r>
    </w:p>
    <w:p w14:paraId="4D39E455" w14:textId="77777777" w:rsidR="003A54A1" w:rsidRDefault="003A54A1" w:rsidP="00AC3B18">
      <w:pPr>
        <w:rPr>
          <w:szCs w:val="24"/>
        </w:rPr>
      </w:pPr>
    </w:p>
    <w:p w14:paraId="40F97CED" w14:textId="64F269CC" w:rsidR="00E20D70" w:rsidRPr="00AC3B18" w:rsidRDefault="00AC3B18" w:rsidP="00AC3B18">
      <w:pPr>
        <w:rPr>
          <w:szCs w:val="24"/>
        </w:rPr>
      </w:pPr>
      <w:r w:rsidRPr="00AC3B18">
        <w:rPr>
          <w:szCs w:val="24"/>
        </w:rPr>
        <w:t xml:space="preserve">There would be no </w:t>
      </w:r>
      <w:r w:rsidR="0042184C">
        <w:rPr>
          <w:szCs w:val="24"/>
        </w:rPr>
        <w:t xml:space="preserve">direct </w:t>
      </w:r>
      <w:r w:rsidRPr="00AC3B18">
        <w:rPr>
          <w:szCs w:val="24"/>
        </w:rPr>
        <w:t>negative impacts on the transportation system associated with the No Action Alternative. However, if the Project is not built, any associated public road safety improvements that could be required for the delivery of Project requirements would not be made.</w:t>
      </w:r>
      <w:r w:rsidR="00AF1E62" w:rsidRPr="00AF1E62">
        <w:rPr>
          <w:szCs w:val="24"/>
        </w:rPr>
        <w:t xml:space="preserve"> </w:t>
      </w:r>
      <w:r w:rsidR="00AF1E62">
        <w:rPr>
          <w:szCs w:val="24"/>
        </w:rPr>
        <w:t xml:space="preserve"> </w:t>
      </w:r>
      <w:r w:rsidR="0042184C">
        <w:rPr>
          <w:szCs w:val="24"/>
        </w:rPr>
        <w:t>In addition</w:t>
      </w:r>
      <w:r w:rsidR="00AF1E62" w:rsidRPr="00AF1E62">
        <w:rPr>
          <w:szCs w:val="24"/>
        </w:rPr>
        <w:t xml:space="preserve">, </w:t>
      </w:r>
      <w:r w:rsidR="009E0364" w:rsidRPr="009E0364">
        <w:rPr>
          <w:szCs w:val="24"/>
        </w:rPr>
        <w:t xml:space="preserve">selection of the No Action Alternative could potentially cause the Project proponent to reconsider </w:t>
      </w:r>
      <w:r w:rsidR="00B42290" w:rsidRPr="00157FBF">
        <w:rPr>
          <w:szCs w:val="24"/>
        </w:rPr>
        <w:t>an alternative interconnection</w:t>
      </w:r>
      <w:r w:rsidR="00B42290">
        <w:rPr>
          <w:szCs w:val="24"/>
        </w:rPr>
        <w:t>, which</w:t>
      </w:r>
      <w:r w:rsidR="00AF1E62" w:rsidRPr="00AF1E62">
        <w:rPr>
          <w:szCs w:val="24"/>
        </w:rPr>
        <w:t xml:space="preserve"> could result in greater </w:t>
      </w:r>
      <w:r w:rsidR="009E0364">
        <w:rPr>
          <w:szCs w:val="24"/>
        </w:rPr>
        <w:t xml:space="preserve">temporary construction </w:t>
      </w:r>
      <w:r w:rsidR="00AF1E62" w:rsidRPr="00AF1E62">
        <w:rPr>
          <w:szCs w:val="24"/>
        </w:rPr>
        <w:t xml:space="preserve">impacts to </w:t>
      </w:r>
      <w:r w:rsidR="00AF1E62">
        <w:rPr>
          <w:szCs w:val="24"/>
        </w:rPr>
        <w:t>transportation</w:t>
      </w:r>
      <w:r w:rsidR="00AF1E62" w:rsidRPr="00AF1E62">
        <w:rPr>
          <w:szCs w:val="24"/>
        </w:rPr>
        <w:t>.</w:t>
      </w:r>
    </w:p>
    <w:p w14:paraId="3E3A6717" w14:textId="77777777" w:rsidR="00AC3B18" w:rsidRPr="00AC3B18" w:rsidRDefault="00AC3B18" w:rsidP="00AC3B18">
      <w:pPr>
        <w:rPr>
          <w:szCs w:val="24"/>
        </w:rPr>
      </w:pPr>
    </w:p>
    <w:p w14:paraId="6191B2C6" w14:textId="77777777" w:rsidR="00AC3B18" w:rsidRDefault="00AC3B18" w:rsidP="00834861">
      <w:pPr>
        <w:pStyle w:val="Heading3"/>
      </w:pPr>
      <w:bookmarkStart w:id="136" w:name="_Toc384377478"/>
      <w:bookmarkStart w:id="137" w:name="_Toc404248728"/>
      <w:r w:rsidRPr="00AC3B18">
        <w:t>Proposed Conservation Measures</w:t>
      </w:r>
      <w:bookmarkEnd w:id="136"/>
      <w:bookmarkEnd w:id="137"/>
    </w:p>
    <w:p w14:paraId="2D843278" w14:textId="77777777" w:rsidR="00834861" w:rsidRPr="00C266BF" w:rsidRDefault="00834861" w:rsidP="00834861">
      <w:pPr>
        <w:rPr>
          <w:szCs w:val="24"/>
        </w:rPr>
      </w:pPr>
    </w:p>
    <w:p w14:paraId="4390E595" w14:textId="77777777" w:rsidR="001A2DA4" w:rsidRDefault="001A2DA4" w:rsidP="00AC3B18">
      <w:pPr>
        <w:rPr>
          <w:szCs w:val="24"/>
        </w:rPr>
      </w:pPr>
      <w:r>
        <w:rPr>
          <w:szCs w:val="24"/>
        </w:rPr>
        <w:t xml:space="preserve">The Project proponent </w:t>
      </w:r>
      <w:r w:rsidR="00AE758A">
        <w:rPr>
          <w:szCs w:val="24"/>
        </w:rPr>
        <w:t xml:space="preserve">would </w:t>
      </w:r>
      <w:r>
        <w:rPr>
          <w:szCs w:val="24"/>
        </w:rPr>
        <w:t xml:space="preserve">work with the appropriate state and local authorities to address road access, safety, and traffic issues during final Project planning. It is possible that local public roads </w:t>
      </w:r>
      <w:r w:rsidR="00AE758A">
        <w:rPr>
          <w:szCs w:val="24"/>
        </w:rPr>
        <w:t xml:space="preserve">would </w:t>
      </w:r>
      <w:r>
        <w:rPr>
          <w:szCs w:val="24"/>
        </w:rPr>
        <w:t>require improvements to safely accommodate the larger, heavier vehicles associated with wind energy construction</w:t>
      </w:r>
      <w:r w:rsidR="009C61F6">
        <w:rPr>
          <w:szCs w:val="24"/>
        </w:rPr>
        <w:t>, such as widening or improving intersections</w:t>
      </w:r>
      <w:r>
        <w:rPr>
          <w:szCs w:val="24"/>
        </w:rPr>
        <w:t xml:space="preserve">. The Project proponent </w:t>
      </w:r>
      <w:r w:rsidR="00AE758A">
        <w:rPr>
          <w:szCs w:val="24"/>
        </w:rPr>
        <w:t xml:space="preserve">would </w:t>
      </w:r>
      <w:r>
        <w:rPr>
          <w:szCs w:val="24"/>
        </w:rPr>
        <w:t xml:space="preserve">be responsible for making any </w:t>
      </w:r>
      <w:r w:rsidR="009C61F6">
        <w:rPr>
          <w:szCs w:val="24"/>
        </w:rPr>
        <w:t>required</w:t>
      </w:r>
      <w:r>
        <w:rPr>
          <w:szCs w:val="24"/>
        </w:rPr>
        <w:t xml:space="preserve"> safety improvements. The Project proponent </w:t>
      </w:r>
      <w:r w:rsidR="00AE758A">
        <w:rPr>
          <w:rFonts w:cs="Arial"/>
          <w:szCs w:val="24"/>
        </w:rPr>
        <w:t>would</w:t>
      </w:r>
      <w:r>
        <w:rPr>
          <w:szCs w:val="24"/>
        </w:rPr>
        <w:t xml:space="preserve"> also be responsible for ensuring that the quality of local roadways </w:t>
      </w:r>
      <w:r w:rsidR="009C61F6">
        <w:rPr>
          <w:szCs w:val="24"/>
        </w:rPr>
        <w:t xml:space="preserve">after construction </w:t>
      </w:r>
      <w:r>
        <w:rPr>
          <w:szCs w:val="24"/>
        </w:rPr>
        <w:t xml:space="preserve">is </w:t>
      </w:r>
      <w:r w:rsidR="009C61F6">
        <w:rPr>
          <w:szCs w:val="24"/>
        </w:rPr>
        <w:t>at least the same as it was before construction began.</w:t>
      </w:r>
    </w:p>
    <w:p w14:paraId="28C4639D" w14:textId="77777777" w:rsidR="009C61F6" w:rsidRDefault="009C61F6" w:rsidP="00AC3B18">
      <w:pPr>
        <w:rPr>
          <w:szCs w:val="24"/>
        </w:rPr>
      </w:pPr>
    </w:p>
    <w:p w14:paraId="112E59C0" w14:textId="42D1B55D" w:rsidR="004F3F2B" w:rsidRDefault="00AC3B18" w:rsidP="00AC3B18">
      <w:pPr>
        <w:rPr>
          <w:szCs w:val="24"/>
        </w:rPr>
      </w:pPr>
      <w:r w:rsidRPr="00AC3B18">
        <w:rPr>
          <w:szCs w:val="24"/>
        </w:rPr>
        <w:t xml:space="preserve">The United States </w:t>
      </w:r>
      <w:r w:rsidR="00480ABE">
        <w:rPr>
          <w:szCs w:val="24"/>
        </w:rPr>
        <w:t xml:space="preserve">Department of Transportation Federal Highway Administration </w:t>
      </w:r>
      <w:r w:rsidRPr="00AC3B18">
        <w:rPr>
          <w:szCs w:val="24"/>
        </w:rPr>
        <w:t xml:space="preserve">and </w:t>
      </w:r>
      <w:r w:rsidR="00480ABE">
        <w:rPr>
          <w:szCs w:val="24"/>
        </w:rPr>
        <w:t xml:space="preserve">the </w:t>
      </w:r>
      <w:r w:rsidRPr="00AC3B18">
        <w:rPr>
          <w:szCs w:val="24"/>
        </w:rPr>
        <w:t xml:space="preserve">South Dakota Department of Transportation have unique rules, regulations, and oversized permit requirements. This system requires transporters to evaluate the type of shipment being planned, its origin, and destination. Demonstrating to permit officials that all possible means have been assessed or used to either minimize travel distances or select appropriate bypass routes is critical in obtaining permits. Typically, </w:t>
      </w:r>
      <w:r w:rsidRPr="00AC3B18">
        <w:rPr>
          <w:szCs w:val="24"/>
        </w:rPr>
        <w:lastRenderedPageBreak/>
        <w:t xml:space="preserve">the transport company develops detailed transportation plans based on specific object sizes, weights, origin, destination, and unique handling requirements. The final transportation plan is developed after alternative approaches have been evaluated, costs refined, and adjustments made to comply with unique </w:t>
      </w:r>
      <w:r w:rsidR="004F3F2B">
        <w:rPr>
          <w:szCs w:val="24"/>
        </w:rPr>
        <w:t>permit</w:t>
      </w:r>
      <w:r w:rsidR="004F3F2B" w:rsidRPr="00AC3B18">
        <w:rPr>
          <w:szCs w:val="24"/>
        </w:rPr>
        <w:t xml:space="preserve"> </w:t>
      </w:r>
      <w:r w:rsidRPr="00AC3B18">
        <w:rPr>
          <w:szCs w:val="24"/>
        </w:rPr>
        <w:t>requirements.</w:t>
      </w:r>
    </w:p>
    <w:p w14:paraId="3A35DAD0" w14:textId="77777777" w:rsidR="00B944B7" w:rsidRDefault="00B944B7" w:rsidP="00AC3B18">
      <w:pPr>
        <w:rPr>
          <w:szCs w:val="24"/>
        </w:rPr>
      </w:pPr>
    </w:p>
    <w:p w14:paraId="3F184304" w14:textId="77777777" w:rsidR="00AC3B18" w:rsidRPr="00AC3B18" w:rsidRDefault="00AC3B18" w:rsidP="00AC3B18">
      <w:pPr>
        <w:rPr>
          <w:szCs w:val="24"/>
        </w:rPr>
      </w:pPr>
      <w:r w:rsidRPr="00AC3B18">
        <w:rPr>
          <w:szCs w:val="24"/>
        </w:rPr>
        <w:t xml:space="preserve">Overweight permits </w:t>
      </w:r>
      <w:r w:rsidR="001A2DA4">
        <w:rPr>
          <w:szCs w:val="24"/>
        </w:rPr>
        <w:t xml:space="preserve">are </w:t>
      </w:r>
      <w:r w:rsidRPr="00AC3B18">
        <w:rPr>
          <w:szCs w:val="24"/>
        </w:rPr>
        <w:t xml:space="preserve">usually issued with specific dates during which transport is prohibited. These dates are </w:t>
      </w:r>
      <w:r w:rsidR="001A2DA4">
        <w:rPr>
          <w:szCs w:val="24"/>
        </w:rPr>
        <w:t>s</w:t>
      </w:r>
      <w:r w:rsidRPr="00AC3B18">
        <w:rPr>
          <w:szCs w:val="24"/>
        </w:rPr>
        <w:t>tate-specific but tend to eliminate periods during the spring when frozen ground is thawing. Over-dimension permits are likely to have travel time limits in congested areas, limiting movement to non-rush-hour periods. The construction company hired to build the proposed Project would obtain any necessary permits for transporting equipment.</w:t>
      </w:r>
    </w:p>
    <w:p w14:paraId="20CFC80C" w14:textId="77777777" w:rsidR="00C266BF" w:rsidRPr="00AC3B18" w:rsidRDefault="00C266BF" w:rsidP="00C266BF">
      <w:pPr>
        <w:jc w:val="left"/>
        <w:rPr>
          <w:szCs w:val="24"/>
        </w:rPr>
      </w:pPr>
      <w:bookmarkStart w:id="138" w:name="_Toc384377479"/>
    </w:p>
    <w:p w14:paraId="5E3A34CC" w14:textId="77777777" w:rsidR="00AC3B18" w:rsidRPr="00AC3B18" w:rsidRDefault="00AC3B18" w:rsidP="000707B5">
      <w:pPr>
        <w:pStyle w:val="Heading2"/>
      </w:pPr>
      <w:bookmarkStart w:id="139" w:name="_Toc404248729"/>
      <w:r w:rsidRPr="00AC3B18">
        <w:t>Public Safety and Communications</w:t>
      </w:r>
      <w:bookmarkEnd w:id="138"/>
      <w:bookmarkEnd w:id="139"/>
    </w:p>
    <w:p w14:paraId="7A08580A" w14:textId="77777777" w:rsidR="00AC3B18" w:rsidRPr="00AC3B18" w:rsidRDefault="00AC3B18" w:rsidP="00AC3B18">
      <w:pPr>
        <w:jc w:val="left"/>
        <w:rPr>
          <w:szCs w:val="24"/>
        </w:rPr>
      </w:pPr>
    </w:p>
    <w:p w14:paraId="2D2660FC" w14:textId="77777777" w:rsidR="00AC3B18" w:rsidRPr="00AC3B18" w:rsidRDefault="00AC3B18" w:rsidP="000707B5">
      <w:pPr>
        <w:rPr>
          <w:szCs w:val="24"/>
        </w:rPr>
      </w:pPr>
      <w:r w:rsidRPr="00AC3B18">
        <w:rPr>
          <w:szCs w:val="24"/>
        </w:rPr>
        <w:t xml:space="preserve">This section of the EA discusses whether the development of the </w:t>
      </w:r>
      <w:r w:rsidR="00301B6E">
        <w:rPr>
          <w:szCs w:val="24"/>
        </w:rPr>
        <w:t>Project</w:t>
      </w:r>
      <w:r w:rsidRPr="00AC3B18">
        <w:rPr>
          <w:szCs w:val="24"/>
        </w:rPr>
        <w:t xml:space="preserve"> could have negative impacts upon public safety or the functioning of communications technology in the Project area.</w:t>
      </w:r>
    </w:p>
    <w:p w14:paraId="34636602" w14:textId="77777777" w:rsidR="00B214D4" w:rsidRPr="00AC3B18" w:rsidRDefault="00B214D4" w:rsidP="000707B5">
      <w:pPr>
        <w:rPr>
          <w:szCs w:val="24"/>
        </w:rPr>
      </w:pPr>
    </w:p>
    <w:p w14:paraId="644D38FC" w14:textId="77777777" w:rsidR="00AC3B18" w:rsidRDefault="00AC3B18" w:rsidP="004201F9">
      <w:pPr>
        <w:pStyle w:val="Heading3"/>
      </w:pPr>
      <w:bookmarkStart w:id="140" w:name="_Toc384377480"/>
      <w:bookmarkStart w:id="141" w:name="_Toc404248730"/>
      <w:r w:rsidRPr="00AC3B18">
        <w:t>Existing Conditions</w:t>
      </w:r>
      <w:bookmarkEnd w:id="140"/>
      <w:bookmarkEnd w:id="141"/>
    </w:p>
    <w:p w14:paraId="019008B9" w14:textId="77777777" w:rsidR="00C266BF" w:rsidRPr="00AC3B18" w:rsidRDefault="00C266BF" w:rsidP="00C266BF">
      <w:pPr>
        <w:rPr>
          <w:szCs w:val="24"/>
        </w:rPr>
      </w:pPr>
    </w:p>
    <w:p w14:paraId="0DAB4746" w14:textId="77777777" w:rsidR="00AC3B18" w:rsidRPr="00AC3B18" w:rsidRDefault="00AC3B18" w:rsidP="000707B5">
      <w:pPr>
        <w:rPr>
          <w:szCs w:val="24"/>
        </w:rPr>
      </w:pPr>
      <w:r w:rsidRPr="00AC3B18">
        <w:rPr>
          <w:szCs w:val="24"/>
        </w:rPr>
        <w:t xml:space="preserve">The proposed Project is located near Summit, South Dakota, </w:t>
      </w:r>
      <w:r w:rsidR="007035BE">
        <w:rPr>
          <w:szCs w:val="24"/>
        </w:rPr>
        <w:t>with a</w:t>
      </w:r>
      <w:r w:rsidRPr="00AC3B18">
        <w:rPr>
          <w:szCs w:val="24"/>
        </w:rPr>
        <w:t xml:space="preserve"> population </w:t>
      </w:r>
      <w:r w:rsidR="00DD0AE8">
        <w:rPr>
          <w:szCs w:val="24"/>
        </w:rPr>
        <w:t>of</w:t>
      </w:r>
      <w:r w:rsidR="00DD0AE8" w:rsidRPr="00AC3B18">
        <w:rPr>
          <w:szCs w:val="24"/>
        </w:rPr>
        <w:t xml:space="preserve"> </w:t>
      </w:r>
      <w:r w:rsidRPr="00AC3B18">
        <w:rPr>
          <w:szCs w:val="24"/>
        </w:rPr>
        <w:t>288 people (</w:t>
      </w:r>
      <w:r w:rsidR="00106BED" w:rsidRPr="00AC3B18">
        <w:rPr>
          <w:rFonts w:cs="Arial"/>
          <w:szCs w:val="24"/>
        </w:rPr>
        <w:t>U.S. Census Bureau</w:t>
      </w:r>
      <w:r w:rsidR="00106BED">
        <w:rPr>
          <w:rFonts w:cs="Arial"/>
          <w:szCs w:val="24"/>
        </w:rPr>
        <w:t xml:space="preserve"> FactFinder</w:t>
      </w:r>
      <w:r w:rsidRPr="00AC3B18">
        <w:rPr>
          <w:szCs w:val="24"/>
        </w:rPr>
        <w:t xml:space="preserve">).  The nearest fire department and ambulance service is located in downtown Summit, approximately </w:t>
      </w:r>
      <w:r w:rsidR="004D1B5C">
        <w:rPr>
          <w:szCs w:val="24"/>
        </w:rPr>
        <w:t>one</w:t>
      </w:r>
      <w:r w:rsidRPr="00AC3B18">
        <w:rPr>
          <w:szCs w:val="24"/>
        </w:rPr>
        <w:t xml:space="preserve"> mile </w:t>
      </w:r>
      <w:r w:rsidR="004D1FE3">
        <w:rPr>
          <w:szCs w:val="24"/>
        </w:rPr>
        <w:t>to the north of</w:t>
      </w:r>
      <w:r w:rsidR="004D1FE3" w:rsidRPr="00AC3B18">
        <w:rPr>
          <w:szCs w:val="24"/>
        </w:rPr>
        <w:t xml:space="preserve"> </w:t>
      </w:r>
      <w:r w:rsidRPr="00AC3B18">
        <w:rPr>
          <w:szCs w:val="24"/>
        </w:rPr>
        <w:t>the Project</w:t>
      </w:r>
      <w:r w:rsidR="004D1FE3">
        <w:rPr>
          <w:szCs w:val="24"/>
        </w:rPr>
        <w:t xml:space="preserve"> area</w:t>
      </w:r>
      <w:r w:rsidRPr="00AC3B18">
        <w:rPr>
          <w:szCs w:val="24"/>
        </w:rPr>
        <w:t>.  The closest hospital to the Project is 23 miles away.</w:t>
      </w:r>
    </w:p>
    <w:p w14:paraId="7EDA0665" w14:textId="77777777" w:rsidR="00AC3B18" w:rsidRPr="00AC3B18" w:rsidRDefault="00AC3B18" w:rsidP="000707B5">
      <w:pPr>
        <w:rPr>
          <w:szCs w:val="24"/>
        </w:rPr>
      </w:pPr>
    </w:p>
    <w:p w14:paraId="0D343E5A" w14:textId="77777777" w:rsidR="00AC3B18" w:rsidRPr="00AC3B18" w:rsidRDefault="00AC3B18" w:rsidP="000707B5">
      <w:pPr>
        <w:rPr>
          <w:szCs w:val="24"/>
        </w:rPr>
      </w:pPr>
      <w:r w:rsidRPr="00AC3B18">
        <w:rPr>
          <w:szCs w:val="24"/>
        </w:rPr>
        <w:t xml:space="preserve">The Project proponent </w:t>
      </w:r>
      <w:r w:rsidR="007B4CB8">
        <w:rPr>
          <w:szCs w:val="24"/>
        </w:rPr>
        <w:t>would</w:t>
      </w:r>
      <w:r w:rsidR="007B4CB8" w:rsidRPr="00AC3B18">
        <w:rPr>
          <w:szCs w:val="24"/>
        </w:rPr>
        <w:t xml:space="preserve"> </w:t>
      </w:r>
      <w:r w:rsidRPr="00AC3B18">
        <w:rPr>
          <w:szCs w:val="24"/>
        </w:rPr>
        <w:t>meet with the Summit Volunteer Fire Department to discuss potential fire and safety hazards associated with the Project.</w:t>
      </w:r>
    </w:p>
    <w:p w14:paraId="2848C2E9" w14:textId="77777777" w:rsidR="00AC3B18" w:rsidRPr="00AC3B18" w:rsidRDefault="00AC3B18" w:rsidP="000707B5">
      <w:pPr>
        <w:rPr>
          <w:szCs w:val="24"/>
        </w:rPr>
      </w:pPr>
    </w:p>
    <w:p w14:paraId="0A6A31AD" w14:textId="77777777" w:rsidR="00AC3B18" w:rsidRPr="00AC3B18" w:rsidRDefault="00AC3B18" w:rsidP="00AC3B18">
      <w:pPr>
        <w:jc w:val="left"/>
        <w:rPr>
          <w:szCs w:val="24"/>
        </w:rPr>
      </w:pPr>
      <w:r w:rsidRPr="00AC3B18">
        <w:rPr>
          <w:szCs w:val="24"/>
        </w:rPr>
        <w:t>Table 2.11.1</w:t>
      </w:r>
      <w:r w:rsidR="00244B2D">
        <w:rPr>
          <w:szCs w:val="24"/>
        </w:rPr>
        <w:t>-1</w:t>
      </w:r>
      <w:r w:rsidR="00D3395E">
        <w:rPr>
          <w:szCs w:val="24"/>
        </w:rPr>
        <w:t>:</w:t>
      </w:r>
      <w:r w:rsidR="00C266BF">
        <w:rPr>
          <w:szCs w:val="24"/>
        </w:rPr>
        <w:t xml:space="preserve"> </w:t>
      </w:r>
      <w:r w:rsidR="00106BED">
        <w:rPr>
          <w:szCs w:val="24"/>
        </w:rPr>
        <w:t>Local Fire, Police and Medical Services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3960"/>
      </w:tblGrid>
      <w:tr w:rsidR="006C0C98" w:rsidRPr="00CF6204" w14:paraId="274BC15A" w14:textId="77777777" w:rsidTr="004D1B5C">
        <w:trPr>
          <w:tblHeader/>
        </w:trPr>
        <w:tc>
          <w:tcPr>
            <w:tcW w:w="4950" w:type="dxa"/>
            <w:shd w:val="clear" w:color="auto" w:fill="auto"/>
          </w:tcPr>
          <w:p w14:paraId="270062D6" w14:textId="77777777" w:rsidR="006C0C98" w:rsidRPr="00CF6204" w:rsidRDefault="006C0C98" w:rsidP="00ED01BD">
            <w:pPr>
              <w:jc w:val="left"/>
              <w:rPr>
                <w:b/>
                <w:szCs w:val="24"/>
              </w:rPr>
            </w:pPr>
            <w:r w:rsidRPr="00CF6204">
              <w:rPr>
                <w:b/>
                <w:szCs w:val="24"/>
              </w:rPr>
              <w:t>Fire and Police Protection Services</w:t>
            </w:r>
          </w:p>
        </w:tc>
        <w:tc>
          <w:tcPr>
            <w:tcW w:w="3960" w:type="dxa"/>
            <w:shd w:val="clear" w:color="auto" w:fill="auto"/>
          </w:tcPr>
          <w:p w14:paraId="54DC6CEE" w14:textId="77777777" w:rsidR="006C0C98" w:rsidRPr="00CF6204" w:rsidRDefault="006C0C98" w:rsidP="004D1B5C">
            <w:pPr>
              <w:jc w:val="left"/>
              <w:rPr>
                <w:b/>
                <w:szCs w:val="24"/>
              </w:rPr>
            </w:pPr>
            <w:r w:rsidRPr="00CF6204">
              <w:rPr>
                <w:b/>
                <w:szCs w:val="24"/>
              </w:rPr>
              <w:t xml:space="preserve">Approximate </w:t>
            </w:r>
            <w:r w:rsidR="004D1B5C">
              <w:rPr>
                <w:b/>
                <w:szCs w:val="24"/>
              </w:rPr>
              <w:t>Distance</w:t>
            </w:r>
            <w:r w:rsidRPr="00CF6204">
              <w:rPr>
                <w:b/>
                <w:szCs w:val="24"/>
              </w:rPr>
              <w:t xml:space="preserve"> from Project</w:t>
            </w:r>
            <w:r w:rsidR="004D1B5C">
              <w:rPr>
                <w:b/>
                <w:szCs w:val="24"/>
              </w:rPr>
              <w:t xml:space="preserve"> (miles)</w:t>
            </w:r>
          </w:p>
        </w:tc>
      </w:tr>
      <w:tr w:rsidR="006C0C98" w:rsidRPr="00CF6204" w14:paraId="128787F2" w14:textId="77777777" w:rsidTr="004D1B5C">
        <w:tc>
          <w:tcPr>
            <w:tcW w:w="4950" w:type="dxa"/>
            <w:shd w:val="clear" w:color="auto" w:fill="auto"/>
          </w:tcPr>
          <w:p w14:paraId="204559D6" w14:textId="77777777" w:rsidR="006C0C98" w:rsidRPr="00CF6204" w:rsidRDefault="006C0C98" w:rsidP="00ED01BD">
            <w:pPr>
              <w:jc w:val="left"/>
              <w:rPr>
                <w:szCs w:val="24"/>
              </w:rPr>
            </w:pPr>
            <w:r w:rsidRPr="00CF6204">
              <w:rPr>
                <w:szCs w:val="24"/>
              </w:rPr>
              <w:t>Summit Volunteer Fire Department</w:t>
            </w:r>
          </w:p>
        </w:tc>
        <w:tc>
          <w:tcPr>
            <w:tcW w:w="3960" w:type="dxa"/>
            <w:shd w:val="clear" w:color="auto" w:fill="auto"/>
          </w:tcPr>
          <w:p w14:paraId="1F942CCD" w14:textId="77777777" w:rsidR="006C0C98" w:rsidRPr="00CF6204" w:rsidRDefault="004D1B5C" w:rsidP="004D1B5C">
            <w:pPr>
              <w:jc w:val="center"/>
              <w:rPr>
                <w:szCs w:val="24"/>
              </w:rPr>
            </w:pPr>
            <w:r>
              <w:rPr>
                <w:szCs w:val="24"/>
              </w:rPr>
              <w:t>1</w:t>
            </w:r>
          </w:p>
        </w:tc>
      </w:tr>
      <w:tr w:rsidR="006C0C98" w:rsidRPr="00CF6204" w14:paraId="0D9AE1EE" w14:textId="77777777" w:rsidTr="004D1B5C">
        <w:tc>
          <w:tcPr>
            <w:tcW w:w="4950" w:type="dxa"/>
            <w:shd w:val="clear" w:color="auto" w:fill="auto"/>
          </w:tcPr>
          <w:p w14:paraId="74770FB9" w14:textId="77777777" w:rsidR="006C0C98" w:rsidRPr="00CF6204" w:rsidRDefault="006C0C98" w:rsidP="00ED01BD">
            <w:pPr>
              <w:jc w:val="left"/>
              <w:rPr>
                <w:szCs w:val="24"/>
              </w:rPr>
            </w:pPr>
            <w:r w:rsidRPr="00CF6204">
              <w:rPr>
                <w:szCs w:val="24"/>
              </w:rPr>
              <w:t>Ortley Volunteer Fire Department</w:t>
            </w:r>
          </w:p>
        </w:tc>
        <w:tc>
          <w:tcPr>
            <w:tcW w:w="3960" w:type="dxa"/>
            <w:shd w:val="clear" w:color="auto" w:fill="auto"/>
          </w:tcPr>
          <w:p w14:paraId="16A330FC" w14:textId="77777777" w:rsidR="006C0C98" w:rsidRPr="00CF6204" w:rsidRDefault="004D1B5C" w:rsidP="004D1B5C">
            <w:pPr>
              <w:jc w:val="center"/>
              <w:rPr>
                <w:szCs w:val="24"/>
              </w:rPr>
            </w:pPr>
            <w:r>
              <w:rPr>
                <w:szCs w:val="24"/>
              </w:rPr>
              <w:t>10</w:t>
            </w:r>
          </w:p>
        </w:tc>
      </w:tr>
      <w:tr w:rsidR="006C0C98" w:rsidRPr="00CF6204" w14:paraId="705D20ED" w14:textId="77777777" w:rsidTr="004D1B5C">
        <w:tc>
          <w:tcPr>
            <w:tcW w:w="4950" w:type="dxa"/>
            <w:shd w:val="clear" w:color="auto" w:fill="auto"/>
          </w:tcPr>
          <w:p w14:paraId="09DA2BA6" w14:textId="77777777" w:rsidR="006C0C98" w:rsidRPr="00CF6204" w:rsidRDefault="006C0C98" w:rsidP="00ED01BD">
            <w:pPr>
              <w:jc w:val="left"/>
              <w:rPr>
                <w:szCs w:val="24"/>
              </w:rPr>
            </w:pPr>
            <w:r>
              <w:rPr>
                <w:szCs w:val="24"/>
              </w:rPr>
              <w:t>Corona Fire Department</w:t>
            </w:r>
          </w:p>
        </w:tc>
        <w:tc>
          <w:tcPr>
            <w:tcW w:w="3960" w:type="dxa"/>
            <w:shd w:val="clear" w:color="auto" w:fill="auto"/>
          </w:tcPr>
          <w:p w14:paraId="11C93E06" w14:textId="77777777" w:rsidR="006C0C98" w:rsidRPr="00CF6204" w:rsidRDefault="004D1B5C" w:rsidP="004D1B5C">
            <w:pPr>
              <w:jc w:val="center"/>
              <w:rPr>
                <w:szCs w:val="24"/>
              </w:rPr>
            </w:pPr>
            <w:r>
              <w:rPr>
                <w:szCs w:val="24"/>
              </w:rPr>
              <w:t>20</w:t>
            </w:r>
          </w:p>
        </w:tc>
      </w:tr>
      <w:tr w:rsidR="006C0C98" w:rsidRPr="00CF6204" w14:paraId="78464D32" w14:textId="77777777" w:rsidTr="004D1B5C">
        <w:tc>
          <w:tcPr>
            <w:tcW w:w="4950" w:type="dxa"/>
            <w:shd w:val="clear" w:color="auto" w:fill="auto"/>
          </w:tcPr>
          <w:p w14:paraId="3FC51F81" w14:textId="77777777" w:rsidR="006C0C98" w:rsidRPr="00CF6204" w:rsidRDefault="006C0C98" w:rsidP="00ED01BD">
            <w:pPr>
              <w:jc w:val="left"/>
              <w:rPr>
                <w:szCs w:val="24"/>
              </w:rPr>
            </w:pPr>
            <w:r>
              <w:rPr>
                <w:szCs w:val="24"/>
              </w:rPr>
              <w:t>Webster Fire Department</w:t>
            </w:r>
          </w:p>
        </w:tc>
        <w:tc>
          <w:tcPr>
            <w:tcW w:w="3960" w:type="dxa"/>
            <w:shd w:val="clear" w:color="auto" w:fill="auto"/>
          </w:tcPr>
          <w:p w14:paraId="08567800" w14:textId="77777777" w:rsidR="006C0C98" w:rsidRPr="00CF6204" w:rsidRDefault="004D1B5C" w:rsidP="004D1B5C">
            <w:pPr>
              <w:jc w:val="center"/>
              <w:rPr>
                <w:szCs w:val="24"/>
              </w:rPr>
            </w:pPr>
            <w:r>
              <w:rPr>
                <w:szCs w:val="24"/>
              </w:rPr>
              <w:t>25</w:t>
            </w:r>
          </w:p>
        </w:tc>
      </w:tr>
      <w:tr w:rsidR="006C0C98" w:rsidRPr="00CF6204" w14:paraId="53F01984" w14:textId="77777777" w:rsidTr="004D1B5C">
        <w:tc>
          <w:tcPr>
            <w:tcW w:w="4950" w:type="dxa"/>
            <w:shd w:val="clear" w:color="auto" w:fill="auto"/>
          </w:tcPr>
          <w:p w14:paraId="3C0C7605" w14:textId="77777777" w:rsidR="006C0C98" w:rsidRDefault="006C0C98" w:rsidP="00ED01BD">
            <w:pPr>
              <w:jc w:val="left"/>
              <w:rPr>
                <w:szCs w:val="24"/>
              </w:rPr>
            </w:pPr>
            <w:r w:rsidRPr="00CF6204">
              <w:rPr>
                <w:szCs w:val="24"/>
              </w:rPr>
              <w:t>Milbank Volunteer Fire Department</w:t>
            </w:r>
          </w:p>
        </w:tc>
        <w:tc>
          <w:tcPr>
            <w:tcW w:w="3960" w:type="dxa"/>
            <w:shd w:val="clear" w:color="auto" w:fill="auto"/>
          </w:tcPr>
          <w:p w14:paraId="45186539" w14:textId="77777777" w:rsidR="006C0C98" w:rsidRDefault="004D1B5C" w:rsidP="004D1B5C">
            <w:pPr>
              <w:jc w:val="center"/>
              <w:rPr>
                <w:szCs w:val="24"/>
              </w:rPr>
            </w:pPr>
            <w:r>
              <w:rPr>
                <w:szCs w:val="24"/>
              </w:rPr>
              <w:t>25</w:t>
            </w:r>
          </w:p>
        </w:tc>
      </w:tr>
      <w:tr w:rsidR="006C0C98" w:rsidRPr="00CF6204" w14:paraId="0BE3A216" w14:textId="77777777" w:rsidTr="004D1B5C">
        <w:tc>
          <w:tcPr>
            <w:tcW w:w="4950" w:type="dxa"/>
            <w:shd w:val="clear" w:color="auto" w:fill="auto"/>
          </w:tcPr>
          <w:p w14:paraId="3D0FC6AD" w14:textId="77777777" w:rsidR="006C0C98" w:rsidRPr="00CF6204" w:rsidRDefault="006C0C98" w:rsidP="00ED01BD">
            <w:pPr>
              <w:jc w:val="left"/>
              <w:rPr>
                <w:szCs w:val="24"/>
              </w:rPr>
            </w:pPr>
            <w:r>
              <w:rPr>
                <w:szCs w:val="24"/>
              </w:rPr>
              <w:t>Sisseton Fire Hall</w:t>
            </w:r>
          </w:p>
        </w:tc>
        <w:tc>
          <w:tcPr>
            <w:tcW w:w="3960" w:type="dxa"/>
            <w:shd w:val="clear" w:color="auto" w:fill="auto"/>
          </w:tcPr>
          <w:p w14:paraId="2145C001" w14:textId="77777777" w:rsidR="006C0C98" w:rsidRPr="00CF6204" w:rsidRDefault="004D1B5C" w:rsidP="004D1B5C">
            <w:pPr>
              <w:jc w:val="center"/>
              <w:rPr>
                <w:szCs w:val="24"/>
              </w:rPr>
            </w:pPr>
            <w:r>
              <w:rPr>
                <w:szCs w:val="24"/>
              </w:rPr>
              <w:t>30</w:t>
            </w:r>
          </w:p>
        </w:tc>
      </w:tr>
      <w:tr w:rsidR="006C0C98" w:rsidRPr="00CF6204" w14:paraId="2CCEAB1B" w14:textId="77777777" w:rsidTr="004D1B5C">
        <w:tc>
          <w:tcPr>
            <w:tcW w:w="4950" w:type="dxa"/>
            <w:shd w:val="clear" w:color="auto" w:fill="auto"/>
          </w:tcPr>
          <w:p w14:paraId="36CDD08D" w14:textId="77777777" w:rsidR="006C0C98" w:rsidRPr="00CF6204" w:rsidRDefault="006C0C98" w:rsidP="00ED01BD">
            <w:pPr>
              <w:jc w:val="left"/>
              <w:rPr>
                <w:szCs w:val="24"/>
              </w:rPr>
            </w:pPr>
            <w:r w:rsidRPr="00CF6204">
              <w:rPr>
                <w:szCs w:val="24"/>
              </w:rPr>
              <w:t>Milbank Police Headquarters</w:t>
            </w:r>
          </w:p>
        </w:tc>
        <w:tc>
          <w:tcPr>
            <w:tcW w:w="3960" w:type="dxa"/>
            <w:shd w:val="clear" w:color="auto" w:fill="auto"/>
          </w:tcPr>
          <w:p w14:paraId="10C691A9" w14:textId="77777777" w:rsidR="006C0C98" w:rsidRPr="00CF6204" w:rsidRDefault="006C0C98" w:rsidP="004D1B5C">
            <w:pPr>
              <w:jc w:val="center"/>
              <w:rPr>
                <w:szCs w:val="24"/>
              </w:rPr>
            </w:pPr>
            <w:r w:rsidRPr="00CF6204">
              <w:rPr>
                <w:szCs w:val="24"/>
              </w:rPr>
              <w:t>25</w:t>
            </w:r>
          </w:p>
        </w:tc>
      </w:tr>
      <w:tr w:rsidR="006C0C98" w:rsidRPr="00CF6204" w14:paraId="65A94F3B" w14:textId="77777777" w:rsidTr="004D1B5C">
        <w:tc>
          <w:tcPr>
            <w:tcW w:w="4950" w:type="dxa"/>
            <w:shd w:val="clear" w:color="auto" w:fill="auto"/>
          </w:tcPr>
          <w:p w14:paraId="0F86F2D1" w14:textId="77777777" w:rsidR="006C0C98" w:rsidRPr="00CF6204" w:rsidRDefault="006C0C98" w:rsidP="00ED01BD">
            <w:pPr>
              <w:jc w:val="left"/>
              <w:rPr>
                <w:szCs w:val="24"/>
              </w:rPr>
            </w:pPr>
            <w:r>
              <w:rPr>
                <w:szCs w:val="24"/>
              </w:rPr>
              <w:t>Webster City Police Department</w:t>
            </w:r>
          </w:p>
        </w:tc>
        <w:tc>
          <w:tcPr>
            <w:tcW w:w="3960" w:type="dxa"/>
            <w:shd w:val="clear" w:color="auto" w:fill="auto"/>
          </w:tcPr>
          <w:p w14:paraId="471E04C2" w14:textId="77777777" w:rsidR="006C0C98" w:rsidRPr="00CF6204" w:rsidRDefault="006C0C98" w:rsidP="004D1B5C">
            <w:pPr>
              <w:jc w:val="center"/>
              <w:rPr>
                <w:szCs w:val="24"/>
              </w:rPr>
            </w:pPr>
            <w:r>
              <w:rPr>
                <w:szCs w:val="24"/>
              </w:rPr>
              <w:t>25</w:t>
            </w:r>
          </w:p>
        </w:tc>
      </w:tr>
      <w:tr w:rsidR="006C0C98" w:rsidRPr="00CF6204" w14:paraId="6486F6F3" w14:textId="77777777" w:rsidTr="004D1B5C">
        <w:tc>
          <w:tcPr>
            <w:tcW w:w="4950" w:type="dxa"/>
            <w:shd w:val="clear" w:color="auto" w:fill="auto"/>
          </w:tcPr>
          <w:p w14:paraId="2B517296" w14:textId="77777777" w:rsidR="006C0C98" w:rsidRDefault="006C0C98" w:rsidP="00ED01BD">
            <w:pPr>
              <w:jc w:val="left"/>
              <w:rPr>
                <w:szCs w:val="24"/>
              </w:rPr>
            </w:pPr>
            <w:r>
              <w:rPr>
                <w:szCs w:val="24"/>
              </w:rPr>
              <w:t>Sisseton City Police Department</w:t>
            </w:r>
          </w:p>
        </w:tc>
        <w:tc>
          <w:tcPr>
            <w:tcW w:w="3960" w:type="dxa"/>
            <w:shd w:val="clear" w:color="auto" w:fill="auto"/>
          </w:tcPr>
          <w:p w14:paraId="6EA5AA66" w14:textId="77777777" w:rsidR="006C0C98" w:rsidRDefault="006C0C98" w:rsidP="004D1B5C">
            <w:pPr>
              <w:jc w:val="center"/>
              <w:rPr>
                <w:szCs w:val="24"/>
              </w:rPr>
            </w:pPr>
            <w:r>
              <w:rPr>
                <w:szCs w:val="24"/>
              </w:rPr>
              <w:t>30</w:t>
            </w:r>
          </w:p>
        </w:tc>
      </w:tr>
      <w:tr w:rsidR="006C0C98" w:rsidRPr="00CF6204" w14:paraId="2F391CF1" w14:textId="77777777" w:rsidTr="004D1B5C">
        <w:tc>
          <w:tcPr>
            <w:tcW w:w="4950" w:type="dxa"/>
            <w:shd w:val="clear" w:color="auto" w:fill="auto"/>
          </w:tcPr>
          <w:p w14:paraId="28BCB7B3" w14:textId="77777777" w:rsidR="006C0C98" w:rsidRDefault="006C0C98" w:rsidP="00ED01BD">
            <w:pPr>
              <w:jc w:val="left"/>
              <w:rPr>
                <w:szCs w:val="24"/>
              </w:rPr>
            </w:pPr>
            <w:r>
              <w:rPr>
                <w:szCs w:val="24"/>
              </w:rPr>
              <w:lastRenderedPageBreak/>
              <w:t>Watertown Police Department</w:t>
            </w:r>
          </w:p>
        </w:tc>
        <w:tc>
          <w:tcPr>
            <w:tcW w:w="3960" w:type="dxa"/>
            <w:shd w:val="clear" w:color="auto" w:fill="auto"/>
          </w:tcPr>
          <w:p w14:paraId="6AE00552" w14:textId="77777777" w:rsidR="006C0C98" w:rsidRDefault="006C0C98" w:rsidP="004D1B5C">
            <w:pPr>
              <w:jc w:val="center"/>
              <w:rPr>
                <w:szCs w:val="24"/>
              </w:rPr>
            </w:pPr>
            <w:r>
              <w:rPr>
                <w:szCs w:val="24"/>
              </w:rPr>
              <w:t>30</w:t>
            </w:r>
          </w:p>
        </w:tc>
      </w:tr>
      <w:tr w:rsidR="006C0C98" w:rsidRPr="00CF6204" w14:paraId="4AC1C1B9" w14:textId="77777777" w:rsidTr="004D1B5C">
        <w:tc>
          <w:tcPr>
            <w:tcW w:w="4950" w:type="dxa"/>
            <w:shd w:val="clear" w:color="auto" w:fill="auto"/>
          </w:tcPr>
          <w:p w14:paraId="3D1810A9" w14:textId="77777777" w:rsidR="006C0C98" w:rsidRPr="00CF6204" w:rsidRDefault="006C0C98" w:rsidP="00ED01BD">
            <w:pPr>
              <w:jc w:val="left"/>
              <w:rPr>
                <w:b/>
                <w:szCs w:val="24"/>
              </w:rPr>
            </w:pPr>
            <w:r w:rsidRPr="00CF6204">
              <w:rPr>
                <w:b/>
                <w:szCs w:val="24"/>
              </w:rPr>
              <w:t>Medical Services</w:t>
            </w:r>
          </w:p>
        </w:tc>
        <w:tc>
          <w:tcPr>
            <w:tcW w:w="3960" w:type="dxa"/>
            <w:shd w:val="clear" w:color="auto" w:fill="auto"/>
          </w:tcPr>
          <w:p w14:paraId="5F43E554" w14:textId="77777777" w:rsidR="006C0C98" w:rsidRPr="00CF6204" w:rsidRDefault="006C0C98" w:rsidP="004D1B5C">
            <w:pPr>
              <w:jc w:val="center"/>
              <w:rPr>
                <w:b/>
                <w:szCs w:val="24"/>
              </w:rPr>
            </w:pPr>
          </w:p>
        </w:tc>
      </w:tr>
      <w:tr w:rsidR="006C0C98" w:rsidRPr="00CF6204" w14:paraId="64CCD1F8" w14:textId="77777777" w:rsidTr="004D1B5C">
        <w:tc>
          <w:tcPr>
            <w:tcW w:w="4950" w:type="dxa"/>
            <w:shd w:val="clear" w:color="auto" w:fill="auto"/>
          </w:tcPr>
          <w:p w14:paraId="0631B9DE" w14:textId="77777777" w:rsidR="006C0C98" w:rsidRPr="00CF6204" w:rsidRDefault="006C0C98" w:rsidP="00ED01BD">
            <w:pPr>
              <w:jc w:val="left"/>
              <w:rPr>
                <w:szCs w:val="24"/>
              </w:rPr>
            </w:pPr>
            <w:r w:rsidRPr="00CF6204">
              <w:rPr>
                <w:szCs w:val="24"/>
              </w:rPr>
              <w:t>Summit Volunteer Fire Dept. Ambulance Service</w:t>
            </w:r>
          </w:p>
        </w:tc>
        <w:tc>
          <w:tcPr>
            <w:tcW w:w="3960" w:type="dxa"/>
            <w:shd w:val="clear" w:color="auto" w:fill="auto"/>
          </w:tcPr>
          <w:p w14:paraId="3CB41D17" w14:textId="77777777" w:rsidR="006C0C98" w:rsidRPr="00CF6204" w:rsidRDefault="006C0C98" w:rsidP="004D1B5C">
            <w:pPr>
              <w:jc w:val="center"/>
              <w:rPr>
                <w:szCs w:val="24"/>
              </w:rPr>
            </w:pPr>
            <w:r w:rsidRPr="00CF6204">
              <w:rPr>
                <w:szCs w:val="24"/>
              </w:rPr>
              <w:t>1</w:t>
            </w:r>
          </w:p>
        </w:tc>
      </w:tr>
      <w:tr w:rsidR="006C0C98" w:rsidRPr="00CF6204" w14:paraId="5720FCDB" w14:textId="77777777" w:rsidTr="004D1B5C">
        <w:tc>
          <w:tcPr>
            <w:tcW w:w="4950" w:type="dxa"/>
            <w:shd w:val="clear" w:color="auto" w:fill="auto"/>
          </w:tcPr>
          <w:p w14:paraId="20A01666" w14:textId="77777777" w:rsidR="006C0C98" w:rsidRPr="00CF6204" w:rsidRDefault="006C0C98" w:rsidP="00ED01BD">
            <w:pPr>
              <w:jc w:val="left"/>
              <w:rPr>
                <w:szCs w:val="24"/>
              </w:rPr>
            </w:pPr>
            <w:r w:rsidRPr="00CF6204">
              <w:rPr>
                <w:szCs w:val="24"/>
              </w:rPr>
              <w:t>Milbank Area Hospital</w:t>
            </w:r>
          </w:p>
        </w:tc>
        <w:tc>
          <w:tcPr>
            <w:tcW w:w="3960" w:type="dxa"/>
            <w:shd w:val="clear" w:color="auto" w:fill="auto"/>
          </w:tcPr>
          <w:p w14:paraId="388811D5" w14:textId="77777777" w:rsidR="006C0C98" w:rsidRPr="00CF6204" w:rsidRDefault="006C0C98" w:rsidP="004D1B5C">
            <w:pPr>
              <w:jc w:val="center"/>
              <w:rPr>
                <w:szCs w:val="24"/>
              </w:rPr>
            </w:pPr>
            <w:r w:rsidRPr="00CF6204">
              <w:rPr>
                <w:szCs w:val="24"/>
              </w:rPr>
              <w:t>23</w:t>
            </w:r>
          </w:p>
        </w:tc>
      </w:tr>
      <w:tr w:rsidR="006C0C98" w:rsidRPr="00CF6204" w14:paraId="5F8A337C" w14:textId="77777777" w:rsidTr="004D1B5C">
        <w:tc>
          <w:tcPr>
            <w:tcW w:w="4950" w:type="dxa"/>
            <w:shd w:val="clear" w:color="auto" w:fill="auto"/>
          </w:tcPr>
          <w:p w14:paraId="27914DA7" w14:textId="77777777" w:rsidR="006C0C98" w:rsidRPr="00CF6204" w:rsidRDefault="006C0C98" w:rsidP="00ED01BD">
            <w:pPr>
              <w:jc w:val="left"/>
              <w:rPr>
                <w:szCs w:val="24"/>
              </w:rPr>
            </w:pPr>
            <w:r w:rsidRPr="00CF6204">
              <w:rPr>
                <w:szCs w:val="24"/>
              </w:rPr>
              <w:t>Coteau Des Prairies Hospital</w:t>
            </w:r>
          </w:p>
        </w:tc>
        <w:tc>
          <w:tcPr>
            <w:tcW w:w="3960" w:type="dxa"/>
            <w:shd w:val="clear" w:color="auto" w:fill="auto"/>
          </w:tcPr>
          <w:p w14:paraId="0C5CCF52" w14:textId="77777777" w:rsidR="006C0C98" w:rsidRPr="00CF6204" w:rsidRDefault="006C0C98" w:rsidP="004D1B5C">
            <w:pPr>
              <w:jc w:val="center"/>
              <w:rPr>
                <w:szCs w:val="24"/>
              </w:rPr>
            </w:pPr>
            <w:r w:rsidRPr="00CF6204">
              <w:rPr>
                <w:szCs w:val="24"/>
              </w:rPr>
              <w:t>30</w:t>
            </w:r>
          </w:p>
        </w:tc>
      </w:tr>
      <w:tr w:rsidR="006C0C98" w:rsidRPr="00CF6204" w14:paraId="2F72C5A6" w14:textId="77777777" w:rsidTr="004D1B5C">
        <w:tc>
          <w:tcPr>
            <w:tcW w:w="4950" w:type="dxa"/>
            <w:shd w:val="clear" w:color="auto" w:fill="auto"/>
          </w:tcPr>
          <w:p w14:paraId="53E60CD0" w14:textId="77777777" w:rsidR="006C0C98" w:rsidRPr="00CF6204" w:rsidRDefault="006C0C98" w:rsidP="00ED01BD">
            <w:pPr>
              <w:jc w:val="left"/>
              <w:rPr>
                <w:szCs w:val="24"/>
              </w:rPr>
            </w:pPr>
            <w:r w:rsidRPr="00CF6204">
              <w:rPr>
                <w:szCs w:val="24"/>
              </w:rPr>
              <w:t>Prairie Lakes Hospital</w:t>
            </w:r>
            <w:r>
              <w:rPr>
                <w:szCs w:val="24"/>
              </w:rPr>
              <w:t xml:space="preserve"> (Watertown, SD)</w:t>
            </w:r>
          </w:p>
        </w:tc>
        <w:tc>
          <w:tcPr>
            <w:tcW w:w="3960" w:type="dxa"/>
            <w:shd w:val="clear" w:color="auto" w:fill="auto"/>
          </w:tcPr>
          <w:p w14:paraId="3B866F90" w14:textId="77777777" w:rsidR="006C0C98" w:rsidRPr="00CF6204" w:rsidRDefault="006C0C98" w:rsidP="004D1B5C">
            <w:pPr>
              <w:jc w:val="center"/>
              <w:rPr>
                <w:szCs w:val="24"/>
              </w:rPr>
            </w:pPr>
            <w:r w:rsidRPr="00CF6204">
              <w:rPr>
                <w:szCs w:val="24"/>
              </w:rPr>
              <w:t>3</w:t>
            </w:r>
            <w:r>
              <w:rPr>
                <w:szCs w:val="24"/>
              </w:rPr>
              <w:t>0</w:t>
            </w:r>
          </w:p>
        </w:tc>
      </w:tr>
    </w:tbl>
    <w:p w14:paraId="61153F14" w14:textId="77777777" w:rsidR="00AC3B18" w:rsidRPr="00AC3B18" w:rsidRDefault="00AC3B18" w:rsidP="00AC3B18">
      <w:pPr>
        <w:jc w:val="left"/>
        <w:rPr>
          <w:szCs w:val="24"/>
        </w:rPr>
      </w:pPr>
    </w:p>
    <w:p w14:paraId="0721D0F0" w14:textId="77777777" w:rsidR="00AC3B18" w:rsidRPr="00AC3B18" w:rsidRDefault="00AC3B18" w:rsidP="000707B5">
      <w:pPr>
        <w:rPr>
          <w:bCs/>
          <w:szCs w:val="24"/>
        </w:rPr>
      </w:pPr>
      <w:r w:rsidRPr="00AC3B18">
        <w:rPr>
          <w:bCs/>
          <w:szCs w:val="24"/>
        </w:rPr>
        <w:t>Another important aspect of public safety is the security of the communications system. Microwave bands that may be affected by the installation of wind turbine facilities operate over a wide frequency range (900 MHz – 23 GHz). These systems are the telecommunication backbone of the country, providing long-distance and local telephone service, backhaul for cellular and personal communication service</w:t>
      </w:r>
      <w:r w:rsidR="00DF1042">
        <w:rPr>
          <w:bCs/>
          <w:szCs w:val="24"/>
        </w:rPr>
        <w:t>s</w:t>
      </w:r>
      <w:r w:rsidRPr="00AC3B18">
        <w:rPr>
          <w:bCs/>
          <w:szCs w:val="24"/>
        </w:rPr>
        <w:t>, data interconnects for mainframe computers and the Internet, network controls for utilities and railroads, and various video services.</w:t>
      </w:r>
    </w:p>
    <w:p w14:paraId="37594587" w14:textId="77777777" w:rsidR="00AC3B18" w:rsidRPr="00AC3B18" w:rsidRDefault="00AC3B18" w:rsidP="000707B5">
      <w:pPr>
        <w:rPr>
          <w:bCs/>
          <w:szCs w:val="24"/>
        </w:rPr>
      </w:pPr>
    </w:p>
    <w:p w14:paraId="76CD2AAD" w14:textId="77777777" w:rsidR="00AC3B18" w:rsidRPr="00AC3B18" w:rsidRDefault="00AC3B18" w:rsidP="000707B5">
      <w:pPr>
        <w:rPr>
          <w:bCs/>
          <w:szCs w:val="24"/>
        </w:rPr>
      </w:pPr>
      <w:r w:rsidRPr="00AC3B18">
        <w:rPr>
          <w:bCs/>
          <w:szCs w:val="24"/>
        </w:rPr>
        <w:t xml:space="preserve">A </w:t>
      </w:r>
      <w:r w:rsidR="00CD0E2F">
        <w:rPr>
          <w:bCs/>
          <w:szCs w:val="24"/>
        </w:rPr>
        <w:t>406</w:t>
      </w:r>
      <w:r w:rsidR="00E9489B">
        <w:rPr>
          <w:bCs/>
          <w:szCs w:val="24"/>
        </w:rPr>
        <w:t xml:space="preserve"> foot </w:t>
      </w:r>
      <w:r w:rsidRPr="00AC3B18">
        <w:rPr>
          <w:bCs/>
          <w:szCs w:val="24"/>
        </w:rPr>
        <w:t>cell tower is located in the town of Summit</w:t>
      </w:r>
      <w:r w:rsidR="00E9489B">
        <w:rPr>
          <w:bCs/>
          <w:szCs w:val="24"/>
        </w:rPr>
        <w:t xml:space="preserve"> at 45655 140</w:t>
      </w:r>
      <w:r w:rsidR="00E9489B" w:rsidRPr="007818E7">
        <w:rPr>
          <w:bCs/>
          <w:szCs w:val="24"/>
          <w:vertAlign w:val="superscript"/>
        </w:rPr>
        <w:t>th</w:t>
      </w:r>
      <w:r w:rsidR="00E9489B">
        <w:rPr>
          <w:bCs/>
          <w:szCs w:val="24"/>
        </w:rPr>
        <w:t xml:space="preserve"> St.  </w:t>
      </w:r>
      <w:r w:rsidRPr="00AC3B18">
        <w:rPr>
          <w:bCs/>
          <w:szCs w:val="24"/>
        </w:rPr>
        <w:t>There is also a 190 foot communication tower in Watertown, a city located approximately 30 miles south of the proposed Project area.</w:t>
      </w:r>
    </w:p>
    <w:p w14:paraId="37EB187F" w14:textId="77777777" w:rsidR="00B214D4" w:rsidRPr="00AC3B18" w:rsidRDefault="00B214D4" w:rsidP="000707B5">
      <w:pPr>
        <w:rPr>
          <w:szCs w:val="24"/>
        </w:rPr>
      </w:pPr>
    </w:p>
    <w:p w14:paraId="51179E79" w14:textId="77777777" w:rsidR="00AC3B18" w:rsidRDefault="00AC3B18" w:rsidP="000707B5">
      <w:pPr>
        <w:pStyle w:val="Heading3"/>
        <w:jc w:val="both"/>
      </w:pPr>
      <w:bookmarkStart w:id="142" w:name="_Toc384377481"/>
      <w:bookmarkStart w:id="143" w:name="_Toc404248731"/>
      <w:r w:rsidRPr="00AC3B18">
        <w:t xml:space="preserve">Potential Impacts </w:t>
      </w:r>
      <w:r w:rsidR="00C86299">
        <w:t>of the</w:t>
      </w:r>
      <w:r w:rsidR="00C86299" w:rsidRPr="00AC3B18">
        <w:t xml:space="preserve"> </w:t>
      </w:r>
      <w:r w:rsidRPr="00AC3B18">
        <w:t>Alternatives</w:t>
      </w:r>
      <w:bookmarkEnd w:id="142"/>
      <w:bookmarkEnd w:id="143"/>
    </w:p>
    <w:p w14:paraId="122755BC" w14:textId="77777777" w:rsidR="00C266BF" w:rsidRPr="00AC3B18" w:rsidRDefault="00C266BF" w:rsidP="00C266BF">
      <w:pPr>
        <w:rPr>
          <w:szCs w:val="24"/>
        </w:rPr>
      </w:pPr>
    </w:p>
    <w:p w14:paraId="0A10D59B" w14:textId="5224678D" w:rsidR="00AC3B18" w:rsidRPr="00AC3B18" w:rsidRDefault="002879AC" w:rsidP="000707B5">
      <w:pPr>
        <w:rPr>
          <w:szCs w:val="24"/>
        </w:rPr>
      </w:pPr>
      <w:r>
        <w:rPr>
          <w:szCs w:val="24"/>
        </w:rPr>
        <w:t>The Project proponent has noted the p</w:t>
      </w:r>
      <w:r w:rsidR="00AC3B18" w:rsidRPr="00AC3B18">
        <w:rPr>
          <w:szCs w:val="24"/>
        </w:rPr>
        <w:t xml:space="preserve">otential impacts </w:t>
      </w:r>
      <w:r w:rsidR="000F6A18">
        <w:rPr>
          <w:szCs w:val="24"/>
        </w:rPr>
        <w:t>to public safety and communications</w:t>
      </w:r>
      <w:r w:rsidR="00AC3B18" w:rsidRPr="00AC3B18">
        <w:rPr>
          <w:szCs w:val="24"/>
        </w:rPr>
        <w:t xml:space="preserve">, as applicable, from the </w:t>
      </w:r>
      <w:r w:rsidR="00B645E5">
        <w:rPr>
          <w:szCs w:val="24"/>
        </w:rPr>
        <w:t xml:space="preserve">final </w:t>
      </w:r>
      <w:r w:rsidR="00AC3B18" w:rsidRPr="00AC3B18">
        <w:rPr>
          <w:szCs w:val="24"/>
        </w:rPr>
        <w:t xml:space="preserve">UGP Wind </w:t>
      </w:r>
      <w:r w:rsidR="00B645E5">
        <w:rPr>
          <w:szCs w:val="24"/>
        </w:rPr>
        <w:t xml:space="preserve">Energy </w:t>
      </w:r>
      <w:r w:rsidR="00AC3B18" w:rsidRPr="00AC3B18">
        <w:rPr>
          <w:szCs w:val="24"/>
        </w:rPr>
        <w:t>PEIS.  The following is a synopsis of the health and safety discussion in that document. Two topics that were discussed in the PEIS public Safety Section, Shadow Flicker and Sound, have been addressed in Sections 2.8 Visual Resources and 2.9 Acoustic Resources, respectively.</w:t>
      </w:r>
    </w:p>
    <w:p w14:paraId="42DF59A6" w14:textId="77777777" w:rsidR="00AC3B18" w:rsidRPr="00AC3B18" w:rsidRDefault="00AC3B18" w:rsidP="000707B5">
      <w:pPr>
        <w:rPr>
          <w:szCs w:val="24"/>
        </w:rPr>
      </w:pPr>
    </w:p>
    <w:p w14:paraId="0D7F13F1" w14:textId="77777777" w:rsidR="00AC3B18" w:rsidRDefault="00AC3B18" w:rsidP="000707B5">
      <w:pPr>
        <w:autoSpaceDE w:val="0"/>
        <w:autoSpaceDN w:val="0"/>
        <w:adjustRightInd w:val="0"/>
        <w:rPr>
          <w:szCs w:val="24"/>
        </w:rPr>
      </w:pPr>
      <w:r w:rsidRPr="00AC3B18">
        <w:rPr>
          <w:szCs w:val="24"/>
          <w:u w:val="single"/>
        </w:rPr>
        <w:t>Physical Hazards</w:t>
      </w:r>
      <w:r w:rsidRPr="00AC3B18">
        <w:rPr>
          <w:szCs w:val="24"/>
        </w:rPr>
        <w:t>: Although rare, there is the potential for physical hazards to occur during the construction and operation of wind projects. These impacts are best mitigated by adhering to appropriate setbacks from infrastructure and homes.</w:t>
      </w:r>
    </w:p>
    <w:p w14:paraId="5F2CC7D6" w14:textId="77777777" w:rsidR="00C266BF" w:rsidRPr="00AC3B18" w:rsidRDefault="00C266BF" w:rsidP="000707B5">
      <w:pPr>
        <w:autoSpaceDE w:val="0"/>
        <w:autoSpaceDN w:val="0"/>
        <w:adjustRightInd w:val="0"/>
        <w:rPr>
          <w:szCs w:val="24"/>
        </w:rPr>
      </w:pPr>
    </w:p>
    <w:p w14:paraId="58F29CBE" w14:textId="77777777" w:rsidR="00AC3B18" w:rsidRPr="00AC3B18" w:rsidRDefault="00AC3B18" w:rsidP="000707B5">
      <w:pPr>
        <w:rPr>
          <w:szCs w:val="24"/>
        </w:rPr>
      </w:pPr>
      <w:r w:rsidRPr="00AC3B18">
        <w:rPr>
          <w:szCs w:val="24"/>
          <w:u w:val="single"/>
        </w:rPr>
        <w:t>Occupational Hazards</w:t>
      </w:r>
      <w:r w:rsidRPr="00AC3B18">
        <w:rPr>
          <w:szCs w:val="24"/>
        </w:rPr>
        <w:t>: Many of the occupational hazards associated with the construction and operation of wind energy projects are similar to those of the heavy construction and electric power industries (i.e., working at heights, exposure to weather extremes including temperature extremes and high winds, working around energized systems, working around lifting equipment and large moving vehicles, and working in proximity to rotating/spinning equipment).</w:t>
      </w:r>
    </w:p>
    <w:p w14:paraId="6E741198" w14:textId="77777777" w:rsidR="00AC3B18" w:rsidRPr="00AC3B18" w:rsidRDefault="00AC3B18" w:rsidP="000707B5">
      <w:pPr>
        <w:rPr>
          <w:szCs w:val="24"/>
        </w:rPr>
      </w:pPr>
    </w:p>
    <w:p w14:paraId="75D3D59F" w14:textId="77777777" w:rsidR="00AC3B18" w:rsidRPr="00AC3B18" w:rsidRDefault="00AC3B18" w:rsidP="000707B5">
      <w:pPr>
        <w:rPr>
          <w:szCs w:val="24"/>
        </w:rPr>
      </w:pPr>
      <w:r w:rsidRPr="00AC3B18">
        <w:rPr>
          <w:szCs w:val="24"/>
          <w:u w:val="single"/>
        </w:rPr>
        <w:t>Electric and Magnetic Fields</w:t>
      </w:r>
      <w:r w:rsidRPr="00AC3B18">
        <w:rPr>
          <w:szCs w:val="24"/>
        </w:rPr>
        <w:t xml:space="preserve">: Electric and magnetic fields may exist within </w:t>
      </w:r>
      <w:r w:rsidR="006F79A3">
        <w:rPr>
          <w:szCs w:val="24"/>
        </w:rPr>
        <w:t xml:space="preserve">the </w:t>
      </w:r>
      <w:r w:rsidRPr="00AC3B18">
        <w:rPr>
          <w:szCs w:val="24"/>
        </w:rPr>
        <w:t xml:space="preserve">substation and switchyard of the </w:t>
      </w:r>
      <w:r w:rsidR="006F79A3">
        <w:rPr>
          <w:szCs w:val="24"/>
        </w:rPr>
        <w:t>Project</w:t>
      </w:r>
      <w:r w:rsidRPr="00AC3B18">
        <w:rPr>
          <w:szCs w:val="24"/>
        </w:rPr>
        <w:t xml:space="preserve"> and along the transmission line that connects the facility to the grid. Portions of the </w:t>
      </w:r>
      <w:r w:rsidR="006F79A3">
        <w:rPr>
          <w:szCs w:val="24"/>
        </w:rPr>
        <w:t>Project</w:t>
      </w:r>
      <w:r w:rsidRPr="00AC3B18">
        <w:rPr>
          <w:szCs w:val="24"/>
        </w:rPr>
        <w:t xml:space="preserve"> where such fields may exist are generally not accessible to the public. Adequate physical barriers preventing access to hazardous areas by unauthorized individuals can be expected to keep exposures of the general public to well below applicable maximum permissible exposure</w:t>
      </w:r>
      <w:r w:rsidR="00E8205D">
        <w:rPr>
          <w:szCs w:val="24"/>
        </w:rPr>
        <w:t>.</w:t>
      </w:r>
    </w:p>
    <w:p w14:paraId="5AB73A0F" w14:textId="77777777" w:rsidR="00AC3B18" w:rsidRPr="00AC3B18" w:rsidRDefault="00AC3B18" w:rsidP="000707B5">
      <w:pPr>
        <w:rPr>
          <w:szCs w:val="24"/>
        </w:rPr>
      </w:pPr>
    </w:p>
    <w:p w14:paraId="423B30AF" w14:textId="77777777" w:rsidR="00AC3B18" w:rsidRPr="00AC3B18" w:rsidRDefault="00AC3B18" w:rsidP="000707B5">
      <w:pPr>
        <w:rPr>
          <w:szCs w:val="24"/>
        </w:rPr>
      </w:pPr>
      <w:r w:rsidRPr="00AC3B18">
        <w:rPr>
          <w:szCs w:val="24"/>
          <w:u w:val="single"/>
        </w:rPr>
        <w:t>Electromagnetic Interference to Communications</w:t>
      </w:r>
      <w:r w:rsidRPr="00AC3B18">
        <w:rPr>
          <w:szCs w:val="24"/>
        </w:rPr>
        <w:t>: Wind turbines have the potential to interfere with electromagnetic signals that make up a large part of modern communication networks (Burton et al. 2001). Electromagnetic interference with other electromagnetic transmissions can occur when a large wind turbine is placed between a radio, television, or microwave transmitter and receiver (Manwell et al. 2002).</w:t>
      </w:r>
    </w:p>
    <w:p w14:paraId="73C77E3E" w14:textId="77777777" w:rsidR="00AC3B18" w:rsidRPr="00AC3B18" w:rsidRDefault="00AC3B18" w:rsidP="000707B5">
      <w:pPr>
        <w:rPr>
          <w:szCs w:val="24"/>
        </w:rPr>
      </w:pPr>
    </w:p>
    <w:p w14:paraId="4742F41A" w14:textId="515C0B7C" w:rsidR="00AC3B18" w:rsidRPr="00AC3B18" w:rsidRDefault="00AC3B18" w:rsidP="000707B5">
      <w:pPr>
        <w:rPr>
          <w:bCs/>
          <w:szCs w:val="24"/>
        </w:rPr>
      </w:pPr>
      <w:r w:rsidRPr="00AC3B18">
        <w:rPr>
          <w:bCs/>
          <w:szCs w:val="24"/>
        </w:rPr>
        <w:t xml:space="preserve">The Project proponent had a microwave study conducted by Comsearch.  This study focused on the potential impact of wind turbines on licensed, proposed and applied non-federal government microwave systems. This type of study determines the Worst Case Fresnel Zone (WCFZ) boundaries for each path.  The WCFZ is a swath along the microwave path where wind turbines could obstruct the path. The study identified six microwave paths intersecting the </w:t>
      </w:r>
      <w:r w:rsidR="00AE22F6">
        <w:rPr>
          <w:bCs/>
          <w:szCs w:val="24"/>
        </w:rPr>
        <w:t>Project area</w:t>
      </w:r>
      <w:r w:rsidRPr="00AC3B18">
        <w:rPr>
          <w:bCs/>
          <w:szCs w:val="24"/>
        </w:rPr>
        <w:t xml:space="preserve">. </w:t>
      </w:r>
      <w:r w:rsidR="002879AC">
        <w:rPr>
          <w:bCs/>
          <w:szCs w:val="24"/>
        </w:rPr>
        <w:t>Comsearch calculated and mapped t</w:t>
      </w:r>
      <w:r w:rsidRPr="00AC3B18">
        <w:rPr>
          <w:bCs/>
          <w:szCs w:val="24"/>
        </w:rPr>
        <w:t xml:space="preserve">he Fresnel Zones for these microwave paths to assess the potential impact from the turbines. </w:t>
      </w:r>
      <w:r w:rsidR="00D864E0">
        <w:rPr>
          <w:bCs/>
          <w:szCs w:val="24"/>
        </w:rPr>
        <w:t>Comsearch considered a</w:t>
      </w:r>
      <w:r w:rsidRPr="00AC3B18">
        <w:rPr>
          <w:bCs/>
          <w:szCs w:val="24"/>
        </w:rPr>
        <w:t xml:space="preserve"> total of </w:t>
      </w:r>
      <w:r w:rsidR="00F27DA9">
        <w:rPr>
          <w:bCs/>
          <w:szCs w:val="24"/>
        </w:rPr>
        <w:t>46</w:t>
      </w:r>
      <w:r w:rsidRPr="00AC3B18">
        <w:rPr>
          <w:bCs/>
          <w:szCs w:val="24"/>
        </w:rPr>
        <w:t xml:space="preserve"> turbines in the analysis</w:t>
      </w:r>
      <w:r w:rsidR="00F27DA9">
        <w:rPr>
          <w:bCs/>
          <w:szCs w:val="24"/>
        </w:rPr>
        <w:t xml:space="preserve"> (although only 41 are currently proposed)</w:t>
      </w:r>
      <w:r w:rsidRPr="00AC3B18">
        <w:rPr>
          <w:bCs/>
          <w:szCs w:val="24"/>
        </w:rPr>
        <w:t xml:space="preserve">, each with a </w:t>
      </w:r>
      <w:r w:rsidR="00451B19">
        <w:rPr>
          <w:bCs/>
          <w:szCs w:val="24"/>
        </w:rPr>
        <w:t xml:space="preserve">rotor </w:t>
      </w:r>
      <w:r w:rsidRPr="00AC3B18">
        <w:rPr>
          <w:bCs/>
          <w:szCs w:val="24"/>
        </w:rPr>
        <w:t xml:space="preserve">diameter of 354 </w:t>
      </w:r>
      <w:r w:rsidR="00C023F7">
        <w:rPr>
          <w:bCs/>
          <w:szCs w:val="24"/>
        </w:rPr>
        <w:t>feet</w:t>
      </w:r>
      <w:r w:rsidRPr="00AC3B18">
        <w:rPr>
          <w:bCs/>
          <w:szCs w:val="24"/>
        </w:rPr>
        <w:t xml:space="preserve"> and turbine hub height of 262.5 </w:t>
      </w:r>
      <w:r w:rsidR="00C023F7">
        <w:rPr>
          <w:bCs/>
          <w:szCs w:val="24"/>
        </w:rPr>
        <w:t>feet</w:t>
      </w:r>
      <w:r w:rsidR="00D864E0">
        <w:rPr>
          <w:bCs/>
          <w:szCs w:val="24"/>
        </w:rPr>
        <w:t>.</w:t>
      </w:r>
      <w:r w:rsidRPr="00AC3B18">
        <w:rPr>
          <w:bCs/>
          <w:szCs w:val="24"/>
        </w:rPr>
        <w:t xml:space="preserve"> </w:t>
      </w:r>
      <w:r w:rsidR="00D864E0">
        <w:rPr>
          <w:bCs/>
          <w:szCs w:val="24"/>
        </w:rPr>
        <w:t xml:space="preserve"> </w:t>
      </w:r>
      <w:r w:rsidRPr="00AC3B18">
        <w:rPr>
          <w:bCs/>
          <w:szCs w:val="24"/>
        </w:rPr>
        <w:t xml:space="preserve">Of those turbines, </w:t>
      </w:r>
      <w:r w:rsidR="00D864E0">
        <w:rPr>
          <w:bCs/>
          <w:szCs w:val="24"/>
        </w:rPr>
        <w:t xml:space="preserve">Comsearch found that </w:t>
      </w:r>
      <w:r w:rsidRPr="00AC3B18">
        <w:rPr>
          <w:bCs/>
          <w:szCs w:val="24"/>
        </w:rPr>
        <w:t xml:space="preserve">none </w:t>
      </w:r>
      <w:r w:rsidR="007B4CB8">
        <w:rPr>
          <w:bCs/>
          <w:szCs w:val="24"/>
        </w:rPr>
        <w:t>would</w:t>
      </w:r>
      <w:r w:rsidRPr="00AC3B18">
        <w:rPr>
          <w:bCs/>
          <w:szCs w:val="24"/>
        </w:rPr>
        <w:t xml:space="preserve"> potential</w:t>
      </w:r>
      <w:r w:rsidR="00D864E0">
        <w:rPr>
          <w:bCs/>
          <w:szCs w:val="24"/>
        </w:rPr>
        <w:t>ly</w:t>
      </w:r>
      <w:r w:rsidRPr="00AC3B18">
        <w:rPr>
          <w:bCs/>
          <w:szCs w:val="24"/>
        </w:rPr>
        <w:t xml:space="preserve"> obstruct the microwave systems in the area</w:t>
      </w:r>
      <w:r w:rsidRPr="00AC3B18">
        <w:rPr>
          <w:szCs w:val="24"/>
        </w:rPr>
        <w:t>.</w:t>
      </w:r>
    </w:p>
    <w:p w14:paraId="6E9B72B8" w14:textId="77777777" w:rsidR="00AC3B18" w:rsidRPr="00AC3B18" w:rsidRDefault="00AC3B18" w:rsidP="000707B5">
      <w:pPr>
        <w:rPr>
          <w:bCs/>
          <w:szCs w:val="24"/>
        </w:rPr>
      </w:pPr>
    </w:p>
    <w:p w14:paraId="5C8CDE8C" w14:textId="77777777" w:rsidR="00AC3B18" w:rsidRPr="00AC3B18" w:rsidRDefault="00AC3B18" w:rsidP="000707B5">
      <w:pPr>
        <w:rPr>
          <w:szCs w:val="24"/>
        </w:rPr>
      </w:pPr>
      <w:r w:rsidRPr="00AC3B18">
        <w:rPr>
          <w:szCs w:val="24"/>
          <w:u w:val="single"/>
        </w:rPr>
        <w:t>Hazardous Materials/Waste</w:t>
      </w:r>
      <w:r w:rsidRPr="00AC3B18">
        <w:rPr>
          <w:szCs w:val="24"/>
        </w:rPr>
        <w:t xml:space="preserve">: </w:t>
      </w:r>
      <w:r w:rsidR="00D864E0">
        <w:rPr>
          <w:szCs w:val="24"/>
        </w:rPr>
        <w:t xml:space="preserve">The Project </w:t>
      </w:r>
      <w:r w:rsidR="007B4CB8">
        <w:rPr>
          <w:rFonts w:cs="Arial"/>
          <w:szCs w:val="24"/>
        </w:rPr>
        <w:t>would</w:t>
      </w:r>
      <w:r w:rsidR="00D864E0">
        <w:rPr>
          <w:szCs w:val="24"/>
        </w:rPr>
        <w:t xml:space="preserve"> generate l</w:t>
      </w:r>
      <w:r w:rsidRPr="00AC3B18">
        <w:rPr>
          <w:szCs w:val="24"/>
        </w:rPr>
        <w:t xml:space="preserve">imited quantities of both solid and hazardous waste during the construction, operation, and decommissioning of the proposed Project.  Because </w:t>
      </w:r>
      <w:r w:rsidR="00D864E0">
        <w:rPr>
          <w:szCs w:val="24"/>
        </w:rPr>
        <w:t xml:space="preserve">the Project proponent </w:t>
      </w:r>
      <w:r w:rsidR="007B4CB8">
        <w:rPr>
          <w:rFonts w:cs="Arial"/>
          <w:szCs w:val="24"/>
        </w:rPr>
        <w:t>would</w:t>
      </w:r>
      <w:r w:rsidR="00D864E0">
        <w:rPr>
          <w:szCs w:val="24"/>
        </w:rPr>
        <w:t xml:space="preserve"> employ </w:t>
      </w:r>
      <w:r w:rsidRPr="00AC3B18">
        <w:rPr>
          <w:szCs w:val="24"/>
        </w:rPr>
        <w:t xml:space="preserve">appropriate waste handling and disposal measures </w:t>
      </w:r>
      <w:r w:rsidR="00D864E0">
        <w:rPr>
          <w:szCs w:val="24"/>
        </w:rPr>
        <w:t>there should be</w:t>
      </w:r>
      <w:r w:rsidRPr="00AC3B18">
        <w:rPr>
          <w:szCs w:val="24"/>
        </w:rPr>
        <w:t xml:space="preserve"> </w:t>
      </w:r>
      <w:r w:rsidR="00620A7C">
        <w:rPr>
          <w:szCs w:val="24"/>
        </w:rPr>
        <w:t xml:space="preserve">little to </w:t>
      </w:r>
      <w:r w:rsidRPr="00AC3B18">
        <w:rPr>
          <w:szCs w:val="24"/>
        </w:rPr>
        <w:t>no impact to the environment.</w:t>
      </w:r>
    </w:p>
    <w:p w14:paraId="23429BAB" w14:textId="77777777" w:rsidR="00E37868" w:rsidRDefault="00E37868" w:rsidP="000707B5">
      <w:pPr>
        <w:rPr>
          <w:bCs/>
          <w:szCs w:val="24"/>
          <w:u w:val="single"/>
        </w:rPr>
      </w:pPr>
    </w:p>
    <w:p w14:paraId="4D5ABDCC" w14:textId="1F8C9A84" w:rsidR="00AC3B18" w:rsidRPr="00AC3B18" w:rsidRDefault="00AC3B18" w:rsidP="000707B5">
      <w:pPr>
        <w:rPr>
          <w:bCs/>
          <w:szCs w:val="24"/>
        </w:rPr>
      </w:pPr>
      <w:r w:rsidRPr="00AC3B18">
        <w:rPr>
          <w:bCs/>
          <w:szCs w:val="24"/>
          <w:u w:val="single"/>
        </w:rPr>
        <w:t>Potential Impacts of Accidents, Sabotage, and Terrorism</w:t>
      </w:r>
      <w:r w:rsidRPr="00AC3B18">
        <w:rPr>
          <w:bCs/>
          <w:szCs w:val="24"/>
        </w:rPr>
        <w:t xml:space="preserve">: The Project proponent is responsible for ensuring the operability and reliability of </w:t>
      </w:r>
      <w:r w:rsidR="00E652E1">
        <w:rPr>
          <w:bCs/>
          <w:szCs w:val="24"/>
        </w:rPr>
        <w:t>its</w:t>
      </w:r>
      <w:r w:rsidR="00E652E1" w:rsidRPr="00AC3B18">
        <w:rPr>
          <w:bCs/>
          <w:szCs w:val="24"/>
        </w:rPr>
        <w:t xml:space="preserve"> </w:t>
      </w:r>
      <w:r w:rsidRPr="00AC3B18">
        <w:rPr>
          <w:bCs/>
          <w:szCs w:val="24"/>
        </w:rPr>
        <w:t xml:space="preserve">systems. To do so, they must evaluate the potential risks from all credible events, including natural disasters (earthquakes, storms, etc.) as well as mechanical failure, human error, sabotage, cyber-attack, or deliberate destructive acts, recognizing intrinsic system vulnerabilities, the realistic potential for each threat, and the potential consequences. The </w:t>
      </w:r>
      <w:r w:rsidR="00D864E0">
        <w:rPr>
          <w:bCs/>
          <w:szCs w:val="24"/>
        </w:rPr>
        <w:t xml:space="preserve">Project </w:t>
      </w:r>
      <w:r w:rsidR="00D864E0">
        <w:rPr>
          <w:bCs/>
          <w:szCs w:val="24"/>
        </w:rPr>
        <w:lastRenderedPageBreak/>
        <w:t xml:space="preserve">proponent does not anticipate that the </w:t>
      </w:r>
      <w:r w:rsidRPr="00AC3B18">
        <w:rPr>
          <w:bCs/>
          <w:szCs w:val="24"/>
        </w:rPr>
        <w:t xml:space="preserve">proposed Project </w:t>
      </w:r>
      <w:r w:rsidR="007B4CB8">
        <w:rPr>
          <w:rFonts w:cs="Arial"/>
          <w:szCs w:val="24"/>
        </w:rPr>
        <w:t>would</w:t>
      </w:r>
      <w:r w:rsidRPr="00AC3B18">
        <w:rPr>
          <w:bCs/>
          <w:szCs w:val="24"/>
        </w:rPr>
        <w:t xml:space="preserve"> be at any unusual risk for accidents or acts of sabotage or terrorism.</w:t>
      </w:r>
    </w:p>
    <w:p w14:paraId="2D300A4F" w14:textId="77777777" w:rsidR="00E824C3" w:rsidRPr="00AC3B18" w:rsidRDefault="00E824C3" w:rsidP="000707B5">
      <w:pPr>
        <w:rPr>
          <w:bCs/>
          <w:szCs w:val="24"/>
        </w:rPr>
      </w:pPr>
    </w:p>
    <w:p w14:paraId="27085251" w14:textId="098D14BC" w:rsidR="00D864E0" w:rsidRPr="00AC3B18" w:rsidRDefault="00AC3B18" w:rsidP="000707B5">
      <w:pPr>
        <w:rPr>
          <w:bCs/>
          <w:szCs w:val="24"/>
        </w:rPr>
      </w:pPr>
      <w:r w:rsidRPr="00AC3B18">
        <w:rPr>
          <w:bCs/>
          <w:szCs w:val="24"/>
        </w:rPr>
        <w:t>The No Action Alternative would have no</w:t>
      </w:r>
      <w:r w:rsidR="00EF1679">
        <w:rPr>
          <w:bCs/>
          <w:szCs w:val="24"/>
        </w:rPr>
        <w:t xml:space="preserve"> direct</w:t>
      </w:r>
      <w:r w:rsidRPr="00AC3B18">
        <w:rPr>
          <w:bCs/>
          <w:szCs w:val="24"/>
        </w:rPr>
        <w:t xml:space="preserve"> public safety or communication system impacts.</w:t>
      </w:r>
      <w:r w:rsidR="00EF1679">
        <w:rPr>
          <w:bCs/>
          <w:szCs w:val="24"/>
        </w:rPr>
        <w:t xml:space="preserve">  </w:t>
      </w:r>
      <w:r w:rsidR="008C69A1" w:rsidRPr="008C69A1">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which</w:t>
      </w:r>
      <w:r w:rsidR="00D864E0" w:rsidRPr="00AF1E62">
        <w:rPr>
          <w:szCs w:val="24"/>
        </w:rPr>
        <w:t xml:space="preserve"> </w:t>
      </w:r>
      <w:r w:rsidR="00EF1679">
        <w:rPr>
          <w:szCs w:val="24"/>
        </w:rPr>
        <w:t xml:space="preserve">could result in greater </w:t>
      </w:r>
      <w:r w:rsidR="008C69A1">
        <w:rPr>
          <w:szCs w:val="24"/>
        </w:rPr>
        <w:t xml:space="preserve">temporary construction related </w:t>
      </w:r>
      <w:r w:rsidR="00EF1679">
        <w:rPr>
          <w:szCs w:val="24"/>
        </w:rPr>
        <w:t>impacts to public safety and communication systems.</w:t>
      </w:r>
    </w:p>
    <w:p w14:paraId="054AAA32" w14:textId="77777777" w:rsidR="00AC3B18" w:rsidRDefault="00AC3B18" w:rsidP="000707B5">
      <w:pPr>
        <w:rPr>
          <w:szCs w:val="24"/>
        </w:rPr>
      </w:pPr>
    </w:p>
    <w:p w14:paraId="1C6FFF8E" w14:textId="77777777" w:rsidR="00AC3B18" w:rsidRDefault="00AC3B18" w:rsidP="000707B5">
      <w:pPr>
        <w:pStyle w:val="Heading3"/>
      </w:pPr>
      <w:bookmarkStart w:id="144" w:name="_Toc384377482"/>
      <w:bookmarkStart w:id="145" w:name="_Toc404248732"/>
      <w:r w:rsidRPr="00AC3B18">
        <w:t>Proposed Conservation Measures</w:t>
      </w:r>
      <w:bookmarkEnd w:id="144"/>
      <w:bookmarkEnd w:id="145"/>
    </w:p>
    <w:p w14:paraId="0FABB7B1" w14:textId="77777777" w:rsidR="00C266BF" w:rsidRPr="00AC3B18" w:rsidRDefault="00C266BF" w:rsidP="00C266BF">
      <w:pPr>
        <w:rPr>
          <w:szCs w:val="24"/>
        </w:rPr>
      </w:pPr>
    </w:p>
    <w:p w14:paraId="49B2B141" w14:textId="1D8F4124" w:rsidR="00963265" w:rsidRDefault="00C33383" w:rsidP="000707B5">
      <w:pPr>
        <w:rPr>
          <w:szCs w:val="24"/>
        </w:rPr>
      </w:pPr>
      <w:r>
        <w:rPr>
          <w:szCs w:val="24"/>
        </w:rPr>
        <w:t>The Project proponent has drawn c</w:t>
      </w:r>
      <w:r w:rsidR="00963265" w:rsidRPr="00963265">
        <w:rPr>
          <w:szCs w:val="24"/>
        </w:rPr>
        <w:t xml:space="preserve">onservation measures for Project impacts upon public safety and communications, as appropriate, from the </w:t>
      </w:r>
      <w:r w:rsidR="00B645E5">
        <w:rPr>
          <w:szCs w:val="24"/>
        </w:rPr>
        <w:t xml:space="preserve">final </w:t>
      </w:r>
      <w:r w:rsidR="00963265" w:rsidRPr="00963265">
        <w:rPr>
          <w:szCs w:val="24"/>
        </w:rPr>
        <w:t xml:space="preserve">UGP Wind </w:t>
      </w:r>
      <w:r w:rsidR="00B645E5">
        <w:rPr>
          <w:szCs w:val="24"/>
        </w:rPr>
        <w:t xml:space="preserve">Energy </w:t>
      </w:r>
      <w:r w:rsidR="00963265" w:rsidRPr="00963265">
        <w:rPr>
          <w:szCs w:val="24"/>
        </w:rPr>
        <w:t>PEIS.</w:t>
      </w:r>
    </w:p>
    <w:p w14:paraId="6746EE0B" w14:textId="77777777" w:rsidR="00963265" w:rsidRDefault="00963265" w:rsidP="000707B5">
      <w:pPr>
        <w:rPr>
          <w:szCs w:val="24"/>
        </w:rPr>
      </w:pPr>
    </w:p>
    <w:p w14:paraId="2726F743" w14:textId="77777777" w:rsidR="00AC3B18" w:rsidRPr="00AC3B18" w:rsidRDefault="00AC3B18" w:rsidP="000707B5">
      <w:pPr>
        <w:rPr>
          <w:szCs w:val="24"/>
        </w:rPr>
      </w:pPr>
      <w:r w:rsidRPr="00AC3B18">
        <w:rPr>
          <w:szCs w:val="24"/>
        </w:rPr>
        <w:t xml:space="preserve">The following conservation measures to protect wind energy facility and transmission line workers are applicable during all phases associated with </w:t>
      </w:r>
      <w:r w:rsidR="00963265">
        <w:rPr>
          <w:szCs w:val="24"/>
        </w:rPr>
        <w:t>the P</w:t>
      </w:r>
      <w:r w:rsidRPr="00AC3B18">
        <w:rPr>
          <w:szCs w:val="24"/>
        </w:rPr>
        <w:t>roject.</w:t>
      </w:r>
    </w:p>
    <w:p w14:paraId="1CE881F6" w14:textId="77777777" w:rsidR="00AC3B18" w:rsidRPr="00AC3B18" w:rsidRDefault="00AC3B18" w:rsidP="000707B5">
      <w:pPr>
        <w:rPr>
          <w:szCs w:val="24"/>
        </w:rPr>
      </w:pPr>
    </w:p>
    <w:p w14:paraId="1ECE6BD2" w14:textId="77777777" w:rsidR="00AC3B18" w:rsidRPr="00450321" w:rsidRDefault="00AC3B18" w:rsidP="003F1B9B">
      <w:pPr>
        <w:pStyle w:val="ListParagraph"/>
        <w:numPr>
          <w:ilvl w:val="0"/>
          <w:numId w:val="61"/>
        </w:numPr>
        <w:rPr>
          <w:szCs w:val="24"/>
        </w:rPr>
      </w:pPr>
      <w:r w:rsidRPr="00F2666C">
        <w:rPr>
          <w:szCs w:val="24"/>
        </w:rPr>
        <w:t xml:space="preserve">Work at the Project </w:t>
      </w:r>
      <w:r w:rsidR="007B4CB8" w:rsidRPr="0059505E">
        <w:rPr>
          <w:rFonts w:cs="Arial"/>
          <w:szCs w:val="24"/>
        </w:rPr>
        <w:t>would</w:t>
      </w:r>
      <w:r w:rsidRPr="0059505E">
        <w:rPr>
          <w:szCs w:val="24"/>
        </w:rPr>
        <w:t xml:space="preserve"> be in compliance with applicable </w:t>
      </w:r>
      <w:r w:rsidR="00963265" w:rsidRPr="0059505E">
        <w:rPr>
          <w:szCs w:val="24"/>
        </w:rPr>
        <w:t>f</w:t>
      </w:r>
      <w:r w:rsidRPr="0059505E">
        <w:rPr>
          <w:szCs w:val="24"/>
        </w:rPr>
        <w:t xml:space="preserve">ederal and </w:t>
      </w:r>
      <w:r w:rsidR="00963265" w:rsidRPr="00680C29">
        <w:rPr>
          <w:szCs w:val="24"/>
        </w:rPr>
        <w:t>s</w:t>
      </w:r>
      <w:r w:rsidRPr="00760425">
        <w:rPr>
          <w:szCs w:val="24"/>
        </w:rPr>
        <w:t>tate occupational safety and health s</w:t>
      </w:r>
      <w:r w:rsidRPr="00FE6CC8">
        <w:rPr>
          <w:szCs w:val="24"/>
        </w:rPr>
        <w:t>tandards (e.g., the Occupational Health and Safety Administrations [OSHA’s] Occupational Health and Safety Standards, CFR Parts 1910 and 1926, respectively).</w:t>
      </w:r>
    </w:p>
    <w:p w14:paraId="700B2CA1" w14:textId="77777777" w:rsidR="00AC3B18" w:rsidRPr="003F1B9B" w:rsidRDefault="00AC3B18" w:rsidP="003F1B9B">
      <w:pPr>
        <w:pStyle w:val="ListParagraph"/>
        <w:numPr>
          <w:ilvl w:val="0"/>
          <w:numId w:val="61"/>
        </w:numPr>
        <w:rPr>
          <w:szCs w:val="24"/>
        </w:rPr>
      </w:pPr>
      <w:r w:rsidRPr="00450321">
        <w:rPr>
          <w:szCs w:val="24"/>
        </w:rPr>
        <w:t xml:space="preserve">The Project proponent </w:t>
      </w:r>
      <w:r w:rsidR="007B4CB8" w:rsidRPr="00097055">
        <w:rPr>
          <w:rFonts w:cs="Arial"/>
          <w:szCs w:val="24"/>
        </w:rPr>
        <w:t>would</w:t>
      </w:r>
      <w:r w:rsidRPr="00097055">
        <w:rPr>
          <w:szCs w:val="24"/>
        </w:rPr>
        <w:t xml:space="preserve"> conduct a safety assessment to describe potential safety issues during</w:t>
      </w:r>
      <w:r w:rsidRPr="003F1B9B">
        <w:rPr>
          <w:szCs w:val="24"/>
        </w:rPr>
        <w:t xml:space="preserve"> construction and operation and create a plan </w:t>
      </w:r>
      <w:r w:rsidR="003F078E" w:rsidRPr="003F1B9B">
        <w:rPr>
          <w:szCs w:val="24"/>
        </w:rPr>
        <w:t xml:space="preserve">to </w:t>
      </w:r>
      <w:r w:rsidRPr="003F1B9B">
        <w:rPr>
          <w:szCs w:val="24"/>
        </w:rPr>
        <w:t>mitigate them.</w:t>
      </w:r>
    </w:p>
    <w:p w14:paraId="77BC186B" w14:textId="1BC2BE5C" w:rsidR="00AC3B18" w:rsidRPr="003F1B9B" w:rsidRDefault="00AC3B18" w:rsidP="003F1B9B">
      <w:pPr>
        <w:pStyle w:val="ListParagraph"/>
        <w:numPr>
          <w:ilvl w:val="0"/>
          <w:numId w:val="61"/>
        </w:numPr>
        <w:rPr>
          <w:szCs w:val="24"/>
        </w:rPr>
      </w:pPr>
      <w:r w:rsidRPr="003F1B9B">
        <w:rPr>
          <w:szCs w:val="24"/>
        </w:rPr>
        <w:t xml:space="preserve">The Project proponent </w:t>
      </w:r>
      <w:r w:rsidR="007B4CB8" w:rsidRPr="003F1B9B">
        <w:rPr>
          <w:rFonts w:cs="Arial"/>
          <w:szCs w:val="24"/>
        </w:rPr>
        <w:t>would</w:t>
      </w:r>
      <w:r w:rsidRPr="003F1B9B">
        <w:rPr>
          <w:szCs w:val="24"/>
        </w:rPr>
        <w:t xml:space="preserve"> develop a health and safety program to protect workers during site characterization, construction, operation, and decommissioning of a wind energy project, as described in the </w:t>
      </w:r>
      <w:r w:rsidR="00B645E5" w:rsidRPr="003F1B9B">
        <w:rPr>
          <w:szCs w:val="24"/>
        </w:rPr>
        <w:t xml:space="preserve">final </w:t>
      </w:r>
      <w:r w:rsidR="00C33383" w:rsidRPr="003F1B9B">
        <w:rPr>
          <w:szCs w:val="24"/>
        </w:rPr>
        <w:t>PEIS</w:t>
      </w:r>
      <w:r w:rsidRPr="003F1B9B">
        <w:rPr>
          <w:szCs w:val="24"/>
        </w:rPr>
        <w:t>.</w:t>
      </w:r>
    </w:p>
    <w:p w14:paraId="0601AB7F" w14:textId="77777777" w:rsidR="00AC3B18" w:rsidRPr="003F1B9B" w:rsidRDefault="00AC3B18" w:rsidP="003F1B9B">
      <w:pPr>
        <w:pStyle w:val="ListParagraph"/>
        <w:numPr>
          <w:ilvl w:val="0"/>
          <w:numId w:val="61"/>
        </w:numPr>
        <w:rPr>
          <w:szCs w:val="24"/>
        </w:rPr>
      </w:pPr>
      <w:r w:rsidRPr="003F1B9B">
        <w:rPr>
          <w:szCs w:val="24"/>
        </w:rPr>
        <w:t xml:space="preserve">Design for all electrical systems on the Project </w:t>
      </w:r>
      <w:r w:rsidR="007B4CB8" w:rsidRPr="003F1B9B">
        <w:rPr>
          <w:rFonts w:cs="Arial"/>
          <w:szCs w:val="24"/>
        </w:rPr>
        <w:t>would</w:t>
      </w:r>
      <w:r w:rsidR="007B4CB8" w:rsidRPr="003F1B9B" w:rsidDel="007B4CB8">
        <w:rPr>
          <w:szCs w:val="24"/>
        </w:rPr>
        <w:t xml:space="preserve"> </w:t>
      </w:r>
      <w:r w:rsidRPr="003F1B9B">
        <w:rPr>
          <w:szCs w:val="24"/>
        </w:rPr>
        <w:t>meet all applicable safety standards (e.g., the National Electrical Safety Code) and comply with the interconnection requirements of the transmission system operator.</w:t>
      </w:r>
    </w:p>
    <w:p w14:paraId="091CECE6" w14:textId="3E6DBDFC" w:rsidR="00AC3B18" w:rsidRPr="003F1B9B" w:rsidRDefault="00AC3B18" w:rsidP="003F1B9B">
      <w:pPr>
        <w:pStyle w:val="ListParagraph"/>
        <w:numPr>
          <w:ilvl w:val="0"/>
          <w:numId w:val="61"/>
        </w:numPr>
        <w:rPr>
          <w:szCs w:val="24"/>
        </w:rPr>
      </w:pPr>
      <w:r w:rsidRPr="003F1B9B">
        <w:rPr>
          <w:szCs w:val="24"/>
        </w:rPr>
        <w:t xml:space="preserve">In the event of an accidental release of hazardous substances to the environment, the Project proponent </w:t>
      </w:r>
      <w:r w:rsidR="007B4CB8" w:rsidRPr="003F1B9B">
        <w:rPr>
          <w:rFonts w:cs="Arial"/>
          <w:szCs w:val="24"/>
        </w:rPr>
        <w:t>would</w:t>
      </w:r>
      <w:r w:rsidR="007B4CB8" w:rsidRPr="003F1B9B" w:rsidDel="007B4CB8">
        <w:rPr>
          <w:szCs w:val="24"/>
        </w:rPr>
        <w:t xml:space="preserve"> </w:t>
      </w:r>
      <w:r w:rsidRPr="003F1B9B">
        <w:rPr>
          <w:szCs w:val="24"/>
        </w:rPr>
        <w:t xml:space="preserve">document the event, including a root cause analysis, a description of appropriate corrective actions taken, and a characterization of the resulting environmental or health and safety impacts. Documentation of the event </w:t>
      </w:r>
      <w:r w:rsidR="00AF1EDC" w:rsidRPr="003F1B9B">
        <w:rPr>
          <w:szCs w:val="24"/>
        </w:rPr>
        <w:t>w</w:t>
      </w:r>
      <w:r w:rsidRPr="003F1B9B">
        <w:rPr>
          <w:szCs w:val="24"/>
        </w:rPr>
        <w:t xml:space="preserve">ould be provided to permitting agencies and other appropriate </w:t>
      </w:r>
      <w:r w:rsidR="00963265" w:rsidRPr="003F1B9B">
        <w:rPr>
          <w:szCs w:val="24"/>
        </w:rPr>
        <w:t>f</w:t>
      </w:r>
      <w:r w:rsidRPr="003F1B9B">
        <w:rPr>
          <w:szCs w:val="24"/>
        </w:rPr>
        <w:t xml:space="preserve">ederal and </w:t>
      </w:r>
      <w:r w:rsidR="00963265" w:rsidRPr="003F1B9B">
        <w:rPr>
          <w:szCs w:val="24"/>
        </w:rPr>
        <w:t>s</w:t>
      </w:r>
      <w:r w:rsidRPr="003F1B9B">
        <w:rPr>
          <w:szCs w:val="24"/>
        </w:rPr>
        <w:t>tate agencies within 30 days, as required.</w:t>
      </w:r>
    </w:p>
    <w:p w14:paraId="35B8EB27" w14:textId="77777777" w:rsidR="00AC3B18" w:rsidRPr="00AC3B18" w:rsidRDefault="00AC3B18" w:rsidP="000707B5">
      <w:pPr>
        <w:rPr>
          <w:szCs w:val="24"/>
        </w:rPr>
      </w:pPr>
    </w:p>
    <w:p w14:paraId="12220878" w14:textId="224DA16F" w:rsidR="00AC3B18" w:rsidRPr="00AC3B18" w:rsidRDefault="00AC3B18" w:rsidP="000707B5">
      <w:pPr>
        <w:rPr>
          <w:szCs w:val="24"/>
        </w:rPr>
      </w:pPr>
      <w:r w:rsidRPr="00AC3B18">
        <w:rPr>
          <w:szCs w:val="24"/>
        </w:rPr>
        <w:lastRenderedPageBreak/>
        <w:t xml:space="preserve">The following conservation measures for the protection of public health and safety </w:t>
      </w:r>
      <w:r w:rsidR="007B4CB8">
        <w:rPr>
          <w:rFonts w:cs="Arial"/>
          <w:szCs w:val="24"/>
        </w:rPr>
        <w:t>would</w:t>
      </w:r>
      <w:r w:rsidRPr="00AC3B18">
        <w:rPr>
          <w:szCs w:val="24"/>
        </w:rPr>
        <w:t xml:space="preserve"> be applicable during all phases associated </w:t>
      </w:r>
      <w:r w:rsidR="00781D1A">
        <w:rPr>
          <w:szCs w:val="24"/>
        </w:rPr>
        <w:t xml:space="preserve">with </w:t>
      </w:r>
      <w:r w:rsidRPr="00AC3B18">
        <w:rPr>
          <w:szCs w:val="24"/>
        </w:rPr>
        <w:t>the proposed Project:</w:t>
      </w:r>
    </w:p>
    <w:p w14:paraId="3EAB9A24" w14:textId="77777777" w:rsidR="00AC3B18" w:rsidRPr="00AC3B18" w:rsidRDefault="00AC3B18" w:rsidP="000707B5">
      <w:pPr>
        <w:rPr>
          <w:szCs w:val="24"/>
        </w:rPr>
      </w:pPr>
    </w:p>
    <w:p w14:paraId="584539E8" w14:textId="77777777" w:rsidR="000707B5" w:rsidRPr="0059505E" w:rsidRDefault="00AC3B18" w:rsidP="003F1B9B">
      <w:pPr>
        <w:pStyle w:val="ListParagraph"/>
        <w:numPr>
          <w:ilvl w:val="0"/>
          <w:numId w:val="62"/>
        </w:numPr>
        <w:rPr>
          <w:szCs w:val="24"/>
        </w:rPr>
      </w:pPr>
      <w:r w:rsidRPr="00F2666C">
        <w:rPr>
          <w:szCs w:val="24"/>
        </w:rPr>
        <w:t>The Project proponent has complied with the setback requirements in the Grant County Ordinance in designing the Project layout.</w:t>
      </w:r>
    </w:p>
    <w:p w14:paraId="72CB6985" w14:textId="77777777" w:rsidR="00AC3B18" w:rsidRPr="00450321" w:rsidRDefault="00AC3B18" w:rsidP="003F1B9B">
      <w:pPr>
        <w:pStyle w:val="ListParagraph"/>
        <w:numPr>
          <w:ilvl w:val="0"/>
          <w:numId w:val="62"/>
        </w:numPr>
        <w:rPr>
          <w:szCs w:val="24"/>
        </w:rPr>
      </w:pPr>
      <w:r w:rsidRPr="0059505E">
        <w:rPr>
          <w:szCs w:val="24"/>
        </w:rPr>
        <w:t xml:space="preserve">The Project proponent </w:t>
      </w:r>
      <w:r w:rsidR="007B4CB8" w:rsidRPr="0059505E">
        <w:rPr>
          <w:rFonts w:cs="Arial"/>
          <w:szCs w:val="24"/>
        </w:rPr>
        <w:t>would</w:t>
      </w:r>
      <w:r w:rsidRPr="0059505E">
        <w:rPr>
          <w:szCs w:val="24"/>
        </w:rPr>
        <w:t xml:space="preserve"> develop a traffic management plan for the site access roads to control hazards that could result from increased truck traffic (most likely during construction or decommissioning), ensuring that traffic flow would not be adversely affected and that specific issues of co</w:t>
      </w:r>
      <w:r w:rsidRPr="00680C29">
        <w:rPr>
          <w:szCs w:val="24"/>
        </w:rPr>
        <w:t>ncern (e.g., the locations of school bus routes and stops) are identified and addressed.</w:t>
      </w:r>
    </w:p>
    <w:p w14:paraId="009C1745" w14:textId="77777777" w:rsidR="00AC3B18" w:rsidRPr="003F1B9B" w:rsidRDefault="00AC3B18" w:rsidP="003F1B9B">
      <w:pPr>
        <w:pStyle w:val="ListParagraph"/>
        <w:numPr>
          <w:ilvl w:val="0"/>
          <w:numId w:val="62"/>
        </w:numPr>
        <w:rPr>
          <w:szCs w:val="24"/>
        </w:rPr>
      </w:pPr>
      <w:r w:rsidRPr="003F1B9B">
        <w:rPr>
          <w:szCs w:val="24"/>
        </w:rPr>
        <w:t xml:space="preserve">The Project proponent </w:t>
      </w:r>
      <w:r w:rsidR="007B4CB8" w:rsidRPr="003F1B9B">
        <w:rPr>
          <w:rFonts w:cs="Arial"/>
          <w:szCs w:val="24"/>
        </w:rPr>
        <w:t>would</w:t>
      </w:r>
      <w:r w:rsidRPr="003F1B9B">
        <w:rPr>
          <w:szCs w:val="24"/>
        </w:rPr>
        <w:t xml:space="preserve"> use proper signage and/or engineered barriers (e.g., fencing) to limit access to electrically energized equipment and conductors in order to prevent access to electrical hazards by unauthorized individuals or wildlife.</w:t>
      </w:r>
    </w:p>
    <w:p w14:paraId="7F356098" w14:textId="190D9B11" w:rsidR="00AC3B18" w:rsidRPr="003F1B9B" w:rsidRDefault="00AC3B18" w:rsidP="003F1B9B">
      <w:pPr>
        <w:pStyle w:val="ListParagraph"/>
        <w:numPr>
          <w:ilvl w:val="0"/>
          <w:numId w:val="62"/>
        </w:numPr>
        <w:rPr>
          <w:szCs w:val="24"/>
        </w:rPr>
      </w:pPr>
      <w:r w:rsidRPr="003F1B9B">
        <w:rPr>
          <w:szCs w:val="24"/>
        </w:rPr>
        <w:t xml:space="preserve">The Project proponent has designed the </w:t>
      </w:r>
      <w:r w:rsidR="00301B6E" w:rsidRPr="003F1B9B">
        <w:rPr>
          <w:szCs w:val="24"/>
        </w:rPr>
        <w:t>Project</w:t>
      </w:r>
      <w:r w:rsidRPr="003F1B9B">
        <w:rPr>
          <w:szCs w:val="24"/>
        </w:rPr>
        <w:t xml:space="preserve"> to comply with FAA regulations, including lighting requirements, and to avoid potential safety issues associated with proximity to airports, military bases or training areas, or landing strips and has received confirmation from the FAA that the wind farm </w:t>
      </w:r>
      <w:r w:rsidR="004146C5" w:rsidRPr="003F1B9B">
        <w:rPr>
          <w:szCs w:val="24"/>
        </w:rPr>
        <w:t xml:space="preserve">would </w:t>
      </w:r>
      <w:r w:rsidRPr="003F1B9B">
        <w:rPr>
          <w:szCs w:val="24"/>
        </w:rPr>
        <w:t>not impact aviation safety.</w:t>
      </w:r>
    </w:p>
    <w:p w14:paraId="3DC79FB4" w14:textId="77777777" w:rsidR="00AC3B18" w:rsidRPr="003F1B9B" w:rsidRDefault="00AC3B18" w:rsidP="003F1B9B">
      <w:pPr>
        <w:pStyle w:val="ListParagraph"/>
        <w:numPr>
          <w:ilvl w:val="0"/>
          <w:numId w:val="62"/>
        </w:numPr>
        <w:rPr>
          <w:szCs w:val="24"/>
        </w:rPr>
      </w:pPr>
      <w:r w:rsidRPr="003F1B9B">
        <w:rPr>
          <w:szCs w:val="24"/>
        </w:rPr>
        <w:t xml:space="preserve">The Project proponent </w:t>
      </w:r>
      <w:r w:rsidR="007B4CB8" w:rsidRPr="003F1B9B">
        <w:rPr>
          <w:rFonts w:cs="Arial"/>
          <w:szCs w:val="24"/>
        </w:rPr>
        <w:t>would</w:t>
      </w:r>
      <w:r w:rsidRPr="003F1B9B">
        <w:rPr>
          <w:szCs w:val="24"/>
        </w:rPr>
        <w:t xml:space="preserve"> work with the local fire and emergency services to develop a fire management and protection plan.</w:t>
      </w:r>
    </w:p>
    <w:p w14:paraId="2E46A4C4" w14:textId="77777777" w:rsidR="00AC3B18" w:rsidRPr="003F1B9B" w:rsidRDefault="00AC3B18" w:rsidP="003F1B9B">
      <w:pPr>
        <w:pStyle w:val="ListParagraph"/>
        <w:numPr>
          <w:ilvl w:val="0"/>
          <w:numId w:val="62"/>
        </w:numPr>
        <w:rPr>
          <w:szCs w:val="24"/>
        </w:rPr>
      </w:pPr>
      <w:r w:rsidRPr="003F1B9B">
        <w:rPr>
          <w:szCs w:val="24"/>
        </w:rPr>
        <w:t xml:space="preserve">The Project proponent </w:t>
      </w:r>
      <w:r w:rsidR="007B4CB8" w:rsidRPr="003F1B9B">
        <w:rPr>
          <w:rFonts w:cs="Arial"/>
          <w:szCs w:val="24"/>
        </w:rPr>
        <w:t>would</w:t>
      </w:r>
      <w:r w:rsidRPr="003F1B9B">
        <w:rPr>
          <w:szCs w:val="24"/>
        </w:rPr>
        <w:t xml:space="preserve"> work with appropriate agencies (e.g., DOE and TSA) to address critical infrastructure and key resource vulnerabilities at wind energy facilities, and to minimize and plan for potential risks from natural events, sabotage, and terrorism.</w:t>
      </w:r>
    </w:p>
    <w:p w14:paraId="672BCE04" w14:textId="77777777" w:rsidR="00206DB0" w:rsidRPr="00AC3B18" w:rsidRDefault="00206DB0" w:rsidP="007E51F7">
      <w:pPr>
        <w:rPr>
          <w:szCs w:val="24"/>
        </w:rPr>
      </w:pPr>
      <w:bookmarkStart w:id="146" w:name="_Toc384377483"/>
    </w:p>
    <w:p w14:paraId="168B4EFD" w14:textId="77777777" w:rsidR="00AC3B18" w:rsidRDefault="00AC3B18" w:rsidP="000707B5">
      <w:pPr>
        <w:pStyle w:val="Heading2"/>
      </w:pPr>
      <w:bookmarkStart w:id="147" w:name="_Toc404248733"/>
      <w:r w:rsidRPr="00AC3B18">
        <w:t>Cultural Resources</w:t>
      </w:r>
      <w:bookmarkEnd w:id="146"/>
      <w:bookmarkEnd w:id="147"/>
    </w:p>
    <w:p w14:paraId="79620A16" w14:textId="77777777" w:rsidR="00C266BF" w:rsidRPr="00AC3B18" w:rsidRDefault="00C266BF" w:rsidP="00C266BF">
      <w:pPr>
        <w:rPr>
          <w:szCs w:val="24"/>
        </w:rPr>
      </w:pPr>
    </w:p>
    <w:p w14:paraId="4129E774" w14:textId="3147EA9F" w:rsidR="00AC3B18" w:rsidRDefault="00AC3B18" w:rsidP="000707B5">
      <w:pPr>
        <w:rPr>
          <w:szCs w:val="24"/>
        </w:rPr>
      </w:pPr>
      <w:r w:rsidRPr="00AC3B18">
        <w:rPr>
          <w:szCs w:val="24"/>
        </w:rPr>
        <w:t xml:space="preserve">Cultural resources include archaeological, historic, and architectural sites or structures, or places that are significant in understanding the history of the United States or North America, and may include definite locations (sites or places) of </w:t>
      </w:r>
      <w:r w:rsidR="00A34A47" w:rsidRPr="00AC3B18">
        <w:rPr>
          <w:szCs w:val="24"/>
        </w:rPr>
        <w:t>traditional cultural properties</w:t>
      </w:r>
      <w:r w:rsidR="00A34A47">
        <w:rPr>
          <w:szCs w:val="24"/>
        </w:rPr>
        <w:t xml:space="preserve"> (TCPs) </w:t>
      </w:r>
      <w:r w:rsidRPr="00AC3B18">
        <w:rPr>
          <w:szCs w:val="24"/>
        </w:rPr>
        <w:t>to specified social or cultural groups, such as Native American tribes</w:t>
      </w:r>
      <w:r w:rsidR="00A34A47">
        <w:rPr>
          <w:szCs w:val="24"/>
        </w:rPr>
        <w:t>’</w:t>
      </w:r>
      <w:r w:rsidRPr="00AC3B18">
        <w:rPr>
          <w:szCs w:val="24"/>
        </w:rPr>
        <w:t xml:space="preserve"> “</w:t>
      </w:r>
      <w:r w:rsidR="00A34A47">
        <w:rPr>
          <w:szCs w:val="24"/>
        </w:rPr>
        <w:t xml:space="preserve">properties of </w:t>
      </w:r>
      <w:r w:rsidR="00A34A47" w:rsidRPr="00AC3B18">
        <w:rPr>
          <w:szCs w:val="24"/>
        </w:rPr>
        <w:t xml:space="preserve">traditional religious </w:t>
      </w:r>
      <w:r w:rsidR="00A34A47">
        <w:rPr>
          <w:szCs w:val="24"/>
        </w:rPr>
        <w:t xml:space="preserve">or cultural </w:t>
      </w:r>
      <w:r w:rsidR="00A34A47" w:rsidRPr="00AC3B18">
        <w:rPr>
          <w:szCs w:val="24"/>
        </w:rPr>
        <w:t>importance</w:t>
      </w:r>
      <w:r w:rsidRPr="00AC3B18">
        <w:rPr>
          <w:szCs w:val="24"/>
        </w:rPr>
        <w:t xml:space="preserve">”. Cultural resources can be either man-made or natural physical features associated with human activity and, in most cases, are unique, fragile, and nonrenewable. Cultural resources that meet the eligibility criteria for listing </w:t>
      </w:r>
      <w:r w:rsidR="000A25E4">
        <w:rPr>
          <w:szCs w:val="24"/>
        </w:rPr>
        <w:t>in</w:t>
      </w:r>
      <w:r w:rsidR="000A25E4" w:rsidRPr="00AC3B18">
        <w:rPr>
          <w:szCs w:val="24"/>
        </w:rPr>
        <w:t xml:space="preserve"> </w:t>
      </w:r>
      <w:r w:rsidRPr="00AC3B18">
        <w:rPr>
          <w:szCs w:val="24"/>
        </w:rPr>
        <w:t>the National Register are termed “historic properties” under the NHPA.</w:t>
      </w:r>
    </w:p>
    <w:p w14:paraId="7FA1118C" w14:textId="77777777" w:rsidR="00AC3B18" w:rsidRPr="00AC3B18" w:rsidRDefault="00AC3B18" w:rsidP="000707B5">
      <w:pPr>
        <w:rPr>
          <w:szCs w:val="24"/>
        </w:rPr>
      </w:pPr>
    </w:p>
    <w:p w14:paraId="612B21D7" w14:textId="77777777" w:rsidR="00AC3B18" w:rsidRDefault="00AC3B18" w:rsidP="000707B5">
      <w:pPr>
        <w:pStyle w:val="Heading3"/>
      </w:pPr>
      <w:bookmarkStart w:id="148" w:name="_Toc384377484"/>
      <w:bookmarkStart w:id="149" w:name="_Toc404248734"/>
      <w:r w:rsidRPr="00AC3B18">
        <w:t>Existing Conditions</w:t>
      </w:r>
      <w:bookmarkEnd w:id="148"/>
      <w:bookmarkEnd w:id="149"/>
    </w:p>
    <w:p w14:paraId="4EBE2A38" w14:textId="77777777" w:rsidR="007E51F7" w:rsidRPr="00AC3B18" w:rsidRDefault="007E51F7" w:rsidP="007E51F7">
      <w:pPr>
        <w:rPr>
          <w:szCs w:val="24"/>
        </w:rPr>
      </w:pPr>
    </w:p>
    <w:p w14:paraId="70667C82" w14:textId="131E4484" w:rsidR="00AC3B18" w:rsidRPr="00AC3B18" w:rsidRDefault="00AC3B18" w:rsidP="000707B5">
      <w:pPr>
        <w:rPr>
          <w:szCs w:val="24"/>
        </w:rPr>
      </w:pPr>
      <w:r w:rsidRPr="00AC3B18">
        <w:rPr>
          <w:szCs w:val="24"/>
        </w:rPr>
        <w:lastRenderedPageBreak/>
        <w:t xml:space="preserve">The Project area has not been listed in the online National Register database (as of a search conducted July 12, 2011). The South Dakota State Historic Preservation Office (SHPO) is the state agency for historic preservation. </w:t>
      </w:r>
      <w:r w:rsidR="00663C26">
        <w:rPr>
          <w:szCs w:val="24"/>
        </w:rPr>
        <w:t>It</w:t>
      </w:r>
      <w:r w:rsidR="00663C26" w:rsidRPr="00AC3B18">
        <w:rPr>
          <w:szCs w:val="24"/>
        </w:rPr>
        <w:t xml:space="preserve"> </w:t>
      </w:r>
      <w:r w:rsidRPr="00AC3B18">
        <w:rPr>
          <w:szCs w:val="24"/>
        </w:rPr>
        <w:t>maintain</w:t>
      </w:r>
      <w:r w:rsidR="00663C26">
        <w:rPr>
          <w:szCs w:val="24"/>
        </w:rPr>
        <w:t>s</w:t>
      </w:r>
      <w:r w:rsidRPr="00AC3B18">
        <w:rPr>
          <w:szCs w:val="24"/>
        </w:rPr>
        <w:t xml:space="preserve"> an atlas of historical designations within the state of South Dakota. </w:t>
      </w:r>
      <w:r w:rsidR="00045E5E">
        <w:rPr>
          <w:szCs w:val="24"/>
        </w:rPr>
        <w:t>The SHPO identified o</w:t>
      </w:r>
      <w:r w:rsidRPr="00AC3B18">
        <w:rPr>
          <w:szCs w:val="24"/>
        </w:rPr>
        <w:t xml:space="preserve">ne historical designation, </w:t>
      </w:r>
      <w:r w:rsidR="00045E5E">
        <w:rPr>
          <w:szCs w:val="24"/>
        </w:rPr>
        <w:t>the</w:t>
      </w:r>
      <w:r w:rsidR="00045E5E" w:rsidRPr="00AC3B18">
        <w:rPr>
          <w:szCs w:val="24"/>
        </w:rPr>
        <w:t xml:space="preserve"> </w:t>
      </w:r>
      <w:r w:rsidR="00A64AF0" w:rsidRPr="00A64AF0">
        <w:rPr>
          <w:szCs w:val="24"/>
        </w:rPr>
        <w:t xml:space="preserve">Burlington Northern Santa Fe Railroad </w:t>
      </w:r>
      <w:r w:rsidRPr="00AC3B18">
        <w:rPr>
          <w:szCs w:val="24"/>
        </w:rPr>
        <w:t>bridge, in the Project area.</w:t>
      </w:r>
    </w:p>
    <w:p w14:paraId="26C38316" w14:textId="77777777" w:rsidR="00AC3B18" w:rsidRPr="00AC3B18" w:rsidRDefault="00AC3B18" w:rsidP="000707B5">
      <w:pPr>
        <w:rPr>
          <w:szCs w:val="24"/>
        </w:rPr>
      </w:pPr>
    </w:p>
    <w:p w14:paraId="3588A036" w14:textId="77777777" w:rsidR="00AC3B18" w:rsidRPr="00AC3B18" w:rsidRDefault="00AC3B18" w:rsidP="000707B5">
      <w:pPr>
        <w:rPr>
          <w:szCs w:val="24"/>
        </w:rPr>
      </w:pPr>
      <w:r w:rsidRPr="00AC3B18">
        <w:rPr>
          <w:szCs w:val="24"/>
        </w:rPr>
        <w:t xml:space="preserve">The majority of the Project </w:t>
      </w:r>
      <w:r w:rsidR="00A64AF0">
        <w:rPr>
          <w:szCs w:val="24"/>
        </w:rPr>
        <w:t>area</w:t>
      </w:r>
      <w:r w:rsidRPr="00AC3B18">
        <w:rPr>
          <w:szCs w:val="24"/>
        </w:rPr>
        <w:t xml:space="preserve"> is located on land </w:t>
      </w:r>
      <w:r w:rsidR="00045E5E">
        <w:rPr>
          <w:szCs w:val="24"/>
        </w:rPr>
        <w:t>that</w:t>
      </w:r>
      <w:r w:rsidR="00045E5E" w:rsidRPr="00AC3B18">
        <w:rPr>
          <w:szCs w:val="24"/>
        </w:rPr>
        <w:t xml:space="preserve"> </w:t>
      </w:r>
      <w:r w:rsidRPr="00AC3B18">
        <w:rPr>
          <w:szCs w:val="24"/>
        </w:rPr>
        <w:t>was formerly part of the Sisseton-Whapeton Indian Reservation. All of the land has been deeded to local farmers, but additional research is required to ascertain the presence or absence of native artifacts, burial grounds, sites of ancient habitation and other pertinent resources.</w:t>
      </w:r>
    </w:p>
    <w:p w14:paraId="5576FA74" w14:textId="77777777" w:rsidR="00AC3B18" w:rsidRPr="00AC3B18" w:rsidRDefault="00AC3B18" w:rsidP="000707B5">
      <w:pPr>
        <w:rPr>
          <w:szCs w:val="24"/>
        </w:rPr>
      </w:pPr>
    </w:p>
    <w:p w14:paraId="50730EE1" w14:textId="6F1E69DE" w:rsidR="00AC3B18" w:rsidRPr="00AC3B18" w:rsidRDefault="00AC3B18" w:rsidP="000707B5">
      <w:pPr>
        <w:rPr>
          <w:szCs w:val="24"/>
        </w:rPr>
      </w:pPr>
      <w:r w:rsidRPr="00AC3B18">
        <w:rPr>
          <w:szCs w:val="24"/>
        </w:rPr>
        <w:t xml:space="preserve">Metcalf Archeological Consultants, Inc. (MAC) conducted a Class I file search of the site and manuscript files at the SHPO office. The search area included the </w:t>
      </w:r>
      <w:r w:rsidR="004B0F6A">
        <w:rPr>
          <w:szCs w:val="24"/>
        </w:rPr>
        <w:t>APE</w:t>
      </w:r>
      <w:r w:rsidRPr="00AC3B18">
        <w:rPr>
          <w:szCs w:val="24"/>
        </w:rPr>
        <w:t xml:space="preserve"> and the surrounding one-mile radius. The APE is any area where temporary or permanent impacts may occur during construction of the Project. The search identified 47 cultural resources that </w:t>
      </w:r>
      <w:r w:rsidR="005E36AC">
        <w:rPr>
          <w:szCs w:val="24"/>
        </w:rPr>
        <w:t>were</w:t>
      </w:r>
      <w:r w:rsidRPr="00AC3B18">
        <w:rPr>
          <w:szCs w:val="24"/>
        </w:rPr>
        <w:t xml:space="preserve"> recorded in the APE, consisting of 40 architectural structures and cemeteries, six historic sites, and one prehistoric site. </w:t>
      </w:r>
      <w:r w:rsidR="000A25E4">
        <w:rPr>
          <w:szCs w:val="24"/>
        </w:rPr>
        <w:t>One historic si</w:t>
      </w:r>
      <w:r w:rsidR="005E36AC">
        <w:rPr>
          <w:szCs w:val="24"/>
        </w:rPr>
        <w:t>te, t</w:t>
      </w:r>
      <w:r w:rsidRPr="00AC3B18">
        <w:rPr>
          <w:szCs w:val="24"/>
        </w:rPr>
        <w:t xml:space="preserve">he historic Chicago, Milwaukee, St. Paul, and Pacific Railroad </w:t>
      </w:r>
      <w:r w:rsidR="005E36AC">
        <w:rPr>
          <w:szCs w:val="24"/>
        </w:rPr>
        <w:t>was determined</w:t>
      </w:r>
      <w:r w:rsidRPr="00AC3B18">
        <w:rPr>
          <w:szCs w:val="24"/>
        </w:rPr>
        <w:t xml:space="preserve"> eligible for inclusion on the </w:t>
      </w:r>
      <w:r w:rsidR="000A25E4">
        <w:rPr>
          <w:szCs w:val="24"/>
        </w:rPr>
        <w:t>National Register</w:t>
      </w:r>
      <w:r w:rsidRPr="00AC3B18">
        <w:rPr>
          <w:szCs w:val="24"/>
        </w:rPr>
        <w:t xml:space="preserve">. </w:t>
      </w:r>
      <w:r w:rsidR="00C02FA6">
        <w:rPr>
          <w:szCs w:val="24"/>
        </w:rPr>
        <w:t xml:space="preserve">The APE includes a portion of the Town of Summit. </w:t>
      </w:r>
      <w:r w:rsidRPr="00AC3B18">
        <w:rPr>
          <w:szCs w:val="24"/>
        </w:rPr>
        <w:t xml:space="preserve">Two </w:t>
      </w:r>
      <w:r w:rsidR="00C02FA6">
        <w:rPr>
          <w:szCs w:val="24"/>
        </w:rPr>
        <w:t xml:space="preserve">additional </w:t>
      </w:r>
      <w:r w:rsidRPr="00AC3B18">
        <w:rPr>
          <w:szCs w:val="24"/>
        </w:rPr>
        <w:t xml:space="preserve">architectural structures located in the Town of Summit are located outside of the APE. </w:t>
      </w:r>
      <w:r w:rsidR="00D173E7">
        <w:rPr>
          <w:szCs w:val="24"/>
        </w:rPr>
        <w:t xml:space="preserve">During the files search, </w:t>
      </w:r>
      <w:r w:rsidR="00045E5E">
        <w:rPr>
          <w:szCs w:val="24"/>
        </w:rPr>
        <w:t>MAC identified t</w:t>
      </w:r>
      <w:r w:rsidRPr="00AC3B18">
        <w:rPr>
          <w:szCs w:val="24"/>
        </w:rPr>
        <w:t xml:space="preserve">wo sites, one structure and one unrecorded cemetery, </w:t>
      </w:r>
      <w:r w:rsidR="00045E5E">
        <w:rPr>
          <w:szCs w:val="24"/>
        </w:rPr>
        <w:t>that</w:t>
      </w:r>
      <w:r w:rsidRPr="00AC3B18">
        <w:rPr>
          <w:szCs w:val="24"/>
        </w:rPr>
        <w:t xml:space="preserve"> </w:t>
      </w:r>
      <w:r w:rsidR="000A25E4">
        <w:rPr>
          <w:szCs w:val="24"/>
        </w:rPr>
        <w:t>were</w:t>
      </w:r>
      <w:r w:rsidR="000A25E4" w:rsidRPr="00AC3B18">
        <w:rPr>
          <w:szCs w:val="24"/>
        </w:rPr>
        <w:t xml:space="preserve"> </w:t>
      </w:r>
      <w:r w:rsidRPr="00AC3B18">
        <w:rPr>
          <w:szCs w:val="24"/>
        </w:rPr>
        <w:t xml:space="preserve">not evaluated for inclusion </w:t>
      </w:r>
      <w:r w:rsidR="000A25E4">
        <w:rPr>
          <w:szCs w:val="24"/>
        </w:rPr>
        <w:t>in the Nat</w:t>
      </w:r>
      <w:r w:rsidR="00086F7E">
        <w:rPr>
          <w:szCs w:val="24"/>
        </w:rPr>
        <w:t>i</w:t>
      </w:r>
      <w:r w:rsidR="000A25E4">
        <w:rPr>
          <w:szCs w:val="24"/>
        </w:rPr>
        <w:t>onal Register</w:t>
      </w:r>
      <w:r w:rsidRPr="00AC3B18">
        <w:rPr>
          <w:szCs w:val="24"/>
        </w:rPr>
        <w:t>; these sites should be avoided during Project construction (MAC, 2014</w:t>
      </w:r>
      <w:r w:rsidR="00CB0D45">
        <w:rPr>
          <w:szCs w:val="24"/>
        </w:rPr>
        <w:t>a</w:t>
      </w:r>
      <w:r w:rsidRPr="00AC3B18">
        <w:rPr>
          <w:szCs w:val="24"/>
        </w:rPr>
        <w:t>).</w:t>
      </w:r>
    </w:p>
    <w:p w14:paraId="690EA64D" w14:textId="77777777" w:rsidR="00206DB0" w:rsidRDefault="00206DB0" w:rsidP="00C266BF">
      <w:pPr>
        <w:rPr>
          <w:szCs w:val="24"/>
        </w:rPr>
      </w:pPr>
      <w:bookmarkStart w:id="150" w:name="_Toc384377485"/>
    </w:p>
    <w:p w14:paraId="720ECCA2" w14:textId="346149FF" w:rsidR="001461C5" w:rsidRDefault="001461C5" w:rsidP="00C266BF">
      <w:pPr>
        <w:rPr>
          <w:szCs w:val="24"/>
        </w:rPr>
      </w:pPr>
      <w:r>
        <w:rPr>
          <w:szCs w:val="24"/>
        </w:rPr>
        <w:t xml:space="preserve">MAC </w:t>
      </w:r>
      <w:r w:rsidRPr="001461C5">
        <w:rPr>
          <w:szCs w:val="24"/>
        </w:rPr>
        <w:t>conduct</w:t>
      </w:r>
      <w:r w:rsidR="00694642">
        <w:rPr>
          <w:szCs w:val="24"/>
        </w:rPr>
        <w:t>ed</w:t>
      </w:r>
      <w:r w:rsidRPr="001461C5">
        <w:rPr>
          <w:szCs w:val="24"/>
        </w:rPr>
        <w:t xml:space="preserve"> a Level III cultural resource inventory</w:t>
      </w:r>
      <w:r w:rsidR="00D2311E">
        <w:rPr>
          <w:szCs w:val="24"/>
        </w:rPr>
        <w:t xml:space="preserve"> </w:t>
      </w:r>
      <w:r w:rsidR="00663C26">
        <w:rPr>
          <w:szCs w:val="24"/>
        </w:rPr>
        <w:t>from</w:t>
      </w:r>
      <w:r w:rsidR="00663C26" w:rsidRPr="00394E4F">
        <w:rPr>
          <w:szCs w:val="24"/>
        </w:rPr>
        <w:t xml:space="preserve"> </w:t>
      </w:r>
      <w:r w:rsidR="00394E4F" w:rsidRPr="00394E4F">
        <w:rPr>
          <w:szCs w:val="24"/>
        </w:rPr>
        <w:t>August 20, 2014 to August 25, 2014.</w:t>
      </w:r>
      <w:r w:rsidR="00394E4F">
        <w:rPr>
          <w:szCs w:val="24"/>
        </w:rPr>
        <w:t xml:space="preserve">  </w:t>
      </w:r>
      <w:r w:rsidR="005E36AC">
        <w:rPr>
          <w:szCs w:val="24"/>
        </w:rPr>
        <w:t>As a result of the survey, MAC</w:t>
      </w:r>
      <w:r w:rsidR="00394E4F" w:rsidRPr="00394E4F">
        <w:rPr>
          <w:szCs w:val="24"/>
        </w:rPr>
        <w:t xml:space="preserve"> recommend</w:t>
      </w:r>
      <w:r w:rsidR="005E36AC">
        <w:rPr>
          <w:szCs w:val="24"/>
        </w:rPr>
        <w:t>ed</w:t>
      </w:r>
      <w:r w:rsidR="00394E4F" w:rsidRPr="00394E4F">
        <w:rPr>
          <w:szCs w:val="24"/>
        </w:rPr>
        <w:t xml:space="preserve"> </w:t>
      </w:r>
      <w:r w:rsidR="005E36AC">
        <w:rPr>
          <w:szCs w:val="24"/>
        </w:rPr>
        <w:t>to Western a finding</w:t>
      </w:r>
      <w:r w:rsidR="00394E4F" w:rsidRPr="00394E4F">
        <w:rPr>
          <w:szCs w:val="24"/>
        </w:rPr>
        <w:t xml:space="preserve"> of No Historic Properties Affected</w:t>
      </w:r>
      <w:r w:rsidR="00394E4F">
        <w:rPr>
          <w:szCs w:val="24"/>
        </w:rPr>
        <w:t xml:space="preserve">, </w:t>
      </w:r>
      <w:r w:rsidR="00663C26">
        <w:rPr>
          <w:szCs w:val="24"/>
        </w:rPr>
        <w:t>provided that</w:t>
      </w:r>
      <w:r w:rsidR="00D173E7">
        <w:rPr>
          <w:szCs w:val="24"/>
        </w:rPr>
        <w:t xml:space="preserve"> the</w:t>
      </w:r>
      <w:r w:rsidR="00663C26">
        <w:rPr>
          <w:szCs w:val="24"/>
        </w:rPr>
        <w:t xml:space="preserve"> </w:t>
      </w:r>
      <w:r w:rsidR="00AF1EDC">
        <w:rPr>
          <w:szCs w:val="24"/>
        </w:rPr>
        <w:t xml:space="preserve">two </w:t>
      </w:r>
      <w:r w:rsidR="00394E4F">
        <w:rPr>
          <w:szCs w:val="24"/>
        </w:rPr>
        <w:t>unevaluated sites are avoided</w:t>
      </w:r>
      <w:r w:rsidR="00694642">
        <w:rPr>
          <w:szCs w:val="24"/>
        </w:rPr>
        <w:t xml:space="preserve"> (MAC</w:t>
      </w:r>
      <w:r w:rsidR="00CB0D45">
        <w:rPr>
          <w:szCs w:val="24"/>
        </w:rPr>
        <w:t>, 2014b</w:t>
      </w:r>
      <w:r w:rsidR="00694642">
        <w:rPr>
          <w:szCs w:val="24"/>
        </w:rPr>
        <w:t>)</w:t>
      </w:r>
      <w:r w:rsidR="00394E4F">
        <w:rPr>
          <w:szCs w:val="24"/>
        </w:rPr>
        <w:t xml:space="preserve">.   </w:t>
      </w:r>
    </w:p>
    <w:p w14:paraId="3CCD5BF0" w14:textId="77777777" w:rsidR="00E5269E" w:rsidRDefault="00E5269E" w:rsidP="00C266BF">
      <w:pPr>
        <w:rPr>
          <w:szCs w:val="24"/>
        </w:rPr>
      </w:pPr>
    </w:p>
    <w:p w14:paraId="2D4CCE0C" w14:textId="3AE57B42" w:rsidR="009E093B" w:rsidRDefault="009E093B" w:rsidP="00C266BF">
      <w:pPr>
        <w:rPr>
          <w:szCs w:val="24"/>
        </w:rPr>
      </w:pPr>
      <w:r>
        <w:rPr>
          <w:szCs w:val="24"/>
        </w:rPr>
        <w:t xml:space="preserve">MAC also conducted an Architectural Inventory </w:t>
      </w:r>
      <w:r w:rsidR="002209C2">
        <w:rPr>
          <w:szCs w:val="24"/>
        </w:rPr>
        <w:t>of the Project area</w:t>
      </w:r>
      <w:r>
        <w:rPr>
          <w:szCs w:val="24"/>
        </w:rPr>
        <w:t xml:space="preserve">.  </w:t>
      </w:r>
      <w:r w:rsidRPr="009E093B">
        <w:rPr>
          <w:szCs w:val="24"/>
        </w:rPr>
        <w:t xml:space="preserve">The architectural inventory of the proposed Summit Wind Farm project area returned </w:t>
      </w:r>
      <w:r w:rsidR="00944C9A">
        <w:rPr>
          <w:szCs w:val="24"/>
        </w:rPr>
        <w:t>two</w:t>
      </w:r>
      <w:r w:rsidR="00944C9A" w:rsidRPr="009E093B">
        <w:rPr>
          <w:szCs w:val="24"/>
        </w:rPr>
        <w:t xml:space="preserve"> </w:t>
      </w:r>
      <w:r w:rsidRPr="009E093B">
        <w:rPr>
          <w:szCs w:val="24"/>
        </w:rPr>
        <w:t>recommendations of eligibility</w:t>
      </w:r>
      <w:r w:rsidR="00086F7E">
        <w:rPr>
          <w:szCs w:val="24"/>
        </w:rPr>
        <w:t xml:space="preserve"> for inclusion in the National Register. However, both sites recommended for eligibility will be avoided by construction activities</w:t>
      </w:r>
      <w:r w:rsidRPr="009E093B">
        <w:rPr>
          <w:szCs w:val="24"/>
        </w:rPr>
        <w:t xml:space="preserve"> and </w:t>
      </w:r>
      <w:r w:rsidR="00086F7E">
        <w:rPr>
          <w:szCs w:val="24"/>
        </w:rPr>
        <w:t xml:space="preserve">MAC returned </w:t>
      </w:r>
      <w:r w:rsidRPr="009E093B">
        <w:rPr>
          <w:szCs w:val="24"/>
        </w:rPr>
        <w:t>a recommendation of No Historic P</w:t>
      </w:r>
      <w:r>
        <w:rPr>
          <w:szCs w:val="24"/>
        </w:rPr>
        <w:t xml:space="preserve">roperties Affected (MAC, </w:t>
      </w:r>
      <w:r w:rsidR="00944C9A">
        <w:rPr>
          <w:szCs w:val="24"/>
        </w:rPr>
        <w:t>2015</w:t>
      </w:r>
      <w:r>
        <w:rPr>
          <w:szCs w:val="24"/>
        </w:rPr>
        <w:t>).</w:t>
      </w:r>
    </w:p>
    <w:p w14:paraId="76895D40" w14:textId="77777777" w:rsidR="00E5269E" w:rsidRDefault="00E5269E" w:rsidP="00C266BF">
      <w:pPr>
        <w:rPr>
          <w:szCs w:val="24"/>
        </w:rPr>
      </w:pPr>
    </w:p>
    <w:p w14:paraId="0ECB579D" w14:textId="77777777" w:rsidR="001461C5" w:rsidRPr="00AC3B18" w:rsidRDefault="001461C5" w:rsidP="00C266BF">
      <w:pPr>
        <w:rPr>
          <w:szCs w:val="24"/>
        </w:rPr>
      </w:pPr>
    </w:p>
    <w:p w14:paraId="29ECE326" w14:textId="77777777" w:rsidR="00AC3B18" w:rsidRDefault="00AC3B18" w:rsidP="00805079">
      <w:pPr>
        <w:pStyle w:val="Heading3"/>
      </w:pPr>
      <w:bookmarkStart w:id="151" w:name="_Toc404248735"/>
      <w:r w:rsidRPr="00AC3B18">
        <w:t>Potential Impacts of the Alternatives</w:t>
      </w:r>
      <w:bookmarkEnd w:id="150"/>
      <w:bookmarkEnd w:id="151"/>
    </w:p>
    <w:p w14:paraId="7FD2FCB9" w14:textId="77777777" w:rsidR="00C266BF" w:rsidRPr="00AC3B18" w:rsidRDefault="00C266BF" w:rsidP="00C266BF">
      <w:pPr>
        <w:rPr>
          <w:szCs w:val="24"/>
        </w:rPr>
      </w:pPr>
    </w:p>
    <w:p w14:paraId="5C362FD4" w14:textId="77777777" w:rsidR="00AC3B18" w:rsidRPr="00AC3B18" w:rsidRDefault="00AC3B18" w:rsidP="000707B5">
      <w:pPr>
        <w:rPr>
          <w:szCs w:val="24"/>
        </w:rPr>
      </w:pPr>
      <w:r w:rsidRPr="00AC3B18">
        <w:rPr>
          <w:szCs w:val="24"/>
        </w:rPr>
        <w:lastRenderedPageBreak/>
        <w:t>Construction has the greatest potential to impact cultural resources due to ground-disturbing activities, vegetation removal, and increased access to remote locations. Due to the weight and length of wind turbine components, the grade of access routes must be kept to a minimum. Maintaining minimal grades can require extensive grading, thus increasing the potential for impacts on cultural resources due to ground disturbance.</w:t>
      </w:r>
    </w:p>
    <w:p w14:paraId="25D5C424" w14:textId="77777777" w:rsidR="00AC3B18" w:rsidRPr="00AC3B18" w:rsidRDefault="00AC3B18" w:rsidP="000707B5">
      <w:pPr>
        <w:rPr>
          <w:szCs w:val="24"/>
        </w:rPr>
      </w:pPr>
    </w:p>
    <w:p w14:paraId="14D250AE" w14:textId="10B65750" w:rsidR="00AC3B18" w:rsidRDefault="00AC3B18" w:rsidP="000707B5">
      <w:pPr>
        <w:rPr>
          <w:szCs w:val="24"/>
        </w:rPr>
      </w:pPr>
      <w:r w:rsidRPr="00AC3B18">
        <w:rPr>
          <w:szCs w:val="24"/>
        </w:rPr>
        <w:t xml:space="preserve">The creation of access roads also provides people with easier access to previously remote areas. Since one of the greatest threats to archaeological sites is from looting, increased access often leads to greater opportunities for looting to take place. However, since the Project </w:t>
      </w:r>
      <w:r w:rsidR="007B4CB8">
        <w:rPr>
          <w:rFonts w:cs="Arial"/>
          <w:szCs w:val="24"/>
        </w:rPr>
        <w:t>would</w:t>
      </w:r>
      <w:r w:rsidRPr="00AC3B18">
        <w:rPr>
          <w:szCs w:val="24"/>
        </w:rPr>
        <w:t xml:space="preserve"> be located on private lands, </w:t>
      </w:r>
      <w:r w:rsidR="00045E5E">
        <w:rPr>
          <w:szCs w:val="24"/>
        </w:rPr>
        <w:t xml:space="preserve">the Project proponent anticipates </w:t>
      </w:r>
      <w:r w:rsidRPr="00AC3B18">
        <w:rPr>
          <w:szCs w:val="24"/>
        </w:rPr>
        <w:t xml:space="preserve">that access levels by the general public </w:t>
      </w:r>
      <w:r w:rsidR="004146C5">
        <w:rPr>
          <w:szCs w:val="24"/>
        </w:rPr>
        <w:t>would</w:t>
      </w:r>
      <w:r w:rsidR="004146C5" w:rsidRPr="00AC3B18">
        <w:rPr>
          <w:szCs w:val="24"/>
        </w:rPr>
        <w:t xml:space="preserve"> </w:t>
      </w:r>
      <w:r w:rsidRPr="00AC3B18">
        <w:rPr>
          <w:szCs w:val="24"/>
        </w:rPr>
        <w:t>not change following development</w:t>
      </w:r>
      <w:r w:rsidR="00045E5E">
        <w:rPr>
          <w:szCs w:val="24"/>
        </w:rPr>
        <w:t xml:space="preserve"> and therefore</w:t>
      </w:r>
      <w:r w:rsidRPr="00AC3B18">
        <w:rPr>
          <w:szCs w:val="24"/>
        </w:rPr>
        <w:t xml:space="preserve"> the overall effect of increased access on archeological sites within the Project area would be minimal. Although archaeological material is protected on public or </w:t>
      </w:r>
      <w:r w:rsidR="000737ED">
        <w:rPr>
          <w:szCs w:val="24"/>
        </w:rPr>
        <w:t>s</w:t>
      </w:r>
      <w:r w:rsidRPr="00AC3B18">
        <w:rPr>
          <w:szCs w:val="24"/>
        </w:rPr>
        <w:t>tate lands, archaeological sites and associated artifacts on private land are the property of the landowner.</w:t>
      </w:r>
    </w:p>
    <w:p w14:paraId="636DCE25" w14:textId="77777777" w:rsidR="009879D9" w:rsidRPr="00AC3B18" w:rsidRDefault="009879D9" w:rsidP="000707B5">
      <w:pPr>
        <w:rPr>
          <w:szCs w:val="24"/>
        </w:rPr>
      </w:pPr>
    </w:p>
    <w:p w14:paraId="068A3E5B" w14:textId="633388EF" w:rsidR="00AC3B18" w:rsidRPr="00AC3B18" w:rsidRDefault="00045E5E" w:rsidP="000707B5">
      <w:pPr>
        <w:rPr>
          <w:szCs w:val="24"/>
        </w:rPr>
      </w:pPr>
      <w:r>
        <w:rPr>
          <w:szCs w:val="24"/>
        </w:rPr>
        <w:t xml:space="preserve">The Project proponent </w:t>
      </w:r>
      <w:r w:rsidR="007B4CB8">
        <w:rPr>
          <w:rFonts w:cs="Arial"/>
          <w:szCs w:val="24"/>
        </w:rPr>
        <w:t>would</w:t>
      </w:r>
      <w:r>
        <w:rPr>
          <w:szCs w:val="24"/>
        </w:rPr>
        <w:t xml:space="preserve"> site p</w:t>
      </w:r>
      <w:r w:rsidR="00AC3B18" w:rsidRPr="00AC3B18">
        <w:rPr>
          <w:szCs w:val="24"/>
        </w:rPr>
        <w:t>roject elements to avoid and minimize potential impacts</w:t>
      </w:r>
      <w:r w:rsidR="005E36AC">
        <w:rPr>
          <w:szCs w:val="24"/>
        </w:rPr>
        <w:t xml:space="preserve"> to cultural resources, including any identified by</w:t>
      </w:r>
      <w:r w:rsidR="00AC3B18" w:rsidRPr="00AC3B18">
        <w:rPr>
          <w:szCs w:val="24"/>
        </w:rPr>
        <w:t xml:space="preserve"> Native Americans </w:t>
      </w:r>
      <w:r>
        <w:rPr>
          <w:szCs w:val="24"/>
        </w:rPr>
        <w:t>that have</w:t>
      </w:r>
      <w:r w:rsidRPr="00AC3B18">
        <w:rPr>
          <w:szCs w:val="24"/>
        </w:rPr>
        <w:t xml:space="preserve"> </w:t>
      </w:r>
      <w:r w:rsidR="00AC3B18" w:rsidRPr="00AC3B18">
        <w:rPr>
          <w:szCs w:val="24"/>
        </w:rPr>
        <w:t>ancestral ties</w:t>
      </w:r>
      <w:r>
        <w:rPr>
          <w:szCs w:val="24"/>
        </w:rPr>
        <w:t xml:space="preserve"> to the Project area</w:t>
      </w:r>
      <w:r w:rsidR="00B852D5">
        <w:rPr>
          <w:szCs w:val="24"/>
        </w:rPr>
        <w:t>,</w:t>
      </w:r>
      <w:r w:rsidR="00AC3B18" w:rsidRPr="00AC3B18">
        <w:rPr>
          <w:szCs w:val="24"/>
        </w:rPr>
        <w:t xml:space="preserve"> and </w:t>
      </w:r>
      <w:r w:rsidR="007B4CB8">
        <w:rPr>
          <w:rFonts w:cs="Arial"/>
          <w:szCs w:val="24"/>
        </w:rPr>
        <w:t>would</w:t>
      </w:r>
      <w:r>
        <w:rPr>
          <w:szCs w:val="24"/>
        </w:rPr>
        <w:t xml:space="preserve"> </w:t>
      </w:r>
      <w:r w:rsidR="00AC3B18" w:rsidRPr="00AC3B18">
        <w:rPr>
          <w:szCs w:val="24"/>
        </w:rPr>
        <w:t xml:space="preserve">conduct cultural resource surveys in the Project area to identify areas </w:t>
      </w:r>
      <w:r>
        <w:rPr>
          <w:szCs w:val="24"/>
        </w:rPr>
        <w:t xml:space="preserve">requiring </w:t>
      </w:r>
      <w:r w:rsidR="00AC3B18" w:rsidRPr="00AC3B18">
        <w:rPr>
          <w:szCs w:val="24"/>
        </w:rPr>
        <w:t xml:space="preserve">protection. </w:t>
      </w:r>
      <w:r>
        <w:rPr>
          <w:szCs w:val="24"/>
        </w:rPr>
        <w:t xml:space="preserve">The Project proponent </w:t>
      </w:r>
      <w:r w:rsidR="007B4CB8">
        <w:rPr>
          <w:rFonts w:cs="Arial"/>
          <w:szCs w:val="24"/>
        </w:rPr>
        <w:t>would</w:t>
      </w:r>
      <w:r>
        <w:rPr>
          <w:szCs w:val="24"/>
        </w:rPr>
        <w:t xml:space="preserve"> consider a</w:t>
      </w:r>
      <w:r w:rsidR="00AC3B18" w:rsidRPr="00AC3B18">
        <w:rPr>
          <w:szCs w:val="24"/>
        </w:rPr>
        <w:t xml:space="preserve">ll identified cultural resources prior </w:t>
      </w:r>
      <w:r w:rsidR="00B852D5">
        <w:rPr>
          <w:szCs w:val="24"/>
        </w:rPr>
        <w:t xml:space="preserve">to </w:t>
      </w:r>
      <w:r w:rsidR="00AC3B18" w:rsidRPr="00AC3B18">
        <w:rPr>
          <w:szCs w:val="24"/>
        </w:rPr>
        <w:t xml:space="preserve">finalizing the locations of </w:t>
      </w:r>
      <w:r w:rsidR="00301B6E">
        <w:rPr>
          <w:szCs w:val="24"/>
        </w:rPr>
        <w:t>Project</w:t>
      </w:r>
      <w:r w:rsidR="00AC3B18" w:rsidRPr="00AC3B18">
        <w:rPr>
          <w:szCs w:val="24"/>
        </w:rPr>
        <w:t xml:space="preserve"> infrastructure and beginning construction activities. As the construction of the access roads and wind turbines </w:t>
      </w:r>
      <w:r w:rsidR="007B4CB8">
        <w:rPr>
          <w:rFonts w:cs="Arial"/>
          <w:szCs w:val="24"/>
        </w:rPr>
        <w:t>would</w:t>
      </w:r>
      <w:r w:rsidR="00AC3B18" w:rsidRPr="00AC3B18">
        <w:rPr>
          <w:szCs w:val="24"/>
        </w:rPr>
        <w:t xml:space="preserve"> not require demolition or other adverse impacts to historic and architectural resources, there </w:t>
      </w:r>
      <w:r w:rsidR="007B4CB8">
        <w:rPr>
          <w:rFonts w:cs="Arial"/>
          <w:szCs w:val="24"/>
        </w:rPr>
        <w:t>would</w:t>
      </w:r>
      <w:r w:rsidR="007B4CB8" w:rsidRPr="00AC3B18" w:rsidDel="007B4CB8">
        <w:rPr>
          <w:szCs w:val="24"/>
        </w:rPr>
        <w:t xml:space="preserve"> </w:t>
      </w:r>
      <w:r w:rsidR="00AC3B18" w:rsidRPr="00AC3B18">
        <w:rPr>
          <w:szCs w:val="24"/>
        </w:rPr>
        <w:t>be no construction related impact on architectural resources.</w:t>
      </w:r>
    </w:p>
    <w:p w14:paraId="0086E588" w14:textId="77777777" w:rsidR="00AC3B18" w:rsidRDefault="00AC3B18" w:rsidP="000707B5">
      <w:pPr>
        <w:rPr>
          <w:szCs w:val="24"/>
        </w:rPr>
      </w:pPr>
    </w:p>
    <w:p w14:paraId="71CB3612" w14:textId="10856680" w:rsidR="00AC3B18" w:rsidRPr="00AC3B18" w:rsidRDefault="00AC3B18" w:rsidP="000707B5">
      <w:pPr>
        <w:rPr>
          <w:szCs w:val="24"/>
        </w:rPr>
      </w:pPr>
      <w:r w:rsidRPr="00AC3B18">
        <w:rPr>
          <w:szCs w:val="24"/>
        </w:rPr>
        <w:t xml:space="preserve">Once the </w:t>
      </w:r>
      <w:r w:rsidR="005A3576">
        <w:rPr>
          <w:szCs w:val="24"/>
        </w:rPr>
        <w:t xml:space="preserve">Project proponent constructs the </w:t>
      </w:r>
      <w:r w:rsidRPr="00AC3B18">
        <w:rPr>
          <w:szCs w:val="24"/>
        </w:rPr>
        <w:t xml:space="preserve">proposed </w:t>
      </w:r>
      <w:r w:rsidR="000737ED">
        <w:rPr>
          <w:szCs w:val="24"/>
        </w:rPr>
        <w:t>Project</w:t>
      </w:r>
      <w:r w:rsidRPr="00AC3B18">
        <w:rPr>
          <w:szCs w:val="24"/>
        </w:rPr>
        <w:t xml:space="preserve">, no </w:t>
      </w:r>
      <w:r w:rsidR="00620A7C">
        <w:rPr>
          <w:szCs w:val="24"/>
        </w:rPr>
        <w:t>substantial</w:t>
      </w:r>
      <w:r w:rsidR="00620A7C" w:rsidRPr="00AC3B18">
        <w:rPr>
          <w:szCs w:val="24"/>
        </w:rPr>
        <w:t xml:space="preserve"> </w:t>
      </w:r>
      <w:r w:rsidRPr="00AC3B18">
        <w:rPr>
          <w:szCs w:val="24"/>
        </w:rPr>
        <w:t xml:space="preserve">earth-disturbing activities associated with operation and maintenance of the Project </w:t>
      </w:r>
      <w:r w:rsidR="007B4CB8">
        <w:rPr>
          <w:rFonts w:cs="Arial"/>
          <w:szCs w:val="24"/>
        </w:rPr>
        <w:t>would</w:t>
      </w:r>
      <w:r w:rsidRPr="00AC3B18">
        <w:rPr>
          <w:szCs w:val="24"/>
        </w:rPr>
        <w:t xml:space="preserve"> occur. Therefore, Project operation </w:t>
      </w:r>
      <w:r w:rsidR="007B4CB8">
        <w:rPr>
          <w:rFonts w:cs="Arial"/>
          <w:szCs w:val="24"/>
        </w:rPr>
        <w:t>would</w:t>
      </w:r>
      <w:r w:rsidRPr="00AC3B18">
        <w:rPr>
          <w:szCs w:val="24"/>
        </w:rPr>
        <w:t xml:space="preserve"> not have an adverse effect on archeological resources. </w:t>
      </w:r>
      <w:r w:rsidR="00AF4493">
        <w:rPr>
          <w:szCs w:val="24"/>
        </w:rPr>
        <w:t>Although m</w:t>
      </w:r>
      <w:r w:rsidR="00A34A47">
        <w:rPr>
          <w:szCs w:val="24"/>
        </w:rPr>
        <w:t>inor i</w:t>
      </w:r>
      <w:r w:rsidRPr="00AC3B18">
        <w:rPr>
          <w:szCs w:val="24"/>
        </w:rPr>
        <w:t xml:space="preserve">mpacts associated with operation </w:t>
      </w:r>
      <w:r w:rsidR="005E36AC">
        <w:rPr>
          <w:szCs w:val="24"/>
        </w:rPr>
        <w:t>could</w:t>
      </w:r>
      <w:r w:rsidRPr="00AC3B18">
        <w:rPr>
          <w:szCs w:val="24"/>
        </w:rPr>
        <w:t xml:space="preserve"> come from the looting of sites </w:t>
      </w:r>
      <w:r w:rsidR="00AF4493">
        <w:rPr>
          <w:szCs w:val="24"/>
        </w:rPr>
        <w:t>or by</w:t>
      </w:r>
      <w:r w:rsidR="00B852D5">
        <w:rPr>
          <w:szCs w:val="24"/>
        </w:rPr>
        <w:t xml:space="preserve"> </w:t>
      </w:r>
      <w:r w:rsidRPr="00AC3B18">
        <w:rPr>
          <w:szCs w:val="24"/>
        </w:rPr>
        <w:t xml:space="preserve">erosion of disturbed areas, </w:t>
      </w:r>
      <w:r w:rsidR="00AF4493">
        <w:rPr>
          <w:szCs w:val="24"/>
        </w:rPr>
        <w:t>these impacts would be localized and temporary in nature and would not have a significant effect on archeological resources.</w:t>
      </w:r>
    </w:p>
    <w:p w14:paraId="1BE63A0A" w14:textId="77777777" w:rsidR="00AC3B18" w:rsidRPr="00AC3B18" w:rsidRDefault="00AC3B18" w:rsidP="000707B5">
      <w:pPr>
        <w:rPr>
          <w:szCs w:val="24"/>
        </w:rPr>
      </w:pPr>
    </w:p>
    <w:p w14:paraId="6A4D61E1" w14:textId="414F14A0" w:rsidR="00AC3B18" w:rsidRPr="00AC3B18" w:rsidRDefault="00AC3B18" w:rsidP="000707B5">
      <w:pPr>
        <w:rPr>
          <w:szCs w:val="24"/>
        </w:rPr>
      </w:pPr>
      <w:r w:rsidRPr="00AC3B18">
        <w:rPr>
          <w:szCs w:val="24"/>
        </w:rPr>
        <w:t xml:space="preserve">It is likely that the proposed wind turbines </w:t>
      </w:r>
      <w:r w:rsidR="007B4CB8">
        <w:rPr>
          <w:rFonts w:cs="Arial"/>
          <w:szCs w:val="24"/>
        </w:rPr>
        <w:t>would</w:t>
      </w:r>
      <w:r w:rsidRPr="00AC3B18">
        <w:rPr>
          <w:szCs w:val="24"/>
        </w:rPr>
        <w:t xml:space="preserve"> be visible from at least some of the 47 cultural resource sites identified in the MAC report. Studies conducted thus far have included an assessment of potential visual impacts on cultural and Native American resources. The Project’s potential effect on a given historic property would be </w:t>
      </w:r>
      <w:r w:rsidR="00000D20">
        <w:rPr>
          <w:szCs w:val="24"/>
        </w:rPr>
        <w:t>limited to a change in the visual setting of the property</w:t>
      </w:r>
      <w:r w:rsidRPr="00AC3B18">
        <w:rPr>
          <w:szCs w:val="24"/>
        </w:rPr>
        <w:t>, if turbines are visible when the historic property is viewed from a publicly accessible vantage point</w:t>
      </w:r>
      <w:r w:rsidR="00000D20">
        <w:rPr>
          <w:szCs w:val="24"/>
        </w:rPr>
        <w:t xml:space="preserve"> and the visual setting is a defining </w:t>
      </w:r>
      <w:r w:rsidR="00000D20">
        <w:rPr>
          <w:szCs w:val="24"/>
        </w:rPr>
        <w:lastRenderedPageBreak/>
        <w:t>characteristic of the property’s historical significance</w:t>
      </w:r>
      <w:r w:rsidRPr="00AC3B18">
        <w:rPr>
          <w:szCs w:val="24"/>
        </w:rPr>
        <w:t xml:space="preserve">. The potential effect resulting from the introduction of wind turbines into the visual setting for any significant property is dependent on a number of factors including the number of visible turbines, distance, visual dominance, orientation of views, viewer context and activity, and the types and density of modern features in the existing view (such as silos, buildings, overhead electrical transmission lines, cellular towers, highways, development, etc.). Visual setting may or may not be an important factor contributing to a given property’s historical significance. </w:t>
      </w:r>
      <w:r w:rsidR="00000D20">
        <w:rPr>
          <w:szCs w:val="24"/>
        </w:rPr>
        <w:t xml:space="preserve">If the visual setting is not an important factor, then the Project would have no impact on the historic property. </w:t>
      </w:r>
      <w:r w:rsidR="005A3576">
        <w:rPr>
          <w:szCs w:val="24"/>
        </w:rPr>
        <w:t>MA</w:t>
      </w:r>
      <w:r w:rsidR="00FF7369">
        <w:rPr>
          <w:szCs w:val="24"/>
        </w:rPr>
        <w:t>C</w:t>
      </w:r>
      <w:r w:rsidR="005A3576">
        <w:rPr>
          <w:szCs w:val="24"/>
        </w:rPr>
        <w:t xml:space="preserve"> does not identify s</w:t>
      </w:r>
      <w:r w:rsidRPr="00AC3B18">
        <w:rPr>
          <w:szCs w:val="24"/>
        </w:rPr>
        <w:t>cenic views and association with the landscape as contributing to the significance of any of the historic resources in the APE</w:t>
      </w:r>
      <w:r w:rsidR="00F06358">
        <w:rPr>
          <w:szCs w:val="24"/>
        </w:rPr>
        <w:t>;</w:t>
      </w:r>
      <w:r w:rsidR="00EC2959">
        <w:rPr>
          <w:szCs w:val="24"/>
        </w:rPr>
        <w:t xml:space="preserve"> therefore</w:t>
      </w:r>
      <w:r w:rsidR="00F06358">
        <w:rPr>
          <w:szCs w:val="24"/>
        </w:rPr>
        <w:t>,</w:t>
      </w:r>
      <w:r w:rsidR="00EC2959">
        <w:rPr>
          <w:szCs w:val="24"/>
        </w:rPr>
        <w:t xml:space="preserve"> the Project will not have a significant visual impact to cultural resources in the APE</w:t>
      </w:r>
      <w:r w:rsidRPr="00AC3B18">
        <w:rPr>
          <w:szCs w:val="24"/>
        </w:rPr>
        <w:t>.</w:t>
      </w:r>
    </w:p>
    <w:p w14:paraId="35B0E32F" w14:textId="77777777" w:rsidR="00AC3B18" w:rsidRPr="00AC3B18" w:rsidRDefault="00AC3B18" w:rsidP="000707B5">
      <w:pPr>
        <w:rPr>
          <w:szCs w:val="24"/>
        </w:rPr>
      </w:pPr>
    </w:p>
    <w:p w14:paraId="5E0851DF" w14:textId="76DD1E27" w:rsidR="00AC3B18" w:rsidRDefault="00AC3B18" w:rsidP="000707B5">
      <w:pPr>
        <w:rPr>
          <w:szCs w:val="24"/>
        </w:rPr>
      </w:pPr>
      <w:r w:rsidRPr="00AC3B18">
        <w:rPr>
          <w:szCs w:val="24"/>
        </w:rPr>
        <w:t xml:space="preserve">It is important to note that </w:t>
      </w:r>
      <w:r w:rsidR="00861DDA">
        <w:rPr>
          <w:szCs w:val="24"/>
        </w:rPr>
        <w:t xml:space="preserve">viewshed analyses conducted by </w:t>
      </w:r>
      <w:r w:rsidR="005A3576">
        <w:rPr>
          <w:szCs w:val="24"/>
        </w:rPr>
        <w:t xml:space="preserve">MAC do not consider </w:t>
      </w:r>
      <w:r w:rsidRPr="00AC3B18">
        <w:rPr>
          <w:szCs w:val="24"/>
        </w:rPr>
        <w:t>screening provided by buildings and trees, as well as characteristics of the proposed turbines that influence visibility (color, narrow profile, distance from viewer, etc.)</w:t>
      </w:r>
      <w:r w:rsidR="00861DDA">
        <w:rPr>
          <w:szCs w:val="24"/>
        </w:rPr>
        <w:t>. Therefore</w:t>
      </w:r>
      <w:r w:rsidRPr="00AC3B18">
        <w:rPr>
          <w:szCs w:val="24"/>
        </w:rPr>
        <w:t>, actual Project visibility</w:t>
      </w:r>
      <w:r w:rsidR="00861DDA">
        <w:rPr>
          <w:szCs w:val="24"/>
        </w:rPr>
        <w:t xml:space="preserve"> would </w:t>
      </w:r>
      <w:r w:rsidR="00011D27">
        <w:rPr>
          <w:szCs w:val="24"/>
        </w:rPr>
        <w:t>differ from the viewshed analyses</w:t>
      </w:r>
      <w:r w:rsidRPr="00AC3B18">
        <w:rPr>
          <w:szCs w:val="24"/>
        </w:rPr>
        <w:t xml:space="preserve">. Visual screening provided by existing buildings, yard trees, silos, and other objects </w:t>
      </w:r>
      <w:r w:rsidR="00011D27">
        <w:rPr>
          <w:szCs w:val="24"/>
        </w:rPr>
        <w:t xml:space="preserve">would </w:t>
      </w:r>
      <w:r w:rsidRPr="00AC3B18">
        <w:rPr>
          <w:szCs w:val="24"/>
        </w:rPr>
        <w:t>likely limit views of the Project from some areas where viewshed mapping suggests the Project is potentially visible, especially within the Town of Summit.</w:t>
      </w:r>
    </w:p>
    <w:p w14:paraId="0039C303" w14:textId="77777777" w:rsidR="009879D9" w:rsidRPr="00AC3B18" w:rsidRDefault="009879D9" w:rsidP="000707B5">
      <w:pPr>
        <w:rPr>
          <w:szCs w:val="24"/>
        </w:rPr>
      </w:pPr>
    </w:p>
    <w:p w14:paraId="42FB0C40" w14:textId="77777777" w:rsidR="00C81695" w:rsidRDefault="005A3576" w:rsidP="000707B5">
      <w:pPr>
        <w:rPr>
          <w:szCs w:val="24"/>
        </w:rPr>
      </w:pPr>
      <w:r>
        <w:rPr>
          <w:szCs w:val="24"/>
        </w:rPr>
        <w:t>The Project proponent expects v</w:t>
      </w:r>
      <w:r w:rsidR="00AC3B18" w:rsidRPr="00AC3B18">
        <w:rPr>
          <w:szCs w:val="24"/>
        </w:rPr>
        <w:t>ery few impacts on cultural resources from decommissioning. Again, the majority of impacts would be associated with new ground disturbance during construction. Ground disturbance during decommissioning would be confined primarily to areas that were originally disturbed during construction. If new work areas were needed in areas that had not previously been disturbed, there would be a potential for impacts on additional cultural resources. Removal of structures would be necessary</w:t>
      </w:r>
      <w:r>
        <w:rPr>
          <w:szCs w:val="24"/>
        </w:rPr>
        <w:t>,</w:t>
      </w:r>
      <w:r w:rsidR="00AC3B18" w:rsidRPr="00AC3B18">
        <w:rPr>
          <w:szCs w:val="24"/>
        </w:rPr>
        <w:t xml:space="preserve"> but </w:t>
      </w:r>
      <w:r>
        <w:rPr>
          <w:szCs w:val="24"/>
        </w:rPr>
        <w:t xml:space="preserve">the Project proponent does not expect </w:t>
      </w:r>
      <w:r w:rsidR="00AC3B18" w:rsidRPr="00AC3B18">
        <w:rPr>
          <w:szCs w:val="24"/>
        </w:rPr>
        <w:t>previously undisturbed areas</w:t>
      </w:r>
      <w:r>
        <w:rPr>
          <w:szCs w:val="24"/>
        </w:rPr>
        <w:t xml:space="preserve"> to be affected</w:t>
      </w:r>
      <w:r w:rsidR="00AC3B18" w:rsidRPr="00AC3B18">
        <w:rPr>
          <w:szCs w:val="24"/>
        </w:rPr>
        <w:t>.</w:t>
      </w:r>
    </w:p>
    <w:p w14:paraId="3411DC01" w14:textId="77777777" w:rsidR="00E824C3" w:rsidRDefault="00E824C3" w:rsidP="000707B5">
      <w:pPr>
        <w:rPr>
          <w:szCs w:val="24"/>
        </w:rPr>
      </w:pPr>
    </w:p>
    <w:p w14:paraId="2C31D1AE" w14:textId="3BD8A3C4" w:rsidR="00C81695" w:rsidRDefault="00C81695" w:rsidP="000707B5">
      <w:pPr>
        <w:rPr>
          <w:szCs w:val="24"/>
        </w:rPr>
      </w:pPr>
      <w:r>
        <w:rPr>
          <w:szCs w:val="24"/>
        </w:rPr>
        <w:t>The No Action Alternative would have no</w:t>
      </w:r>
      <w:r w:rsidR="00FE5031">
        <w:rPr>
          <w:szCs w:val="24"/>
        </w:rPr>
        <w:t xml:space="preserve"> direct</w:t>
      </w:r>
      <w:r>
        <w:rPr>
          <w:szCs w:val="24"/>
        </w:rPr>
        <w:t xml:space="preserve"> impact on cultural resources.</w:t>
      </w:r>
      <w:r w:rsidR="00FE5031">
        <w:rPr>
          <w:szCs w:val="24"/>
        </w:rPr>
        <w:t xml:space="preserve">  </w:t>
      </w:r>
      <w:r w:rsidR="004B0F6A" w:rsidRPr="004B0F6A">
        <w:rPr>
          <w:szCs w:val="24"/>
        </w:rPr>
        <w:t xml:space="preserve">However, selection of the No Action Alternative could potentially cause the Project proponent to reconsider </w:t>
      </w:r>
      <w:r w:rsidR="00B42290" w:rsidRPr="00157FBF">
        <w:rPr>
          <w:szCs w:val="24"/>
        </w:rPr>
        <w:t>an alternative interconnection</w:t>
      </w:r>
      <w:r w:rsidR="00B42290">
        <w:rPr>
          <w:szCs w:val="24"/>
        </w:rPr>
        <w:t>, which</w:t>
      </w:r>
      <w:r w:rsidR="00FE5031">
        <w:rPr>
          <w:szCs w:val="24"/>
        </w:rPr>
        <w:t xml:space="preserve"> could result in greater impacts to cultural resources</w:t>
      </w:r>
      <w:r w:rsidR="004B0F6A">
        <w:rPr>
          <w:szCs w:val="24"/>
        </w:rPr>
        <w:t xml:space="preserve"> due to increased temporary ground disturbance associated with transmission line construction</w:t>
      </w:r>
      <w:r w:rsidR="00FE5031">
        <w:rPr>
          <w:szCs w:val="24"/>
        </w:rPr>
        <w:t>.</w:t>
      </w:r>
    </w:p>
    <w:p w14:paraId="0E45C659" w14:textId="77777777" w:rsidR="005A3576" w:rsidRPr="00AC3B18" w:rsidRDefault="005A3576" w:rsidP="000707B5">
      <w:pPr>
        <w:rPr>
          <w:szCs w:val="24"/>
        </w:rPr>
      </w:pPr>
    </w:p>
    <w:p w14:paraId="25D6F869" w14:textId="77777777" w:rsidR="00AC3B18" w:rsidRPr="00AC3B18" w:rsidRDefault="00AC3B18" w:rsidP="00805079">
      <w:pPr>
        <w:pStyle w:val="Heading3"/>
      </w:pPr>
      <w:bookmarkStart w:id="152" w:name="_Toc404248736"/>
      <w:r w:rsidRPr="00AC3B18">
        <w:t>Proposed Conservation Measures</w:t>
      </w:r>
      <w:bookmarkEnd w:id="152"/>
    </w:p>
    <w:p w14:paraId="430490D6" w14:textId="77777777" w:rsidR="00AC3B18" w:rsidRPr="00AC3B18" w:rsidRDefault="00AC3B18" w:rsidP="000707B5">
      <w:pPr>
        <w:rPr>
          <w:szCs w:val="24"/>
        </w:rPr>
      </w:pPr>
    </w:p>
    <w:p w14:paraId="21354087" w14:textId="010F6F12" w:rsidR="00AC3B18" w:rsidRDefault="005A3576" w:rsidP="000707B5">
      <w:pPr>
        <w:rPr>
          <w:szCs w:val="24"/>
        </w:rPr>
      </w:pPr>
      <w:r>
        <w:rPr>
          <w:szCs w:val="24"/>
        </w:rPr>
        <w:t>The Project proponent has identified c</w:t>
      </w:r>
      <w:r w:rsidR="00C81695" w:rsidRPr="00C81695">
        <w:rPr>
          <w:szCs w:val="24"/>
        </w:rPr>
        <w:t xml:space="preserve">onservation measures for potential impacts upon cultural resources resulting from the construction and operation of the Project, as applicable, from the </w:t>
      </w:r>
      <w:r w:rsidR="00B645E5">
        <w:rPr>
          <w:szCs w:val="24"/>
        </w:rPr>
        <w:t xml:space="preserve">final </w:t>
      </w:r>
      <w:r w:rsidR="00C81695" w:rsidRPr="00C81695">
        <w:rPr>
          <w:szCs w:val="24"/>
        </w:rPr>
        <w:t xml:space="preserve">UGP Wind </w:t>
      </w:r>
      <w:r w:rsidR="00B645E5">
        <w:rPr>
          <w:szCs w:val="24"/>
        </w:rPr>
        <w:t xml:space="preserve">Energy </w:t>
      </w:r>
      <w:r w:rsidR="00C81695" w:rsidRPr="00C81695">
        <w:rPr>
          <w:szCs w:val="24"/>
        </w:rPr>
        <w:t xml:space="preserve">PEIS </w:t>
      </w:r>
      <w:r w:rsidR="00C81695" w:rsidRPr="00C81695">
        <w:rPr>
          <w:szCs w:val="24"/>
        </w:rPr>
        <w:lastRenderedPageBreak/>
        <w:t xml:space="preserve">and tailored </w:t>
      </w:r>
      <w:r>
        <w:rPr>
          <w:szCs w:val="24"/>
        </w:rPr>
        <w:t xml:space="preserve">them </w:t>
      </w:r>
      <w:r w:rsidR="00C81695" w:rsidRPr="00C81695">
        <w:rPr>
          <w:szCs w:val="24"/>
        </w:rPr>
        <w:t>specifically for the specifics of this Project and its unique characteristics.</w:t>
      </w:r>
    </w:p>
    <w:p w14:paraId="12F94C45" w14:textId="77777777" w:rsidR="00C81695" w:rsidRPr="00AC3B18" w:rsidRDefault="00C81695" w:rsidP="000707B5">
      <w:pPr>
        <w:rPr>
          <w:szCs w:val="24"/>
        </w:rPr>
      </w:pPr>
    </w:p>
    <w:p w14:paraId="00EFA2A6" w14:textId="4C4431B8" w:rsidR="00766334" w:rsidRPr="00766334" w:rsidRDefault="00AC3B18" w:rsidP="00766334">
      <w:pPr>
        <w:rPr>
          <w:szCs w:val="24"/>
        </w:rPr>
      </w:pPr>
      <w:r w:rsidRPr="00AC3B18">
        <w:rPr>
          <w:szCs w:val="24"/>
        </w:rPr>
        <w:t xml:space="preserve">Consultation </w:t>
      </w:r>
      <w:r w:rsidR="00100856">
        <w:rPr>
          <w:szCs w:val="24"/>
        </w:rPr>
        <w:t xml:space="preserve">pursuant to the Section 106 of the NHPA </w:t>
      </w:r>
      <w:r w:rsidRPr="00AC3B18">
        <w:rPr>
          <w:szCs w:val="24"/>
        </w:rPr>
        <w:t>establish</w:t>
      </w:r>
      <w:r w:rsidR="00100856">
        <w:rPr>
          <w:szCs w:val="24"/>
        </w:rPr>
        <w:t>ed</w:t>
      </w:r>
      <w:r w:rsidRPr="00AC3B18">
        <w:rPr>
          <w:szCs w:val="24"/>
        </w:rPr>
        <w:t xml:space="preserve"> whether the Project is likely to disturb traditional cultural properties, affect access rights to particular locations, disrupt traditional cultural practices, or visually impact areas important to the tribe(s). </w:t>
      </w:r>
      <w:r w:rsidR="00766334" w:rsidRPr="00AC3B18">
        <w:rPr>
          <w:szCs w:val="24"/>
        </w:rPr>
        <w:t>Western</w:t>
      </w:r>
      <w:r w:rsidR="00766334">
        <w:rPr>
          <w:szCs w:val="24"/>
        </w:rPr>
        <w:t xml:space="preserve"> </w:t>
      </w:r>
      <w:r w:rsidR="00766334" w:rsidRPr="00AC3B18">
        <w:rPr>
          <w:szCs w:val="24"/>
        </w:rPr>
        <w:t>consult</w:t>
      </w:r>
      <w:r w:rsidR="00766334">
        <w:rPr>
          <w:szCs w:val="24"/>
        </w:rPr>
        <w:t xml:space="preserve">ed </w:t>
      </w:r>
      <w:r w:rsidR="00766334" w:rsidRPr="00AC3B18">
        <w:rPr>
          <w:szCs w:val="24"/>
        </w:rPr>
        <w:t xml:space="preserve">with </w:t>
      </w:r>
      <w:r w:rsidR="001F76CC">
        <w:rPr>
          <w:szCs w:val="24"/>
        </w:rPr>
        <w:t xml:space="preserve">SHPO, </w:t>
      </w:r>
      <w:r w:rsidR="00766334">
        <w:rPr>
          <w:szCs w:val="24"/>
        </w:rPr>
        <w:t xml:space="preserve">Sisseton Wahpeton Oyate THPO </w:t>
      </w:r>
      <w:r w:rsidR="006306C8">
        <w:rPr>
          <w:szCs w:val="24"/>
        </w:rPr>
        <w:t xml:space="preserve">and the tribal governments listed in Section 3.3 below </w:t>
      </w:r>
      <w:r w:rsidR="002F4DFF">
        <w:rPr>
          <w:szCs w:val="24"/>
        </w:rPr>
        <w:t xml:space="preserve">about </w:t>
      </w:r>
      <w:r w:rsidR="00766334">
        <w:rPr>
          <w:szCs w:val="24"/>
        </w:rPr>
        <w:t>the cultural resource study area</w:t>
      </w:r>
      <w:r w:rsidR="002F4DFF">
        <w:rPr>
          <w:szCs w:val="24"/>
        </w:rPr>
        <w:t xml:space="preserve"> and to identify cultural resources within the study area</w:t>
      </w:r>
      <w:r w:rsidR="00766334">
        <w:rPr>
          <w:szCs w:val="24"/>
        </w:rPr>
        <w:t>.</w:t>
      </w:r>
      <w:r w:rsidR="00766334" w:rsidRPr="00AC3B18">
        <w:rPr>
          <w:szCs w:val="24"/>
        </w:rPr>
        <w:t xml:space="preserve"> </w:t>
      </w:r>
      <w:r w:rsidR="00EC2959">
        <w:rPr>
          <w:szCs w:val="24"/>
        </w:rPr>
        <w:t xml:space="preserve">The following </w:t>
      </w:r>
      <w:r w:rsidR="00766334" w:rsidRPr="00766334">
        <w:rPr>
          <w:szCs w:val="24"/>
        </w:rPr>
        <w:t xml:space="preserve">cultural resource study parameters </w:t>
      </w:r>
      <w:r w:rsidR="00EC2959">
        <w:rPr>
          <w:szCs w:val="24"/>
        </w:rPr>
        <w:t>were agreed upon by Western and SHPO</w:t>
      </w:r>
      <w:r w:rsidR="005C6041">
        <w:rPr>
          <w:szCs w:val="24"/>
        </w:rPr>
        <w:t>;</w:t>
      </w:r>
      <w:r w:rsidR="00FF7369">
        <w:rPr>
          <w:szCs w:val="24"/>
        </w:rPr>
        <w:t xml:space="preserve"> additionally</w:t>
      </w:r>
      <w:r w:rsidR="005C6041">
        <w:rPr>
          <w:szCs w:val="24"/>
        </w:rPr>
        <w:t>,</w:t>
      </w:r>
      <w:r w:rsidR="00EC2959">
        <w:rPr>
          <w:szCs w:val="24"/>
        </w:rPr>
        <w:t xml:space="preserve"> </w:t>
      </w:r>
      <w:r w:rsidR="00FF7369">
        <w:rPr>
          <w:szCs w:val="24"/>
        </w:rPr>
        <w:t xml:space="preserve">all </w:t>
      </w:r>
      <w:r w:rsidR="00EC2959">
        <w:rPr>
          <w:szCs w:val="24"/>
        </w:rPr>
        <w:t>remaining project disturbances</w:t>
      </w:r>
      <w:r w:rsidR="00FF7369">
        <w:rPr>
          <w:szCs w:val="24"/>
        </w:rPr>
        <w:t xml:space="preserve"> not included in the agreement</w:t>
      </w:r>
      <w:r w:rsidR="00EC2959">
        <w:rPr>
          <w:szCs w:val="24"/>
        </w:rPr>
        <w:t xml:space="preserve"> were also surveyed for completeness.</w:t>
      </w:r>
    </w:p>
    <w:p w14:paraId="043F7AE6" w14:textId="77777777" w:rsidR="00766334" w:rsidRPr="00766334" w:rsidRDefault="00766334" w:rsidP="00766334">
      <w:pPr>
        <w:rPr>
          <w:szCs w:val="24"/>
        </w:rPr>
      </w:pPr>
    </w:p>
    <w:p w14:paraId="125A6CB3" w14:textId="77777777" w:rsidR="00766334" w:rsidRPr="007818E7" w:rsidRDefault="00766334" w:rsidP="00AA4D16">
      <w:pPr>
        <w:pStyle w:val="ListParagraph"/>
        <w:numPr>
          <w:ilvl w:val="0"/>
          <w:numId w:val="33"/>
        </w:numPr>
        <w:ind w:hanging="720"/>
        <w:rPr>
          <w:szCs w:val="24"/>
        </w:rPr>
      </w:pPr>
      <w:r w:rsidRPr="007818E7">
        <w:rPr>
          <w:szCs w:val="24"/>
        </w:rPr>
        <w:t xml:space="preserve">All project disturbances east of Interstate 29 </w:t>
      </w:r>
      <w:r w:rsidR="007B4CB8">
        <w:rPr>
          <w:rFonts w:cs="Arial"/>
          <w:szCs w:val="24"/>
        </w:rPr>
        <w:t>would</w:t>
      </w:r>
      <w:r w:rsidRPr="007818E7">
        <w:rPr>
          <w:szCs w:val="24"/>
        </w:rPr>
        <w:t xml:space="preserve"> be surveyed.</w:t>
      </w:r>
    </w:p>
    <w:p w14:paraId="3208D545" w14:textId="77777777" w:rsidR="00766334" w:rsidRPr="007818E7" w:rsidRDefault="00766334" w:rsidP="00AA4D16">
      <w:pPr>
        <w:pStyle w:val="ListParagraph"/>
        <w:numPr>
          <w:ilvl w:val="0"/>
          <w:numId w:val="33"/>
        </w:numPr>
        <w:ind w:hanging="720"/>
        <w:rPr>
          <w:szCs w:val="24"/>
        </w:rPr>
      </w:pPr>
      <w:r w:rsidRPr="007818E7">
        <w:rPr>
          <w:szCs w:val="24"/>
        </w:rPr>
        <w:t xml:space="preserve">All project areas west of Interstate 29 that have not been disturbed by agriculture (grasslands, pasture, etc.) </w:t>
      </w:r>
      <w:r w:rsidR="007B4CB8">
        <w:rPr>
          <w:rFonts w:cs="Arial"/>
          <w:szCs w:val="24"/>
        </w:rPr>
        <w:t>would</w:t>
      </w:r>
      <w:r w:rsidRPr="007818E7">
        <w:rPr>
          <w:szCs w:val="24"/>
        </w:rPr>
        <w:t xml:space="preserve"> be surveyed.</w:t>
      </w:r>
    </w:p>
    <w:p w14:paraId="17EA8228" w14:textId="77777777" w:rsidR="00766334" w:rsidRPr="007818E7" w:rsidRDefault="005A3576" w:rsidP="00AA4D16">
      <w:pPr>
        <w:pStyle w:val="ListParagraph"/>
        <w:numPr>
          <w:ilvl w:val="0"/>
          <w:numId w:val="33"/>
        </w:numPr>
        <w:ind w:hanging="720"/>
        <w:rPr>
          <w:szCs w:val="24"/>
        </w:rPr>
      </w:pPr>
      <w:r>
        <w:rPr>
          <w:szCs w:val="24"/>
        </w:rPr>
        <w:t>A</w:t>
      </w:r>
      <w:r w:rsidR="00766334" w:rsidRPr="007818E7">
        <w:rPr>
          <w:szCs w:val="24"/>
        </w:rPr>
        <w:t xml:space="preserve">ll project disturbances in the north half of Section 5, the north half of Section 8, and the NE ¼ of Section 29 </w:t>
      </w:r>
      <w:r w:rsidR="007B4CB8">
        <w:rPr>
          <w:rFonts w:cs="Arial"/>
          <w:szCs w:val="24"/>
        </w:rPr>
        <w:t>would</w:t>
      </w:r>
      <w:r w:rsidR="00766334" w:rsidRPr="007818E7">
        <w:rPr>
          <w:szCs w:val="24"/>
        </w:rPr>
        <w:t xml:space="preserve"> be surveyed.</w:t>
      </w:r>
    </w:p>
    <w:p w14:paraId="1A8FE62A" w14:textId="61A5BD63" w:rsidR="00AC3B18" w:rsidRPr="007818E7" w:rsidRDefault="00766334" w:rsidP="00AA4D16">
      <w:pPr>
        <w:pStyle w:val="ListParagraph"/>
        <w:numPr>
          <w:ilvl w:val="0"/>
          <w:numId w:val="33"/>
        </w:numPr>
        <w:ind w:hanging="720"/>
        <w:rPr>
          <w:szCs w:val="24"/>
        </w:rPr>
      </w:pPr>
      <w:r w:rsidRPr="007818E7">
        <w:rPr>
          <w:szCs w:val="24"/>
        </w:rPr>
        <w:t xml:space="preserve">Once the Level 1 search has been completed, aerial photographs or high resolution satellite images should be utilized to search for historic farmstead features within the entire APE west of Interstate 29.  Identified site Locations west of Interstate 29 that do not fall under points 2 and 3 above </w:t>
      </w:r>
      <w:r w:rsidR="007B4CB8">
        <w:rPr>
          <w:rFonts w:cs="Arial"/>
          <w:szCs w:val="24"/>
        </w:rPr>
        <w:t>would</w:t>
      </w:r>
      <w:r w:rsidRPr="007818E7">
        <w:rPr>
          <w:szCs w:val="24"/>
        </w:rPr>
        <w:t xml:space="preserve"> be investigated</w:t>
      </w:r>
      <w:r w:rsidR="00C266BF">
        <w:rPr>
          <w:szCs w:val="24"/>
        </w:rPr>
        <w:t>.</w:t>
      </w:r>
    </w:p>
    <w:p w14:paraId="1D7DA47D" w14:textId="77777777" w:rsidR="00AC3B18" w:rsidRPr="00AC3B18" w:rsidRDefault="00AC3B18" w:rsidP="000707B5">
      <w:pPr>
        <w:rPr>
          <w:szCs w:val="24"/>
        </w:rPr>
      </w:pPr>
    </w:p>
    <w:p w14:paraId="5EDE7EF3" w14:textId="696A5C37" w:rsidR="001F76CC" w:rsidRPr="00AC3B18" w:rsidRDefault="00AC3B18" w:rsidP="000707B5">
      <w:pPr>
        <w:rPr>
          <w:szCs w:val="24"/>
        </w:rPr>
      </w:pPr>
      <w:r w:rsidRPr="00AC3B18">
        <w:rPr>
          <w:szCs w:val="24"/>
        </w:rPr>
        <w:t xml:space="preserve">Western and the Project proponent held a nation-to-nation Section 106 consultation meeting on February 11, </w:t>
      </w:r>
      <w:r w:rsidR="00C81695">
        <w:rPr>
          <w:szCs w:val="24"/>
        </w:rPr>
        <w:t xml:space="preserve">2014 </w:t>
      </w:r>
      <w:r w:rsidRPr="00AC3B18">
        <w:rPr>
          <w:szCs w:val="24"/>
        </w:rPr>
        <w:t xml:space="preserve">at the Dakota Magic Casino. Discussion centered on construction impacts within the Project </w:t>
      </w:r>
      <w:r w:rsidR="004B0F6A">
        <w:rPr>
          <w:szCs w:val="24"/>
        </w:rPr>
        <w:t>area</w:t>
      </w:r>
      <w:r w:rsidRPr="00AC3B18">
        <w:rPr>
          <w:szCs w:val="24"/>
        </w:rPr>
        <w:t>. Construction impacts to lands that were already being used for crop cultivation were of less concern than</w:t>
      </w:r>
      <w:r w:rsidR="005A3576">
        <w:rPr>
          <w:szCs w:val="24"/>
        </w:rPr>
        <w:t xml:space="preserve"> impacts</w:t>
      </w:r>
      <w:r w:rsidRPr="00AC3B18">
        <w:rPr>
          <w:szCs w:val="24"/>
        </w:rPr>
        <w:t xml:space="preserve"> to lands used for pasture or grassland and wetland areas. Tribal representatives </w:t>
      </w:r>
      <w:r w:rsidR="007818E7">
        <w:rPr>
          <w:szCs w:val="24"/>
        </w:rPr>
        <w:t xml:space="preserve">at the meeting </w:t>
      </w:r>
      <w:r w:rsidRPr="00AC3B18">
        <w:rPr>
          <w:szCs w:val="24"/>
        </w:rPr>
        <w:t xml:space="preserve">noted that South Shore (south of the Project </w:t>
      </w:r>
      <w:r w:rsidR="00137819">
        <w:rPr>
          <w:szCs w:val="24"/>
        </w:rPr>
        <w:t>area</w:t>
      </w:r>
      <w:r w:rsidRPr="00AC3B18">
        <w:rPr>
          <w:szCs w:val="24"/>
        </w:rPr>
        <w:t>, along the Coteau) and the northern side of Summit Lake (northeast of the Project footprint) were areas they believe have the greatest potential for cultural and archaeological resources.</w:t>
      </w:r>
    </w:p>
    <w:p w14:paraId="67C3F7D2" w14:textId="77777777" w:rsidR="00AC3B18" w:rsidRPr="00AC3B18" w:rsidRDefault="00AC3B18" w:rsidP="000707B5">
      <w:pPr>
        <w:rPr>
          <w:szCs w:val="24"/>
        </w:rPr>
      </w:pPr>
    </w:p>
    <w:p w14:paraId="64072BB2" w14:textId="77777777" w:rsidR="00AC3B18" w:rsidRDefault="00AC3B18" w:rsidP="000707B5">
      <w:pPr>
        <w:rPr>
          <w:szCs w:val="24"/>
        </w:rPr>
      </w:pPr>
      <w:r w:rsidRPr="00AC3B18">
        <w:rPr>
          <w:szCs w:val="24"/>
        </w:rPr>
        <w:t xml:space="preserve">The </w:t>
      </w:r>
      <w:r w:rsidR="005A3576">
        <w:rPr>
          <w:szCs w:val="24"/>
        </w:rPr>
        <w:t xml:space="preserve">Project proponent and Western </w:t>
      </w:r>
      <w:r w:rsidR="007B4CB8">
        <w:rPr>
          <w:rFonts w:cs="Arial"/>
          <w:szCs w:val="24"/>
        </w:rPr>
        <w:t>would</w:t>
      </w:r>
      <w:r w:rsidR="005A3576">
        <w:rPr>
          <w:szCs w:val="24"/>
        </w:rPr>
        <w:t xml:space="preserve"> implement the </w:t>
      </w:r>
      <w:r w:rsidRPr="00AC3B18">
        <w:rPr>
          <w:szCs w:val="24"/>
        </w:rPr>
        <w:t>following mitigation measures to address potential impacts on cultural resources:</w:t>
      </w:r>
    </w:p>
    <w:p w14:paraId="022447E6" w14:textId="77777777" w:rsidR="009879D9" w:rsidRPr="00AC3B18" w:rsidRDefault="009879D9" w:rsidP="000707B5">
      <w:pPr>
        <w:rPr>
          <w:szCs w:val="24"/>
        </w:rPr>
      </w:pPr>
    </w:p>
    <w:p w14:paraId="44E6FC2D" w14:textId="77777777" w:rsidR="00AC3B18" w:rsidRPr="003F1B9B" w:rsidRDefault="00AC3B18" w:rsidP="003F1B9B">
      <w:pPr>
        <w:pStyle w:val="ListParagraph"/>
        <w:numPr>
          <w:ilvl w:val="0"/>
          <w:numId w:val="63"/>
        </w:numPr>
        <w:rPr>
          <w:szCs w:val="24"/>
        </w:rPr>
      </w:pPr>
      <w:r w:rsidRPr="00F2666C">
        <w:rPr>
          <w:szCs w:val="24"/>
        </w:rPr>
        <w:t xml:space="preserve">The presence of archaeological sites and historic properties in the </w:t>
      </w:r>
      <w:r w:rsidR="00137819" w:rsidRPr="0059505E">
        <w:rPr>
          <w:szCs w:val="24"/>
        </w:rPr>
        <w:t>APE</w:t>
      </w:r>
      <w:r w:rsidRPr="0059505E">
        <w:rPr>
          <w:szCs w:val="24"/>
        </w:rPr>
        <w:t xml:space="preserve"> </w:t>
      </w:r>
      <w:r w:rsidR="007B4CB8" w:rsidRPr="00680C29">
        <w:rPr>
          <w:rFonts w:cs="Arial"/>
          <w:szCs w:val="24"/>
        </w:rPr>
        <w:t>would</w:t>
      </w:r>
      <w:r w:rsidRPr="00760425">
        <w:rPr>
          <w:szCs w:val="24"/>
        </w:rPr>
        <w:t xml:space="preserve"> be determined </w:t>
      </w:r>
      <w:r w:rsidR="00B112B9" w:rsidRPr="00450321">
        <w:rPr>
          <w:szCs w:val="24"/>
        </w:rPr>
        <w:t>based on</w:t>
      </w:r>
      <w:r w:rsidRPr="00450321">
        <w:rPr>
          <w:szCs w:val="24"/>
        </w:rPr>
        <w:t xml:space="preserve"> a records search of recorded sites and properties in the area and an archaeological survey.</w:t>
      </w:r>
    </w:p>
    <w:p w14:paraId="6C6517F9" w14:textId="77777777" w:rsidR="00805079" w:rsidRPr="00AC3B18" w:rsidRDefault="00805079" w:rsidP="00F2666C">
      <w:pPr>
        <w:pStyle w:val="ListParagraph"/>
        <w:rPr>
          <w:szCs w:val="24"/>
        </w:rPr>
      </w:pPr>
    </w:p>
    <w:p w14:paraId="7D55A330" w14:textId="750C0C39" w:rsidR="00AC3B18" w:rsidRPr="003F1B9B" w:rsidRDefault="00AC3B18" w:rsidP="003F1B9B">
      <w:pPr>
        <w:pStyle w:val="ListParagraph"/>
        <w:numPr>
          <w:ilvl w:val="0"/>
          <w:numId w:val="63"/>
        </w:numPr>
        <w:rPr>
          <w:szCs w:val="24"/>
        </w:rPr>
      </w:pPr>
      <w:r w:rsidRPr="00F2666C">
        <w:rPr>
          <w:szCs w:val="24"/>
        </w:rPr>
        <w:lastRenderedPageBreak/>
        <w:t xml:space="preserve">Archaeological sites and historic properties present in locations that would be affected by Project activities </w:t>
      </w:r>
      <w:r w:rsidR="007B4CB8" w:rsidRPr="0059505E">
        <w:rPr>
          <w:rFonts w:cs="Arial"/>
          <w:szCs w:val="24"/>
        </w:rPr>
        <w:t>would</w:t>
      </w:r>
      <w:r w:rsidRPr="0059505E">
        <w:rPr>
          <w:szCs w:val="24"/>
        </w:rPr>
        <w:t xml:space="preserve"> be reviewed to determine whether they me</w:t>
      </w:r>
      <w:r w:rsidRPr="00680C29">
        <w:rPr>
          <w:szCs w:val="24"/>
        </w:rPr>
        <w:t xml:space="preserve">et the criteria of eligibility for listing </w:t>
      </w:r>
      <w:r w:rsidR="002F4DFF" w:rsidRPr="00760425">
        <w:rPr>
          <w:szCs w:val="24"/>
        </w:rPr>
        <w:t>in</w:t>
      </w:r>
      <w:r w:rsidR="002F4DFF" w:rsidRPr="00450321">
        <w:rPr>
          <w:szCs w:val="24"/>
        </w:rPr>
        <w:t xml:space="preserve"> </w:t>
      </w:r>
      <w:r w:rsidRPr="00450321">
        <w:rPr>
          <w:szCs w:val="24"/>
        </w:rPr>
        <w:t xml:space="preserve">the </w:t>
      </w:r>
      <w:r w:rsidR="000A25E4" w:rsidRPr="00450321">
        <w:rPr>
          <w:szCs w:val="24"/>
        </w:rPr>
        <w:t>National Register</w:t>
      </w:r>
      <w:r w:rsidRPr="003F1B9B">
        <w:rPr>
          <w:szCs w:val="24"/>
        </w:rPr>
        <w:t xml:space="preserve">. Cultural resources listed </w:t>
      </w:r>
      <w:r w:rsidR="002F4DFF" w:rsidRPr="003F1B9B">
        <w:rPr>
          <w:szCs w:val="24"/>
        </w:rPr>
        <w:t xml:space="preserve">in </w:t>
      </w:r>
      <w:r w:rsidRPr="003F1B9B">
        <w:rPr>
          <w:szCs w:val="24"/>
        </w:rPr>
        <w:t xml:space="preserve">or eligible for listing </w:t>
      </w:r>
      <w:r w:rsidR="002F4DFF" w:rsidRPr="003F1B9B">
        <w:rPr>
          <w:szCs w:val="24"/>
        </w:rPr>
        <w:t xml:space="preserve">in </w:t>
      </w:r>
      <w:r w:rsidRPr="003F1B9B">
        <w:rPr>
          <w:szCs w:val="24"/>
        </w:rPr>
        <w:t xml:space="preserve">the </w:t>
      </w:r>
      <w:r w:rsidR="000A25E4" w:rsidRPr="003F1B9B">
        <w:rPr>
          <w:szCs w:val="24"/>
        </w:rPr>
        <w:t xml:space="preserve">National Register </w:t>
      </w:r>
      <w:r w:rsidRPr="003F1B9B">
        <w:rPr>
          <w:szCs w:val="24"/>
        </w:rPr>
        <w:t>are considered “significant” resources</w:t>
      </w:r>
      <w:r w:rsidR="002F4DFF" w:rsidRPr="003F1B9B">
        <w:rPr>
          <w:szCs w:val="24"/>
        </w:rPr>
        <w:t xml:space="preserve"> and termed “historic properties”</w:t>
      </w:r>
      <w:r w:rsidRPr="003F1B9B">
        <w:rPr>
          <w:szCs w:val="24"/>
        </w:rPr>
        <w:t xml:space="preserve">. The Project proponent </w:t>
      </w:r>
      <w:r w:rsidR="007B4CB8" w:rsidRPr="003F1B9B">
        <w:rPr>
          <w:rFonts w:cs="Arial"/>
          <w:szCs w:val="24"/>
        </w:rPr>
        <w:t>would</w:t>
      </w:r>
      <w:r w:rsidRPr="003F1B9B">
        <w:rPr>
          <w:szCs w:val="24"/>
        </w:rPr>
        <w:t xml:space="preserve"> avoid these resources with siting of Project components.</w:t>
      </w:r>
    </w:p>
    <w:p w14:paraId="596272D4" w14:textId="77777777" w:rsidR="00805079" w:rsidRDefault="00805079" w:rsidP="00F2666C">
      <w:pPr>
        <w:pStyle w:val="ListParagraph"/>
        <w:rPr>
          <w:szCs w:val="24"/>
        </w:rPr>
      </w:pPr>
    </w:p>
    <w:p w14:paraId="30DC1BBD" w14:textId="215FCD5D" w:rsidR="00AC3B18" w:rsidRPr="003F1B9B" w:rsidRDefault="00AC3B18" w:rsidP="003F1B9B">
      <w:pPr>
        <w:pStyle w:val="ListParagraph"/>
        <w:numPr>
          <w:ilvl w:val="0"/>
          <w:numId w:val="63"/>
        </w:numPr>
        <w:rPr>
          <w:szCs w:val="24"/>
        </w:rPr>
      </w:pPr>
      <w:r w:rsidRPr="00F2666C">
        <w:rPr>
          <w:szCs w:val="24"/>
        </w:rPr>
        <w:t xml:space="preserve">Cultural and Native American resources discovered during construction </w:t>
      </w:r>
      <w:r w:rsidR="007B4CB8" w:rsidRPr="0059505E">
        <w:rPr>
          <w:rFonts w:cs="Arial"/>
          <w:szCs w:val="24"/>
        </w:rPr>
        <w:t>would</w:t>
      </w:r>
      <w:r w:rsidRPr="0059505E">
        <w:rPr>
          <w:szCs w:val="24"/>
        </w:rPr>
        <w:t xml:space="preserve"> immediately be brought to the attention of Western. Work </w:t>
      </w:r>
      <w:r w:rsidR="007B4CB8" w:rsidRPr="0059505E">
        <w:rPr>
          <w:rFonts w:cs="Arial"/>
          <w:szCs w:val="24"/>
        </w:rPr>
        <w:t>would</w:t>
      </w:r>
      <w:r w:rsidRPr="0059505E">
        <w:rPr>
          <w:szCs w:val="24"/>
        </w:rPr>
        <w:t xml:space="preserve"> immediately halt in the vicinity of the find to avoid further distu</w:t>
      </w:r>
      <w:r w:rsidRPr="00680C29">
        <w:rPr>
          <w:szCs w:val="24"/>
        </w:rPr>
        <w:t>rbance to the resources while being evaluated and appropriate mitigation plans are being developed</w:t>
      </w:r>
      <w:r w:rsidR="002F4DFF" w:rsidRPr="00450321">
        <w:rPr>
          <w:szCs w:val="24"/>
        </w:rPr>
        <w:t>, if required</w:t>
      </w:r>
      <w:r w:rsidRPr="00450321">
        <w:rPr>
          <w:szCs w:val="24"/>
        </w:rPr>
        <w:t xml:space="preserve">. An Unanticipated Discovery Plan </w:t>
      </w:r>
      <w:r w:rsidR="007B4CB8" w:rsidRPr="003F1B9B">
        <w:rPr>
          <w:rFonts w:cs="Arial"/>
          <w:szCs w:val="24"/>
        </w:rPr>
        <w:t>would</w:t>
      </w:r>
      <w:r w:rsidRPr="003F1B9B">
        <w:rPr>
          <w:szCs w:val="24"/>
        </w:rPr>
        <w:t xml:space="preserve"> be prepared.</w:t>
      </w:r>
    </w:p>
    <w:p w14:paraId="0720EAA5" w14:textId="77777777" w:rsidR="00805079" w:rsidRDefault="00805079" w:rsidP="00F2666C">
      <w:pPr>
        <w:pStyle w:val="ListParagraph"/>
        <w:rPr>
          <w:szCs w:val="24"/>
        </w:rPr>
      </w:pPr>
    </w:p>
    <w:p w14:paraId="14D66C46" w14:textId="4D415D13" w:rsidR="00AC3B18" w:rsidRPr="003F1B9B" w:rsidRDefault="00AC3B18" w:rsidP="003F1B9B">
      <w:pPr>
        <w:pStyle w:val="ListParagraph"/>
        <w:numPr>
          <w:ilvl w:val="0"/>
          <w:numId w:val="63"/>
        </w:numPr>
        <w:rPr>
          <w:szCs w:val="24"/>
        </w:rPr>
      </w:pPr>
      <w:r w:rsidRPr="00F2666C">
        <w:rPr>
          <w:szCs w:val="24"/>
        </w:rPr>
        <w:t xml:space="preserve">If human remains are found, work </w:t>
      </w:r>
      <w:r w:rsidR="007B4CB8" w:rsidRPr="0059505E">
        <w:rPr>
          <w:rFonts w:cs="Arial"/>
          <w:szCs w:val="24"/>
        </w:rPr>
        <w:t>would</w:t>
      </w:r>
      <w:r w:rsidRPr="0059505E">
        <w:rPr>
          <w:szCs w:val="24"/>
        </w:rPr>
        <w:t xml:space="preserve"> cease immediately in the vicinity of the find. The a</w:t>
      </w:r>
      <w:r w:rsidRPr="00680C29">
        <w:rPr>
          <w:szCs w:val="24"/>
        </w:rPr>
        <w:t xml:space="preserve">ppropriate law enforcement officials and Western </w:t>
      </w:r>
      <w:r w:rsidR="007B4CB8" w:rsidRPr="00450321">
        <w:rPr>
          <w:rFonts w:cs="Arial"/>
          <w:szCs w:val="24"/>
        </w:rPr>
        <w:t>would</w:t>
      </w:r>
      <w:r w:rsidRPr="00450321">
        <w:rPr>
          <w:szCs w:val="24"/>
        </w:rPr>
        <w:t xml:space="preserve"> then be contacted. No material </w:t>
      </w:r>
      <w:r w:rsidR="007B4CB8" w:rsidRPr="00450321">
        <w:rPr>
          <w:rFonts w:cs="Arial"/>
          <w:szCs w:val="24"/>
        </w:rPr>
        <w:t>would</w:t>
      </w:r>
      <w:r w:rsidRPr="00C02FA6">
        <w:rPr>
          <w:szCs w:val="24"/>
        </w:rPr>
        <w:t xml:space="preserve"> be handled or removed from the find location. Once it is determined that the remains </w:t>
      </w:r>
      <w:r w:rsidR="002F4DFF" w:rsidRPr="003F1B9B">
        <w:rPr>
          <w:szCs w:val="24"/>
        </w:rPr>
        <w:t>are archaeological</w:t>
      </w:r>
      <w:r w:rsidRPr="003F1B9B">
        <w:rPr>
          <w:szCs w:val="24"/>
        </w:rPr>
        <w:t xml:space="preserve">, the South Dakota SHPO </w:t>
      </w:r>
      <w:r w:rsidR="007B4CB8" w:rsidRPr="003F1B9B">
        <w:rPr>
          <w:rFonts w:cs="Arial"/>
          <w:szCs w:val="24"/>
        </w:rPr>
        <w:t>would</w:t>
      </w:r>
      <w:r w:rsidRPr="003F1B9B">
        <w:rPr>
          <w:szCs w:val="24"/>
        </w:rPr>
        <w:t xml:space="preserve"> be contacted to determine how the remains should be addressed. An Unanticipated Discovery Plan </w:t>
      </w:r>
      <w:r w:rsidR="007B4CB8" w:rsidRPr="003F1B9B">
        <w:rPr>
          <w:rFonts w:cs="Arial"/>
          <w:szCs w:val="24"/>
        </w:rPr>
        <w:t>would</w:t>
      </w:r>
      <w:r w:rsidRPr="003F1B9B">
        <w:rPr>
          <w:szCs w:val="24"/>
        </w:rPr>
        <w:t xml:space="preserve"> be prepared.</w:t>
      </w:r>
    </w:p>
    <w:p w14:paraId="010472FB" w14:textId="77777777" w:rsidR="00805079" w:rsidRDefault="00805079" w:rsidP="00F2666C">
      <w:pPr>
        <w:pStyle w:val="ListParagraph"/>
        <w:rPr>
          <w:szCs w:val="24"/>
        </w:rPr>
      </w:pPr>
    </w:p>
    <w:p w14:paraId="22BBA77B" w14:textId="77777777" w:rsidR="00AC3B18" w:rsidRPr="00450321" w:rsidRDefault="00AC3B18" w:rsidP="003F1B9B">
      <w:pPr>
        <w:pStyle w:val="ListParagraph"/>
        <w:numPr>
          <w:ilvl w:val="0"/>
          <w:numId w:val="63"/>
        </w:numPr>
        <w:rPr>
          <w:szCs w:val="24"/>
        </w:rPr>
      </w:pPr>
      <w:r w:rsidRPr="00F2666C">
        <w:rPr>
          <w:szCs w:val="24"/>
        </w:rPr>
        <w:t xml:space="preserve">Significant cultural and Native American resources can be affected by soil erosion. The Project </w:t>
      </w:r>
      <w:r w:rsidR="007B4CB8" w:rsidRPr="0059505E">
        <w:rPr>
          <w:rFonts w:cs="Arial"/>
          <w:szCs w:val="24"/>
        </w:rPr>
        <w:t>would</w:t>
      </w:r>
      <w:r w:rsidRPr="0059505E">
        <w:rPr>
          <w:szCs w:val="24"/>
        </w:rPr>
        <w:t xml:space="preserve"> employ all appropriate and necessary erosion and sedimentation control</w:t>
      </w:r>
      <w:r w:rsidRPr="00680C29">
        <w:rPr>
          <w:szCs w:val="24"/>
        </w:rPr>
        <w:t>s to prevent damage to cultural and Native American resources.</w:t>
      </w:r>
    </w:p>
    <w:p w14:paraId="1414D82E" w14:textId="77777777" w:rsidR="00C266BF" w:rsidRPr="00AC3B18" w:rsidRDefault="00C266BF" w:rsidP="00C266BF">
      <w:pPr>
        <w:rPr>
          <w:szCs w:val="24"/>
        </w:rPr>
      </w:pPr>
      <w:bookmarkStart w:id="153" w:name="_Toc384377487"/>
    </w:p>
    <w:p w14:paraId="7EB6080E" w14:textId="77777777" w:rsidR="00AC3B18" w:rsidRDefault="00AC3B18" w:rsidP="00805079">
      <w:pPr>
        <w:pStyle w:val="Heading2"/>
      </w:pPr>
      <w:bookmarkStart w:id="154" w:name="_Toc404248737"/>
      <w:r w:rsidRPr="00AC3B18">
        <w:t>Cumulative Impacts</w:t>
      </w:r>
      <w:bookmarkEnd w:id="153"/>
      <w:bookmarkEnd w:id="154"/>
    </w:p>
    <w:p w14:paraId="285FF125" w14:textId="77777777" w:rsidR="00C266BF" w:rsidRPr="00AC3B18" w:rsidRDefault="00C266BF" w:rsidP="00C266BF">
      <w:pPr>
        <w:rPr>
          <w:szCs w:val="24"/>
        </w:rPr>
      </w:pPr>
    </w:p>
    <w:p w14:paraId="03B2D177" w14:textId="77777777" w:rsidR="00AC3B18" w:rsidRPr="00AC3B18" w:rsidRDefault="00AC3B18" w:rsidP="000707B5">
      <w:pPr>
        <w:rPr>
          <w:szCs w:val="24"/>
        </w:rPr>
      </w:pPr>
      <w:r w:rsidRPr="00AC3B18">
        <w:rPr>
          <w:szCs w:val="24"/>
        </w:rPr>
        <w:t xml:space="preserve">Cumulative impact, as </w:t>
      </w:r>
      <w:r w:rsidR="00137819" w:rsidRPr="00AC3B18">
        <w:rPr>
          <w:szCs w:val="24"/>
        </w:rPr>
        <w:t>define</w:t>
      </w:r>
      <w:r w:rsidR="00137819">
        <w:rPr>
          <w:szCs w:val="24"/>
        </w:rPr>
        <w:t>d</w:t>
      </w:r>
      <w:r w:rsidR="00137819" w:rsidRPr="00AC3B18">
        <w:rPr>
          <w:szCs w:val="24"/>
        </w:rPr>
        <w:t xml:space="preserve"> </w:t>
      </w:r>
      <w:r w:rsidRPr="00AC3B18">
        <w:rPr>
          <w:szCs w:val="24"/>
        </w:rPr>
        <w:t>by the CEQ, “results from the incremental impact of [an] action when added to other past, present, and reasonably foreseeable future actions, regardless of what agency (federal or nonfederal) or person undertakes such other actions.”</w:t>
      </w:r>
    </w:p>
    <w:p w14:paraId="7E1A7E78" w14:textId="77777777" w:rsidR="00AC3B18" w:rsidRPr="00AC3B18" w:rsidRDefault="00AC3B18" w:rsidP="000707B5">
      <w:pPr>
        <w:rPr>
          <w:szCs w:val="24"/>
        </w:rPr>
      </w:pPr>
    </w:p>
    <w:p w14:paraId="5972C34B" w14:textId="10604536" w:rsidR="00AC3B18" w:rsidRPr="00AC3B18" w:rsidRDefault="00AC3B18" w:rsidP="000707B5">
      <w:pPr>
        <w:rPr>
          <w:szCs w:val="24"/>
        </w:rPr>
      </w:pPr>
      <w:r w:rsidRPr="00AC3B18">
        <w:rPr>
          <w:szCs w:val="24"/>
        </w:rPr>
        <w:t xml:space="preserve">This analysis presents the potential cumulative impacts associated with the </w:t>
      </w:r>
      <w:r w:rsidR="00137819">
        <w:rPr>
          <w:szCs w:val="24"/>
        </w:rPr>
        <w:t>proposed Project</w:t>
      </w:r>
      <w:r w:rsidRPr="00AC3B18">
        <w:rPr>
          <w:szCs w:val="24"/>
        </w:rPr>
        <w:t xml:space="preserve">, taking into account existing and </w:t>
      </w:r>
      <w:r w:rsidR="00B112B9">
        <w:rPr>
          <w:szCs w:val="24"/>
        </w:rPr>
        <w:t>potential</w:t>
      </w:r>
      <w:r w:rsidR="00B112B9" w:rsidRPr="00AC3B18">
        <w:rPr>
          <w:szCs w:val="24"/>
        </w:rPr>
        <w:t xml:space="preserve"> </w:t>
      </w:r>
      <w:r w:rsidRPr="00AC3B18">
        <w:rPr>
          <w:szCs w:val="24"/>
        </w:rPr>
        <w:t xml:space="preserve">future wind development in the region </w:t>
      </w:r>
      <w:r w:rsidR="00B112B9">
        <w:rPr>
          <w:szCs w:val="24"/>
        </w:rPr>
        <w:t>as well as possible</w:t>
      </w:r>
      <w:r w:rsidRPr="00AC3B18">
        <w:rPr>
          <w:szCs w:val="24"/>
        </w:rPr>
        <w:t xml:space="preserve"> construction actions taking place </w:t>
      </w:r>
      <w:r w:rsidR="002209C2">
        <w:rPr>
          <w:szCs w:val="24"/>
        </w:rPr>
        <w:t>in the Project vicinity</w:t>
      </w:r>
      <w:r w:rsidRPr="00AC3B18">
        <w:rPr>
          <w:szCs w:val="24"/>
        </w:rPr>
        <w:t xml:space="preserve"> that </w:t>
      </w:r>
      <w:r w:rsidR="00B112B9">
        <w:rPr>
          <w:szCs w:val="24"/>
        </w:rPr>
        <w:t>may</w:t>
      </w:r>
      <w:r w:rsidR="00B112B9" w:rsidRPr="00AC3B18">
        <w:rPr>
          <w:szCs w:val="24"/>
        </w:rPr>
        <w:t xml:space="preserve"> </w:t>
      </w:r>
      <w:r w:rsidRPr="00AC3B18">
        <w:rPr>
          <w:szCs w:val="24"/>
        </w:rPr>
        <w:t>occur at the same time as construction of the Project. The goal of the cumulative impacts analysis is to identify potentially significant impacts early in the planning process to improve decisions and move towar</w:t>
      </w:r>
      <w:r w:rsidR="00C266BF">
        <w:rPr>
          <w:szCs w:val="24"/>
        </w:rPr>
        <w:t>d more sustainable development.</w:t>
      </w:r>
    </w:p>
    <w:p w14:paraId="22BAFE46" w14:textId="77777777" w:rsidR="00A35778" w:rsidRDefault="00A35778" w:rsidP="000707B5">
      <w:pPr>
        <w:autoSpaceDE w:val="0"/>
        <w:autoSpaceDN w:val="0"/>
        <w:adjustRightInd w:val="0"/>
        <w:rPr>
          <w:rFonts w:cs="Arial"/>
          <w:szCs w:val="24"/>
        </w:rPr>
      </w:pPr>
    </w:p>
    <w:p w14:paraId="7AB977BA" w14:textId="77777777" w:rsidR="00AC3B18" w:rsidRPr="004D1B5C" w:rsidRDefault="00AC3B18" w:rsidP="000707B5">
      <w:pPr>
        <w:autoSpaceDE w:val="0"/>
        <w:autoSpaceDN w:val="0"/>
        <w:adjustRightInd w:val="0"/>
        <w:rPr>
          <w:rFonts w:cs="Arial"/>
          <w:szCs w:val="24"/>
          <w:u w:val="single"/>
        </w:rPr>
      </w:pPr>
      <w:r w:rsidRPr="004D1B5C">
        <w:rPr>
          <w:rFonts w:cs="Arial"/>
          <w:szCs w:val="24"/>
          <w:u w:val="single"/>
        </w:rPr>
        <w:t>Past and Present Wind Development in the Region</w:t>
      </w:r>
    </w:p>
    <w:p w14:paraId="38331288" w14:textId="584BDAE5" w:rsidR="00AC3B18" w:rsidRPr="00AC3B18" w:rsidRDefault="00AC3B18" w:rsidP="000707B5">
      <w:pPr>
        <w:autoSpaceDE w:val="0"/>
        <w:autoSpaceDN w:val="0"/>
        <w:adjustRightInd w:val="0"/>
        <w:rPr>
          <w:rFonts w:cs="Arial"/>
          <w:szCs w:val="24"/>
        </w:rPr>
      </w:pPr>
      <w:r w:rsidRPr="00AC3B18">
        <w:rPr>
          <w:szCs w:val="24"/>
        </w:rPr>
        <w:lastRenderedPageBreak/>
        <w:t xml:space="preserve">There are no existing wind energy facilities in Grant </w:t>
      </w:r>
      <w:r w:rsidR="002209C2">
        <w:rPr>
          <w:szCs w:val="24"/>
        </w:rPr>
        <w:t>County</w:t>
      </w:r>
      <w:r w:rsidRPr="00AC3B18">
        <w:rPr>
          <w:szCs w:val="24"/>
        </w:rPr>
        <w:t xml:space="preserve">. There are </w:t>
      </w:r>
      <w:r w:rsidR="00383E5E">
        <w:rPr>
          <w:szCs w:val="24"/>
        </w:rPr>
        <w:t>8</w:t>
      </w:r>
      <w:r w:rsidRPr="00AC3B18">
        <w:rPr>
          <w:szCs w:val="24"/>
        </w:rPr>
        <w:t xml:space="preserve"> </w:t>
      </w:r>
      <w:r w:rsidR="00B568D9">
        <w:rPr>
          <w:szCs w:val="24"/>
        </w:rPr>
        <w:t xml:space="preserve">operating </w:t>
      </w:r>
      <w:r w:rsidRPr="00AC3B18">
        <w:rPr>
          <w:szCs w:val="24"/>
        </w:rPr>
        <w:t>wind farms within a 100 mile radius of the Project.</w:t>
      </w:r>
    </w:p>
    <w:p w14:paraId="1A5ABDE8" w14:textId="77777777" w:rsidR="004D1B5C" w:rsidRDefault="004D1B5C" w:rsidP="000707B5">
      <w:pPr>
        <w:rPr>
          <w:szCs w:val="24"/>
        </w:rPr>
      </w:pPr>
    </w:p>
    <w:p w14:paraId="2634203C" w14:textId="77777777" w:rsidR="004D1B5C" w:rsidRDefault="004D1B5C" w:rsidP="000707B5">
      <w:pPr>
        <w:rPr>
          <w:szCs w:val="24"/>
        </w:rPr>
      </w:pPr>
    </w:p>
    <w:p w14:paraId="38C5650E" w14:textId="77777777" w:rsidR="00AC3B18" w:rsidRPr="00805079" w:rsidRDefault="00AC3B18" w:rsidP="000707B5">
      <w:pPr>
        <w:rPr>
          <w:szCs w:val="24"/>
        </w:rPr>
      </w:pPr>
      <w:r w:rsidRPr="00805079">
        <w:rPr>
          <w:szCs w:val="24"/>
        </w:rPr>
        <w:t>Table 2.13-1: Existing wind farms within a 100 mile radius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2616"/>
        <w:gridCol w:w="2606"/>
        <w:gridCol w:w="1822"/>
      </w:tblGrid>
      <w:tr w:rsidR="0097172C" w:rsidRPr="00CF6204" w14:paraId="00C09A1D" w14:textId="77777777" w:rsidTr="008824B2">
        <w:trPr>
          <w:tblHeader/>
        </w:trPr>
        <w:tc>
          <w:tcPr>
            <w:tcW w:w="2532" w:type="dxa"/>
            <w:shd w:val="clear" w:color="auto" w:fill="auto"/>
          </w:tcPr>
          <w:p w14:paraId="07C299F7" w14:textId="77777777" w:rsidR="00AC3B18" w:rsidRPr="00CF6204" w:rsidRDefault="00356E14" w:rsidP="004D1B5C">
            <w:pPr>
              <w:jc w:val="left"/>
              <w:rPr>
                <w:b/>
                <w:szCs w:val="24"/>
              </w:rPr>
            </w:pPr>
            <w:r>
              <w:rPr>
                <w:b/>
                <w:szCs w:val="24"/>
              </w:rPr>
              <w:t>Project Name</w:t>
            </w:r>
          </w:p>
        </w:tc>
        <w:tc>
          <w:tcPr>
            <w:tcW w:w="2616" w:type="dxa"/>
            <w:shd w:val="clear" w:color="auto" w:fill="auto"/>
          </w:tcPr>
          <w:p w14:paraId="4F993DF8" w14:textId="77777777" w:rsidR="00AC3B18" w:rsidRPr="00CF6204" w:rsidRDefault="00AC3B18" w:rsidP="00356E14">
            <w:pPr>
              <w:jc w:val="left"/>
              <w:rPr>
                <w:b/>
                <w:szCs w:val="24"/>
              </w:rPr>
            </w:pPr>
            <w:r w:rsidRPr="00CF6204">
              <w:rPr>
                <w:b/>
                <w:szCs w:val="24"/>
              </w:rPr>
              <w:t xml:space="preserve">Approx. </w:t>
            </w:r>
            <w:r w:rsidR="00356E14">
              <w:rPr>
                <w:b/>
                <w:szCs w:val="24"/>
              </w:rPr>
              <w:t>Distance</w:t>
            </w:r>
            <w:r w:rsidRPr="00CF6204">
              <w:rPr>
                <w:b/>
                <w:szCs w:val="24"/>
              </w:rPr>
              <w:t xml:space="preserve"> from Project</w:t>
            </w:r>
            <w:r w:rsidR="00356E14">
              <w:rPr>
                <w:b/>
                <w:szCs w:val="24"/>
              </w:rPr>
              <w:t xml:space="preserve"> (miles)</w:t>
            </w:r>
          </w:p>
        </w:tc>
        <w:tc>
          <w:tcPr>
            <w:tcW w:w="2606" w:type="dxa"/>
            <w:shd w:val="clear" w:color="auto" w:fill="auto"/>
          </w:tcPr>
          <w:p w14:paraId="44EB377F" w14:textId="77777777" w:rsidR="00AC3B18" w:rsidRPr="00CF6204" w:rsidRDefault="00AC3B18" w:rsidP="000707B5">
            <w:pPr>
              <w:rPr>
                <w:b/>
                <w:szCs w:val="24"/>
              </w:rPr>
            </w:pPr>
            <w:r w:rsidRPr="00CF6204">
              <w:rPr>
                <w:b/>
                <w:szCs w:val="24"/>
              </w:rPr>
              <w:t>Location</w:t>
            </w:r>
          </w:p>
        </w:tc>
        <w:tc>
          <w:tcPr>
            <w:tcW w:w="1822" w:type="dxa"/>
            <w:shd w:val="clear" w:color="auto" w:fill="auto"/>
          </w:tcPr>
          <w:p w14:paraId="0EBCEC44" w14:textId="77777777" w:rsidR="00AC3B18" w:rsidRPr="00CF6204" w:rsidRDefault="00356E14" w:rsidP="00356E14">
            <w:pPr>
              <w:rPr>
                <w:b/>
                <w:szCs w:val="24"/>
              </w:rPr>
            </w:pPr>
            <w:r>
              <w:rPr>
                <w:b/>
                <w:szCs w:val="24"/>
              </w:rPr>
              <w:t>Project Capacity (MW)</w:t>
            </w:r>
          </w:p>
        </w:tc>
      </w:tr>
      <w:tr w:rsidR="0097172C" w:rsidRPr="00CF6204" w14:paraId="00968F56" w14:textId="77777777" w:rsidTr="00CF6204">
        <w:tc>
          <w:tcPr>
            <w:tcW w:w="2532" w:type="dxa"/>
            <w:shd w:val="clear" w:color="auto" w:fill="auto"/>
          </w:tcPr>
          <w:p w14:paraId="77E500DB" w14:textId="77777777" w:rsidR="00AC3B18" w:rsidRPr="00CF6204" w:rsidRDefault="00AC3B18" w:rsidP="004D1B5C">
            <w:pPr>
              <w:jc w:val="left"/>
              <w:rPr>
                <w:szCs w:val="24"/>
              </w:rPr>
            </w:pPr>
            <w:r w:rsidRPr="00CF6204">
              <w:rPr>
                <w:szCs w:val="24"/>
              </w:rPr>
              <w:t>Day County Wind Farm</w:t>
            </w:r>
          </w:p>
        </w:tc>
        <w:tc>
          <w:tcPr>
            <w:tcW w:w="2616" w:type="dxa"/>
            <w:shd w:val="clear" w:color="auto" w:fill="auto"/>
          </w:tcPr>
          <w:p w14:paraId="275EC5DA" w14:textId="77777777" w:rsidR="00AC3B18" w:rsidRPr="00CF6204" w:rsidRDefault="00356E14" w:rsidP="00356E14">
            <w:pPr>
              <w:jc w:val="center"/>
              <w:rPr>
                <w:szCs w:val="24"/>
              </w:rPr>
            </w:pPr>
            <w:r>
              <w:rPr>
                <w:szCs w:val="24"/>
              </w:rPr>
              <w:t>40</w:t>
            </w:r>
          </w:p>
        </w:tc>
        <w:tc>
          <w:tcPr>
            <w:tcW w:w="2606" w:type="dxa"/>
            <w:shd w:val="clear" w:color="auto" w:fill="auto"/>
          </w:tcPr>
          <w:p w14:paraId="79D8F79C" w14:textId="77777777" w:rsidR="00AC3B18" w:rsidRPr="00CF6204" w:rsidRDefault="00AC3B18" w:rsidP="000707B5">
            <w:pPr>
              <w:rPr>
                <w:szCs w:val="24"/>
              </w:rPr>
            </w:pPr>
            <w:r w:rsidRPr="00CF6204">
              <w:rPr>
                <w:szCs w:val="24"/>
              </w:rPr>
              <w:t>South Dakota</w:t>
            </w:r>
          </w:p>
        </w:tc>
        <w:tc>
          <w:tcPr>
            <w:tcW w:w="1822" w:type="dxa"/>
            <w:shd w:val="clear" w:color="auto" w:fill="auto"/>
          </w:tcPr>
          <w:p w14:paraId="13A01D73" w14:textId="77777777" w:rsidR="00AC3B18" w:rsidRPr="00CF6204" w:rsidRDefault="00AC3B18" w:rsidP="00356E14">
            <w:pPr>
              <w:jc w:val="center"/>
              <w:rPr>
                <w:szCs w:val="24"/>
              </w:rPr>
            </w:pPr>
            <w:r w:rsidRPr="00CF6204">
              <w:rPr>
                <w:szCs w:val="24"/>
              </w:rPr>
              <w:t>99</w:t>
            </w:r>
          </w:p>
        </w:tc>
      </w:tr>
      <w:tr w:rsidR="0097172C" w:rsidRPr="00CF6204" w14:paraId="60680294" w14:textId="77777777" w:rsidTr="00CF6204">
        <w:tc>
          <w:tcPr>
            <w:tcW w:w="2532" w:type="dxa"/>
            <w:shd w:val="clear" w:color="auto" w:fill="auto"/>
          </w:tcPr>
          <w:p w14:paraId="2B057F74" w14:textId="77777777" w:rsidR="00AC3B18" w:rsidRPr="00CF6204" w:rsidRDefault="00AC3B18" w:rsidP="004D1B5C">
            <w:pPr>
              <w:jc w:val="left"/>
              <w:rPr>
                <w:szCs w:val="24"/>
              </w:rPr>
            </w:pPr>
            <w:r w:rsidRPr="00CF6204">
              <w:rPr>
                <w:szCs w:val="24"/>
              </w:rPr>
              <w:t>Buffalo Ridge Wind Farm I and II</w:t>
            </w:r>
          </w:p>
        </w:tc>
        <w:tc>
          <w:tcPr>
            <w:tcW w:w="2616" w:type="dxa"/>
            <w:shd w:val="clear" w:color="auto" w:fill="auto"/>
          </w:tcPr>
          <w:p w14:paraId="0CF75B3D" w14:textId="77777777" w:rsidR="00AC3B18" w:rsidRPr="00CF6204" w:rsidRDefault="001D64AF" w:rsidP="00356E14">
            <w:pPr>
              <w:jc w:val="center"/>
              <w:rPr>
                <w:szCs w:val="24"/>
              </w:rPr>
            </w:pPr>
            <w:r>
              <w:rPr>
                <w:szCs w:val="24"/>
              </w:rPr>
              <w:t>6</w:t>
            </w:r>
            <w:r w:rsidR="00AC3B18" w:rsidRPr="00CF6204">
              <w:rPr>
                <w:szCs w:val="24"/>
              </w:rPr>
              <w:t>0</w:t>
            </w:r>
          </w:p>
        </w:tc>
        <w:tc>
          <w:tcPr>
            <w:tcW w:w="2606" w:type="dxa"/>
            <w:shd w:val="clear" w:color="auto" w:fill="auto"/>
          </w:tcPr>
          <w:p w14:paraId="0873E6D4" w14:textId="77777777" w:rsidR="00AC3B18" w:rsidRPr="00CF6204" w:rsidRDefault="00AC3B18" w:rsidP="000707B5">
            <w:pPr>
              <w:rPr>
                <w:szCs w:val="24"/>
              </w:rPr>
            </w:pPr>
            <w:r w:rsidRPr="00CF6204">
              <w:rPr>
                <w:szCs w:val="24"/>
              </w:rPr>
              <w:t>South Dakota and Minnesota</w:t>
            </w:r>
          </w:p>
        </w:tc>
        <w:tc>
          <w:tcPr>
            <w:tcW w:w="1822" w:type="dxa"/>
            <w:shd w:val="clear" w:color="auto" w:fill="auto"/>
          </w:tcPr>
          <w:p w14:paraId="616AFC90" w14:textId="77777777" w:rsidR="00AC3B18" w:rsidRPr="00CF6204" w:rsidRDefault="00AC3B18" w:rsidP="00356E14">
            <w:pPr>
              <w:jc w:val="center"/>
              <w:rPr>
                <w:szCs w:val="24"/>
              </w:rPr>
            </w:pPr>
            <w:r w:rsidRPr="00CF6204">
              <w:rPr>
                <w:szCs w:val="24"/>
              </w:rPr>
              <w:t>300</w:t>
            </w:r>
          </w:p>
        </w:tc>
      </w:tr>
      <w:tr w:rsidR="0097172C" w:rsidRPr="00CF6204" w14:paraId="34752A7A" w14:textId="77777777" w:rsidTr="00CF6204">
        <w:tc>
          <w:tcPr>
            <w:tcW w:w="2532" w:type="dxa"/>
            <w:shd w:val="clear" w:color="auto" w:fill="auto"/>
          </w:tcPr>
          <w:p w14:paraId="1137DD42" w14:textId="77777777" w:rsidR="00AC3B18" w:rsidRPr="00CF6204" w:rsidRDefault="00AC3B18" w:rsidP="004D1B5C">
            <w:pPr>
              <w:jc w:val="left"/>
              <w:rPr>
                <w:szCs w:val="24"/>
              </w:rPr>
            </w:pPr>
            <w:r w:rsidRPr="00CF6204">
              <w:rPr>
                <w:bCs/>
                <w:szCs w:val="24"/>
              </w:rPr>
              <w:t>MinnDakota Wind Farm</w:t>
            </w:r>
          </w:p>
        </w:tc>
        <w:tc>
          <w:tcPr>
            <w:tcW w:w="2616" w:type="dxa"/>
            <w:shd w:val="clear" w:color="auto" w:fill="auto"/>
          </w:tcPr>
          <w:p w14:paraId="272FD943" w14:textId="77777777" w:rsidR="00AC3B18" w:rsidRPr="00CF6204" w:rsidRDefault="00AC3B18" w:rsidP="00356E14">
            <w:pPr>
              <w:jc w:val="center"/>
              <w:rPr>
                <w:szCs w:val="24"/>
              </w:rPr>
            </w:pPr>
            <w:r w:rsidRPr="00CF6204">
              <w:rPr>
                <w:szCs w:val="24"/>
              </w:rPr>
              <w:t>80</w:t>
            </w:r>
          </w:p>
        </w:tc>
        <w:tc>
          <w:tcPr>
            <w:tcW w:w="2606" w:type="dxa"/>
            <w:shd w:val="clear" w:color="auto" w:fill="auto"/>
          </w:tcPr>
          <w:p w14:paraId="71AEA03A" w14:textId="77777777" w:rsidR="00AC3B18" w:rsidRPr="00CF6204" w:rsidRDefault="00AC3B18" w:rsidP="000707B5">
            <w:pPr>
              <w:rPr>
                <w:szCs w:val="24"/>
              </w:rPr>
            </w:pPr>
            <w:r w:rsidRPr="00CF6204">
              <w:rPr>
                <w:szCs w:val="24"/>
              </w:rPr>
              <w:t>South Dakota and Minnesota</w:t>
            </w:r>
          </w:p>
        </w:tc>
        <w:tc>
          <w:tcPr>
            <w:tcW w:w="1822" w:type="dxa"/>
            <w:shd w:val="clear" w:color="auto" w:fill="auto"/>
          </w:tcPr>
          <w:p w14:paraId="5345B673" w14:textId="77777777" w:rsidR="00AC3B18" w:rsidRPr="00CF6204" w:rsidRDefault="00AC3B18" w:rsidP="00356E14">
            <w:pPr>
              <w:jc w:val="center"/>
              <w:rPr>
                <w:szCs w:val="24"/>
              </w:rPr>
            </w:pPr>
            <w:r w:rsidRPr="00CF6204">
              <w:rPr>
                <w:szCs w:val="24"/>
              </w:rPr>
              <w:t>150</w:t>
            </w:r>
          </w:p>
        </w:tc>
      </w:tr>
      <w:tr w:rsidR="0097172C" w:rsidRPr="00CF6204" w14:paraId="326CE3B2" w14:textId="77777777" w:rsidTr="00CF6204">
        <w:tc>
          <w:tcPr>
            <w:tcW w:w="2532" w:type="dxa"/>
            <w:shd w:val="clear" w:color="auto" w:fill="auto"/>
          </w:tcPr>
          <w:p w14:paraId="0DEB55DA" w14:textId="77777777" w:rsidR="00AC3B18" w:rsidRPr="00CF6204" w:rsidRDefault="00AC3B18" w:rsidP="004D1B5C">
            <w:pPr>
              <w:jc w:val="left"/>
              <w:rPr>
                <w:szCs w:val="24"/>
              </w:rPr>
            </w:pPr>
            <w:r w:rsidRPr="00CF6204">
              <w:rPr>
                <w:szCs w:val="24"/>
              </w:rPr>
              <w:t>Lakota Ridge Wind Farm</w:t>
            </w:r>
          </w:p>
        </w:tc>
        <w:tc>
          <w:tcPr>
            <w:tcW w:w="2616" w:type="dxa"/>
            <w:shd w:val="clear" w:color="auto" w:fill="auto"/>
          </w:tcPr>
          <w:p w14:paraId="18494345" w14:textId="77777777" w:rsidR="00AC3B18" w:rsidRPr="00CF6204" w:rsidRDefault="00AC3B18" w:rsidP="00356E14">
            <w:pPr>
              <w:jc w:val="center"/>
              <w:rPr>
                <w:szCs w:val="24"/>
              </w:rPr>
            </w:pPr>
            <w:r w:rsidRPr="00CF6204">
              <w:rPr>
                <w:szCs w:val="24"/>
              </w:rPr>
              <w:t>90</w:t>
            </w:r>
          </w:p>
        </w:tc>
        <w:tc>
          <w:tcPr>
            <w:tcW w:w="2606" w:type="dxa"/>
            <w:shd w:val="clear" w:color="auto" w:fill="auto"/>
          </w:tcPr>
          <w:p w14:paraId="4DA674F3" w14:textId="77777777" w:rsidR="00AC3B18" w:rsidRPr="00CF6204" w:rsidRDefault="00AC3B18" w:rsidP="000707B5">
            <w:pPr>
              <w:rPr>
                <w:szCs w:val="24"/>
              </w:rPr>
            </w:pPr>
            <w:r w:rsidRPr="00CF6204">
              <w:rPr>
                <w:szCs w:val="24"/>
              </w:rPr>
              <w:t>Minnesota</w:t>
            </w:r>
          </w:p>
        </w:tc>
        <w:tc>
          <w:tcPr>
            <w:tcW w:w="1822" w:type="dxa"/>
            <w:shd w:val="clear" w:color="auto" w:fill="auto"/>
          </w:tcPr>
          <w:p w14:paraId="05E161AD" w14:textId="77777777" w:rsidR="00AC3B18" w:rsidRPr="00CF6204" w:rsidRDefault="00AC3B18" w:rsidP="00356E14">
            <w:pPr>
              <w:jc w:val="center"/>
              <w:rPr>
                <w:szCs w:val="24"/>
              </w:rPr>
            </w:pPr>
            <w:r w:rsidRPr="00CF6204">
              <w:rPr>
                <w:szCs w:val="24"/>
              </w:rPr>
              <w:t>11</w:t>
            </w:r>
          </w:p>
        </w:tc>
      </w:tr>
      <w:tr w:rsidR="0097172C" w:rsidRPr="00CF6204" w14:paraId="0A0C05E5" w14:textId="77777777" w:rsidTr="00CF6204">
        <w:tc>
          <w:tcPr>
            <w:tcW w:w="2532" w:type="dxa"/>
            <w:shd w:val="clear" w:color="auto" w:fill="auto"/>
          </w:tcPr>
          <w:p w14:paraId="1667DFD6" w14:textId="77777777" w:rsidR="00AC3B18" w:rsidRPr="00CF6204" w:rsidRDefault="00AC3B18" w:rsidP="004D1B5C">
            <w:pPr>
              <w:jc w:val="left"/>
              <w:rPr>
                <w:szCs w:val="24"/>
              </w:rPr>
            </w:pPr>
            <w:r w:rsidRPr="00CF6204">
              <w:rPr>
                <w:szCs w:val="24"/>
              </w:rPr>
              <w:t>Shaokatan Hills Wind Farm</w:t>
            </w:r>
          </w:p>
        </w:tc>
        <w:tc>
          <w:tcPr>
            <w:tcW w:w="2616" w:type="dxa"/>
            <w:shd w:val="clear" w:color="auto" w:fill="auto"/>
          </w:tcPr>
          <w:p w14:paraId="2A02C2C0" w14:textId="77777777" w:rsidR="00AC3B18" w:rsidRPr="00CF6204" w:rsidRDefault="00AC3B18" w:rsidP="00356E14">
            <w:pPr>
              <w:jc w:val="center"/>
              <w:rPr>
                <w:szCs w:val="24"/>
              </w:rPr>
            </w:pPr>
            <w:r w:rsidRPr="00CF6204">
              <w:rPr>
                <w:szCs w:val="24"/>
              </w:rPr>
              <w:t>90</w:t>
            </w:r>
          </w:p>
        </w:tc>
        <w:tc>
          <w:tcPr>
            <w:tcW w:w="2606" w:type="dxa"/>
            <w:shd w:val="clear" w:color="auto" w:fill="auto"/>
          </w:tcPr>
          <w:p w14:paraId="46F60775" w14:textId="77777777" w:rsidR="00AC3B18" w:rsidRPr="00CF6204" w:rsidRDefault="00AC3B18" w:rsidP="000707B5">
            <w:pPr>
              <w:rPr>
                <w:szCs w:val="24"/>
              </w:rPr>
            </w:pPr>
            <w:r w:rsidRPr="00CF6204">
              <w:rPr>
                <w:szCs w:val="24"/>
              </w:rPr>
              <w:t>Minnesota</w:t>
            </w:r>
          </w:p>
        </w:tc>
        <w:tc>
          <w:tcPr>
            <w:tcW w:w="1822" w:type="dxa"/>
            <w:shd w:val="clear" w:color="auto" w:fill="auto"/>
          </w:tcPr>
          <w:p w14:paraId="6788E6D2" w14:textId="77777777" w:rsidR="00AC3B18" w:rsidRPr="00CF6204" w:rsidRDefault="00AC3B18" w:rsidP="00356E14">
            <w:pPr>
              <w:jc w:val="center"/>
              <w:rPr>
                <w:szCs w:val="24"/>
              </w:rPr>
            </w:pPr>
            <w:r w:rsidRPr="00CF6204">
              <w:rPr>
                <w:szCs w:val="24"/>
              </w:rPr>
              <w:t>12</w:t>
            </w:r>
          </w:p>
        </w:tc>
      </w:tr>
      <w:tr w:rsidR="00D85EAA" w:rsidRPr="00CF6204" w14:paraId="23B46867" w14:textId="77777777" w:rsidTr="00CF6204">
        <w:tc>
          <w:tcPr>
            <w:tcW w:w="2532" w:type="dxa"/>
            <w:shd w:val="clear" w:color="auto" w:fill="auto"/>
          </w:tcPr>
          <w:p w14:paraId="0A4AE27C" w14:textId="77777777" w:rsidR="00D85EAA" w:rsidRPr="00CF6204" w:rsidRDefault="00D85EAA" w:rsidP="004D1B5C">
            <w:pPr>
              <w:jc w:val="left"/>
              <w:rPr>
                <w:szCs w:val="24"/>
              </w:rPr>
            </w:pPr>
            <w:r>
              <w:rPr>
                <w:szCs w:val="24"/>
              </w:rPr>
              <w:t>Lake Benton 1 Wind Farm</w:t>
            </w:r>
          </w:p>
        </w:tc>
        <w:tc>
          <w:tcPr>
            <w:tcW w:w="2616" w:type="dxa"/>
            <w:shd w:val="clear" w:color="auto" w:fill="auto"/>
          </w:tcPr>
          <w:p w14:paraId="75DF5CAD" w14:textId="77777777" w:rsidR="00D85EAA" w:rsidRPr="00CF6204" w:rsidRDefault="00D85EAA" w:rsidP="00356E14">
            <w:pPr>
              <w:jc w:val="center"/>
              <w:rPr>
                <w:szCs w:val="24"/>
              </w:rPr>
            </w:pPr>
            <w:r>
              <w:rPr>
                <w:szCs w:val="24"/>
              </w:rPr>
              <w:t>95</w:t>
            </w:r>
          </w:p>
        </w:tc>
        <w:tc>
          <w:tcPr>
            <w:tcW w:w="2606" w:type="dxa"/>
            <w:shd w:val="clear" w:color="auto" w:fill="auto"/>
          </w:tcPr>
          <w:p w14:paraId="14F34A71" w14:textId="77777777" w:rsidR="00D85EAA" w:rsidRPr="00CF6204" w:rsidRDefault="00D85EAA" w:rsidP="000707B5">
            <w:pPr>
              <w:rPr>
                <w:szCs w:val="24"/>
              </w:rPr>
            </w:pPr>
            <w:r>
              <w:rPr>
                <w:szCs w:val="24"/>
              </w:rPr>
              <w:t>Minnesota</w:t>
            </w:r>
          </w:p>
        </w:tc>
        <w:tc>
          <w:tcPr>
            <w:tcW w:w="1822" w:type="dxa"/>
            <w:shd w:val="clear" w:color="auto" w:fill="auto"/>
          </w:tcPr>
          <w:p w14:paraId="547B929D" w14:textId="77777777" w:rsidR="00D85EAA" w:rsidRPr="00CF6204" w:rsidRDefault="00D85EAA" w:rsidP="00356E14">
            <w:pPr>
              <w:jc w:val="center"/>
              <w:rPr>
                <w:szCs w:val="24"/>
              </w:rPr>
            </w:pPr>
            <w:r>
              <w:rPr>
                <w:szCs w:val="24"/>
              </w:rPr>
              <w:t>107</w:t>
            </w:r>
          </w:p>
        </w:tc>
      </w:tr>
      <w:tr w:rsidR="0097172C" w:rsidRPr="00CF6204" w14:paraId="18F3A657" w14:textId="77777777" w:rsidTr="00CF6204">
        <w:tc>
          <w:tcPr>
            <w:tcW w:w="2532" w:type="dxa"/>
            <w:shd w:val="clear" w:color="auto" w:fill="auto"/>
          </w:tcPr>
          <w:p w14:paraId="5B160950" w14:textId="77777777" w:rsidR="00AC3B18" w:rsidRPr="00CF6204" w:rsidRDefault="00AC3B18" w:rsidP="004D1B5C">
            <w:pPr>
              <w:jc w:val="left"/>
              <w:rPr>
                <w:szCs w:val="24"/>
              </w:rPr>
            </w:pPr>
            <w:r w:rsidRPr="00CF6204">
              <w:rPr>
                <w:szCs w:val="24"/>
              </w:rPr>
              <w:t>Marshall Wind Farm</w:t>
            </w:r>
          </w:p>
        </w:tc>
        <w:tc>
          <w:tcPr>
            <w:tcW w:w="2616" w:type="dxa"/>
            <w:shd w:val="clear" w:color="auto" w:fill="auto"/>
          </w:tcPr>
          <w:p w14:paraId="7770305B" w14:textId="77777777" w:rsidR="00AC3B18" w:rsidRPr="00CF6204" w:rsidRDefault="00AC3B18" w:rsidP="00356E14">
            <w:pPr>
              <w:jc w:val="center"/>
              <w:rPr>
                <w:szCs w:val="24"/>
              </w:rPr>
            </w:pPr>
            <w:r w:rsidRPr="00CF6204">
              <w:rPr>
                <w:szCs w:val="24"/>
              </w:rPr>
              <w:t>100</w:t>
            </w:r>
          </w:p>
        </w:tc>
        <w:tc>
          <w:tcPr>
            <w:tcW w:w="2606" w:type="dxa"/>
            <w:shd w:val="clear" w:color="auto" w:fill="auto"/>
          </w:tcPr>
          <w:p w14:paraId="25FBFB49" w14:textId="77777777" w:rsidR="00AC3B18" w:rsidRPr="00CF6204" w:rsidRDefault="00AC3B18" w:rsidP="000707B5">
            <w:pPr>
              <w:rPr>
                <w:szCs w:val="24"/>
              </w:rPr>
            </w:pPr>
            <w:r w:rsidRPr="00CF6204">
              <w:rPr>
                <w:szCs w:val="24"/>
              </w:rPr>
              <w:t>Minnesota</w:t>
            </w:r>
          </w:p>
        </w:tc>
        <w:tc>
          <w:tcPr>
            <w:tcW w:w="1822" w:type="dxa"/>
            <w:shd w:val="clear" w:color="auto" w:fill="auto"/>
          </w:tcPr>
          <w:p w14:paraId="4EE3EC78" w14:textId="77777777" w:rsidR="00AC3B18" w:rsidRPr="00CF6204" w:rsidRDefault="00AC3B18" w:rsidP="00356E14">
            <w:pPr>
              <w:jc w:val="center"/>
              <w:rPr>
                <w:szCs w:val="24"/>
              </w:rPr>
            </w:pPr>
            <w:r w:rsidRPr="00CF6204">
              <w:rPr>
                <w:szCs w:val="24"/>
              </w:rPr>
              <w:t>18.7</w:t>
            </w:r>
          </w:p>
        </w:tc>
      </w:tr>
    </w:tbl>
    <w:p w14:paraId="56411CEA" w14:textId="77777777" w:rsidR="00CE2D69" w:rsidRDefault="00CE2D69" w:rsidP="000707B5">
      <w:pPr>
        <w:rPr>
          <w:szCs w:val="24"/>
        </w:rPr>
      </w:pPr>
    </w:p>
    <w:p w14:paraId="1AFF1786" w14:textId="77777777" w:rsidR="009F5871" w:rsidRDefault="009F5871" w:rsidP="000707B5">
      <w:pPr>
        <w:rPr>
          <w:szCs w:val="24"/>
        </w:rPr>
      </w:pPr>
    </w:p>
    <w:p w14:paraId="47363357" w14:textId="77777777" w:rsidR="00AC3B18" w:rsidRPr="00356E14" w:rsidRDefault="00AC3B18" w:rsidP="000707B5">
      <w:pPr>
        <w:rPr>
          <w:rFonts w:cs="Arial"/>
          <w:szCs w:val="24"/>
          <w:u w:val="single"/>
        </w:rPr>
      </w:pPr>
      <w:r w:rsidRPr="00356E14">
        <w:rPr>
          <w:rFonts w:cs="Arial"/>
          <w:szCs w:val="24"/>
          <w:u w:val="single"/>
        </w:rPr>
        <w:t>Reasonably Foreseeable Future Wind Development in the Region</w:t>
      </w:r>
    </w:p>
    <w:p w14:paraId="055C6B46" w14:textId="77777777" w:rsidR="00AC3B18" w:rsidRPr="00AC3B18" w:rsidRDefault="00AC3B18" w:rsidP="000707B5">
      <w:pPr>
        <w:rPr>
          <w:szCs w:val="24"/>
        </w:rPr>
      </w:pPr>
      <w:r w:rsidRPr="00AC3B18">
        <w:rPr>
          <w:szCs w:val="24"/>
        </w:rPr>
        <w:t xml:space="preserve">There is only one known proposed wind farm within a 100 mile radius of the Project, the Northern Wind LLC wind farm located in </w:t>
      </w:r>
      <w:r w:rsidR="00501D45">
        <w:rPr>
          <w:szCs w:val="24"/>
        </w:rPr>
        <w:t>Wilmot</w:t>
      </w:r>
      <w:r w:rsidRPr="00AC3B18">
        <w:rPr>
          <w:szCs w:val="24"/>
        </w:rPr>
        <w:t xml:space="preserve">, </w:t>
      </w:r>
      <w:r w:rsidR="00B112B9" w:rsidRPr="00AC3B18">
        <w:rPr>
          <w:szCs w:val="24"/>
        </w:rPr>
        <w:t>S</w:t>
      </w:r>
      <w:r w:rsidR="00B112B9">
        <w:rPr>
          <w:szCs w:val="24"/>
        </w:rPr>
        <w:t>outh Dakota</w:t>
      </w:r>
      <w:r w:rsidRPr="00AC3B18">
        <w:rPr>
          <w:szCs w:val="24"/>
        </w:rPr>
        <w:t xml:space="preserve">. This </w:t>
      </w:r>
      <w:r w:rsidR="00301B6E">
        <w:rPr>
          <w:szCs w:val="24"/>
        </w:rPr>
        <w:t>Project</w:t>
      </w:r>
      <w:r w:rsidRPr="00AC3B18">
        <w:rPr>
          <w:szCs w:val="24"/>
        </w:rPr>
        <w:t xml:space="preserve"> is approximately 20 miles from the </w:t>
      </w:r>
      <w:r w:rsidR="00137819">
        <w:rPr>
          <w:szCs w:val="24"/>
        </w:rPr>
        <w:t>proposed Project</w:t>
      </w:r>
      <w:r w:rsidRPr="00AC3B18">
        <w:rPr>
          <w:szCs w:val="24"/>
        </w:rPr>
        <w:t>.</w:t>
      </w:r>
    </w:p>
    <w:p w14:paraId="458C07AA" w14:textId="77777777" w:rsidR="00AC3B18" w:rsidRPr="00AC3B18" w:rsidRDefault="00AC3B18" w:rsidP="000707B5">
      <w:pPr>
        <w:rPr>
          <w:szCs w:val="24"/>
        </w:rPr>
      </w:pPr>
    </w:p>
    <w:p w14:paraId="280ED72E" w14:textId="71195875" w:rsidR="00AC3B18" w:rsidRPr="00356E14" w:rsidRDefault="00AC3B18" w:rsidP="000707B5">
      <w:pPr>
        <w:rPr>
          <w:szCs w:val="24"/>
          <w:u w:val="single"/>
        </w:rPr>
      </w:pPr>
      <w:r w:rsidRPr="00356E14">
        <w:rPr>
          <w:szCs w:val="24"/>
          <w:u w:val="single"/>
        </w:rPr>
        <w:t xml:space="preserve">Other Potential Development in </w:t>
      </w:r>
      <w:r w:rsidR="002209C2">
        <w:rPr>
          <w:szCs w:val="24"/>
          <w:u w:val="single"/>
        </w:rPr>
        <w:t>Grant County</w:t>
      </w:r>
    </w:p>
    <w:p w14:paraId="5C61D20E" w14:textId="77777777" w:rsidR="00AC3B18" w:rsidRPr="00AC3B18" w:rsidRDefault="00B112B9" w:rsidP="000707B5">
      <w:pPr>
        <w:rPr>
          <w:szCs w:val="24"/>
        </w:rPr>
      </w:pPr>
      <w:r>
        <w:rPr>
          <w:szCs w:val="24"/>
        </w:rPr>
        <w:t>M</w:t>
      </w:r>
      <w:r w:rsidR="00AC3B18" w:rsidRPr="00AC3B18">
        <w:rPr>
          <w:szCs w:val="24"/>
        </w:rPr>
        <w:t xml:space="preserve">ajor construction </w:t>
      </w:r>
      <w:r>
        <w:rPr>
          <w:szCs w:val="24"/>
        </w:rPr>
        <w:t>p</w:t>
      </w:r>
      <w:r w:rsidR="00301B6E">
        <w:rPr>
          <w:szCs w:val="24"/>
        </w:rPr>
        <w:t>roject</w:t>
      </w:r>
      <w:r>
        <w:rPr>
          <w:szCs w:val="24"/>
        </w:rPr>
        <w:t>s</w:t>
      </w:r>
      <w:r w:rsidR="00AC3B18" w:rsidRPr="00AC3B18">
        <w:rPr>
          <w:szCs w:val="24"/>
        </w:rPr>
        <w:t xml:space="preserve"> in the vicinity of </w:t>
      </w:r>
      <w:r>
        <w:rPr>
          <w:szCs w:val="24"/>
        </w:rPr>
        <w:t xml:space="preserve">the </w:t>
      </w:r>
      <w:r w:rsidR="00AC3B18" w:rsidRPr="00AC3B18">
        <w:rPr>
          <w:szCs w:val="24"/>
        </w:rPr>
        <w:t xml:space="preserve">Project being constructed at the same time </w:t>
      </w:r>
      <w:r>
        <w:rPr>
          <w:szCs w:val="24"/>
        </w:rPr>
        <w:t>may</w:t>
      </w:r>
      <w:r w:rsidR="00AC3B18" w:rsidRPr="00AC3B18">
        <w:rPr>
          <w:szCs w:val="24"/>
        </w:rPr>
        <w:t xml:space="preserve"> potentially affect the same resources (such as transportation routes) at approximately the same time as the Project.</w:t>
      </w:r>
    </w:p>
    <w:p w14:paraId="2FC454D4" w14:textId="77777777" w:rsidR="00AC3B18" w:rsidRPr="00AC3B18" w:rsidRDefault="00AC3B18" w:rsidP="000707B5">
      <w:pPr>
        <w:rPr>
          <w:szCs w:val="24"/>
        </w:rPr>
      </w:pPr>
    </w:p>
    <w:p w14:paraId="19F71884" w14:textId="441103AA" w:rsidR="00AC3B18" w:rsidRPr="00AC3B18" w:rsidRDefault="00B112B9" w:rsidP="000707B5">
      <w:pPr>
        <w:rPr>
          <w:szCs w:val="24"/>
        </w:rPr>
      </w:pPr>
      <w:r>
        <w:rPr>
          <w:szCs w:val="24"/>
        </w:rPr>
        <w:t xml:space="preserve">The Project proponent contacted </w:t>
      </w:r>
      <w:r w:rsidR="002209C2">
        <w:rPr>
          <w:szCs w:val="24"/>
        </w:rPr>
        <w:t xml:space="preserve">both </w:t>
      </w:r>
      <w:r w:rsidR="00AC3B18" w:rsidRPr="00AC3B18">
        <w:rPr>
          <w:szCs w:val="24"/>
        </w:rPr>
        <w:t>Grant</w:t>
      </w:r>
      <w:r w:rsidR="002209C2">
        <w:rPr>
          <w:szCs w:val="24"/>
        </w:rPr>
        <w:t xml:space="preserve"> County</w:t>
      </w:r>
      <w:r w:rsidR="00AC3B18" w:rsidRPr="00AC3B18">
        <w:rPr>
          <w:szCs w:val="24"/>
        </w:rPr>
        <w:t xml:space="preserve"> and </w:t>
      </w:r>
      <w:r w:rsidR="002209C2">
        <w:rPr>
          <w:szCs w:val="24"/>
        </w:rPr>
        <w:t xml:space="preserve">adjacent </w:t>
      </w:r>
      <w:r w:rsidR="00AC3B18" w:rsidRPr="00AC3B18">
        <w:rPr>
          <w:szCs w:val="24"/>
        </w:rPr>
        <w:t xml:space="preserve">Roberts </w:t>
      </w:r>
      <w:r w:rsidR="002209C2" w:rsidRPr="00AC3B18">
        <w:rPr>
          <w:szCs w:val="24"/>
        </w:rPr>
        <w:t>Count</w:t>
      </w:r>
      <w:r w:rsidR="002209C2">
        <w:rPr>
          <w:szCs w:val="24"/>
        </w:rPr>
        <w:t>y</w:t>
      </w:r>
      <w:r w:rsidR="002209C2" w:rsidRPr="00AC3B18">
        <w:rPr>
          <w:szCs w:val="24"/>
        </w:rPr>
        <w:t xml:space="preserve"> </w:t>
      </w:r>
      <w:r w:rsidR="00AC3B18" w:rsidRPr="00AC3B18">
        <w:rPr>
          <w:szCs w:val="24"/>
        </w:rPr>
        <w:t xml:space="preserve">to determine whether any major construction projects coincident with the Project </w:t>
      </w:r>
      <w:r w:rsidR="00137819">
        <w:rPr>
          <w:szCs w:val="24"/>
        </w:rPr>
        <w:t>area</w:t>
      </w:r>
      <w:r w:rsidR="00AC3B18" w:rsidRPr="00AC3B18">
        <w:rPr>
          <w:szCs w:val="24"/>
        </w:rPr>
        <w:t xml:space="preserve"> or </w:t>
      </w:r>
      <w:r w:rsidR="00137819">
        <w:rPr>
          <w:szCs w:val="24"/>
        </w:rPr>
        <w:t xml:space="preserve">general </w:t>
      </w:r>
      <w:r w:rsidR="00AC3B18" w:rsidRPr="00AC3B18">
        <w:rPr>
          <w:szCs w:val="24"/>
        </w:rPr>
        <w:t xml:space="preserve">vicinity were planned for 2015, the intended year of construction for </w:t>
      </w:r>
      <w:r w:rsidR="00137819">
        <w:rPr>
          <w:szCs w:val="24"/>
        </w:rPr>
        <w:t>the proposed Project.</w:t>
      </w:r>
      <w:r w:rsidR="00AC3B18" w:rsidRPr="00AC3B18">
        <w:rPr>
          <w:szCs w:val="24"/>
        </w:rPr>
        <w:t xml:space="preserve"> There was only one project mentioned, a transmission project currently under development in Grant County called Big Stone South to Ellendale. The proposed transmission line is located a few miles south of the </w:t>
      </w:r>
      <w:r w:rsidR="00301B6E">
        <w:rPr>
          <w:szCs w:val="24"/>
        </w:rPr>
        <w:t>Project</w:t>
      </w:r>
      <w:r w:rsidR="00AC3B18" w:rsidRPr="00AC3B18">
        <w:rPr>
          <w:szCs w:val="24"/>
        </w:rPr>
        <w:t xml:space="preserve"> area and construction of that </w:t>
      </w:r>
      <w:r w:rsidR="00137819">
        <w:rPr>
          <w:szCs w:val="24"/>
        </w:rPr>
        <w:t>transmission line</w:t>
      </w:r>
      <w:r w:rsidR="00137819" w:rsidRPr="00AC3B18">
        <w:rPr>
          <w:szCs w:val="24"/>
        </w:rPr>
        <w:t xml:space="preserve"> </w:t>
      </w:r>
      <w:r w:rsidR="00AC3B18" w:rsidRPr="00AC3B18">
        <w:rPr>
          <w:szCs w:val="24"/>
        </w:rPr>
        <w:t xml:space="preserve">may occur </w:t>
      </w:r>
      <w:r w:rsidR="00137819">
        <w:rPr>
          <w:szCs w:val="24"/>
        </w:rPr>
        <w:t xml:space="preserve">sometime </w:t>
      </w:r>
      <w:r w:rsidR="00AC3B18" w:rsidRPr="00AC3B18">
        <w:rPr>
          <w:szCs w:val="24"/>
        </w:rPr>
        <w:t xml:space="preserve">between 2016 and 2019. It </w:t>
      </w:r>
      <w:r w:rsidR="00920C89">
        <w:rPr>
          <w:szCs w:val="24"/>
        </w:rPr>
        <w:t xml:space="preserve">is unlikely </w:t>
      </w:r>
      <w:r w:rsidR="00AC3B18" w:rsidRPr="00AC3B18">
        <w:rPr>
          <w:szCs w:val="24"/>
        </w:rPr>
        <w:t xml:space="preserve">that the proposed transmission </w:t>
      </w:r>
      <w:r w:rsidR="00137819">
        <w:rPr>
          <w:szCs w:val="24"/>
        </w:rPr>
        <w:t>line</w:t>
      </w:r>
      <w:r w:rsidR="00AC3B18" w:rsidRPr="00AC3B18">
        <w:rPr>
          <w:szCs w:val="24"/>
        </w:rPr>
        <w:t xml:space="preserve"> </w:t>
      </w:r>
      <w:r w:rsidR="007B4CB8">
        <w:rPr>
          <w:szCs w:val="24"/>
        </w:rPr>
        <w:t>would</w:t>
      </w:r>
      <w:r w:rsidR="007B4CB8" w:rsidRPr="00AC3B18">
        <w:rPr>
          <w:szCs w:val="24"/>
        </w:rPr>
        <w:t xml:space="preserve"> </w:t>
      </w:r>
      <w:r w:rsidR="00AC3B18" w:rsidRPr="00AC3B18">
        <w:rPr>
          <w:szCs w:val="24"/>
        </w:rPr>
        <w:t xml:space="preserve">be in construction at the same time as </w:t>
      </w:r>
      <w:r w:rsidR="008265C3">
        <w:rPr>
          <w:szCs w:val="24"/>
        </w:rPr>
        <w:t>the Project</w:t>
      </w:r>
      <w:r w:rsidR="00AC3B18" w:rsidRPr="00AC3B18">
        <w:rPr>
          <w:szCs w:val="24"/>
        </w:rPr>
        <w:t>.</w:t>
      </w:r>
    </w:p>
    <w:p w14:paraId="37744F14" w14:textId="77777777" w:rsidR="00880F59" w:rsidRPr="009879D9" w:rsidRDefault="00880F59" w:rsidP="000707B5">
      <w:pPr>
        <w:rPr>
          <w:szCs w:val="24"/>
        </w:rPr>
      </w:pPr>
    </w:p>
    <w:p w14:paraId="040A84EA" w14:textId="77777777" w:rsidR="00AC3B18" w:rsidRPr="00356E14" w:rsidRDefault="00AC3B18" w:rsidP="000707B5">
      <w:pPr>
        <w:rPr>
          <w:szCs w:val="24"/>
          <w:u w:val="single"/>
        </w:rPr>
      </w:pPr>
      <w:r w:rsidRPr="00356E14">
        <w:rPr>
          <w:szCs w:val="24"/>
          <w:u w:val="single"/>
        </w:rPr>
        <w:t>Cumulative Impacts</w:t>
      </w:r>
      <w:r w:rsidR="00356E14" w:rsidRPr="00356E14">
        <w:rPr>
          <w:szCs w:val="24"/>
          <w:u w:val="single"/>
        </w:rPr>
        <w:t xml:space="preserve"> Summary</w:t>
      </w:r>
    </w:p>
    <w:p w14:paraId="2299C5E6" w14:textId="5F9C882E" w:rsidR="00AC3B18" w:rsidRPr="00AC3B18" w:rsidRDefault="00AC3B18" w:rsidP="000707B5">
      <w:pPr>
        <w:autoSpaceDE w:val="0"/>
        <w:autoSpaceDN w:val="0"/>
        <w:adjustRightInd w:val="0"/>
        <w:rPr>
          <w:rFonts w:cs="Arial"/>
          <w:szCs w:val="24"/>
        </w:rPr>
      </w:pPr>
      <w:r w:rsidRPr="00AC3B18">
        <w:rPr>
          <w:rFonts w:cs="Arial"/>
          <w:szCs w:val="24"/>
        </w:rPr>
        <w:t xml:space="preserve">The </w:t>
      </w:r>
      <w:r w:rsidR="00B112B9">
        <w:rPr>
          <w:rFonts w:cs="Arial"/>
          <w:szCs w:val="24"/>
        </w:rPr>
        <w:t xml:space="preserve">Project proponent expects the </w:t>
      </w:r>
      <w:r w:rsidR="00773E22">
        <w:rPr>
          <w:rFonts w:cs="Arial"/>
          <w:szCs w:val="24"/>
        </w:rPr>
        <w:t>proposed Project</w:t>
      </w:r>
      <w:r w:rsidRPr="00AC3B18">
        <w:rPr>
          <w:rFonts w:cs="Arial"/>
          <w:szCs w:val="24"/>
        </w:rPr>
        <w:t xml:space="preserve"> to have a positive impact on socioeconomics and air quality in the </w:t>
      </w:r>
      <w:r w:rsidR="00301B6E">
        <w:rPr>
          <w:rFonts w:cs="Arial"/>
          <w:szCs w:val="24"/>
        </w:rPr>
        <w:t>Project</w:t>
      </w:r>
      <w:r w:rsidRPr="00AC3B18">
        <w:rPr>
          <w:rFonts w:cs="Arial"/>
          <w:szCs w:val="24"/>
        </w:rPr>
        <w:t xml:space="preserve"> area and no significant impacts to any other area of the affected environment. This is in part due to the careful planning and deliberate siting process employed for </w:t>
      </w:r>
      <w:r w:rsidR="00773E22">
        <w:rPr>
          <w:rFonts w:cs="Arial"/>
          <w:szCs w:val="24"/>
        </w:rPr>
        <w:t>the Project</w:t>
      </w:r>
      <w:r w:rsidRPr="00AC3B18">
        <w:rPr>
          <w:rFonts w:cs="Arial"/>
          <w:szCs w:val="24"/>
        </w:rPr>
        <w:t xml:space="preserve">, but it is also due to the adoption of the conservation measures recommended in the </w:t>
      </w:r>
      <w:r w:rsidR="00B645E5">
        <w:rPr>
          <w:rFonts w:cs="Arial"/>
          <w:szCs w:val="24"/>
        </w:rPr>
        <w:t xml:space="preserve">final </w:t>
      </w:r>
      <w:r w:rsidRPr="00AC3B18">
        <w:rPr>
          <w:rFonts w:cs="Arial"/>
          <w:szCs w:val="24"/>
        </w:rPr>
        <w:t xml:space="preserve">UGP Wind </w:t>
      </w:r>
      <w:r w:rsidR="00B645E5">
        <w:rPr>
          <w:rFonts w:cs="Arial"/>
          <w:szCs w:val="24"/>
        </w:rPr>
        <w:t xml:space="preserve">Energy </w:t>
      </w:r>
      <w:r w:rsidRPr="00AC3B18">
        <w:rPr>
          <w:rFonts w:cs="Arial"/>
          <w:szCs w:val="24"/>
        </w:rPr>
        <w:t>PEIS.</w:t>
      </w:r>
    </w:p>
    <w:p w14:paraId="0049C793" w14:textId="77777777" w:rsidR="00AC3B18" w:rsidRPr="00AC3B18" w:rsidRDefault="00AC3B18" w:rsidP="000707B5">
      <w:pPr>
        <w:autoSpaceDE w:val="0"/>
        <w:autoSpaceDN w:val="0"/>
        <w:adjustRightInd w:val="0"/>
        <w:rPr>
          <w:rFonts w:cs="Arial"/>
          <w:szCs w:val="24"/>
        </w:rPr>
      </w:pPr>
    </w:p>
    <w:p w14:paraId="2979FCAA" w14:textId="4143BBB0" w:rsidR="00AC3B18" w:rsidRPr="00AC3B18" w:rsidRDefault="00AC3B18" w:rsidP="000707B5">
      <w:pPr>
        <w:autoSpaceDE w:val="0"/>
        <w:autoSpaceDN w:val="0"/>
        <w:adjustRightInd w:val="0"/>
        <w:rPr>
          <w:rFonts w:cs="Arial"/>
          <w:szCs w:val="24"/>
        </w:rPr>
      </w:pPr>
      <w:r w:rsidRPr="00AC3B18">
        <w:rPr>
          <w:rFonts w:cs="Arial"/>
          <w:szCs w:val="24"/>
        </w:rPr>
        <w:t xml:space="preserve">As noted in the </w:t>
      </w:r>
      <w:r w:rsidR="00B645E5">
        <w:rPr>
          <w:rFonts w:cs="Arial"/>
          <w:szCs w:val="24"/>
        </w:rPr>
        <w:t xml:space="preserve">final </w:t>
      </w:r>
      <w:r w:rsidRPr="00AC3B18">
        <w:rPr>
          <w:rFonts w:cs="Arial"/>
          <w:szCs w:val="24"/>
        </w:rPr>
        <w:t xml:space="preserve">PEIS, if the </w:t>
      </w:r>
      <w:r w:rsidR="00B112B9">
        <w:rPr>
          <w:rFonts w:cs="Arial"/>
          <w:szCs w:val="24"/>
        </w:rPr>
        <w:t xml:space="preserve">Project proponent follows the </w:t>
      </w:r>
      <w:r w:rsidRPr="00AC3B18">
        <w:rPr>
          <w:rFonts w:cs="Arial"/>
          <w:szCs w:val="24"/>
        </w:rPr>
        <w:t xml:space="preserve">conservation measures, wind energy is </w:t>
      </w:r>
      <w:r w:rsidR="00B112B9">
        <w:rPr>
          <w:rFonts w:cs="Arial"/>
          <w:szCs w:val="24"/>
        </w:rPr>
        <w:t>unlikely</w:t>
      </w:r>
      <w:r w:rsidRPr="00AC3B18">
        <w:rPr>
          <w:rFonts w:cs="Arial"/>
          <w:szCs w:val="24"/>
        </w:rPr>
        <w:t xml:space="preserve"> to have </w:t>
      </w:r>
      <w:r w:rsidR="00620A7C">
        <w:rPr>
          <w:rFonts w:cs="Arial"/>
          <w:szCs w:val="24"/>
        </w:rPr>
        <w:t xml:space="preserve">substantial </w:t>
      </w:r>
      <w:r w:rsidRPr="00AC3B18">
        <w:rPr>
          <w:rFonts w:cs="Arial"/>
          <w:szCs w:val="24"/>
        </w:rPr>
        <w:t xml:space="preserve">negative cumulative impacts to any category of the affected environment.   </w:t>
      </w:r>
      <w:r w:rsidR="00B112B9">
        <w:rPr>
          <w:rFonts w:cs="Arial"/>
          <w:szCs w:val="24"/>
        </w:rPr>
        <w:t>W</w:t>
      </w:r>
      <w:r w:rsidRPr="00AC3B18">
        <w:rPr>
          <w:rFonts w:cs="Arial"/>
          <w:szCs w:val="24"/>
        </w:rPr>
        <w:t xml:space="preserve">ind energy development in the vicinity of the </w:t>
      </w:r>
      <w:r w:rsidR="00301B6E">
        <w:rPr>
          <w:rFonts w:cs="Arial"/>
          <w:szCs w:val="24"/>
        </w:rPr>
        <w:t>Project</w:t>
      </w:r>
      <w:r w:rsidRPr="00AC3B18">
        <w:rPr>
          <w:rFonts w:cs="Arial"/>
          <w:szCs w:val="24"/>
        </w:rPr>
        <w:t xml:space="preserve"> area, </w:t>
      </w:r>
      <w:r w:rsidR="00B112B9">
        <w:rPr>
          <w:rFonts w:cs="Arial"/>
          <w:szCs w:val="24"/>
        </w:rPr>
        <w:t>combined</w:t>
      </w:r>
      <w:r w:rsidRPr="00AC3B18">
        <w:rPr>
          <w:rFonts w:cs="Arial"/>
          <w:szCs w:val="24"/>
        </w:rPr>
        <w:t xml:space="preserve"> with past, present, and reasonably foreseeable future actions, </w:t>
      </w:r>
      <w:r w:rsidR="00B112B9">
        <w:rPr>
          <w:rFonts w:cs="Arial"/>
          <w:szCs w:val="24"/>
        </w:rPr>
        <w:t>may</w:t>
      </w:r>
      <w:r w:rsidR="00B112B9" w:rsidRPr="00AC3B18">
        <w:rPr>
          <w:rFonts w:cs="Arial"/>
          <w:szCs w:val="24"/>
        </w:rPr>
        <w:t xml:space="preserve"> </w:t>
      </w:r>
      <w:r w:rsidRPr="00AC3B18">
        <w:rPr>
          <w:rFonts w:cs="Arial"/>
          <w:szCs w:val="24"/>
        </w:rPr>
        <w:t>affect all resources in the UGP Region to some degree</w:t>
      </w:r>
      <w:r w:rsidR="00B112B9">
        <w:rPr>
          <w:rFonts w:cs="Arial"/>
          <w:szCs w:val="24"/>
        </w:rPr>
        <w:t>;</w:t>
      </w:r>
      <w:r w:rsidRPr="00AC3B18">
        <w:rPr>
          <w:rFonts w:cs="Arial"/>
          <w:szCs w:val="24"/>
        </w:rPr>
        <w:t xml:space="preserve"> </w:t>
      </w:r>
      <w:r w:rsidR="00B112B9">
        <w:rPr>
          <w:rFonts w:cs="Arial"/>
          <w:szCs w:val="24"/>
        </w:rPr>
        <w:t xml:space="preserve">however, </w:t>
      </w:r>
      <w:r w:rsidRPr="00AC3B18">
        <w:rPr>
          <w:rFonts w:cs="Arial"/>
          <w:szCs w:val="24"/>
        </w:rPr>
        <w:t xml:space="preserve">over the long term, the most significant potential impacts would be to ecological and visual resources, which </w:t>
      </w:r>
      <w:r w:rsidR="00B112B9">
        <w:rPr>
          <w:rFonts w:cs="Arial"/>
          <w:szCs w:val="24"/>
        </w:rPr>
        <w:t xml:space="preserve">the Project proponent may </w:t>
      </w:r>
      <w:r w:rsidRPr="00AC3B18">
        <w:rPr>
          <w:rFonts w:cs="Arial"/>
          <w:szCs w:val="24"/>
        </w:rPr>
        <w:t>avoid or reduc</w:t>
      </w:r>
      <w:r w:rsidR="0009079D">
        <w:rPr>
          <w:rFonts w:cs="Arial"/>
          <w:szCs w:val="24"/>
        </w:rPr>
        <w:t>e</w:t>
      </w:r>
      <w:r w:rsidRPr="00AC3B18">
        <w:rPr>
          <w:rFonts w:cs="Arial"/>
          <w:szCs w:val="24"/>
        </w:rPr>
        <w:t xml:space="preserve"> by </w:t>
      </w:r>
      <w:r w:rsidR="00B112B9" w:rsidRPr="00AC3B18">
        <w:rPr>
          <w:rFonts w:cs="Arial"/>
          <w:szCs w:val="24"/>
        </w:rPr>
        <w:t>employ</w:t>
      </w:r>
      <w:r w:rsidR="00B112B9">
        <w:rPr>
          <w:rFonts w:cs="Arial"/>
          <w:szCs w:val="24"/>
        </w:rPr>
        <w:t>ing</w:t>
      </w:r>
      <w:r w:rsidR="00B112B9" w:rsidRPr="00AC3B18">
        <w:rPr>
          <w:rFonts w:cs="Arial"/>
          <w:szCs w:val="24"/>
        </w:rPr>
        <w:t xml:space="preserve"> </w:t>
      </w:r>
      <w:r w:rsidRPr="00AC3B18">
        <w:rPr>
          <w:rFonts w:cs="Arial"/>
          <w:szCs w:val="24"/>
        </w:rPr>
        <w:t xml:space="preserve">the conservation measures in the </w:t>
      </w:r>
      <w:r w:rsidR="00B645E5">
        <w:rPr>
          <w:rFonts w:cs="Arial"/>
          <w:szCs w:val="24"/>
        </w:rPr>
        <w:t xml:space="preserve">final </w:t>
      </w:r>
      <w:r w:rsidR="00B112B9" w:rsidRPr="00AC3B18">
        <w:rPr>
          <w:rFonts w:cs="Arial"/>
          <w:szCs w:val="24"/>
        </w:rPr>
        <w:t>PEIS</w:t>
      </w:r>
      <w:r w:rsidRPr="00AC3B18">
        <w:rPr>
          <w:rFonts w:cs="Arial"/>
          <w:szCs w:val="24"/>
        </w:rPr>
        <w:t xml:space="preserve">. Adverse incremental impacts associated with </w:t>
      </w:r>
      <w:r w:rsidR="00301B6E">
        <w:rPr>
          <w:rFonts w:cs="Arial"/>
          <w:szCs w:val="24"/>
        </w:rPr>
        <w:t>Project</w:t>
      </w:r>
      <w:r w:rsidRPr="00AC3B18">
        <w:rPr>
          <w:rFonts w:cs="Arial"/>
          <w:szCs w:val="24"/>
        </w:rPr>
        <w:t xml:space="preserve"> construction activities would be localized and short in duration (for the construction period) and therefore would not likely </w:t>
      </w:r>
      <w:r w:rsidR="00620A7C">
        <w:rPr>
          <w:rFonts w:cs="Arial"/>
          <w:szCs w:val="24"/>
        </w:rPr>
        <w:t xml:space="preserve">substantially </w:t>
      </w:r>
      <w:r w:rsidR="00620A7C" w:rsidRPr="00AC3B18">
        <w:rPr>
          <w:rFonts w:cs="Arial"/>
          <w:szCs w:val="24"/>
        </w:rPr>
        <w:t>contribute to</w:t>
      </w:r>
      <w:r w:rsidRPr="00AC3B18">
        <w:rPr>
          <w:rFonts w:cs="Arial"/>
          <w:szCs w:val="24"/>
        </w:rPr>
        <w:t xml:space="preserve"> cumulative impacts in the region.</w:t>
      </w:r>
    </w:p>
    <w:p w14:paraId="47DECA52" w14:textId="77777777" w:rsidR="007B0606" w:rsidRDefault="007B0606" w:rsidP="000707B5">
      <w:pPr>
        <w:autoSpaceDE w:val="0"/>
        <w:autoSpaceDN w:val="0"/>
        <w:adjustRightInd w:val="0"/>
        <w:rPr>
          <w:rFonts w:cs="Arial"/>
          <w:szCs w:val="24"/>
        </w:rPr>
      </w:pPr>
    </w:p>
    <w:p w14:paraId="4904755E" w14:textId="77777777" w:rsidR="0097172C" w:rsidRDefault="0097172C" w:rsidP="0097172C">
      <w:pPr>
        <w:pStyle w:val="Heading1"/>
      </w:pPr>
      <w:bookmarkStart w:id="155" w:name="_Toc374454616"/>
      <w:bookmarkStart w:id="156" w:name="_Toc404248738"/>
      <w:r w:rsidRPr="00901747">
        <w:t>AGENCIES CONTACTED/CONSULTED</w:t>
      </w:r>
      <w:bookmarkEnd w:id="155"/>
      <w:bookmarkEnd w:id="156"/>
    </w:p>
    <w:p w14:paraId="4B177F39" w14:textId="77777777" w:rsidR="00A3515C" w:rsidRPr="00AC3B18" w:rsidRDefault="00A3515C" w:rsidP="00C266BF">
      <w:pPr>
        <w:autoSpaceDE w:val="0"/>
        <w:autoSpaceDN w:val="0"/>
        <w:adjustRightInd w:val="0"/>
        <w:rPr>
          <w:rFonts w:cs="Arial"/>
          <w:szCs w:val="24"/>
        </w:rPr>
      </w:pPr>
    </w:p>
    <w:p w14:paraId="5F789302" w14:textId="77777777" w:rsidR="0097172C" w:rsidRPr="00901747" w:rsidRDefault="0097172C" w:rsidP="0097172C">
      <w:pPr>
        <w:pStyle w:val="Heading2"/>
      </w:pPr>
      <w:bookmarkStart w:id="157" w:name="_Toc404248739"/>
      <w:r w:rsidRPr="00901747">
        <w:t>Federal Agencies</w:t>
      </w:r>
      <w:bookmarkEnd w:id="157"/>
    </w:p>
    <w:p w14:paraId="2FACA3BF" w14:textId="77777777" w:rsidR="0097172C" w:rsidRPr="00901747" w:rsidRDefault="0097172C" w:rsidP="0097172C">
      <w:pPr>
        <w:rPr>
          <w:szCs w:val="24"/>
        </w:rPr>
      </w:pPr>
    </w:p>
    <w:p w14:paraId="0D129F12" w14:textId="77777777" w:rsidR="0097172C" w:rsidRDefault="0097172C" w:rsidP="0097172C">
      <w:pPr>
        <w:rPr>
          <w:szCs w:val="24"/>
        </w:rPr>
      </w:pPr>
      <w:r w:rsidRPr="00901747">
        <w:rPr>
          <w:szCs w:val="24"/>
        </w:rPr>
        <w:t xml:space="preserve">The following United States federal agencies were contacted regarding the EA or the studies supporting the EA or </w:t>
      </w:r>
      <w:r w:rsidR="00301B6E">
        <w:rPr>
          <w:szCs w:val="24"/>
        </w:rPr>
        <w:t>Project</w:t>
      </w:r>
      <w:r w:rsidRPr="00901747">
        <w:rPr>
          <w:szCs w:val="24"/>
        </w:rPr>
        <w:t xml:space="preserve"> design:</w:t>
      </w:r>
    </w:p>
    <w:p w14:paraId="1E6D305C" w14:textId="77777777" w:rsidR="00C266BF" w:rsidRPr="00901747" w:rsidRDefault="00C266BF" w:rsidP="0097172C">
      <w:pPr>
        <w:rPr>
          <w:szCs w:val="24"/>
        </w:rPr>
      </w:pPr>
    </w:p>
    <w:p w14:paraId="5DE50373" w14:textId="77777777" w:rsidR="0097172C" w:rsidRPr="0059505E" w:rsidRDefault="0097172C" w:rsidP="003F1B9B">
      <w:pPr>
        <w:pStyle w:val="ListParagraph"/>
        <w:numPr>
          <w:ilvl w:val="0"/>
          <w:numId w:val="64"/>
        </w:numPr>
        <w:autoSpaceDE w:val="0"/>
        <w:autoSpaceDN w:val="0"/>
        <w:adjustRightInd w:val="0"/>
        <w:jc w:val="left"/>
        <w:rPr>
          <w:rFonts w:cs="Arial"/>
          <w:szCs w:val="24"/>
        </w:rPr>
      </w:pPr>
      <w:r w:rsidRPr="00F2666C">
        <w:rPr>
          <w:rFonts w:cs="Arial"/>
          <w:szCs w:val="24"/>
        </w:rPr>
        <w:t>US Army Corps of Engineers</w:t>
      </w:r>
      <w:r w:rsidR="00C266BF" w:rsidRPr="0059505E">
        <w:rPr>
          <w:rFonts w:cs="Arial"/>
          <w:szCs w:val="24"/>
        </w:rPr>
        <w:t>;</w:t>
      </w:r>
    </w:p>
    <w:p w14:paraId="35C23E4D" w14:textId="77777777" w:rsidR="0097172C" w:rsidRPr="00450321" w:rsidRDefault="0097172C" w:rsidP="003F1B9B">
      <w:pPr>
        <w:pStyle w:val="ListParagraph"/>
        <w:numPr>
          <w:ilvl w:val="0"/>
          <w:numId w:val="64"/>
        </w:numPr>
        <w:autoSpaceDE w:val="0"/>
        <w:autoSpaceDN w:val="0"/>
        <w:adjustRightInd w:val="0"/>
        <w:jc w:val="left"/>
        <w:rPr>
          <w:rFonts w:cs="Arial"/>
          <w:szCs w:val="24"/>
        </w:rPr>
      </w:pPr>
      <w:r w:rsidRPr="00680C29">
        <w:rPr>
          <w:rFonts w:cs="Arial"/>
          <w:szCs w:val="24"/>
        </w:rPr>
        <w:t>US Department of Agriculture (Farm Service Agency and Rural Utilities Service)</w:t>
      </w:r>
      <w:r w:rsidR="00C266BF" w:rsidRPr="00450321">
        <w:rPr>
          <w:rFonts w:cs="Arial"/>
          <w:szCs w:val="24"/>
        </w:rPr>
        <w:t>;</w:t>
      </w:r>
    </w:p>
    <w:p w14:paraId="77DCDC8C"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Department of Energy Federal Energy Regulatory Commission</w:t>
      </w:r>
      <w:r w:rsidR="00C266BF" w:rsidRPr="003F1B9B">
        <w:rPr>
          <w:rFonts w:cs="Arial"/>
          <w:szCs w:val="24"/>
        </w:rPr>
        <w:t>;</w:t>
      </w:r>
    </w:p>
    <w:p w14:paraId="6F05D91F"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Department of Homeland Security Federal Energy Management Agency</w:t>
      </w:r>
      <w:r w:rsidR="00C266BF" w:rsidRPr="003F1B9B">
        <w:rPr>
          <w:rFonts w:cs="Arial"/>
          <w:szCs w:val="24"/>
        </w:rPr>
        <w:t>;</w:t>
      </w:r>
    </w:p>
    <w:p w14:paraId="4E677A9D"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Department of Transportation Federal Aviation Administration</w:t>
      </w:r>
      <w:r w:rsidR="00C266BF" w:rsidRPr="003F1B9B">
        <w:rPr>
          <w:rFonts w:cs="Arial"/>
          <w:szCs w:val="24"/>
        </w:rPr>
        <w:t>;</w:t>
      </w:r>
    </w:p>
    <w:p w14:paraId="72D7B8B7"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Department of Transportation Highway Administration</w:t>
      </w:r>
      <w:r w:rsidR="00C266BF" w:rsidRPr="003F1B9B">
        <w:rPr>
          <w:rFonts w:cs="Arial"/>
          <w:szCs w:val="24"/>
        </w:rPr>
        <w:t>;</w:t>
      </w:r>
    </w:p>
    <w:p w14:paraId="58D642F5"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Environmental Protection Agency</w:t>
      </w:r>
      <w:r w:rsidR="00C266BF" w:rsidRPr="003F1B9B">
        <w:rPr>
          <w:rFonts w:cs="Arial"/>
          <w:szCs w:val="24"/>
        </w:rPr>
        <w:t>;</w:t>
      </w:r>
    </w:p>
    <w:p w14:paraId="2ED3A239"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Fish and Wildlife Service</w:t>
      </w:r>
      <w:r w:rsidR="000F4298" w:rsidRPr="003F1B9B">
        <w:rPr>
          <w:rFonts w:cs="Arial"/>
          <w:szCs w:val="24"/>
        </w:rPr>
        <w:t xml:space="preserve"> (Ecological Services and Refuges)</w:t>
      </w:r>
      <w:r w:rsidR="00C266BF" w:rsidRPr="003F1B9B">
        <w:rPr>
          <w:rFonts w:cs="Arial"/>
          <w:szCs w:val="24"/>
        </w:rPr>
        <w:t>; and</w:t>
      </w:r>
    </w:p>
    <w:p w14:paraId="080329CB" w14:textId="77777777" w:rsidR="0097172C" w:rsidRPr="003F1B9B" w:rsidRDefault="0097172C" w:rsidP="003F1B9B">
      <w:pPr>
        <w:pStyle w:val="ListParagraph"/>
        <w:numPr>
          <w:ilvl w:val="0"/>
          <w:numId w:val="64"/>
        </w:numPr>
        <w:autoSpaceDE w:val="0"/>
        <w:autoSpaceDN w:val="0"/>
        <w:adjustRightInd w:val="0"/>
        <w:jc w:val="left"/>
        <w:rPr>
          <w:rFonts w:cs="Arial"/>
          <w:szCs w:val="24"/>
        </w:rPr>
      </w:pPr>
      <w:r w:rsidRPr="003F1B9B">
        <w:rPr>
          <w:rFonts w:cs="Arial"/>
          <w:szCs w:val="24"/>
        </w:rPr>
        <w:t>US Geological Survey</w:t>
      </w:r>
      <w:r w:rsidR="00C266BF" w:rsidRPr="003F1B9B">
        <w:rPr>
          <w:rFonts w:cs="Arial"/>
          <w:szCs w:val="24"/>
        </w:rPr>
        <w:t>.</w:t>
      </w:r>
    </w:p>
    <w:p w14:paraId="7C67165A" w14:textId="77777777" w:rsidR="00241325" w:rsidRPr="00241325" w:rsidRDefault="00241325" w:rsidP="004B0F6A">
      <w:pPr>
        <w:autoSpaceDE w:val="0"/>
        <w:autoSpaceDN w:val="0"/>
        <w:adjustRightInd w:val="0"/>
        <w:jc w:val="left"/>
        <w:rPr>
          <w:rFonts w:cs="Arial"/>
          <w:szCs w:val="24"/>
        </w:rPr>
      </w:pPr>
    </w:p>
    <w:p w14:paraId="19D17116" w14:textId="77777777" w:rsidR="0097172C" w:rsidRPr="00901747" w:rsidRDefault="0097172C" w:rsidP="0097172C">
      <w:pPr>
        <w:pStyle w:val="Heading2"/>
      </w:pPr>
      <w:bookmarkStart w:id="158" w:name="_Toc404248740"/>
      <w:r w:rsidRPr="00901747">
        <w:t>State and Local Agencies</w:t>
      </w:r>
      <w:bookmarkEnd w:id="158"/>
    </w:p>
    <w:p w14:paraId="12EC0C2C" w14:textId="77777777" w:rsidR="0097172C" w:rsidRPr="00901747" w:rsidRDefault="0097172C" w:rsidP="0097172C">
      <w:pPr>
        <w:rPr>
          <w:szCs w:val="24"/>
        </w:rPr>
      </w:pPr>
    </w:p>
    <w:p w14:paraId="049BA9C9" w14:textId="77777777" w:rsidR="0097172C" w:rsidRDefault="0097172C" w:rsidP="0097172C">
      <w:pPr>
        <w:rPr>
          <w:szCs w:val="24"/>
        </w:rPr>
      </w:pPr>
      <w:r w:rsidRPr="00901747">
        <w:rPr>
          <w:szCs w:val="24"/>
        </w:rPr>
        <w:lastRenderedPageBreak/>
        <w:t xml:space="preserve">The following state and local agencies were contacted regarding the EA or the studies supporting the EA or </w:t>
      </w:r>
      <w:r w:rsidR="00301B6E">
        <w:rPr>
          <w:szCs w:val="24"/>
        </w:rPr>
        <w:t>Project</w:t>
      </w:r>
      <w:r w:rsidRPr="00901747">
        <w:rPr>
          <w:szCs w:val="24"/>
        </w:rPr>
        <w:t xml:space="preserve"> design:</w:t>
      </w:r>
    </w:p>
    <w:p w14:paraId="62CD4787" w14:textId="77777777" w:rsidR="00C266BF" w:rsidRPr="00901747" w:rsidRDefault="00C266BF" w:rsidP="0097172C">
      <w:pPr>
        <w:rPr>
          <w:szCs w:val="24"/>
        </w:rPr>
      </w:pPr>
    </w:p>
    <w:p w14:paraId="783DF921" w14:textId="77777777" w:rsidR="0097172C" w:rsidRPr="00F2666C" w:rsidRDefault="0097172C" w:rsidP="003F1B9B">
      <w:pPr>
        <w:pStyle w:val="ListParagraph"/>
        <w:numPr>
          <w:ilvl w:val="0"/>
          <w:numId w:val="65"/>
        </w:numPr>
        <w:jc w:val="left"/>
        <w:rPr>
          <w:szCs w:val="24"/>
        </w:rPr>
      </w:pPr>
      <w:r w:rsidRPr="00F2666C">
        <w:rPr>
          <w:szCs w:val="24"/>
        </w:rPr>
        <w:t>South Dakota Department of Environment and Natural Resources</w:t>
      </w:r>
      <w:r w:rsidR="00C266BF" w:rsidRPr="00F2666C">
        <w:rPr>
          <w:szCs w:val="24"/>
        </w:rPr>
        <w:t>;</w:t>
      </w:r>
    </w:p>
    <w:p w14:paraId="7C8B6730" w14:textId="77777777" w:rsidR="0097172C" w:rsidRPr="0059505E" w:rsidRDefault="0097172C" w:rsidP="003F1B9B">
      <w:pPr>
        <w:pStyle w:val="ListParagraph"/>
        <w:numPr>
          <w:ilvl w:val="0"/>
          <w:numId w:val="65"/>
        </w:numPr>
        <w:rPr>
          <w:szCs w:val="24"/>
        </w:rPr>
      </w:pPr>
      <w:r w:rsidRPr="0059505E">
        <w:rPr>
          <w:rFonts w:cs="Arial"/>
          <w:szCs w:val="24"/>
        </w:rPr>
        <w:t>South Dakota Department of Transportation</w:t>
      </w:r>
      <w:r w:rsidR="00C266BF" w:rsidRPr="0059505E">
        <w:rPr>
          <w:rFonts w:cs="Arial"/>
          <w:szCs w:val="24"/>
        </w:rPr>
        <w:t>;</w:t>
      </w:r>
    </w:p>
    <w:p w14:paraId="0B02948D" w14:textId="77777777" w:rsidR="0097172C" w:rsidRPr="00450321" w:rsidRDefault="0097172C" w:rsidP="003F1B9B">
      <w:pPr>
        <w:pStyle w:val="ListParagraph"/>
        <w:numPr>
          <w:ilvl w:val="0"/>
          <w:numId w:val="65"/>
        </w:numPr>
        <w:rPr>
          <w:szCs w:val="24"/>
        </w:rPr>
      </w:pPr>
      <w:r w:rsidRPr="00680C29">
        <w:rPr>
          <w:szCs w:val="24"/>
        </w:rPr>
        <w:t>South Dakota Game, Fish and Parks</w:t>
      </w:r>
      <w:r w:rsidR="00C266BF" w:rsidRPr="00760425">
        <w:rPr>
          <w:szCs w:val="24"/>
        </w:rPr>
        <w:t>;</w:t>
      </w:r>
    </w:p>
    <w:p w14:paraId="7D099F4A" w14:textId="77777777" w:rsidR="0097172C" w:rsidRPr="00450321" w:rsidRDefault="0097172C" w:rsidP="003F1B9B">
      <w:pPr>
        <w:pStyle w:val="ListParagraph"/>
        <w:numPr>
          <w:ilvl w:val="0"/>
          <w:numId w:val="65"/>
        </w:numPr>
        <w:rPr>
          <w:szCs w:val="24"/>
        </w:rPr>
      </w:pPr>
      <w:r w:rsidRPr="00450321">
        <w:rPr>
          <w:szCs w:val="24"/>
        </w:rPr>
        <w:t>South Dakota Historic Preservation Office</w:t>
      </w:r>
      <w:r w:rsidR="00C266BF" w:rsidRPr="00450321">
        <w:rPr>
          <w:szCs w:val="24"/>
        </w:rPr>
        <w:t>;</w:t>
      </w:r>
    </w:p>
    <w:p w14:paraId="7530D151" w14:textId="77777777" w:rsidR="0097172C" w:rsidRPr="003F1B9B" w:rsidRDefault="0097172C" w:rsidP="003F1B9B">
      <w:pPr>
        <w:pStyle w:val="ListParagraph"/>
        <w:numPr>
          <w:ilvl w:val="0"/>
          <w:numId w:val="65"/>
        </w:numPr>
        <w:rPr>
          <w:szCs w:val="24"/>
        </w:rPr>
      </w:pPr>
      <w:r w:rsidRPr="003F1B9B">
        <w:rPr>
          <w:szCs w:val="24"/>
        </w:rPr>
        <w:t>Grant County</w:t>
      </w:r>
      <w:r w:rsidR="00C266BF" w:rsidRPr="003F1B9B">
        <w:rPr>
          <w:szCs w:val="24"/>
        </w:rPr>
        <w:t>;</w:t>
      </w:r>
      <w:r w:rsidR="002209C2" w:rsidRPr="003F1B9B">
        <w:rPr>
          <w:szCs w:val="24"/>
        </w:rPr>
        <w:t xml:space="preserve"> and</w:t>
      </w:r>
    </w:p>
    <w:p w14:paraId="287360C2" w14:textId="77777777" w:rsidR="0097172C" w:rsidRPr="003F1B9B" w:rsidRDefault="0097172C" w:rsidP="003F1B9B">
      <w:pPr>
        <w:pStyle w:val="ListParagraph"/>
        <w:numPr>
          <w:ilvl w:val="0"/>
          <w:numId w:val="65"/>
        </w:numPr>
        <w:rPr>
          <w:szCs w:val="24"/>
        </w:rPr>
      </w:pPr>
      <w:r w:rsidRPr="003F1B9B">
        <w:rPr>
          <w:szCs w:val="24"/>
        </w:rPr>
        <w:t>Town of Summit</w:t>
      </w:r>
      <w:r w:rsidR="00C266BF" w:rsidRPr="003F1B9B">
        <w:rPr>
          <w:szCs w:val="24"/>
        </w:rPr>
        <w:t>.</w:t>
      </w:r>
    </w:p>
    <w:p w14:paraId="6D53BA08" w14:textId="77777777" w:rsidR="0097172C" w:rsidRDefault="0097172C" w:rsidP="0097172C">
      <w:pPr>
        <w:rPr>
          <w:szCs w:val="24"/>
        </w:rPr>
      </w:pPr>
    </w:p>
    <w:p w14:paraId="4014B0A7" w14:textId="77777777" w:rsidR="003B4B9F" w:rsidRPr="00901747" w:rsidRDefault="003B4B9F" w:rsidP="0097172C">
      <w:pPr>
        <w:rPr>
          <w:szCs w:val="24"/>
        </w:rPr>
      </w:pPr>
    </w:p>
    <w:p w14:paraId="74C9D84C" w14:textId="77777777" w:rsidR="0097172C" w:rsidRDefault="0097172C" w:rsidP="0097172C">
      <w:pPr>
        <w:pStyle w:val="Heading2"/>
      </w:pPr>
      <w:bookmarkStart w:id="159" w:name="_Toc404248741"/>
      <w:r w:rsidRPr="00901747">
        <w:t>Native American Tribes and Associated Bodies</w:t>
      </w:r>
      <w:bookmarkEnd w:id="159"/>
    </w:p>
    <w:p w14:paraId="7E7BCF72" w14:textId="77777777" w:rsidR="009A140D" w:rsidRDefault="009A140D" w:rsidP="009A140D">
      <w:pPr>
        <w:rPr>
          <w:szCs w:val="24"/>
        </w:rPr>
      </w:pPr>
    </w:p>
    <w:p w14:paraId="6ED241B8" w14:textId="5E8434EA" w:rsidR="00DE2A75" w:rsidRDefault="007651D7" w:rsidP="00DE2A75">
      <w:pPr>
        <w:rPr>
          <w:szCs w:val="24"/>
        </w:rPr>
      </w:pPr>
      <w:r>
        <w:rPr>
          <w:szCs w:val="24"/>
        </w:rPr>
        <w:t xml:space="preserve">Western initiated Section 106 consultation for the Project with the letter dated </w:t>
      </w:r>
      <w:r w:rsidR="00CD4A63">
        <w:rPr>
          <w:szCs w:val="24"/>
        </w:rPr>
        <w:t>January 15, 2014</w:t>
      </w:r>
      <w:r w:rsidR="0009079D">
        <w:rPr>
          <w:szCs w:val="24"/>
        </w:rPr>
        <w:t xml:space="preserve"> to</w:t>
      </w:r>
      <w:r>
        <w:rPr>
          <w:szCs w:val="24"/>
        </w:rPr>
        <w:t xml:space="preserve"> </w:t>
      </w:r>
      <w:r w:rsidR="00DE2A75">
        <w:rPr>
          <w:szCs w:val="24"/>
        </w:rPr>
        <w:t>the following Tribal governments:</w:t>
      </w:r>
    </w:p>
    <w:p w14:paraId="1330330C" w14:textId="77777777" w:rsidR="00DE2A75" w:rsidRDefault="00DE2A75" w:rsidP="00DE2A75">
      <w:pPr>
        <w:rPr>
          <w:szCs w:val="24"/>
        </w:rPr>
      </w:pPr>
    </w:p>
    <w:p w14:paraId="3B2308EF" w14:textId="77777777" w:rsidR="00DE2A75" w:rsidRPr="0059505E" w:rsidRDefault="00DE2A75" w:rsidP="003F1B9B">
      <w:pPr>
        <w:pStyle w:val="ListParagraph"/>
        <w:numPr>
          <w:ilvl w:val="0"/>
          <w:numId w:val="66"/>
        </w:numPr>
        <w:rPr>
          <w:szCs w:val="24"/>
        </w:rPr>
      </w:pPr>
      <w:r w:rsidRPr="00F2666C">
        <w:rPr>
          <w:szCs w:val="24"/>
        </w:rPr>
        <w:t>Upper Sioux Indian Community</w:t>
      </w:r>
      <w:r w:rsidR="007B2C9F" w:rsidRPr="0059505E">
        <w:rPr>
          <w:szCs w:val="24"/>
        </w:rPr>
        <w:t>;</w:t>
      </w:r>
    </w:p>
    <w:p w14:paraId="4A1A8DCB" w14:textId="77777777" w:rsidR="00DE2A75" w:rsidRPr="0059505E" w:rsidRDefault="00DE2A75" w:rsidP="003F1B9B">
      <w:pPr>
        <w:pStyle w:val="ListParagraph"/>
        <w:numPr>
          <w:ilvl w:val="0"/>
          <w:numId w:val="66"/>
        </w:numPr>
        <w:rPr>
          <w:szCs w:val="24"/>
        </w:rPr>
      </w:pPr>
      <w:r w:rsidRPr="0059505E">
        <w:rPr>
          <w:szCs w:val="24"/>
        </w:rPr>
        <w:t>Prairie Island Indian Community</w:t>
      </w:r>
      <w:r w:rsidR="007B2C9F" w:rsidRPr="0059505E">
        <w:rPr>
          <w:szCs w:val="24"/>
        </w:rPr>
        <w:t>;</w:t>
      </w:r>
    </w:p>
    <w:p w14:paraId="77BE7DD5" w14:textId="77777777" w:rsidR="00DE2A75" w:rsidRPr="00450321" w:rsidRDefault="00DE2A75" w:rsidP="003F1B9B">
      <w:pPr>
        <w:pStyle w:val="ListParagraph"/>
        <w:numPr>
          <w:ilvl w:val="0"/>
          <w:numId w:val="66"/>
        </w:numPr>
        <w:rPr>
          <w:szCs w:val="24"/>
        </w:rPr>
      </w:pPr>
      <w:r w:rsidRPr="00680C29">
        <w:rPr>
          <w:szCs w:val="24"/>
        </w:rPr>
        <w:t>Lower Sioux Indian Community</w:t>
      </w:r>
      <w:r w:rsidR="007B2C9F" w:rsidRPr="00760425">
        <w:rPr>
          <w:szCs w:val="24"/>
        </w:rPr>
        <w:t>;</w:t>
      </w:r>
    </w:p>
    <w:p w14:paraId="61EE5375" w14:textId="77777777" w:rsidR="00DE2A75" w:rsidRPr="00C02FA6" w:rsidRDefault="00DE2A75" w:rsidP="003F1B9B">
      <w:pPr>
        <w:pStyle w:val="ListParagraph"/>
        <w:numPr>
          <w:ilvl w:val="0"/>
          <w:numId w:val="66"/>
        </w:numPr>
        <w:rPr>
          <w:szCs w:val="24"/>
        </w:rPr>
      </w:pPr>
      <w:r w:rsidRPr="00450321">
        <w:rPr>
          <w:szCs w:val="24"/>
        </w:rPr>
        <w:t>Spirit Lake Tribal Council</w:t>
      </w:r>
      <w:r w:rsidR="007B2C9F" w:rsidRPr="00450321">
        <w:rPr>
          <w:szCs w:val="24"/>
        </w:rPr>
        <w:t>;</w:t>
      </w:r>
    </w:p>
    <w:p w14:paraId="0F048BBE" w14:textId="77777777" w:rsidR="00DE2A75" w:rsidRPr="003F1B9B" w:rsidRDefault="00DE2A75" w:rsidP="003F1B9B">
      <w:pPr>
        <w:pStyle w:val="ListParagraph"/>
        <w:numPr>
          <w:ilvl w:val="0"/>
          <w:numId w:val="66"/>
        </w:numPr>
        <w:rPr>
          <w:szCs w:val="24"/>
        </w:rPr>
      </w:pPr>
      <w:r w:rsidRPr="003F1B9B">
        <w:rPr>
          <w:szCs w:val="24"/>
        </w:rPr>
        <w:t>Sisseton-Wahpeton Oyate</w:t>
      </w:r>
      <w:r w:rsidR="007B2C9F" w:rsidRPr="003F1B9B">
        <w:rPr>
          <w:szCs w:val="24"/>
        </w:rPr>
        <w:t>;</w:t>
      </w:r>
    </w:p>
    <w:p w14:paraId="3C71C281" w14:textId="77777777" w:rsidR="00DE2A75" w:rsidRPr="003F1B9B" w:rsidRDefault="00DE2A75" w:rsidP="003F1B9B">
      <w:pPr>
        <w:pStyle w:val="ListParagraph"/>
        <w:numPr>
          <w:ilvl w:val="0"/>
          <w:numId w:val="66"/>
        </w:numPr>
        <w:rPr>
          <w:szCs w:val="24"/>
        </w:rPr>
      </w:pPr>
      <w:r w:rsidRPr="003F1B9B">
        <w:rPr>
          <w:szCs w:val="24"/>
        </w:rPr>
        <w:t>Flandreau Santee Sioux Executive Committee</w:t>
      </w:r>
      <w:r w:rsidR="007B2C9F" w:rsidRPr="003F1B9B">
        <w:rPr>
          <w:szCs w:val="24"/>
        </w:rPr>
        <w:t>;</w:t>
      </w:r>
    </w:p>
    <w:p w14:paraId="733F9777" w14:textId="77777777" w:rsidR="00DE2A75" w:rsidRPr="003F1B9B" w:rsidRDefault="00DE2A75" w:rsidP="003F1B9B">
      <w:pPr>
        <w:pStyle w:val="ListParagraph"/>
        <w:numPr>
          <w:ilvl w:val="0"/>
          <w:numId w:val="66"/>
        </w:numPr>
        <w:rPr>
          <w:szCs w:val="24"/>
        </w:rPr>
      </w:pPr>
      <w:r w:rsidRPr="003F1B9B">
        <w:rPr>
          <w:szCs w:val="24"/>
        </w:rPr>
        <w:t>Yankton Sioux Tribe</w:t>
      </w:r>
      <w:r w:rsidR="007B2C9F" w:rsidRPr="003F1B9B">
        <w:rPr>
          <w:szCs w:val="24"/>
        </w:rPr>
        <w:t>;</w:t>
      </w:r>
    </w:p>
    <w:p w14:paraId="69A2B0CE" w14:textId="77777777" w:rsidR="00DE2A75" w:rsidRPr="003F1B9B" w:rsidRDefault="00DE2A75" w:rsidP="003F1B9B">
      <w:pPr>
        <w:pStyle w:val="ListParagraph"/>
        <w:numPr>
          <w:ilvl w:val="0"/>
          <w:numId w:val="66"/>
        </w:numPr>
        <w:rPr>
          <w:szCs w:val="24"/>
        </w:rPr>
      </w:pPr>
      <w:r w:rsidRPr="003F1B9B">
        <w:rPr>
          <w:szCs w:val="24"/>
        </w:rPr>
        <w:t>Santee Sioux Tribe of Nebraska</w:t>
      </w:r>
      <w:r w:rsidR="007B2C9F" w:rsidRPr="003F1B9B">
        <w:rPr>
          <w:szCs w:val="24"/>
        </w:rPr>
        <w:t>;</w:t>
      </w:r>
    </w:p>
    <w:p w14:paraId="2165C35A" w14:textId="77777777" w:rsidR="00DE2A75" w:rsidRPr="003F1B9B" w:rsidRDefault="00DE2A75" w:rsidP="003F1B9B">
      <w:pPr>
        <w:pStyle w:val="ListParagraph"/>
        <w:numPr>
          <w:ilvl w:val="0"/>
          <w:numId w:val="66"/>
        </w:numPr>
        <w:rPr>
          <w:szCs w:val="24"/>
        </w:rPr>
      </w:pPr>
      <w:r w:rsidRPr="003F1B9B">
        <w:rPr>
          <w:szCs w:val="24"/>
        </w:rPr>
        <w:t>Rosebud Sioux Tribe of Indians</w:t>
      </w:r>
      <w:r w:rsidR="007B2C9F" w:rsidRPr="003F1B9B">
        <w:rPr>
          <w:szCs w:val="24"/>
        </w:rPr>
        <w:t>;</w:t>
      </w:r>
    </w:p>
    <w:p w14:paraId="5804187A" w14:textId="77777777" w:rsidR="00DE2A75" w:rsidRPr="003F1B9B" w:rsidRDefault="00DE2A75" w:rsidP="003F1B9B">
      <w:pPr>
        <w:pStyle w:val="ListParagraph"/>
        <w:numPr>
          <w:ilvl w:val="0"/>
          <w:numId w:val="66"/>
        </w:numPr>
        <w:rPr>
          <w:szCs w:val="24"/>
        </w:rPr>
      </w:pPr>
      <w:r w:rsidRPr="003F1B9B">
        <w:rPr>
          <w:szCs w:val="24"/>
        </w:rPr>
        <w:t>Crow Creek Sioux Tribe</w:t>
      </w:r>
      <w:r w:rsidR="007B2C9F" w:rsidRPr="003F1B9B">
        <w:rPr>
          <w:szCs w:val="24"/>
        </w:rPr>
        <w:t>;</w:t>
      </w:r>
    </w:p>
    <w:p w14:paraId="302BF6C9" w14:textId="77777777" w:rsidR="00DE2A75" w:rsidRPr="003F1B9B" w:rsidRDefault="00DE2A75" w:rsidP="003F1B9B">
      <w:pPr>
        <w:pStyle w:val="ListParagraph"/>
        <w:numPr>
          <w:ilvl w:val="0"/>
          <w:numId w:val="66"/>
        </w:numPr>
        <w:rPr>
          <w:szCs w:val="24"/>
        </w:rPr>
      </w:pPr>
      <w:r w:rsidRPr="003F1B9B">
        <w:rPr>
          <w:szCs w:val="24"/>
        </w:rPr>
        <w:t>Cheyenne River Sioux Tribe</w:t>
      </w:r>
      <w:r w:rsidR="007B2C9F" w:rsidRPr="003F1B9B">
        <w:rPr>
          <w:szCs w:val="24"/>
        </w:rPr>
        <w:t>;</w:t>
      </w:r>
    </w:p>
    <w:p w14:paraId="21A7372B" w14:textId="77777777" w:rsidR="00DE2A75" w:rsidRPr="003F1B9B" w:rsidRDefault="00DE2A75" w:rsidP="003F1B9B">
      <w:pPr>
        <w:pStyle w:val="ListParagraph"/>
        <w:numPr>
          <w:ilvl w:val="0"/>
          <w:numId w:val="66"/>
        </w:numPr>
        <w:rPr>
          <w:szCs w:val="24"/>
        </w:rPr>
      </w:pPr>
      <w:r w:rsidRPr="003F1B9B">
        <w:rPr>
          <w:szCs w:val="24"/>
        </w:rPr>
        <w:t>Lower Brule Tribe</w:t>
      </w:r>
      <w:r w:rsidR="007B2C9F" w:rsidRPr="003F1B9B">
        <w:rPr>
          <w:szCs w:val="24"/>
        </w:rPr>
        <w:t>;</w:t>
      </w:r>
    </w:p>
    <w:p w14:paraId="26FC1E4D" w14:textId="77777777" w:rsidR="00DE2A75" w:rsidRPr="003F1B9B" w:rsidRDefault="00DE2A75" w:rsidP="003F1B9B">
      <w:pPr>
        <w:pStyle w:val="ListParagraph"/>
        <w:numPr>
          <w:ilvl w:val="0"/>
          <w:numId w:val="66"/>
        </w:numPr>
        <w:rPr>
          <w:szCs w:val="24"/>
        </w:rPr>
      </w:pPr>
      <w:r w:rsidRPr="003F1B9B">
        <w:rPr>
          <w:szCs w:val="24"/>
        </w:rPr>
        <w:t>Standing Rock Sioux Tribe</w:t>
      </w:r>
      <w:r w:rsidR="007B2C9F" w:rsidRPr="003F1B9B">
        <w:rPr>
          <w:szCs w:val="24"/>
        </w:rPr>
        <w:t>;</w:t>
      </w:r>
    </w:p>
    <w:p w14:paraId="312333DC" w14:textId="77777777" w:rsidR="00DE2A75" w:rsidRPr="003F1B9B" w:rsidRDefault="00DE2A75" w:rsidP="003F1B9B">
      <w:pPr>
        <w:pStyle w:val="ListParagraph"/>
        <w:numPr>
          <w:ilvl w:val="0"/>
          <w:numId w:val="66"/>
        </w:numPr>
        <w:rPr>
          <w:szCs w:val="24"/>
        </w:rPr>
      </w:pPr>
      <w:r w:rsidRPr="003F1B9B">
        <w:rPr>
          <w:szCs w:val="24"/>
        </w:rPr>
        <w:t>Fort Peck Assiniboine and Sioux Tribes</w:t>
      </w:r>
      <w:r w:rsidR="007B2C9F" w:rsidRPr="003F1B9B">
        <w:rPr>
          <w:szCs w:val="24"/>
        </w:rPr>
        <w:t>;</w:t>
      </w:r>
    </w:p>
    <w:p w14:paraId="2E894821" w14:textId="77777777" w:rsidR="00DE2A75" w:rsidRPr="003F1B9B" w:rsidRDefault="00DE2A75" w:rsidP="003F1B9B">
      <w:pPr>
        <w:pStyle w:val="ListParagraph"/>
        <w:numPr>
          <w:ilvl w:val="0"/>
          <w:numId w:val="66"/>
        </w:numPr>
        <w:rPr>
          <w:szCs w:val="24"/>
        </w:rPr>
      </w:pPr>
      <w:r w:rsidRPr="003F1B9B">
        <w:rPr>
          <w:szCs w:val="24"/>
        </w:rPr>
        <w:t>Sac and Fox Nation (Oklahoma)</w:t>
      </w:r>
      <w:r w:rsidR="007B2C9F" w:rsidRPr="003F1B9B">
        <w:rPr>
          <w:szCs w:val="24"/>
        </w:rPr>
        <w:t>;</w:t>
      </w:r>
    </w:p>
    <w:p w14:paraId="63A0DF38" w14:textId="77777777" w:rsidR="00DE2A75" w:rsidRPr="003F1B9B" w:rsidRDefault="00DE2A75" w:rsidP="003F1B9B">
      <w:pPr>
        <w:pStyle w:val="ListParagraph"/>
        <w:numPr>
          <w:ilvl w:val="0"/>
          <w:numId w:val="66"/>
        </w:numPr>
        <w:rPr>
          <w:szCs w:val="24"/>
        </w:rPr>
      </w:pPr>
      <w:r w:rsidRPr="003F1B9B">
        <w:rPr>
          <w:szCs w:val="24"/>
        </w:rPr>
        <w:t>Sac and Fox Nation of Missouri</w:t>
      </w:r>
      <w:r w:rsidR="007B2C9F" w:rsidRPr="003F1B9B">
        <w:rPr>
          <w:szCs w:val="24"/>
        </w:rPr>
        <w:t>;</w:t>
      </w:r>
    </w:p>
    <w:p w14:paraId="2DA06141" w14:textId="77777777" w:rsidR="00DE2A75" w:rsidRPr="003F1B9B" w:rsidRDefault="00DE2A75" w:rsidP="003F1B9B">
      <w:pPr>
        <w:pStyle w:val="ListParagraph"/>
        <w:numPr>
          <w:ilvl w:val="0"/>
          <w:numId w:val="66"/>
        </w:numPr>
        <w:rPr>
          <w:szCs w:val="24"/>
        </w:rPr>
      </w:pPr>
      <w:r w:rsidRPr="003F1B9B">
        <w:rPr>
          <w:szCs w:val="24"/>
        </w:rPr>
        <w:t>Sac and Fox Nation of the Mississippi</w:t>
      </w:r>
      <w:r w:rsidR="007B2C9F" w:rsidRPr="003F1B9B">
        <w:rPr>
          <w:szCs w:val="24"/>
        </w:rPr>
        <w:t>; and</w:t>
      </w:r>
    </w:p>
    <w:p w14:paraId="7CBFC264" w14:textId="77777777" w:rsidR="00DE2A75" w:rsidRPr="003F1B9B" w:rsidRDefault="00DE2A75" w:rsidP="003F1B9B">
      <w:pPr>
        <w:pStyle w:val="ListParagraph"/>
        <w:numPr>
          <w:ilvl w:val="0"/>
          <w:numId w:val="66"/>
        </w:numPr>
        <w:rPr>
          <w:szCs w:val="24"/>
        </w:rPr>
      </w:pPr>
      <w:r w:rsidRPr="003F1B9B">
        <w:rPr>
          <w:szCs w:val="24"/>
        </w:rPr>
        <w:t>Oglala Sioux Tribe</w:t>
      </w:r>
      <w:r w:rsidR="007B2C9F" w:rsidRPr="003F1B9B">
        <w:rPr>
          <w:szCs w:val="24"/>
        </w:rPr>
        <w:t>.</w:t>
      </w:r>
    </w:p>
    <w:p w14:paraId="639176FA" w14:textId="77777777" w:rsidR="007651D7" w:rsidRDefault="007651D7" w:rsidP="0097172C">
      <w:pPr>
        <w:rPr>
          <w:szCs w:val="24"/>
        </w:rPr>
      </w:pPr>
    </w:p>
    <w:p w14:paraId="5E8E5060" w14:textId="17EA6E12" w:rsidR="00C266BF" w:rsidRDefault="0097172C" w:rsidP="0097172C">
      <w:pPr>
        <w:rPr>
          <w:szCs w:val="24"/>
        </w:rPr>
      </w:pPr>
      <w:r w:rsidRPr="00901747">
        <w:rPr>
          <w:szCs w:val="24"/>
        </w:rPr>
        <w:t>Western and the Project proponent held a Section 106 tribal consultation meeting on February 11, 201</w:t>
      </w:r>
      <w:r w:rsidR="00CD4A63">
        <w:rPr>
          <w:szCs w:val="24"/>
        </w:rPr>
        <w:t>4</w:t>
      </w:r>
      <w:r w:rsidRPr="00901747">
        <w:rPr>
          <w:szCs w:val="24"/>
        </w:rPr>
        <w:t xml:space="preserve"> at the Dakota Magic Casino</w:t>
      </w:r>
      <w:r w:rsidR="00CD4A63">
        <w:rPr>
          <w:szCs w:val="24"/>
        </w:rPr>
        <w:t xml:space="preserve"> in Hankinson, North Dakota</w:t>
      </w:r>
      <w:r w:rsidRPr="00901747">
        <w:rPr>
          <w:szCs w:val="24"/>
        </w:rPr>
        <w:t xml:space="preserve">. </w:t>
      </w:r>
      <w:r w:rsidR="004B0F6A">
        <w:rPr>
          <w:szCs w:val="24"/>
        </w:rPr>
        <w:t xml:space="preserve">Western invited </w:t>
      </w:r>
      <w:r w:rsidR="00DE2A75">
        <w:rPr>
          <w:szCs w:val="24"/>
        </w:rPr>
        <w:t xml:space="preserve">all of the Tribal governments listed above. </w:t>
      </w:r>
      <w:r w:rsidRPr="00901747">
        <w:rPr>
          <w:szCs w:val="24"/>
        </w:rPr>
        <w:t xml:space="preserve">The </w:t>
      </w:r>
      <w:r w:rsidR="004B0F6A">
        <w:rPr>
          <w:szCs w:val="24"/>
        </w:rPr>
        <w:t>following Tribes participated in the meeting</w:t>
      </w:r>
      <w:r w:rsidRPr="00901747">
        <w:rPr>
          <w:szCs w:val="24"/>
        </w:rPr>
        <w:t>:</w:t>
      </w:r>
    </w:p>
    <w:p w14:paraId="14AE60DF" w14:textId="77777777" w:rsidR="009879D9" w:rsidRDefault="009879D9" w:rsidP="0097172C">
      <w:pPr>
        <w:rPr>
          <w:szCs w:val="24"/>
        </w:rPr>
      </w:pPr>
    </w:p>
    <w:p w14:paraId="00C7175E" w14:textId="77777777" w:rsidR="0097172C" w:rsidRPr="0059505E" w:rsidRDefault="0097172C" w:rsidP="003F1B9B">
      <w:pPr>
        <w:pStyle w:val="ListParagraph"/>
        <w:numPr>
          <w:ilvl w:val="0"/>
          <w:numId w:val="67"/>
        </w:numPr>
        <w:rPr>
          <w:szCs w:val="24"/>
        </w:rPr>
      </w:pPr>
      <w:r w:rsidRPr="00F2666C">
        <w:rPr>
          <w:szCs w:val="24"/>
        </w:rPr>
        <w:t>Sisseton Wahpeton Oyate</w:t>
      </w:r>
      <w:r w:rsidR="00C266BF" w:rsidRPr="0059505E">
        <w:rPr>
          <w:szCs w:val="24"/>
        </w:rPr>
        <w:t>;</w:t>
      </w:r>
    </w:p>
    <w:p w14:paraId="70D82825" w14:textId="77777777" w:rsidR="0097172C" w:rsidRPr="0059505E" w:rsidRDefault="0097172C" w:rsidP="003F1B9B">
      <w:pPr>
        <w:pStyle w:val="ListParagraph"/>
        <w:numPr>
          <w:ilvl w:val="0"/>
          <w:numId w:val="67"/>
        </w:numPr>
        <w:rPr>
          <w:szCs w:val="24"/>
        </w:rPr>
      </w:pPr>
      <w:r w:rsidRPr="0059505E">
        <w:rPr>
          <w:szCs w:val="24"/>
        </w:rPr>
        <w:t>Prairie Island Indian Community</w:t>
      </w:r>
      <w:r w:rsidR="00C266BF" w:rsidRPr="0059505E">
        <w:rPr>
          <w:szCs w:val="24"/>
        </w:rPr>
        <w:t>; and</w:t>
      </w:r>
    </w:p>
    <w:p w14:paraId="2F88F9B9" w14:textId="77777777" w:rsidR="0097172C" w:rsidRPr="00450321" w:rsidRDefault="0097172C" w:rsidP="003F1B9B">
      <w:pPr>
        <w:pStyle w:val="ListParagraph"/>
        <w:numPr>
          <w:ilvl w:val="0"/>
          <w:numId w:val="67"/>
        </w:numPr>
        <w:rPr>
          <w:szCs w:val="24"/>
        </w:rPr>
      </w:pPr>
      <w:r w:rsidRPr="00680C29">
        <w:rPr>
          <w:szCs w:val="24"/>
        </w:rPr>
        <w:t xml:space="preserve">Fort </w:t>
      </w:r>
      <w:r w:rsidRPr="00760425">
        <w:rPr>
          <w:szCs w:val="24"/>
        </w:rPr>
        <w:t>Peck Tribes</w:t>
      </w:r>
      <w:r w:rsidR="00C266BF" w:rsidRPr="00450321">
        <w:rPr>
          <w:szCs w:val="24"/>
        </w:rPr>
        <w:t>.</w:t>
      </w:r>
    </w:p>
    <w:p w14:paraId="34E0EAFA" w14:textId="77777777" w:rsidR="00880F59" w:rsidRDefault="00880F59">
      <w:pPr>
        <w:jc w:val="left"/>
        <w:rPr>
          <w:szCs w:val="24"/>
        </w:rPr>
      </w:pPr>
      <w:r>
        <w:rPr>
          <w:szCs w:val="24"/>
        </w:rPr>
        <w:br w:type="page"/>
      </w:r>
    </w:p>
    <w:p w14:paraId="33A33836" w14:textId="77777777" w:rsidR="009A140D" w:rsidRDefault="009A140D" w:rsidP="009A140D">
      <w:pPr>
        <w:rPr>
          <w:szCs w:val="24"/>
        </w:rPr>
      </w:pPr>
    </w:p>
    <w:p w14:paraId="17B03CB9" w14:textId="77777777" w:rsidR="002B4A3E" w:rsidRPr="002B4A3E" w:rsidRDefault="002B4A3E" w:rsidP="001D6E31">
      <w:pPr>
        <w:pStyle w:val="Heading1"/>
      </w:pPr>
      <w:bookmarkStart w:id="160" w:name="_Toc404248742"/>
      <w:r w:rsidRPr="002B4A3E">
        <w:t>REFERENCES</w:t>
      </w:r>
      <w:bookmarkEnd w:id="160"/>
    </w:p>
    <w:p w14:paraId="5F163529" w14:textId="77777777" w:rsidR="002B73AE" w:rsidRPr="00901747" w:rsidRDefault="002B73AE" w:rsidP="002B73AE">
      <w:pPr>
        <w:rPr>
          <w:szCs w:val="24"/>
        </w:rPr>
      </w:pPr>
    </w:p>
    <w:p w14:paraId="72024952" w14:textId="77777777" w:rsidR="00EB28BF" w:rsidRPr="00535D21" w:rsidRDefault="00EB28BF" w:rsidP="002B73AE">
      <w:pPr>
        <w:rPr>
          <w:rStyle w:val="Hyperlink"/>
          <w:color w:val="auto"/>
          <w:szCs w:val="24"/>
          <w:u w:val="none"/>
        </w:rPr>
      </w:pPr>
      <w:r w:rsidRPr="001D2BD9">
        <w:rPr>
          <w:rStyle w:val="Hyperlink"/>
          <w:color w:val="auto"/>
          <w:szCs w:val="24"/>
          <w:u w:val="none"/>
        </w:rPr>
        <w:t>US Census Bureau</w:t>
      </w:r>
      <w:r w:rsidR="00535D21">
        <w:rPr>
          <w:rStyle w:val="Hyperlink"/>
          <w:color w:val="auto"/>
          <w:szCs w:val="24"/>
          <w:u w:val="none"/>
        </w:rPr>
        <w:t>.</w:t>
      </w:r>
      <w:r w:rsidRPr="00535D21">
        <w:rPr>
          <w:rStyle w:val="Hyperlink"/>
          <w:color w:val="auto"/>
          <w:szCs w:val="24"/>
          <w:u w:val="none"/>
        </w:rPr>
        <w:t>Using American FactFinder.  14 April 2014.</w:t>
      </w:r>
    </w:p>
    <w:p w14:paraId="5CC3D06A" w14:textId="77777777" w:rsidR="00EB28BF" w:rsidRPr="00386159" w:rsidRDefault="00EB28BF" w:rsidP="002B73AE">
      <w:pPr>
        <w:rPr>
          <w:szCs w:val="24"/>
        </w:rPr>
      </w:pPr>
      <w:r w:rsidRPr="00386159">
        <w:rPr>
          <w:szCs w:val="24"/>
        </w:rPr>
        <w:t>Available online at:</w:t>
      </w:r>
    </w:p>
    <w:p w14:paraId="5F1F55A3" w14:textId="77777777" w:rsidR="00EB28BF" w:rsidRDefault="00EC6C69" w:rsidP="002B73AE">
      <w:pPr>
        <w:rPr>
          <w:color w:val="0000FF"/>
          <w:szCs w:val="24"/>
          <w:u w:val="single"/>
        </w:rPr>
      </w:pPr>
      <w:hyperlink r:id="rId15" w:history="1">
        <w:r w:rsidR="00EB28BF" w:rsidRPr="00EB28BF">
          <w:rPr>
            <w:rStyle w:val="Hyperlink"/>
            <w:szCs w:val="24"/>
          </w:rPr>
          <w:t>http://factfinder2.census.gov</w:t>
        </w:r>
      </w:hyperlink>
    </w:p>
    <w:p w14:paraId="502533F8" w14:textId="77777777" w:rsidR="002B73AE" w:rsidRPr="00901747" w:rsidRDefault="002B73AE" w:rsidP="002B73AE">
      <w:pPr>
        <w:rPr>
          <w:szCs w:val="24"/>
        </w:rPr>
      </w:pPr>
    </w:p>
    <w:p w14:paraId="3E477E32" w14:textId="77777777" w:rsidR="00386159" w:rsidRPr="002B4A3E" w:rsidRDefault="00535D21" w:rsidP="002B73AE">
      <w:pPr>
        <w:rPr>
          <w:szCs w:val="24"/>
        </w:rPr>
      </w:pPr>
      <w:r>
        <w:rPr>
          <w:szCs w:val="24"/>
        </w:rPr>
        <w:t xml:space="preserve">U.S. Census </w:t>
      </w:r>
      <w:r w:rsidR="00386159">
        <w:rPr>
          <w:szCs w:val="24"/>
        </w:rPr>
        <w:t>Bureau.</w:t>
      </w:r>
      <w:r w:rsidR="00386159" w:rsidRPr="002B4A3E">
        <w:rPr>
          <w:szCs w:val="24"/>
        </w:rPr>
        <w:t xml:space="preserve"> </w:t>
      </w:r>
      <w:r w:rsidR="00386159">
        <w:rPr>
          <w:szCs w:val="24"/>
        </w:rPr>
        <w:t xml:space="preserve">Using </w:t>
      </w:r>
      <w:r w:rsidR="00386159" w:rsidRPr="002B4A3E">
        <w:rPr>
          <w:szCs w:val="24"/>
        </w:rPr>
        <w:t xml:space="preserve">State and County Quick Facts.  </w:t>
      </w:r>
      <w:r w:rsidR="00BB103F">
        <w:rPr>
          <w:rStyle w:val="footnote1"/>
          <w:rFonts w:cs="Arial"/>
          <w:color w:val="000000"/>
          <w:sz w:val="24"/>
          <w:szCs w:val="24"/>
          <w:lang w:val="en"/>
        </w:rPr>
        <w:t>14 April</w:t>
      </w:r>
      <w:r w:rsidR="002B73AE">
        <w:rPr>
          <w:rStyle w:val="footnote1"/>
          <w:rFonts w:cs="Arial"/>
          <w:color w:val="000000"/>
          <w:sz w:val="24"/>
          <w:szCs w:val="24"/>
          <w:lang w:val="en"/>
        </w:rPr>
        <w:t>,</w:t>
      </w:r>
      <w:r w:rsidR="00386159" w:rsidRPr="002B4A3E">
        <w:rPr>
          <w:rStyle w:val="footnote1"/>
          <w:rFonts w:cs="Arial"/>
          <w:color w:val="000000"/>
          <w:sz w:val="24"/>
          <w:szCs w:val="24"/>
          <w:lang w:val="en"/>
        </w:rPr>
        <w:t xml:space="preserve"> 2014.  </w:t>
      </w:r>
      <w:r w:rsidR="00386159" w:rsidRPr="002B4A3E">
        <w:rPr>
          <w:szCs w:val="24"/>
        </w:rPr>
        <w:t>Available online at:</w:t>
      </w:r>
    </w:p>
    <w:p w14:paraId="57C11A7B" w14:textId="77777777" w:rsidR="002B4A3E" w:rsidRDefault="00EC6C69" w:rsidP="002B73AE">
      <w:pPr>
        <w:pStyle w:val="Default"/>
        <w:jc w:val="both"/>
        <w:rPr>
          <w:rStyle w:val="Hyperlink"/>
          <w:rFonts w:ascii="Verdana" w:hAnsi="Verdana"/>
        </w:rPr>
      </w:pPr>
      <w:hyperlink r:id="rId16" w:history="1">
        <w:r w:rsidR="00386159" w:rsidRPr="002B4A3E">
          <w:rPr>
            <w:rStyle w:val="Hyperlink"/>
            <w:rFonts w:ascii="Verdana" w:hAnsi="Verdana"/>
          </w:rPr>
          <w:t>http://quickfacts.census.gov/qfd/states/46000.html</w:t>
        </w:r>
      </w:hyperlink>
    </w:p>
    <w:p w14:paraId="2621C41E" w14:textId="77777777" w:rsidR="002B73AE" w:rsidRPr="00901747" w:rsidRDefault="002B73AE" w:rsidP="002B73AE">
      <w:pPr>
        <w:rPr>
          <w:szCs w:val="24"/>
        </w:rPr>
      </w:pPr>
    </w:p>
    <w:p w14:paraId="786D67CB" w14:textId="77777777" w:rsidR="0059760D" w:rsidRPr="002B73AE" w:rsidRDefault="0059760D" w:rsidP="002B73AE">
      <w:pPr>
        <w:pStyle w:val="Default"/>
        <w:jc w:val="both"/>
        <w:rPr>
          <w:rStyle w:val="Hyperlink"/>
          <w:rFonts w:ascii="Verdana" w:hAnsi="Verdana"/>
          <w:color w:val="auto"/>
          <w:u w:val="none"/>
        </w:rPr>
      </w:pPr>
      <w:r w:rsidRPr="002B73AE">
        <w:rPr>
          <w:rStyle w:val="Hyperlink"/>
          <w:rFonts w:ascii="Verdana" w:hAnsi="Verdana"/>
          <w:color w:val="auto"/>
          <w:u w:val="none"/>
        </w:rPr>
        <w:t>Derby. 2014. Personal communication between Clayton Derby (WEST) and Brian Schwabenbauer (Haley &amp; Aldrich) on April 14, 2014.</w:t>
      </w:r>
    </w:p>
    <w:p w14:paraId="1833E018" w14:textId="77777777" w:rsidR="00386159" w:rsidRPr="002B4A3E" w:rsidRDefault="00386159" w:rsidP="002B73AE">
      <w:pPr>
        <w:pStyle w:val="Default"/>
        <w:jc w:val="both"/>
        <w:rPr>
          <w:rFonts w:ascii="Verdana" w:hAnsi="Verdana"/>
          <w:bCs/>
        </w:rPr>
      </w:pPr>
    </w:p>
    <w:p w14:paraId="1928AA40" w14:textId="77777777" w:rsidR="002B4A3E" w:rsidRPr="002B4A3E" w:rsidRDefault="002B4A3E" w:rsidP="002B73AE">
      <w:pPr>
        <w:rPr>
          <w:szCs w:val="24"/>
        </w:rPr>
      </w:pPr>
      <w:r w:rsidRPr="002B4A3E">
        <w:rPr>
          <w:szCs w:val="24"/>
        </w:rPr>
        <w:t xml:space="preserve">US Department of Energy (DOE). 2011. </w:t>
      </w:r>
      <w:r w:rsidRPr="002B4A3E">
        <w:rPr>
          <w:i/>
          <w:szCs w:val="24"/>
        </w:rPr>
        <w:t>Wind Energy Benefits</w:t>
      </w:r>
      <w:r w:rsidRPr="002B4A3E">
        <w:rPr>
          <w:szCs w:val="24"/>
        </w:rPr>
        <w:t xml:space="preserve">. April 2011. Available online at: </w:t>
      </w:r>
      <w:hyperlink r:id="rId17" w:history="1">
        <w:r w:rsidRPr="002B4A3E">
          <w:rPr>
            <w:rStyle w:val="Hyperlink"/>
            <w:szCs w:val="24"/>
          </w:rPr>
          <w:t>http://www1.eere.energy.gov/wind/pdfs/49053.pdf</w:t>
        </w:r>
      </w:hyperlink>
    </w:p>
    <w:p w14:paraId="48180F33" w14:textId="77777777" w:rsidR="002B4A3E" w:rsidRPr="002B4A3E" w:rsidRDefault="002B4A3E" w:rsidP="002B73AE">
      <w:pPr>
        <w:rPr>
          <w:szCs w:val="24"/>
        </w:rPr>
      </w:pPr>
    </w:p>
    <w:p w14:paraId="5E0BE8F9" w14:textId="77777777" w:rsidR="002B4A3E" w:rsidRPr="002B4A3E" w:rsidRDefault="002B4A3E" w:rsidP="002B73AE">
      <w:pPr>
        <w:rPr>
          <w:rStyle w:val="Hyperlink"/>
          <w:szCs w:val="24"/>
        </w:rPr>
      </w:pPr>
      <w:r w:rsidRPr="002B4A3E">
        <w:rPr>
          <w:szCs w:val="24"/>
        </w:rPr>
        <w:t xml:space="preserve">DOE. 2014. </w:t>
      </w:r>
      <w:r w:rsidRPr="002B4A3E">
        <w:rPr>
          <w:i/>
          <w:szCs w:val="24"/>
        </w:rPr>
        <w:t>South Dakota State Energy Profile</w:t>
      </w:r>
      <w:r w:rsidRPr="002B4A3E">
        <w:rPr>
          <w:szCs w:val="24"/>
        </w:rPr>
        <w:t xml:space="preserve">. Available online at: </w:t>
      </w:r>
      <w:hyperlink r:id="rId18" w:history="1">
        <w:r w:rsidRPr="002B4A3E">
          <w:rPr>
            <w:rStyle w:val="Hyperlink"/>
            <w:szCs w:val="24"/>
          </w:rPr>
          <w:t>http://www.eia.gov/state/print.cfm?sid=SD</w:t>
        </w:r>
      </w:hyperlink>
    </w:p>
    <w:p w14:paraId="09F5834F" w14:textId="77777777" w:rsidR="002B73AE" w:rsidRPr="002B4A3E" w:rsidRDefault="002B73AE" w:rsidP="002B73AE">
      <w:pPr>
        <w:rPr>
          <w:szCs w:val="24"/>
        </w:rPr>
      </w:pPr>
    </w:p>
    <w:p w14:paraId="2ABB21ED" w14:textId="77777777" w:rsidR="002B4A3E" w:rsidRPr="002B4A3E" w:rsidRDefault="002B4A3E" w:rsidP="002B73AE">
      <w:pPr>
        <w:jc w:val="left"/>
        <w:rPr>
          <w:rStyle w:val="Hyperlink"/>
          <w:szCs w:val="24"/>
        </w:rPr>
      </w:pPr>
      <w:r w:rsidRPr="002B4A3E">
        <w:rPr>
          <w:szCs w:val="24"/>
        </w:rPr>
        <w:t xml:space="preserve">DOE. 2011. </w:t>
      </w:r>
      <w:r w:rsidRPr="002B4A3E">
        <w:rPr>
          <w:rFonts w:cs="Arial"/>
          <w:i/>
          <w:szCs w:val="24"/>
        </w:rPr>
        <w:t xml:space="preserve">Saving Farmland One Wind Energy Project at a Time.  </w:t>
      </w:r>
      <w:r w:rsidRPr="002B4A3E">
        <w:rPr>
          <w:szCs w:val="24"/>
        </w:rPr>
        <w:t xml:space="preserve">Available online at: </w:t>
      </w:r>
      <w:hyperlink r:id="rId19" w:history="1">
        <w:r w:rsidRPr="002B4A3E">
          <w:rPr>
            <w:rStyle w:val="Hyperlink"/>
            <w:szCs w:val="24"/>
          </w:rPr>
          <w:t>http://www.windpoweringamerica.gov/filter_detail.asp?itemid=3368</w:t>
        </w:r>
      </w:hyperlink>
    </w:p>
    <w:p w14:paraId="68114BB9" w14:textId="77777777" w:rsidR="002B73AE" w:rsidRPr="002B4A3E" w:rsidRDefault="002B73AE" w:rsidP="002B73AE">
      <w:pPr>
        <w:jc w:val="left"/>
        <w:rPr>
          <w:szCs w:val="24"/>
        </w:rPr>
      </w:pPr>
    </w:p>
    <w:p w14:paraId="7A92F51C" w14:textId="27D2F750" w:rsidR="002B4A3E" w:rsidRPr="002B4A3E" w:rsidRDefault="002B4A3E" w:rsidP="002B73AE">
      <w:pPr>
        <w:rPr>
          <w:szCs w:val="24"/>
        </w:rPr>
      </w:pPr>
      <w:r w:rsidRPr="002B4A3E">
        <w:rPr>
          <w:szCs w:val="24"/>
        </w:rPr>
        <w:t>DOE Western Area Power Administration (Western) and U.S. Department of the Interior Fish and Wildlife Service (USFWS) 201</w:t>
      </w:r>
      <w:r w:rsidR="00D4259B">
        <w:rPr>
          <w:szCs w:val="24"/>
        </w:rPr>
        <w:t>5</w:t>
      </w:r>
      <w:r w:rsidRPr="002B4A3E">
        <w:rPr>
          <w:szCs w:val="24"/>
        </w:rPr>
        <w:t xml:space="preserve">. </w:t>
      </w:r>
      <w:r w:rsidRPr="002B4A3E">
        <w:rPr>
          <w:i/>
          <w:szCs w:val="24"/>
        </w:rPr>
        <w:t xml:space="preserve">Upper Great Plains Wind Energy Programmatic Environmental Impact Statement.  </w:t>
      </w:r>
      <w:r w:rsidR="00D4259B">
        <w:rPr>
          <w:szCs w:val="24"/>
        </w:rPr>
        <w:t>April</w:t>
      </w:r>
      <w:r w:rsidR="00D4259B" w:rsidRPr="002B4A3E">
        <w:rPr>
          <w:szCs w:val="24"/>
        </w:rPr>
        <w:t xml:space="preserve"> </w:t>
      </w:r>
      <w:r w:rsidRPr="002B4A3E">
        <w:rPr>
          <w:szCs w:val="24"/>
        </w:rPr>
        <w:t>201</w:t>
      </w:r>
      <w:r w:rsidR="00D4259B">
        <w:rPr>
          <w:szCs w:val="24"/>
        </w:rPr>
        <w:t>5</w:t>
      </w:r>
      <w:r w:rsidRPr="002B4A3E">
        <w:rPr>
          <w:szCs w:val="24"/>
        </w:rPr>
        <w:t>.</w:t>
      </w:r>
      <w:r w:rsidR="00D4259B">
        <w:rPr>
          <w:szCs w:val="24"/>
        </w:rPr>
        <w:t xml:space="preserve"> Volumes 1 and 2</w:t>
      </w:r>
    </w:p>
    <w:p w14:paraId="5587DD93" w14:textId="4D54CDED" w:rsidR="00D4259B" w:rsidRDefault="00EC6C69" w:rsidP="002B73AE">
      <w:pPr>
        <w:rPr>
          <w:szCs w:val="24"/>
        </w:rPr>
      </w:pPr>
      <w:hyperlink r:id="rId20" w:history="1">
        <w:r w:rsidR="00D4259B" w:rsidRPr="00086F7E">
          <w:rPr>
            <w:rStyle w:val="Hyperlink"/>
            <w:szCs w:val="24"/>
          </w:rPr>
          <w:t>http://www.plainswindeis.anl.gov/documents/fpeis/Final_UGP_Wind_Energy_PEIS_Vol_1.pdf</w:t>
        </w:r>
      </w:hyperlink>
    </w:p>
    <w:p w14:paraId="4B04EEB4" w14:textId="3F08169E" w:rsidR="00D4259B" w:rsidRPr="002B4A3E" w:rsidRDefault="00EC6C69" w:rsidP="002B73AE">
      <w:pPr>
        <w:rPr>
          <w:szCs w:val="24"/>
        </w:rPr>
      </w:pPr>
      <w:hyperlink r:id="rId21" w:history="1">
        <w:r w:rsidR="00D4259B" w:rsidRPr="00086F7E">
          <w:rPr>
            <w:rStyle w:val="Hyperlink"/>
            <w:szCs w:val="24"/>
          </w:rPr>
          <w:t>http://www.plainswindeis.anl.gov/documents/fpeis/Final_UGP_Wind_Energy_PEIS_Vol_2.pdf</w:t>
        </w:r>
      </w:hyperlink>
    </w:p>
    <w:p w14:paraId="03DBE948" w14:textId="77777777" w:rsidR="002B4A3E" w:rsidRPr="002B4A3E" w:rsidRDefault="002B4A3E" w:rsidP="002B73AE">
      <w:pPr>
        <w:rPr>
          <w:szCs w:val="24"/>
        </w:rPr>
      </w:pPr>
    </w:p>
    <w:p w14:paraId="2691148C" w14:textId="77777777" w:rsidR="002B4A3E" w:rsidRPr="002B4A3E" w:rsidRDefault="002B4A3E" w:rsidP="002B73AE">
      <w:pPr>
        <w:pStyle w:val="Default"/>
        <w:jc w:val="both"/>
        <w:rPr>
          <w:rFonts w:ascii="Verdana" w:hAnsi="Verdana" w:cs="Times New Roman"/>
        </w:rPr>
      </w:pPr>
      <w:r w:rsidRPr="002B4A3E">
        <w:rPr>
          <w:rFonts w:ascii="Verdana" w:hAnsi="Verdana"/>
          <w:bCs/>
        </w:rPr>
        <w:t>Ernest Orlando Lawrence Berkeley National Laboratory (Berkeley)</w:t>
      </w:r>
      <w:r w:rsidR="004B4540">
        <w:rPr>
          <w:rFonts w:ascii="Verdana" w:hAnsi="Verdana"/>
          <w:bCs/>
        </w:rPr>
        <w:t xml:space="preserve"> </w:t>
      </w:r>
      <w:r w:rsidRPr="002B4A3E">
        <w:rPr>
          <w:rFonts w:ascii="Verdana" w:hAnsi="Verdana"/>
          <w:bCs/>
        </w:rPr>
        <w:t>2013.</w:t>
      </w:r>
    </w:p>
    <w:p w14:paraId="26CE0AD7" w14:textId="77777777" w:rsidR="002B4A3E" w:rsidRPr="002B73AE" w:rsidRDefault="002B4A3E" w:rsidP="002B73AE">
      <w:pPr>
        <w:pStyle w:val="Default"/>
        <w:jc w:val="both"/>
        <w:rPr>
          <w:rFonts w:ascii="Verdana" w:hAnsi="Verdana"/>
          <w:bCs/>
        </w:rPr>
      </w:pPr>
      <w:r w:rsidRPr="002B4A3E">
        <w:rPr>
          <w:rFonts w:ascii="Verdana" w:hAnsi="Verdana" w:cs="Times New Roman"/>
          <w:bCs/>
          <w:i/>
        </w:rPr>
        <w:t>A Spatial Hedonic Analysis of the Effects of Wind Energy Facilities on Surrounding Property Values in the United States</w:t>
      </w:r>
      <w:r w:rsidRPr="002B4A3E">
        <w:rPr>
          <w:rFonts w:ascii="Verdana" w:hAnsi="Verdana" w:cs="Times New Roman"/>
          <w:b/>
          <w:bCs/>
        </w:rPr>
        <w:t xml:space="preserve"> </w:t>
      </w:r>
      <w:r w:rsidRPr="002B4A3E">
        <w:rPr>
          <w:rFonts w:ascii="Verdana" w:hAnsi="Verdana" w:cs="Times New Roman"/>
          <w:bCs/>
        </w:rPr>
        <w:t xml:space="preserve">August </w:t>
      </w:r>
      <w:r w:rsidRPr="002B4A3E">
        <w:rPr>
          <w:rFonts w:ascii="Verdana" w:hAnsi="Verdana"/>
          <w:bCs/>
          <w:i/>
        </w:rPr>
        <w:t xml:space="preserve">2013.  </w:t>
      </w:r>
      <w:r w:rsidRPr="002B4A3E">
        <w:rPr>
          <w:rFonts w:ascii="Verdana" w:hAnsi="Verdana"/>
        </w:rPr>
        <w:t>Available online at:</w:t>
      </w:r>
    </w:p>
    <w:p w14:paraId="498294A0" w14:textId="77777777" w:rsidR="002B4A3E" w:rsidRPr="002B4A3E" w:rsidRDefault="00EC6C69" w:rsidP="002B73AE">
      <w:pPr>
        <w:pStyle w:val="Default"/>
        <w:jc w:val="both"/>
        <w:rPr>
          <w:rFonts w:ascii="Verdana" w:hAnsi="Verdana" w:cs="Times New Roman"/>
        </w:rPr>
      </w:pPr>
      <w:hyperlink r:id="rId22" w:history="1">
        <w:r w:rsidR="002B4A3E" w:rsidRPr="002B4A3E">
          <w:rPr>
            <w:rStyle w:val="Hyperlink"/>
            <w:rFonts w:ascii="Verdana" w:hAnsi="Verdana" w:cs="Times New Roman"/>
          </w:rPr>
          <w:t>http://newscenter.lbl.gov/news-releases/2013/08/27/no-evidence-of-residential-property-value-impacts-near-u-s-wind-turbines-a-new-berkeley-lab-study-finds/</w:t>
        </w:r>
      </w:hyperlink>
    </w:p>
    <w:p w14:paraId="318C92A5" w14:textId="77777777" w:rsidR="002B4A3E" w:rsidRDefault="002B4A3E" w:rsidP="002B73AE">
      <w:pPr>
        <w:rPr>
          <w:szCs w:val="24"/>
        </w:rPr>
      </w:pPr>
    </w:p>
    <w:p w14:paraId="78E29995" w14:textId="77777777" w:rsidR="002B73AE" w:rsidRDefault="00971DF4" w:rsidP="002B73AE">
      <w:pPr>
        <w:rPr>
          <w:szCs w:val="24"/>
        </w:rPr>
      </w:pPr>
      <w:r>
        <w:rPr>
          <w:szCs w:val="24"/>
        </w:rPr>
        <w:t>Haley &amp; Aldrich, Inc</w:t>
      </w:r>
      <w:r w:rsidR="00643E01">
        <w:rPr>
          <w:szCs w:val="24"/>
        </w:rPr>
        <w:t>. 2014.</w:t>
      </w:r>
      <w:r w:rsidR="00643E01" w:rsidRPr="00971DF4">
        <w:rPr>
          <w:szCs w:val="24"/>
        </w:rPr>
        <w:t xml:space="preserve"> </w:t>
      </w:r>
      <w:r w:rsidRPr="002B73AE">
        <w:rPr>
          <w:i/>
          <w:szCs w:val="24"/>
        </w:rPr>
        <w:t>Preliminary Desktop Geological and Geotechnical Study</w:t>
      </w:r>
      <w:r w:rsidRPr="002B73AE">
        <w:rPr>
          <w:szCs w:val="24"/>
        </w:rPr>
        <w:t>.</w:t>
      </w:r>
      <w:r w:rsidR="002B73AE" w:rsidRPr="002B73AE">
        <w:rPr>
          <w:szCs w:val="24"/>
        </w:rPr>
        <w:t xml:space="preserve">  </w:t>
      </w:r>
      <w:r w:rsidR="00643E01">
        <w:rPr>
          <w:szCs w:val="24"/>
        </w:rPr>
        <w:t xml:space="preserve">Prepared </w:t>
      </w:r>
      <w:r>
        <w:rPr>
          <w:szCs w:val="24"/>
        </w:rPr>
        <w:t>for SummitWind Farm, LLC. 31 March</w:t>
      </w:r>
      <w:r w:rsidR="00643E01">
        <w:rPr>
          <w:szCs w:val="24"/>
        </w:rPr>
        <w:t xml:space="preserve"> 2014.</w:t>
      </w:r>
    </w:p>
    <w:p w14:paraId="282ADA92" w14:textId="77777777" w:rsidR="00F91E33" w:rsidRDefault="00F91E33" w:rsidP="002B73AE">
      <w:pPr>
        <w:rPr>
          <w:szCs w:val="24"/>
        </w:rPr>
      </w:pPr>
    </w:p>
    <w:p w14:paraId="0F0FED2E" w14:textId="77777777" w:rsidR="00F91E33" w:rsidRPr="00187721" w:rsidRDefault="00F91E33" w:rsidP="00F91E33">
      <w:pPr>
        <w:rPr>
          <w:bCs/>
          <w:i/>
          <w:iCs/>
          <w:szCs w:val="24"/>
        </w:rPr>
      </w:pPr>
      <w:r>
        <w:rPr>
          <w:szCs w:val="24"/>
        </w:rPr>
        <w:lastRenderedPageBreak/>
        <w:t>HDR Engineering, Inc (HDR)</w:t>
      </w:r>
      <w:r w:rsidR="00E03ACE">
        <w:rPr>
          <w:szCs w:val="24"/>
        </w:rPr>
        <w:t xml:space="preserve"> 2014</w:t>
      </w:r>
      <w:r>
        <w:rPr>
          <w:szCs w:val="24"/>
        </w:rPr>
        <w:t xml:space="preserve"> </w:t>
      </w:r>
      <w:r w:rsidRPr="00187721">
        <w:rPr>
          <w:i/>
          <w:szCs w:val="24"/>
        </w:rPr>
        <w:t xml:space="preserve">Surveys for Prairie Butterflies </w:t>
      </w:r>
      <w:r w:rsidRPr="00187721">
        <w:rPr>
          <w:bCs/>
          <w:i/>
          <w:szCs w:val="24"/>
        </w:rPr>
        <w:t>(</w:t>
      </w:r>
      <w:r w:rsidRPr="00187721">
        <w:rPr>
          <w:bCs/>
          <w:i/>
          <w:iCs/>
          <w:szCs w:val="24"/>
        </w:rPr>
        <w:t>Hesperia</w:t>
      </w:r>
    </w:p>
    <w:p w14:paraId="710AC4E4" w14:textId="77777777" w:rsidR="00F91E33" w:rsidRPr="00187721" w:rsidRDefault="00F91E33" w:rsidP="00F91E33">
      <w:pPr>
        <w:rPr>
          <w:i/>
          <w:szCs w:val="24"/>
        </w:rPr>
      </w:pPr>
      <w:r w:rsidRPr="00187721">
        <w:rPr>
          <w:bCs/>
          <w:i/>
          <w:iCs/>
          <w:szCs w:val="24"/>
        </w:rPr>
        <w:t xml:space="preserve">dakotae </w:t>
      </w:r>
      <w:r w:rsidRPr="00187721">
        <w:rPr>
          <w:bCs/>
          <w:i/>
          <w:szCs w:val="24"/>
        </w:rPr>
        <w:t xml:space="preserve">and </w:t>
      </w:r>
      <w:r w:rsidRPr="00187721">
        <w:rPr>
          <w:bCs/>
          <w:i/>
          <w:iCs/>
          <w:szCs w:val="24"/>
        </w:rPr>
        <w:t>Oarisma poweshiek</w:t>
      </w:r>
      <w:r w:rsidRPr="00187721">
        <w:rPr>
          <w:bCs/>
          <w:i/>
          <w:szCs w:val="24"/>
        </w:rPr>
        <w:t>)</w:t>
      </w:r>
      <w:r>
        <w:rPr>
          <w:bCs/>
          <w:i/>
          <w:szCs w:val="24"/>
        </w:rPr>
        <w:t xml:space="preserve"> SummitWind Wind Farm Project, Grant and Roberts Counties, South Dakota.  </w:t>
      </w:r>
      <w:r w:rsidRPr="00187721">
        <w:rPr>
          <w:bCs/>
          <w:szCs w:val="24"/>
        </w:rPr>
        <w:t>August 25, 2014.</w:t>
      </w:r>
      <w:r w:rsidRPr="00187721">
        <w:rPr>
          <w:i/>
          <w:szCs w:val="24"/>
        </w:rPr>
        <w:t xml:space="preserve"> </w:t>
      </w:r>
    </w:p>
    <w:p w14:paraId="45304E19" w14:textId="77777777" w:rsidR="00AA4D16" w:rsidRPr="009A140D" w:rsidRDefault="00AA4D16" w:rsidP="002F290D">
      <w:pPr>
        <w:jc w:val="left"/>
        <w:rPr>
          <w:szCs w:val="24"/>
        </w:rPr>
      </w:pPr>
    </w:p>
    <w:p w14:paraId="6930E4E1" w14:textId="77777777" w:rsidR="002B4A3E" w:rsidRDefault="002B4A3E" w:rsidP="002B73AE">
      <w:pPr>
        <w:rPr>
          <w:rStyle w:val="Hyperlink"/>
          <w:kern w:val="36"/>
          <w:szCs w:val="24"/>
        </w:rPr>
      </w:pPr>
      <w:r w:rsidRPr="002B73AE">
        <w:rPr>
          <w:szCs w:val="24"/>
        </w:rPr>
        <w:t xml:space="preserve">Department of Labor (DOL) 2014. </w:t>
      </w:r>
      <w:r w:rsidRPr="002B73AE">
        <w:rPr>
          <w:i/>
          <w:szCs w:val="24"/>
        </w:rPr>
        <w:t xml:space="preserve">Bureau of Area Statistics, </w:t>
      </w:r>
      <w:r w:rsidRPr="002B73AE">
        <w:rPr>
          <w:kern w:val="36"/>
          <w:szCs w:val="24"/>
        </w:rPr>
        <w:t xml:space="preserve">Local Area Unemployment Statistics Map. </w:t>
      </w:r>
      <w:r w:rsidR="004B4540" w:rsidRPr="002B73AE">
        <w:rPr>
          <w:kern w:val="36"/>
          <w:szCs w:val="24"/>
        </w:rPr>
        <w:t xml:space="preserve">14 April 2014. </w:t>
      </w:r>
      <w:r w:rsidRPr="002B73AE">
        <w:rPr>
          <w:szCs w:val="24"/>
        </w:rPr>
        <w:t xml:space="preserve">Available online at: </w:t>
      </w:r>
      <w:hyperlink r:id="rId23" w:history="1">
        <w:r w:rsidRPr="002B73AE">
          <w:rPr>
            <w:rStyle w:val="Hyperlink"/>
            <w:kern w:val="36"/>
            <w:szCs w:val="24"/>
          </w:rPr>
          <w:t>http://data.bls.gov/map/MapToolServlet?survey=la&amp;map=state&amp;seasonal=u</w:t>
        </w:r>
      </w:hyperlink>
    </w:p>
    <w:p w14:paraId="13C976BD" w14:textId="77777777" w:rsidR="00A80D06" w:rsidRPr="009A140D" w:rsidRDefault="00A80D06" w:rsidP="002B73AE">
      <w:pPr>
        <w:rPr>
          <w:rStyle w:val="Hyperlink"/>
          <w:color w:val="auto"/>
          <w:szCs w:val="24"/>
          <w:u w:val="none"/>
        </w:rPr>
      </w:pPr>
    </w:p>
    <w:p w14:paraId="32DCF2D3" w14:textId="77777777" w:rsidR="002B4A3E" w:rsidRDefault="002B4A3E" w:rsidP="002B73AE">
      <w:pPr>
        <w:rPr>
          <w:rStyle w:val="Hyperlink"/>
          <w:color w:val="auto"/>
          <w:szCs w:val="24"/>
          <w:u w:val="none"/>
        </w:rPr>
      </w:pPr>
      <w:r w:rsidRPr="00A80D06">
        <w:rPr>
          <w:rStyle w:val="Hyperlink"/>
          <w:color w:val="auto"/>
          <w:szCs w:val="24"/>
          <w:u w:val="none"/>
        </w:rPr>
        <w:t>Metcalf Archaeological Consultants, Inc. (MAC). 2014</w:t>
      </w:r>
      <w:r w:rsidR="00CB0D45">
        <w:rPr>
          <w:rStyle w:val="Hyperlink"/>
          <w:color w:val="auto"/>
          <w:szCs w:val="24"/>
          <w:u w:val="none"/>
        </w:rPr>
        <w:t>a</w:t>
      </w:r>
      <w:r w:rsidRPr="00A80D06">
        <w:rPr>
          <w:rStyle w:val="Hyperlink"/>
          <w:color w:val="auto"/>
          <w:szCs w:val="24"/>
          <w:u w:val="none"/>
        </w:rPr>
        <w:t xml:space="preserve">. </w:t>
      </w:r>
      <w:r w:rsidRPr="00A80D06">
        <w:rPr>
          <w:rStyle w:val="Hyperlink"/>
          <w:i/>
          <w:color w:val="auto"/>
          <w:szCs w:val="24"/>
          <w:u w:val="none"/>
        </w:rPr>
        <w:t>OwnEnergy’s SummitWind Farm Project: A Class I File Search in Roberts and Grant Counties, South Dakota</w:t>
      </w:r>
      <w:r w:rsidRPr="00A80D06">
        <w:rPr>
          <w:rStyle w:val="Hyperlink"/>
          <w:color w:val="auto"/>
          <w:szCs w:val="24"/>
          <w:u w:val="none"/>
        </w:rPr>
        <w:t>. March 28, 2014.</w:t>
      </w:r>
    </w:p>
    <w:p w14:paraId="615C4B09" w14:textId="77777777" w:rsidR="00694642" w:rsidRDefault="00694642" w:rsidP="002B73AE">
      <w:pPr>
        <w:rPr>
          <w:rStyle w:val="Hyperlink"/>
          <w:color w:val="auto"/>
          <w:szCs w:val="24"/>
          <w:u w:val="none"/>
        </w:rPr>
      </w:pPr>
    </w:p>
    <w:p w14:paraId="2CB795ED" w14:textId="77777777" w:rsidR="00694642" w:rsidRDefault="00694642" w:rsidP="002B73AE">
      <w:pPr>
        <w:rPr>
          <w:rStyle w:val="Hyperlink"/>
          <w:color w:val="auto"/>
          <w:szCs w:val="24"/>
          <w:u w:val="none"/>
        </w:rPr>
      </w:pPr>
      <w:r>
        <w:rPr>
          <w:rStyle w:val="Hyperlink"/>
          <w:color w:val="auto"/>
          <w:szCs w:val="24"/>
          <w:u w:val="none"/>
        </w:rPr>
        <w:t>MAC, 2014</w:t>
      </w:r>
      <w:r w:rsidR="00CB0D45">
        <w:rPr>
          <w:rStyle w:val="Hyperlink"/>
          <w:color w:val="auto"/>
          <w:szCs w:val="24"/>
          <w:u w:val="none"/>
        </w:rPr>
        <w:t>b</w:t>
      </w:r>
      <w:r>
        <w:rPr>
          <w:rStyle w:val="Hyperlink"/>
          <w:color w:val="auto"/>
          <w:szCs w:val="24"/>
          <w:u w:val="none"/>
        </w:rPr>
        <w:t xml:space="preserve">.  </w:t>
      </w:r>
      <w:r w:rsidRPr="00187721">
        <w:rPr>
          <w:rStyle w:val="Hyperlink"/>
          <w:i/>
          <w:color w:val="auto"/>
          <w:szCs w:val="24"/>
          <w:u w:val="none"/>
        </w:rPr>
        <w:t>SummitWind Farm, LLC Project: A Level III Cultural Resources Inventory in Roberts and Grant Counties, South Dakota.</w:t>
      </w:r>
      <w:r>
        <w:rPr>
          <w:rStyle w:val="Hyperlink"/>
          <w:color w:val="auto"/>
          <w:szCs w:val="24"/>
          <w:u w:val="none"/>
        </w:rPr>
        <w:t xml:space="preserve"> Prepared for SummitWind Farm, LLC.  October 2014. </w:t>
      </w:r>
    </w:p>
    <w:p w14:paraId="19FF7007" w14:textId="77777777" w:rsidR="00E5269E" w:rsidRDefault="00E5269E" w:rsidP="002B73AE">
      <w:pPr>
        <w:rPr>
          <w:rStyle w:val="Hyperlink"/>
          <w:color w:val="auto"/>
          <w:szCs w:val="24"/>
          <w:u w:val="none"/>
        </w:rPr>
      </w:pPr>
    </w:p>
    <w:p w14:paraId="77798898" w14:textId="7BD0FEBC" w:rsidR="00E5269E" w:rsidRPr="00A80D06" w:rsidRDefault="00E5269E" w:rsidP="002B73AE">
      <w:pPr>
        <w:rPr>
          <w:rStyle w:val="Hyperlink"/>
          <w:color w:val="auto"/>
          <w:szCs w:val="24"/>
          <w:u w:val="none"/>
        </w:rPr>
      </w:pPr>
      <w:r>
        <w:rPr>
          <w:rStyle w:val="Hyperlink"/>
          <w:color w:val="auto"/>
          <w:szCs w:val="24"/>
          <w:u w:val="none"/>
        </w:rPr>
        <w:t>MAC, 201</w:t>
      </w:r>
      <w:r w:rsidR="00944C9A">
        <w:rPr>
          <w:rStyle w:val="Hyperlink"/>
          <w:color w:val="auto"/>
          <w:szCs w:val="24"/>
          <w:u w:val="none"/>
        </w:rPr>
        <w:t>5</w:t>
      </w:r>
      <w:r>
        <w:rPr>
          <w:rStyle w:val="Hyperlink"/>
          <w:color w:val="auto"/>
          <w:szCs w:val="24"/>
          <w:u w:val="none"/>
        </w:rPr>
        <w:t xml:space="preserve">.  SummitWind Farm, LLC Project: An Architectural Inventory in Roberts and Grant Counties, South Dakota.  </w:t>
      </w:r>
      <w:r w:rsidR="00573BD8">
        <w:rPr>
          <w:rStyle w:val="Hyperlink"/>
          <w:color w:val="auto"/>
          <w:szCs w:val="24"/>
          <w:u w:val="none"/>
        </w:rPr>
        <w:t xml:space="preserve">Prepared for SummitWind Farm, LLC.  </w:t>
      </w:r>
      <w:r w:rsidR="00944C9A">
        <w:rPr>
          <w:rStyle w:val="Hyperlink"/>
          <w:color w:val="auto"/>
          <w:szCs w:val="24"/>
          <w:u w:val="none"/>
        </w:rPr>
        <w:t>April 2015</w:t>
      </w:r>
      <w:r w:rsidR="00573BD8">
        <w:rPr>
          <w:rStyle w:val="Hyperlink"/>
          <w:color w:val="auto"/>
          <w:szCs w:val="24"/>
          <w:u w:val="none"/>
        </w:rPr>
        <w:t>.</w:t>
      </w:r>
    </w:p>
    <w:p w14:paraId="0C7A1713" w14:textId="77777777" w:rsidR="003435CB" w:rsidRPr="002B73AE" w:rsidRDefault="003435CB" w:rsidP="002B73AE">
      <w:pPr>
        <w:rPr>
          <w:szCs w:val="24"/>
        </w:rPr>
      </w:pPr>
    </w:p>
    <w:p w14:paraId="42D3DE16" w14:textId="77777777" w:rsidR="002B4A3E" w:rsidRPr="002B73AE" w:rsidRDefault="002B4A3E" w:rsidP="002B73AE">
      <w:pPr>
        <w:rPr>
          <w:szCs w:val="24"/>
        </w:rPr>
      </w:pPr>
      <w:r w:rsidRPr="002B73AE">
        <w:rPr>
          <w:szCs w:val="24"/>
        </w:rPr>
        <w:t xml:space="preserve">USDA National Agricultural Statistics Service (NASS). 2012. </w:t>
      </w:r>
      <w:r w:rsidRPr="002B73AE">
        <w:rPr>
          <w:i/>
          <w:szCs w:val="24"/>
        </w:rPr>
        <w:t>Census of Agriculture Preliminary Report: U.S. and State Data</w:t>
      </w:r>
      <w:r w:rsidRPr="002B73AE">
        <w:rPr>
          <w:szCs w:val="24"/>
        </w:rPr>
        <w:t xml:space="preserve">. February 2014. Available online at: </w:t>
      </w:r>
      <w:hyperlink r:id="rId24" w:history="1">
        <w:r w:rsidRPr="002B73AE">
          <w:rPr>
            <w:rStyle w:val="Hyperlink"/>
            <w:szCs w:val="24"/>
          </w:rPr>
          <w:t>http://www.agcensus.usda.gov/Publications/2012/Preliminary_Report/Full_Report.pdf</w:t>
        </w:r>
      </w:hyperlink>
    </w:p>
    <w:p w14:paraId="54FBD5F2" w14:textId="77777777" w:rsidR="003E7B54" w:rsidRPr="009A140D" w:rsidRDefault="003E7B54" w:rsidP="002B73AE">
      <w:pPr>
        <w:rPr>
          <w:szCs w:val="24"/>
        </w:rPr>
      </w:pPr>
    </w:p>
    <w:p w14:paraId="5C4B8A97" w14:textId="77777777" w:rsidR="002B4A3E" w:rsidRPr="002B73AE" w:rsidRDefault="002B4A3E" w:rsidP="002B73AE">
      <w:pPr>
        <w:rPr>
          <w:szCs w:val="24"/>
        </w:rPr>
      </w:pPr>
      <w:r w:rsidRPr="002B73AE">
        <w:rPr>
          <w:szCs w:val="24"/>
        </w:rPr>
        <w:t xml:space="preserve">USDA NASS. 2008. South Dakota’s </w:t>
      </w:r>
      <w:r w:rsidRPr="002B73AE">
        <w:rPr>
          <w:i/>
          <w:szCs w:val="24"/>
        </w:rPr>
        <w:t>Cropland Data Layer 2010</w:t>
      </w:r>
      <w:r w:rsidRPr="002B73AE">
        <w:rPr>
          <w:szCs w:val="24"/>
        </w:rPr>
        <w:t>.  Available online at:</w:t>
      </w:r>
    </w:p>
    <w:p w14:paraId="5910AF5A" w14:textId="77777777" w:rsidR="002B4A3E" w:rsidRPr="002B73AE" w:rsidRDefault="00EC6C69" w:rsidP="002B73AE">
      <w:pPr>
        <w:rPr>
          <w:szCs w:val="24"/>
        </w:rPr>
      </w:pPr>
      <w:hyperlink r:id="rId25" w:history="1">
        <w:r w:rsidR="002B4A3E" w:rsidRPr="002B73AE">
          <w:rPr>
            <w:rStyle w:val="Hyperlink"/>
            <w:szCs w:val="24"/>
          </w:rPr>
          <w:t>http://nass.usda.gov/Statistics_by_State/South_Dakota/Publications/Cropland_Data_Layer/2010/index.asp</w:t>
        </w:r>
      </w:hyperlink>
    </w:p>
    <w:p w14:paraId="7023EA22" w14:textId="77777777" w:rsidR="002B4A3E" w:rsidRPr="002B73AE" w:rsidRDefault="002B4A3E" w:rsidP="002B73AE">
      <w:pPr>
        <w:rPr>
          <w:szCs w:val="24"/>
        </w:rPr>
      </w:pPr>
    </w:p>
    <w:p w14:paraId="2CD9FD69" w14:textId="77777777" w:rsidR="002B4A3E" w:rsidRDefault="002B4A3E" w:rsidP="002B73AE">
      <w:pPr>
        <w:rPr>
          <w:rStyle w:val="Hyperlink"/>
          <w:szCs w:val="24"/>
        </w:rPr>
      </w:pPr>
      <w:r w:rsidRPr="002B73AE">
        <w:rPr>
          <w:szCs w:val="24"/>
        </w:rPr>
        <w:t xml:space="preserve">National Renewable Energy Laboratory (NREL). 2014. </w:t>
      </w:r>
      <w:r w:rsidRPr="002B73AE">
        <w:rPr>
          <w:i/>
          <w:szCs w:val="24"/>
        </w:rPr>
        <w:t>South Dakota 80-Meter Wind Map and Wind Resource Potential</w:t>
      </w:r>
      <w:r w:rsidRPr="002B73AE">
        <w:rPr>
          <w:szCs w:val="24"/>
        </w:rPr>
        <w:t xml:space="preserve">. Available online at: </w:t>
      </w:r>
      <w:hyperlink r:id="rId26" w:history="1">
        <w:r w:rsidRPr="002B73AE">
          <w:rPr>
            <w:rStyle w:val="Hyperlink"/>
            <w:szCs w:val="24"/>
          </w:rPr>
          <w:t>http://www.windpoweringamerica.gov/wind_resource_maps.asp?stateab=sd</w:t>
        </w:r>
      </w:hyperlink>
    </w:p>
    <w:p w14:paraId="65B6462D" w14:textId="77777777" w:rsidR="009A4323" w:rsidRDefault="009A4323" w:rsidP="002B73AE">
      <w:pPr>
        <w:rPr>
          <w:rStyle w:val="Hyperlink"/>
          <w:szCs w:val="24"/>
        </w:rPr>
      </w:pPr>
    </w:p>
    <w:p w14:paraId="1CAF1FD1" w14:textId="48C2D153" w:rsidR="009A4323" w:rsidRPr="009A4323" w:rsidRDefault="009A4323" w:rsidP="002B73AE">
      <w:pPr>
        <w:rPr>
          <w:szCs w:val="24"/>
        </w:rPr>
      </w:pPr>
      <w:r>
        <w:rPr>
          <w:rStyle w:val="Hyperlink"/>
          <w:szCs w:val="24"/>
        </w:rPr>
        <w:t xml:space="preserve">Regeneris Consulting Ltd. (Regeneris), 2012. </w:t>
      </w:r>
      <w:r w:rsidRPr="003F1B9B">
        <w:rPr>
          <w:rStyle w:val="Hyperlink"/>
          <w:i/>
          <w:szCs w:val="24"/>
        </w:rPr>
        <w:t>Study into the Potential Economic Impact of Wind Farms and Associated Grid Infrastructure on the Welsh Tourism Sector</w:t>
      </w:r>
      <w:r>
        <w:rPr>
          <w:rStyle w:val="Hyperlink"/>
          <w:i/>
          <w:szCs w:val="24"/>
        </w:rPr>
        <w:t xml:space="preserve">. </w:t>
      </w:r>
      <w:r>
        <w:rPr>
          <w:rStyle w:val="Hyperlink"/>
          <w:szCs w:val="24"/>
        </w:rPr>
        <w:t xml:space="preserve">Available online at: </w:t>
      </w:r>
      <w:r w:rsidRPr="009A4323">
        <w:rPr>
          <w:rStyle w:val="Hyperlink"/>
          <w:szCs w:val="24"/>
        </w:rPr>
        <w:t>http://www.renewableuk-cymru.com/wp-content/uploads/2014/04/140404economic-impacts-of-wind-farms-on-tourism-en.pdf</w:t>
      </w:r>
    </w:p>
    <w:p w14:paraId="41DB5DB7" w14:textId="77777777" w:rsidR="002B4A3E" w:rsidRPr="002B73AE" w:rsidRDefault="002B4A3E" w:rsidP="002B73AE">
      <w:pPr>
        <w:rPr>
          <w:szCs w:val="24"/>
        </w:rPr>
      </w:pPr>
    </w:p>
    <w:p w14:paraId="17A714A4" w14:textId="77777777" w:rsidR="002B4A3E" w:rsidRPr="002B73AE" w:rsidRDefault="002B4A3E" w:rsidP="002B73AE">
      <w:pPr>
        <w:rPr>
          <w:szCs w:val="24"/>
        </w:rPr>
      </w:pPr>
      <w:r w:rsidRPr="002B73AE">
        <w:rPr>
          <w:szCs w:val="24"/>
        </w:rPr>
        <w:t>South Dakota Department of Revenue</w:t>
      </w:r>
      <w:r w:rsidR="001D2BD9" w:rsidRPr="002B73AE">
        <w:rPr>
          <w:szCs w:val="24"/>
        </w:rPr>
        <w:t xml:space="preserve">. </w:t>
      </w:r>
      <w:r w:rsidRPr="002B73AE">
        <w:rPr>
          <w:szCs w:val="24"/>
        </w:rPr>
        <w:t xml:space="preserve">2012. </w:t>
      </w:r>
      <w:r w:rsidRPr="002B73AE">
        <w:rPr>
          <w:i/>
          <w:szCs w:val="24"/>
        </w:rPr>
        <w:t>Property Tax Populations, Equalizing valuations 2012</w:t>
      </w:r>
      <w:r w:rsidRPr="002B73AE">
        <w:rPr>
          <w:szCs w:val="24"/>
        </w:rPr>
        <w:t xml:space="preserve">. Available online at:  </w:t>
      </w:r>
    </w:p>
    <w:p w14:paraId="7FCFA546" w14:textId="77777777" w:rsidR="002B4A3E" w:rsidRPr="002B73AE" w:rsidRDefault="00EC6C69" w:rsidP="002B73AE">
      <w:pPr>
        <w:rPr>
          <w:szCs w:val="24"/>
        </w:rPr>
      </w:pPr>
      <w:hyperlink r:id="rId27" w:history="1">
        <w:r w:rsidR="002B4A3E" w:rsidRPr="002B73AE">
          <w:rPr>
            <w:rStyle w:val="Hyperlink"/>
            <w:szCs w:val="24"/>
          </w:rPr>
          <w:t>http://dor.sd.gov/Taxes/Property_Taxes/Publications/PDFs/CERTIF2012.pdf</w:t>
        </w:r>
      </w:hyperlink>
    </w:p>
    <w:p w14:paraId="5C047C7E" w14:textId="77777777" w:rsidR="002B4A3E" w:rsidRPr="002B73AE" w:rsidRDefault="002B4A3E" w:rsidP="002B73AE">
      <w:pPr>
        <w:rPr>
          <w:szCs w:val="24"/>
        </w:rPr>
      </w:pPr>
    </w:p>
    <w:p w14:paraId="3328D699" w14:textId="77777777" w:rsidR="002B4A3E" w:rsidRPr="002B73AE" w:rsidRDefault="002B4A3E" w:rsidP="00B758AF">
      <w:pPr>
        <w:jc w:val="left"/>
        <w:rPr>
          <w:rStyle w:val="Hyperlink"/>
          <w:szCs w:val="24"/>
        </w:rPr>
      </w:pPr>
      <w:r w:rsidRPr="002B73AE">
        <w:rPr>
          <w:szCs w:val="24"/>
        </w:rPr>
        <w:t xml:space="preserve">South Dakota State University (SDSU). 2014. </w:t>
      </w:r>
      <w:r w:rsidRPr="002B73AE">
        <w:rPr>
          <w:i/>
          <w:szCs w:val="24"/>
        </w:rPr>
        <w:t>South Dakota Climate and Weather</w:t>
      </w:r>
      <w:r w:rsidRPr="002B73AE">
        <w:rPr>
          <w:szCs w:val="24"/>
        </w:rPr>
        <w:t xml:space="preserve">. Available online at:  </w:t>
      </w:r>
      <w:hyperlink r:id="rId28" w:history="1">
        <w:r w:rsidRPr="002B73AE">
          <w:rPr>
            <w:rStyle w:val="Hyperlink"/>
            <w:szCs w:val="24"/>
          </w:rPr>
          <w:t>http://climate.sdstate.edu/climate_site/climate.htm</w:t>
        </w:r>
      </w:hyperlink>
    </w:p>
    <w:p w14:paraId="40BD89D8" w14:textId="77777777" w:rsidR="002B4A3E" w:rsidRPr="002B73AE" w:rsidRDefault="002B4A3E" w:rsidP="00B758AF">
      <w:pPr>
        <w:jc w:val="left"/>
        <w:rPr>
          <w:szCs w:val="24"/>
        </w:rPr>
      </w:pPr>
    </w:p>
    <w:p w14:paraId="425DEA47" w14:textId="77777777" w:rsidR="002B4A3E" w:rsidRPr="002B73AE" w:rsidRDefault="002B4A3E" w:rsidP="002B73AE">
      <w:pPr>
        <w:rPr>
          <w:szCs w:val="24"/>
        </w:rPr>
      </w:pPr>
      <w:r w:rsidRPr="002B73AE">
        <w:rPr>
          <w:szCs w:val="24"/>
        </w:rPr>
        <w:t xml:space="preserve">Stantec. 2014. </w:t>
      </w:r>
      <w:r w:rsidRPr="002B73AE">
        <w:rPr>
          <w:i/>
          <w:szCs w:val="24"/>
        </w:rPr>
        <w:t>SummitWind Farm Sound Study</w:t>
      </w:r>
      <w:r w:rsidRPr="002B73AE">
        <w:rPr>
          <w:szCs w:val="24"/>
        </w:rPr>
        <w:t xml:space="preserve">. Prepared </w:t>
      </w:r>
      <w:r w:rsidR="00E0570F" w:rsidRPr="002B73AE">
        <w:rPr>
          <w:szCs w:val="24"/>
        </w:rPr>
        <w:t>f</w:t>
      </w:r>
      <w:r w:rsidRPr="002B73AE">
        <w:rPr>
          <w:szCs w:val="24"/>
        </w:rPr>
        <w:t>or SummitWind Farm, LLC. March 25, 2014.</w:t>
      </w:r>
    </w:p>
    <w:p w14:paraId="27F17239" w14:textId="77777777" w:rsidR="00F812B4" w:rsidRPr="002B73AE" w:rsidRDefault="00F812B4" w:rsidP="002B73AE">
      <w:pPr>
        <w:rPr>
          <w:szCs w:val="24"/>
        </w:rPr>
      </w:pPr>
    </w:p>
    <w:p w14:paraId="74B7B2AB" w14:textId="77777777" w:rsidR="00F812B4" w:rsidRPr="002B73AE" w:rsidRDefault="00F812B4" w:rsidP="002B73AE">
      <w:pPr>
        <w:rPr>
          <w:szCs w:val="24"/>
        </w:rPr>
      </w:pPr>
      <w:r w:rsidRPr="002B73AE">
        <w:rPr>
          <w:szCs w:val="24"/>
        </w:rPr>
        <w:t xml:space="preserve">Stantec. 2014. </w:t>
      </w:r>
      <w:r w:rsidRPr="002B73AE">
        <w:rPr>
          <w:i/>
          <w:szCs w:val="24"/>
        </w:rPr>
        <w:t>SummitWind Farm Shadow Flicker Study</w:t>
      </w:r>
      <w:r w:rsidRPr="002B73AE">
        <w:rPr>
          <w:szCs w:val="24"/>
        </w:rPr>
        <w:t>.  Prepared for SummitWind Farm, LLC. April 14, 2014.</w:t>
      </w:r>
    </w:p>
    <w:p w14:paraId="464E52A4" w14:textId="77777777" w:rsidR="002B4A3E" w:rsidRPr="002B73AE" w:rsidRDefault="002B4A3E" w:rsidP="002B73AE">
      <w:pPr>
        <w:rPr>
          <w:szCs w:val="24"/>
        </w:rPr>
      </w:pPr>
    </w:p>
    <w:p w14:paraId="45C5359E" w14:textId="77777777" w:rsidR="002B0F22" w:rsidRDefault="002B0F22" w:rsidP="002B0F22">
      <w:pPr>
        <w:rPr>
          <w:rStyle w:val="Hyperlink"/>
          <w:szCs w:val="24"/>
        </w:rPr>
      </w:pPr>
      <w:r w:rsidRPr="002B73AE">
        <w:rPr>
          <w:szCs w:val="24"/>
        </w:rPr>
        <w:t xml:space="preserve">US Fish and Wildlife Service </w:t>
      </w:r>
      <w:r>
        <w:rPr>
          <w:szCs w:val="24"/>
        </w:rPr>
        <w:t>(</w:t>
      </w:r>
      <w:r w:rsidRPr="002B73AE">
        <w:rPr>
          <w:szCs w:val="24"/>
        </w:rPr>
        <w:t>USFWS</w:t>
      </w:r>
      <w:r>
        <w:rPr>
          <w:szCs w:val="24"/>
        </w:rPr>
        <w:t>)</w:t>
      </w:r>
      <w:r w:rsidRPr="002B73AE">
        <w:rPr>
          <w:szCs w:val="24"/>
        </w:rPr>
        <w:t xml:space="preserve">. 2012a. </w:t>
      </w:r>
      <w:r w:rsidRPr="002B73AE">
        <w:rPr>
          <w:i/>
          <w:szCs w:val="24"/>
        </w:rPr>
        <w:t xml:space="preserve">U.S. Fish and Wildlife Service Land-Based Wind Energy Guidelines. </w:t>
      </w:r>
      <w:r w:rsidRPr="002B73AE">
        <w:rPr>
          <w:szCs w:val="24"/>
        </w:rPr>
        <w:t xml:space="preserve">Published March 23, 2012. </w:t>
      </w:r>
      <w:hyperlink r:id="rId29" w:history="1">
        <w:r w:rsidRPr="002B73AE">
          <w:rPr>
            <w:rStyle w:val="Hyperlink"/>
            <w:szCs w:val="24"/>
          </w:rPr>
          <w:t>Available online at: http://www.fws.gov/windenergy/docs/weg_final.pdf</w:t>
        </w:r>
      </w:hyperlink>
    </w:p>
    <w:p w14:paraId="39A6D8A6" w14:textId="77777777" w:rsidR="002B0F22" w:rsidRPr="002B73AE" w:rsidRDefault="002B0F22" w:rsidP="002B0F22">
      <w:pPr>
        <w:rPr>
          <w:szCs w:val="24"/>
        </w:rPr>
      </w:pPr>
    </w:p>
    <w:p w14:paraId="50D22182" w14:textId="77777777" w:rsidR="002B73AE" w:rsidRDefault="002B0F22" w:rsidP="002B0F22">
      <w:pPr>
        <w:jc w:val="left"/>
        <w:rPr>
          <w:rStyle w:val="Hyperlink"/>
          <w:szCs w:val="24"/>
        </w:rPr>
      </w:pPr>
      <w:r>
        <w:rPr>
          <w:szCs w:val="24"/>
        </w:rPr>
        <w:t>USFWS</w:t>
      </w:r>
      <w:r w:rsidR="002B4A3E" w:rsidRPr="002B73AE">
        <w:rPr>
          <w:szCs w:val="24"/>
        </w:rPr>
        <w:t xml:space="preserve">. 2013a. </w:t>
      </w:r>
      <w:r w:rsidR="002B4A3E" w:rsidRPr="002B73AE">
        <w:rPr>
          <w:i/>
          <w:szCs w:val="24"/>
        </w:rPr>
        <w:t>Northern Long-Eared Bat (Myotis septentrionalis)</w:t>
      </w:r>
      <w:r w:rsidR="002B4A3E" w:rsidRPr="002B73AE">
        <w:rPr>
          <w:szCs w:val="24"/>
        </w:rPr>
        <w:t xml:space="preserve">. </w:t>
      </w:r>
      <w:r w:rsidR="002B4A3E" w:rsidRPr="002B73AE">
        <w:rPr>
          <w:i/>
          <w:szCs w:val="24"/>
        </w:rPr>
        <w:t>USFWS Endangered Species Program: Midwest Region.</w:t>
      </w:r>
      <w:r w:rsidR="002B4A3E" w:rsidRPr="002B73AE">
        <w:rPr>
          <w:szCs w:val="24"/>
        </w:rPr>
        <w:t xml:space="preserve"> Upd</w:t>
      </w:r>
      <w:r>
        <w:rPr>
          <w:szCs w:val="24"/>
        </w:rPr>
        <w:t xml:space="preserve">ated October 2, 2013. Available online </w:t>
      </w:r>
      <w:r w:rsidR="002B4A3E" w:rsidRPr="002B73AE">
        <w:rPr>
          <w:szCs w:val="24"/>
        </w:rPr>
        <w:t xml:space="preserve">at: </w:t>
      </w:r>
      <w:hyperlink r:id="rId30" w:history="1">
        <w:r w:rsidR="002B4A3E" w:rsidRPr="002B73AE">
          <w:rPr>
            <w:rStyle w:val="Hyperlink"/>
            <w:szCs w:val="24"/>
          </w:rPr>
          <w:t>http://www.fws.gov/midwest/endangered/mammals/nlba/</w:t>
        </w:r>
      </w:hyperlink>
    </w:p>
    <w:p w14:paraId="285C63D3" w14:textId="77777777" w:rsidR="002B0F22" w:rsidRDefault="002B0F22" w:rsidP="002B0F22">
      <w:pPr>
        <w:jc w:val="left"/>
        <w:rPr>
          <w:rStyle w:val="Hyperlink"/>
          <w:szCs w:val="24"/>
        </w:rPr>
      </w:pPr>
    </w:p>
    <w:p w14:paraId="33F9E31E" w14:textId="26CDBE37" w:rsidR="003077E0" w:rsidRDefault="002B0F22" w:rsidP="006F088B">
      <w:pPr>
        <w:rPr>
          <w:szCs w:val="24"/>
        </w:rPr>
      </w:pPr>
      <w:r>
        <w:rPr>
          <w:szCs w:val="24"/>
        </w:rPr>
        <w:t>USFWS. 2014</w:t>
      </w:r>
      <w:r w:rsidRPr="002B73AE">
        <w:rPr>
          <w:szCs w:val="24"/>
        </w:rPr>
        <w:t xml:space="preserve">. </w:t>
      </w:r>
      <w:r w:rsidR="003F393E">
        <w:rPr>
          <w:i/>
          <w:szCs w:val="24"/>
        </w:rPr>
        <w:t>Endangered and Threatened Wildlife and Plants; Threatened Species Status for Dakota Skipper and Endangered Species Status for Poweshiek Skipperling</w:t>
      </w:r>
      <w:r w:rsidRPr="002B73AE">
        <w:rPr>
          <w:szCs w:val="24"/>
        </w:rPr>
        <w:t xml:space="preserve">. </w:t>
      </w:r>
      <w:r w:rsidRPr="002B73AE">
        <w:rPr>
          <w:i/>
          <w:szCs w:val="24"/>
        </w:rPr>
        <w:t>USFWS Endangered Species Program: Midwest Region.</w:t>
      </w:r>
      <w:r w:rsidR="003F393E">
        <w:rPr>
          <w:szCs w:val="24"/>
        </w:rPr>
        <w:t xml:space="preserve"> Federal Register/ Vol. 79, No. 206/ Friday, </w:t>
      </w:r>
      <w:r>
        <w:rPr>
          <w:szCs w:val="24"/>
        </w:rPr>
        <w:t>October 2</w:t>
      </w:r>
      <w:r w:rsidR="003F393E">
        <w:rPr>
          <w:szCs w:val="24"/>
        </w:rPr>
        <w:t>4</w:t>
      </w:r>
      <w:r>
        <w:rPr>
          <w:szCs w:val="24"/>
        </w:rPr>
        <w:t>, 201</w:t>
      </w:r>
      <w:r w:rsidR="003F393E">
        <w:rPr>
          <w:szCs w:val="24"/>
        </w:rPr>
        <w:t>4</w:t>
      </w:r>
      <w:r>
        <w:rPr>
          <w:szCs w:val="24"/>
        </w:rPr>
        <w:t xml:space="preserve">. Available online </w:t>
      </w:r>
      <w:r w:rsidRPr="002B73AE">
        <w:rPr>
          <w:szCs w:val="24"/>
        </w:rPr>
        <w:t>at:</w:t>
      </w:r>
      <w:r w:rsidR="003F393E">
        <w:rPr>
          <w:szCs w:val="24"/>
        </w:rPr>
        <w:t xml:space="preserve"> </w:t>
      </w:r>
      <w:hyperlink r:id="rId31" w:history="1">
        <w:r w:rsidR="003F393E" w:rsidRPr="00EA62A4">
          <w:rPr>
            <w:rStyle w:val="Hyperlink"/>
            <w:szCs w:val="24"/>
          </w:rPr>
          <w:t>http://www.fws.gov/midwest/Endangered/insects/dask/pdf/FRButterflyFinalListing24Oct2014.pdf</w:t>
        </w:r>
      </w:hyperlink>
      <w:r w:rsidR="003F393E">
        <w:rPr>
          <w:szCs w:val="24"/>
        </w:rPr>
        <w:t xml:space="preserve"> </w:t>
      </w:r>
    </w:p>
    <w:p w14:paraId="0B45D858" w14:textId="77777777" w:rsidR="00E640BE" w:rsidRDefault="00E640BE" w:rsidP="002B73AE">
      <w:pPr>
        <w:rPr>
          <w:szCs w:val="24"/>
        </w:rPr>
      </w:pPr>
    </w:p>
    <w:p w14:paraId="6F8F7418" w14:textId="293C3C62" w:rsidR="007C6CA3" w:rsidRDefault="007C6CA3" w:rsidP="002B73AE">
      <w:pPr>
        <w:rPr>
          <w:szCs w:val="24"/>
        </w:rPr>
      </w:pPr>
      <w:r w:rsidRPr="007C6CA3">
        <w:rPr>
          <w:szCs w:val="24"/>
        </w:rPr>
        <w:t>USFWS</w:t>
      </w:r>
      <w:r>
        <w:rPr>
          <w:szCs w:val="24"/>
        </w:rPr>
        <w:t>.</w:t>
      </w:r>
      <w:r w:rsidRPr="007C6CA3">
        <w:rPr>
          <w:szCs w:val="24"/>
        </w:rPr>
        <w:t xml:space="preserve"> 2015a. </w:t>
      </w:r>
      <w:r w:rsidRPr="007C6CA3">
        <w:rPr>
          <w:i/>
          <w:szCs w:val="24"/>
        </w:rPr>
        <w:t>Endangered and Threatened Wildlife and Plants; Threatened Species Status for the Northern Long-Eared Bat with 4(d) Rule; Final Rule and Interim Rule.</w:t>
      </w:r>
      <w:r w:rsidRPr="007C6CA3">
        <w:rPr>
          <w:szCs w:val="24"/>
        </w:rPr>
        <w:t xml:space="preserve"> Federal Register</w:t>
      </w:r>
      <w:r>
        <w:rPr>
          <w:szCs w:val="24"/>
        </w:rPr>
        <w:t>/ Vol. 80, No.</w:t>
      </w:r>
      <w:r w:rsidRPr="007C6CA3">
        <w:rPr>
          <w:szCs w:val="24"/>
        </w:rPr>
        <w:t xml:space="preserve"> 63</w:t>
      </w:r>
      <w:r>
        <w:rPr>
          <w:szCs w:val="24"/>
        </w:rPr>
        <w:t>/</w:t>
      </w:r>
      <w:r w:rsidRPr="007C6CA3">
        <w:rPr>
          <w:szCs w:val="24"/>
        </w:rPr>
        <w:t xml:space="preserve"> April 2, 2015. Available online at: http://www.fws.gov/midwest/endangered/mammals/nleb/pdf/FRnlebFinalListing02April2015.pdf </w:t>
      </w:r>
    </w:p>
    <w:p w14:paraId="70E2B45D" w14:textId="77777777" w:rsidR="007C6CA3" w:rsidRDefault="007C6CA3" w:rsidP="002B73AE">
      <w:pPr>
        <w:rPr>
          <w:szCs w:val="24"/>
        </w:rPr>
      </w:pPr>
    </w:p>
    <w:p w14:paraId="11D447F5" w14:textId="6D65AE75" w:rsidR="003C775C" w:rsidRDefault="003C775C" w:rsidP="002B73AE">
      <w:pPr>
        <w:rPr>
          <w:szCs w:val="24"/>
        </w:rPr>
      </w:pPr>
      <w:r>
        <w:rPr>
          <w:szCs w:val="24"/>
        </w:rPr>
        <w:t>USFWS.</w:t>
      </w:r>
      <w:r w:rsidRPr="003C775C">
        <w:rPr>
          <w:szCs w:val="24"/>
        </w:rPr>
        <w:t xml:space="preserve"> 2015</w:t>
      </w:r>
      <w:r>
        <w:rPr>
          <w:szCs w:val="24"/>
        </w:rPr>
        <w:t>b</w:t>
      </w:r>
      <w:r w:rsidRPr="003C775C">
        <w:rPr>
          <w:szCs w:val="24"/>
        </w:rPr>
        <w:t xml:space="preserve">. </w:t>
      </w:r>
      <w:r w:rsidRPr="007C6CA3">
        <w:rPr>
          <w:i/>
          <w:szCs w:val="24"/>
        </w:rPr>
        <w:t>Endangered and Threatened Wildlife and Plants; Reinstatement of Final Rules for the Gray Wolf in Wyoming and the Western Great Lakes in Compliance with Court Orders; Final Rule.</w:t>
      </w:r>
      <w:r w:rsidRPr="003C775C">
        <w:rPr>
          <w:szCs w:val="24"/>
        </w:rPr>
        <w:t xml:space="preserve"> Federal Register</w:t>
      </w:r>
      <w:r>
        <w:rPr>
          <w:szCs w:val="24"/>
        </w:rPr>
        <w:t>/</w:t>
      </w:r>
      <w:r w:rsidRPr="003C775C">
        <w:rPr>
          <w:szCs w:val="24"/>
        </w:rPr>
        <w:t xml:space="preserve"> </w:t>
      </w:r>
      <w:r>
        <w:rPr>
          <w:szCs w:val="24"/>
        </w:rPr>
        <w:t>Vol. 80,</w:t>
      </w:r>
      <w:r w:rsidRPr="003C775C">
        <w:rPr>
          <w:szCs w:val="24"/>
        </w:rPr>
        <w:t xml:space="preserve"> </w:t>
      </w:r>
      <w:r>
        <w:rPr>
          <w:szCs w:val="24"/>
        </w:rPr>
        <w:t>No. 34/</w:t>
      </w:r>
      <w:r w:rsidRPr="003C775C">
        <w:rPr>
          <w:szCs w:val="24"/>
        </w:rPr>
        <w:t xml:space="preserve"> February 20, 2015. Available online at: http://www.gpo.gov/fdsys/pkg/FR-2015-02-20/pdf/2015-03503.pdf</w:t>
      </w:r>
    </w:p>
    <w:p w14:paraId="17D92C57" w14:textId="77777777" w:rsidR="003C775C" w:rsidRDefault="003C775C" w:rsidP="002B73AE">
      <w:pPr>
        <w:rPr>
          <w:szCs w:val="24"/>
        </w:rPr>
      </w:pPr>
    </w:p>
    <w:p w14:paraId="3DC15E23" w14:textId="77777777" w:rsidR="002B4A3E" w:rsidRDefault="002B4A3E" w:rsidP="002B73AE">
      <w:pPr>
        <w:rPr>
          <w:szCs w:val="24"/>
        </w:rPr>
      </w:pPr>
      <w:r w:rsidRPr="002B73AE">
        <w:rPr>
          <w:szCs w:val="24"/>
        </w:rPr>
        <w:t xml:space="preserve">Western EcoSystems Technology, Inc. (WEST). 2014a. </w:t>
      </w:r>
      <w:r w:rsidRPr="002B73AE">
        <w:rPr>
          <w:i/>
          <w:szCs w:val="24"/>
        </w:rPr>
        <w:t xml:space="preserve">Site Characterization Study of the SummitWind Resource Area, Grant and Roberts Counties, South Dakota. </w:t>
      </w:r>
      <w:r w:rsidRPr="002B73AE">
        <w:rPr>
          <w:szCs w:val="24"/>
        </w:rPr>
        <w:t>Prepared for SummitWind Farm, LLC. March 5, 2014.</w:t>
      </w:r>
    </w:p>
    <w:p w14:paraId="3E4547C5" w14:textId="77777777" w:rsidR="00CE46FC" w:rsidRPr="002B73AE" w:rsidRDefault="00CE46FC" w:rsidP="002B73AE">
      <w:pPr>
        <w:rPr>
          <w:szCs w:val="24"/>
        </w:rPr>
      </w:pPr>
    </w:p>
    <w:p w14:paraId="02DF2F5B" w14:textId="77777777" w:rsidR="002B4A3E" w:rsidRDefault="002B4A3E" w:rsidP="002B73AE">
      <w:pPr>
        <w:rPr>
          <w:szCs w:val="24"/>
        </w:rPr>
      </w:pPr>
      <w:r w:rsidRPr="002B73AE">
        <w:rPr>
          <w:szCs w:val="24"/>
        </w:rPr>
        <w:t xml:space="preserve">WEST. 2014b. </w:t>
      </w:r>
      <w:r w:rsidRPr="002B73AE">
        <w:rPr>
          <w:i/>
          <w:szCs w:val="24"/>
        </w:rPr>
        <w:t>Wildlife Baseline Studies for the SummitWind Resource Area, Grant and Roberts Counties, South Dakota. Fixed-Point Bird Use Interim Report: September - December 2013.</w:t>
      </w:r>
      <w:r w:rsidRPr="002B73AE">
        <w:rPr>
          <w:szCs w:val="24"/>
        </w:rPr>
        <w:t xml:space="preserve"> Prepared for SummitWind Farm, LLC. Bismarck, North Dakota. March 10, 2014.</w:t>
      </w:r>
    </w:p>
    <w:p w14:paraId="472860EB" w14:textId="77777777" w:rsidR="001C7968" w:rsidRDefault="001C7968" w:rsidP="002B73AE">
      <w:pPr>
        <w:rPr>
          <w:szCs w:val="24"/>
        </w:rPr>
      </w:pPr>
    </w:p>
    <w:p w14:paraId="731AED50" w14:textId="77777777" w:rsidR="001C7968" w:rsidRDefault="001C7968" w:rsidP="002B73AE">
      <w:pPr>
        <w:rPr>
          <w:szCs w:val="24"/>
        </w:rPr>
      </w:pPr>
      <w:r>
        <w:rPr>
          <w:szCs w:val="24"/>
        </w:rPr>
        <w:t xml:space="preserve">WEST, 2014c.  </w:t>
      </w:r>
      <w:r w:rsidRPr="00187721">
        <w:rPr>
          <w:i/>
          <w:szCs w:val="24"/>
        </w:rPr>
        <w:t>Avian Use Surveys for the SummitWind Farm Grant County, South Dakota.  Final Report September 2013 – August 2014</w:t>
      </w:r>
      <w:r>
        <w:rPr>
          <w:szCs w:val="24"/>
        </w:rPr>
        <w:t>.</w:t>
      </w:r>
      <w:r w:rsidR="008E7696">
        <w:rPr>
          <w:szCs w:val="24"/>
        </w:rPr>
        <w:t xml:space="preserve">  Prepared for SummitWind Farm, LLC. December 3, 2014.</w:t>
      </w:r>
    </w:p>
    <w:p w14:paraId="6B0F1404" w14:textId="77777777" w:rsidR="00BA7478" w:rsidRDefault="00BA7478" w:rsidP="002B73AE">
      <w:pPr>
        <w:rPr>
          <w:szCs w:val="24"/>
        </w:rPr>
      </w:pPr>
    </w:p>
    <w:p w14:paraId="3C7FC455" w14:textId="77777777" w:rsidR="00BA7478" w:rsidRDefault="00BA7478" w:rsidP="002B73AE">
      <w:pPr>
        <w:rPr>
          <w:szCs w:val="24"/>
        </w:rPr>
      </w:pPr>
      <w:r>
        <w:rPr>
          <w:szCs w:val="24"/>
        </w:rPr>
        <w:t xml:space="preserve">WEST, </w:t>
      </w:r>
      <w:r w:rsidR="00342FEF">
        <w:rPr>
          <w:szCs w:val="24"/>
        </w:rPr>
        <w:t>2014d.</w:t>
      </w:r>
      <w:r>
        <w:rPr>
          <w:szCs w:val="24"/>
        </w:rPr>
        <w:t xml:space="preserve"> </w:t>
      </w:r>
      <w:r w:rsidRPr="00187721">
        <w:rPr>
          <w:i/>
          <w:szCs w:val="24"/>
        </w:rPr>
        <w:t>SummitWind Farm Wetland and Waterbody Survey Report</w:t>
      </w:r>
      <w:r>
        <w:rPr>
          <w:szCs w:val="24"/>
        </w:rPr>
        <w:t>.  Prepared for SummitWind, LLC</w:t>
      </w:r>
      <w:r w:rsidR="00A02AEA">
        <w:rPr>
          <w:szCs w:val="24"/>
        </w:rPr>
        <w:t>. July 21, 2014.</w:t>
      </w:r>
    </w:p>
    <w:p w14:paraId="0C9BB37E" w14:textId="77777777" w:rsidR="00342FEF" w:rsidRDefault="00342FEF" w:rsidP="002B73AE">
      <w:pPr>
        <w:rPr>
          <w:szCs w:val="24"/>
        </w:rPr>
      </w:pPr>
    </w:p>
    <w:p w14:paraId="4C41AE9B" w14:textId="77777777" w:rsidR="00342FEF" w:rsidRDefault="00342FEF" w:rsidP="002B73AE">
      <w:pPr>
        <w:rPr>
          <w:szCs w:val="24"/>
        </w:rPr>
      </w:pPr>
      <w:r>
        <w:rPr>
          <w:szCs w:val="24"/>
        </w:rPr>
        <w:t>WEST, 2014</w:t>
      </w:r>
      <w:r w:rsidR="007F42E4">
        <w:rPr>
          <w:szCs w:val="24"/>
        </w:rPr>
        <w:t>e</w:t>
      </w:r>
      <w:r>
        <w:rPr>
          <w:szCs w:val="24"/>
        </w:rPr>
        <w:t xml:space="preserve">.  </w:t>
      </w:r>
      <w:r w:rsidRPr="00187721">
        <w:rPr>
          <w:i/>
          <w:szCs w:val="24"/>
        </w:rPr>
        <w:t>2014 Breeding Bird Survey for the SummitWind Resource Area Grant County, South Dakota.</w:t>
      </w:r>
      <w:r w:rsidR="00B07DB8" w:rsidRPr="00187721">
        <w:rPr>
          <w:i/>
          <w:szCs w:val="24"/>
        </w:rPr>
        <w:t xml:space="preserve"> Final Report June – July 2014.</w:t>
      </w:r>
      <w:r>
        <w:rPr>
          <w:szCs w:val="24"/>
        </w:rPr>
        <w:t xml:space="preserve">  </w:t>
      </w:r>
      <w:r w:rsidR="00B07DB8">
        <w:rPr>
          <w:szCs w:val="24"/>
        </w:rPr>
        <w:t xml:space="preserve">Prepared for SummitWind Farm, LLC. October 20, 2014.  </w:t>
      </w:r>
    </w:p>
    <w:p w14:paraId="0ED4553E" w14:textId="77777777" w:rsidR="00AA1D6A" w:rsidRDefault="00AA1D6A" w:rsidP="002B73AE">
      <w:pPr>
        <w:rPr>
          <w:szCs w:val="24"/>
        </w:rPr>
      </w:pPr>
    </w:p>
    <w:p w14:paraId="02D6D257" w14:textId="77777777" w:rsidR="00AA1D6A" w:rsidRPr="002B73AE" w:rsidRDefault="007F42E4" w:rsidP="002B73AE">
      <w:pPr>
        <w:rPr>
          <w:szCs w:val="24"/>
        </w:rPr>
      </w:pPr>
      <w:r>
        <w:rPr>
          <w:szCs w:val="24"/>
        </w:rPr>
        <w:t>WEST, 2014f.</w:t>
      </w:r>
      <w:r w:rsidR="00AA1D6A">
        <w:rPr>
          <w:szCs w:val="24"/>
        </w:rPr>
        <w:t xml:space="preserve">  </w:t>
      </w:r>
      <w:r w:rsidR="00AA1D6A" w:rsidRPr="00187721">
        <w:rPr>
          <w:i/>
          <w:szCs w:val="24"/>
        </w:rPr>
        <w:t>SummitWind Bald Eagle Monitoring Observations.</w:t>
      </w:r>
      <w:r w:rsidR="00AA1D6A">
        <w:rPr>
          <w:szCs w:val="24"/>
        </w:rPr>
        <w:t xml:space="preserve">  Prepared for SummitWind Farm, LLC.  December 8, 2014.  </w:t>
      </w:r>
    </w:p>
    <w:p w14:paraId="06500A88" w14:textId="77777777" w:rsidR="00753A65" w:rsidRDefault="00753A65" w:rsidP="009A140D">
      <w:pPr>
        <w:rPr>
          <w:szCs w:val="24"/>
        </w:rPr>
      </w:pPr>
      <w:bookmarkStart w:id="161" w:name="_Toc384377490"/>
    </w:p>
    <w:p w14:paraId="47B0BC5B" w14:textId="77777777" w:rsidR="007F42E4" w:rsidRDefault="007F42E4" w:rsidP="007F42E4">
      <w:pPr>
        <w:rPr>
          <w:szCs w:val="24"/>
        </w:rPr>
      </w:pPr>
      <w:r>
        <w:rPr>
          <w:szCs w:val="24"/>
        </w:rPr>
        <w:t xml:space="preserve">WEST, 2015.  </w:t>
      </w:r>
      <w:r w:rsidRPr="005C57CD">
        <w:rPr>
          <w:i/>
          <w:szCs w:val="24"/>
        </w:rPr>
        <w:t>Bat Acoustic Survey Report Summit Wind Farm Grant and Roberts Counties, South Dakota.</w:t>
      </w:r>
      <w:r>
        <w:rPr>
          <w:szCs w:val="24"/>
        </w:rPr>
        <w:t xml:space="preserve">  Prepared for SummitWind, LLC.  March 23, 2015.</w:t>
      </w:r>
    </w:p>
    <w:p w14:paraId="6236BB53" w14:textId="77777777" w:rsidR="007F42E4" w:rsidRDefault="007F42E4" w:rsidP="009A140D">
      <w:pPr>
        <w:rPr>
          <w:szCs w:val="24"/>
        </w:rPr>
      </w:pPr>
    </w:p>
    <w:p w14:paraId="68BD4C9F" w14:textId="77777777" w:rsidR="00AA1D6A" w:rsidRDefault="007F42E4" w:rsidP="009A140D">
      <w:pPr>
        <w:rPr>
          <w:szCs w:val="24"/>
        </w:rPr>
      </w:pPr>
      <w:r>
        <w:rPr>
          <w:szCs w:val="24"/>
        </w:rPr>
        <w:t>WEST, 2015a</w:t>
      </w:r>
      <w:r w:rsidR="00AA1D6A">
        <w:rPr>
          <w:szCs w:val="24"/>
        </w:rPr>
        <w:t xml:space="preserve">.  </w:t>
      </w:r>
      <w:r w:rsidR="00AA1D6A" w:rsidRPr="00187721">
        <w:rPr>
          <w:i/>
          <w:szCs w:val="24"/>
        </w:rPr>
        <w:t xml:space="preserve">SummitWind Project area Northern Long-eared Bat Acoustic Survey.  </w:t>
      </w:r>
      <w:r w:rsidR="00AA1D6A">
        <w:rPr>
          <w:szCs w:val="24"/>
        </w:rPr>
        <w:t xml:space="preserve">Prepared for SummitWind Farm, LLC. February 2, 2015.  </w:t>
      </w:r>
    </w:p>
    <w:p w14:paraId="562B5D7E" w14:textId="77777777" w:rsidR="00C61590" w:rsidRDefault="00C61590" w:rsidP="009A140D">
      <w:pPr>
        <w:rPr>
          <w:szCs w:val="24"/>
        </w:rPr>
      </w:pPr>
    </w:p>
    <w:p w14:paraId="58AE82F6" w14:textId="4A089635" w:rsidR="00C61590" w:rsidRPr="00C61590" w:rsidRDefault="00C61590" w:rsidP="009A140D">
      <w:pPr>
        <w:rPr>
          <w:szCs w:val="24"/>
        </w:rPr>
      </w:pPr>
      <w:r>
        <w:rPr>
          <w:szCs w:val="24"/>
        </w:rPr>
        <w:t xml:space="preserve">WAPA and USFWS, 2015. </w:t>
      </w:r>
      <w:r>
        <w:rPr>
          <w:i/>
          <w:szCs w:val="24"/>
        </w:rPr>
        <w:t xml:space="preserve">SummitWind Farm Biological Assessment. </w:t>
      </w:r>
      <w:r>
        <w:rPr>
          <w:szCs w:val="24"/>
        </w:rPr>
        <w:t>May 2015.</w:t>
      </w:r>
    </w:p>
    <w:p w14:paraId="41315810" w14:textId="77777777" w:rsidR="007F42E4" w:rsidRDefault="007F42E4" w:rsidP="009A140D">
      <w:pPr>
        <w:rPr>
          <w:szCs w:val="24"/>
        </w:rPr>
      </w:pPr>
    </w:p>
    <w:p w14:paraId="1D0C31A9" w14:textId="77777777" w:rsidR="00AC3B18" w:rsidRDefault="00AC3B18" w:rsidP="001D6E31">
      <w:pPr>
        <w:pStyle w:val="Heading1"/>
      </w:pPr>
      <w:bookmarkStart w:id="162" w:name="_Toc404248743"/>
      <w:r w:rsidRPr="00AC3B18">
        <w:t>LIST OF PREPARERS</w:t>
      </w:r>
      <w:bookmarkEnd w:id="161"/>
      <w:bookmarkEnd w:id="162"/>
    </w:p>
    <w:p w14:paraId="77D9DDAF" w14:textId="77777777" w:rsidR="009A140D" w:rsidRPr="009A140D" w:rsidRDefault="009A140D" w:rsidP="009A140D">
      <w:pPr>
        <w:rPr>
          <w:szCs w:val="24"/>
        </w:rPr>
      </w:pPr>
    </w:p>
    <w:tbl>
      <w:tblPr>
        <w:tblStyle w:val="TableGrid"/>
        <w:tblW w:w="0" w:type="auto"/>
        <w:tblLook w:val="04A0" w:firstRow="1" w:lastRow="0" w:firstColumn="1" w:lastColumn="0" w:noHBand="0" w:noVBand="1"/>
      </w:tblPr>
      <w:tblGrid>
        <w:gridCol w:w="3190"/>
        <w:gridCol w:w="3197"/>
        <w:gridCol w:w="3189"/>
      </w:tblGrid>
      <w:tr w:rsidR="0082518C" w:rsidRPr="00ED3D3D" w14:paraId="1DB0B9B8" w14:textId="77777777" w:rsidTr="00553868">
        <w:tc>
          <w:tcPr>
            <w:tcW w:w="9576" w:type="dxa"/>
            <w:gridSpan w:val="3"/>
            <w:shd w:val="pct37" w:color="auto" w:fill="auto"/>
          </w:tcPr>
          <w:p w14:paraId="7C1A72BD" w14:textId="77777777" w:rsidR="0082518C" w:rsidRPr="00ED3D3D" w:rsidRDefault="0082518C" w:rsidP="00553868">
            <w:pPr>
              <w:jc w:val="left"/>
              <w:rPr>
                <w:b/>
                <w:color w:val="FFFFFF" w:themeColor="background1"/>
                <w:szCs w:val="24"/>
              </w:rPr>
            </w:pPr>
            <w:r w:rsidRPr="00ED3D3D">
              <w:rPr>
                <w:b/>
                <w:color w:val="FFFFFF" w:themeColor="background1"/>
                <w:szCs w:val="24"/>
              </w:rPr>
              <w:t>Western</w:t>
            </w:r>
            <w:r>
              <w:rPr>
                <w:b/>
                <w:color w:val="FFFFFF" w:themeColor="background1"/>
                <w:szCs w:val="24"/>
              </w:rPr>
              <w:t xml:space="preserve"> Area Power Administration</w:t>
            </w:r>
            <w:r w:rsidRPr="00ED3D3D">
              <w:rPr>
                <w:b/>
                <w:color w:val="FFFFFF" w:themeColor="background1"/>
                <w:szCs w:val="24"/>
              </w:rPr>
              <w:t xml:space="preserve"> – Lead Agency</w:t>
            </w:r>
          </w:p>
        </w:tc>
      </w:tr>
      <w:tr w:rsidR="0082518C" w:rsidRPr="00ED3D3D" w14:paraId="28A464D5" w14:textId="77777777" w:rsidTr="00553868">
        <w:tc>
          <w:tcPr>
            <w:tcW w:w="3190" w:type="dxa"/>
            <w:shd w:val="pct37" w:color="auto" w:fill="auto"/>
          </w:tcPr>
          <w:p w14:paraId="1FD18177" w14:textId="77777777" w:rsidR="0082518C" w:rsidRPr="00ED3D3D" w:rsidRDefault="0082518C" w:rsidP="00553868">
            <w:pPr>
              <w:jc w:val="left"/>
              <w:rPr>
                <w:b/>
                <w:color w:val="FFFFFF" w:themeColor="background1"/>
                <w:szCs w:val="24"/>
              </w:rPr>
            </w:pPr>
            <w:r w:rsidRPr="00ED3D3D">
              <w:rPr>
                <w:b/>
                <w:color w:val="FFFFFF" w:themeColor="background1"/>
                <w:szCs w:val="24"/>
              </w:rPr>
              <w:t>Name/Title</w:t>
            </w:r>
          </w:p>
        </w:tc>
        <w:tc>
          <w:tcPr>
            <w:tcW w:w="3197" w:type="dxa"/>
            <w:shd w:val="pct37" w:color="auto" w:fill="auto"/>
          </w:tcPr>
          <w:p w14:paraId="43607FDB" w14:textId="77777777" w:rsidR="0082518C" w:rsidRPr="00ED3D3D" w:rsidRDefault="0082518C" w:rsidP="00553868">
            <w:pPr>
              <w:jc w:val="left"/>
              <w:rPr>
                <w:b/>
                <w:color w:val="FFFFFF" w:themeColor="background1"/>
                <w:szCs w:val="24"/>
              </w:rPr>
            </w:pPr>
            <w:r w:rsidRPr="00ED3D3D">
              <w:rPr>
                <w:b/>
                <w:color w:val="FFFFFF" w:themeColor="background1"/>
                <w:szCs w:val="24"/>
              </w:rPr>
              <w:t>Education</w:t>
            </w:r>
          </w:p>
        </w:tc>
        <w:tc>
          <w:tcPr>
            <w:tcW w:w="3189" w:type="dxa"/>
            <w:shd w:val="pct37" w:color="auto" w:fill="auto"/>
          </w:tcPr>
          <w:p w14:paraId="6815D54A" w14:textId="77777777" w:rsidR="0082518C" w:rsidRPr="00ED3D3D" w:rsidRDefault="0082518C" w:rsidP="00553868">
            <w:pPr>
              <w:jc w:val="left"/>
              <w:rPr>
                <w:b/>
                <w:color w:val="FFFFFF" w:themeColor="background1"/>
                <w:szCs w:val="24"/>
              </w:rPr>
            </w:pPr>
            <w:r w:rsidRPr="00ED3D3D">
              <w:rPr>
                <w:b/>
                <w:color w:val="FFFFFF" w:themeColor="background1"/>
                <w:szCs w:val="24"/>
              </w:rPr>
              <w:t>Role</w:t>
            </w:r>
          </w:p>
        </w:tc>
      </w:tr>
      <w:tr w:rsidR="0082518C" w:rsidRPr="00ED3D3D" w14:paraId="2A1247EB" w14:textId="77777777" w:rsidTr="00553868">
        <w:tc>
          <w:tcPr>
            <w:tcW w:w="3190" w:type="dxa"/>
          </w:tcPr>
          <w:p w14:paraId="45BCF6E7" w14:textId="77777777" w:rsidR="0082518C" w:rsidRDefault="0082518C" w:rsidP="00553868">
            <w:pPr>
              <w:jc w:val="left"/>
              <w:rPr>
                <w:szCs w:val="24"/>
              </w:rPr>
            </w:pPr>
            <w:r w:rsidRPr="00ED3D3D">
              <w:rPr>
                <w:szCs w:val="24"/>
              </w:rPr>
              <w:t>David Kluth</w:t>
            </w:r>
            <w:r>
              <w:rPr>
                <w:szCs w:val="24"/>
              </w:rPr>
              <w:t xml:space="preserve">, </w:t>
            </w:r>
          </w:p>
          <w:p w14:paraId="7D58C63E" w14:textId="77777777" w:rsidR="0082518C" w:rsidRPr="00ED3D3D" w:rsidRDefault="0082518C" w:rsidP="00553868">
            <w:pPr>
              <w:jc w:val="left"/>
              <w:rPr>
                <w:szCs w:val="24"/>
              </w:rPr>
            </w:pPr>
            <w:r w:rsidRPr="00E95E2A">
              <w:rPr>
                <w:szCs w:val="24"/>
              </w:rPr>
              <w:t xml:space="preserve">Upper Great Plains Region </w:t>
            </w:r>
            <w:r>
              <w:rPr>
                <w:szCs w:val="24"/>
              </w:rPr>
              <w:t>Archaeologist</w:t>
            </w:r>
          </w:p>
        </w:tc>
        <w:tc>
          <w:tcPr>
            <w:tcW w:w="3197" w:type="dxa"/>
          </w:tcPr>
          <w:p w14:paraId="51BA3FEB" w14:textId="77777777" w:rsidR="0082518C" w:rsidRDefault="0082518C" w:rsidP="00553868">
            <w:pPr>
              <w:jc w:val="left"/>
              <w:rPr>
                <w:szCs w:val="24"/>
              </w:rPr>
            </w:pPr>
            <w:r>
              <w:rPr>
                <w:szCs w:val="24"/>
              </w:rPr>
              <w:t xml:space="preserve">M.A., </w:t>
            </w:r>
            <w:r w:rsidRPr="00E95E2A">
              <w:rPr>
                <w:szCs w:val="24"/>
              </w:rPr>
              <w:t>Anthropology</w:t>
            </w:r>
          </w:p>
          <w:p w14:paraId="7132FCE6" w14:textId="77777777" w:rsidR="0082518C" w:rsidRPr="00E95E2A" w:rsidRDefault="0082518C" w:rsidP="00553868">
            <w:pPr>
              <w:jc w:val="left"/>
              <w:rPr>
                <w:szCs w:val="24"/>
              </w:rPr>
            </w:pPr>
            <w:r w:rsidRPr="00E95E2A">
              <w:rPr>
                <w:szCs w:val="24"/>
              </w:rPr>
              <w:t>B.A.</w:t>
            </w:r>
            <w:r>
              <w:rPr>
                <w:szCs w:val="24"/>
              </w:rPr>
              <w:t xml:space="preserve">, </w:t>
            </w:r>
            <w:r w:rsidRPr="00E95E2A">
              <w:rPr>
                <w:szCs w:val="24"/>
              </w:rPr>
              <w:t>Anthropology</w:t>
            </w:r>
          </w:p>
          <w:p w14:paraId="4C1CFE49" w14:textId="77777777" w:rsidR="0082518C" w:rsidRPr="00ED3D3D" w:rsidRDefault="0082518C" w:rsidP="00553868">
            <w:pPr>
              <w:pStyle w:val="PlainText"/>
              <w:rPr>
                <w:rFonts w:ascii="Verdana" w:hAnsi="Verdana"/>
                <w:szCs w:val="24"/>
              </w:rPr>
            </w:pPr>
          </w:p>
        </w:tc>
        <w:tc>
          <w:tcPr>
            <w:tcW w:w="3189" w:type="dxa"/>
          </w:tcPr>
          <w:p w14:paraId="0F5424BE" w14:textId="77777777" w:rsidR="0082518C" w:rsidRPr="00ED3D3D" w:rsidRDefault="0082518C" w:rsidP="00553868">
            <w:pPr>
              <w:jc w:val="left"/>
              <w:rPr>
                <w:szCs w:val="24"/>
              </w:rPr>
            </w:pPr>
            <w:r>
              <w:rPr>
                <w:szCs w:val="24"/>
              </w:rPr>
              <w:t xml:space="preserve">Tribal Manager; NEPA Compliance </w:t>
            </w:r>
            <w:r w:rsidRPr="00ED3D3D">
              <w:rPr>
                <w:szCs w:val="24"/>
              </w:rPr>
              <w:t>Reviewer</w:t>
            </w:r>
          </w:p>
        </w:tc>
      </w:tr>
      <w:tr w:rsidR="0082518C" w:rsidRPr="00ED3D3D" w14:paraId="0E2B8B3F" w14:textId="77777777" w:rsidTr="00553868">
        <w:tc>
          <w:tcPr>
            <w:tcW w:w="3190" w:type="dxa"/>
          </w:tcPr>
          <w:p w14:paraId="1A5DD35F" w14:textId="77777777" w:rsidR="0082518C" w:rsidRPr="00ED3D3D" w:rsidRDefault="0082518C" w:rsidP="00553868">
            <w:pPr>
              <w:jc w:val="left"/>
              <w:rPr>
                <w:szCs w:val="24"/>
              </w:rPr>
            </w:pPr>
            <w:r w:rsidRPr="00ED3D3D">
              <w:rPr>
                <w:szCs w:val="24"/>
              </w:rPr>
              <w:t>Matthew Marsh</w:t>
            </w:r>
            <w:r>
              <w:rPr>
                <w:szCs w:val="24"/>
              </w:rPr>
              <w:t>,</w:t>
            </w:r>
            <w:r>
              <w:rPr>
                <w:color w:val="1F497D"/>
              </w:rPr>
              <w:t xml:space="preserve"> </w:t>
            </w:r>
            <w:r w:rsidRPr="00F74B9F">
              <w:rPr>
                <w:szCs w:val="24"/>
              </w:rPr>
              <w:t>Upper Great Plains Environmental Manager</w:t>
            </w:r>
          </w:p>
        </w:tc>
        <w:tc>
          <w:tcPr>
            <w:tcW w:w="3197" w:type="dxa"/>
          </w:tcPr>
          <w:p w14:paraId="1C82A48D" w14:textId="77777777" w:rsidR="0082518C" w:rsidRDefault="0082518C" w:rsidP="00553868">
            <w:pPr>
              <w:jc w:val="left"/>
              <w:rPr>
                <w:szCs w:val="24"/>
              </w:rPr>
            </w:pPr>
            <w:r w:rsidRPr="00F74B9F">
              <w:rPr>
                <w:szCs w:val="24"/>
              </w:rPr>
              <w:t>M</w:t>
            </w:r>
            <w:r>
              <w:rPr>
                <w:szCs w:val="24"/>
              </w:rPr>
              <w:t>.</w:t>
            </w:r>
            <w:r w:rsidRPr="00F74B9F">
              <w:rPr>
                <w:szCs w:val="24"/>
              </w:rPr>
              <w:t>S</w:t>
            </w:r>
            <w:r>
              <w:rPr>
                <w:szCs w:val="24"/>
              </w:rPr>
              <w:t>., Land Rehabilitation</w:t>
            </w:r>
            <w:r w:rsidRPr="00F74B9F">
              <w:rPr>
                <w:szCs w:val="24"/>
              </w:rPr>
              <w:t xml:space="preserve"> </w:t>
            </w:r>
          </w:p>
          <w:p w14:paraId="5AEF822C" w14:textId="77777777" w:rsidR="0082518C" w:rsidRPr="00F74B9F" w:rsidRDefault="0082518C" w:rsidP="00553868">
            <w:pPr>
              <w:jc w:val="left"/>
              <w:rPr>
                <w:szCs w:val="24"/>
              </w:rPr>
            </w:pPr>
          </w:p>
        </w:tc>
        <w:tc>
          <w:tcPr>
            <w:tcW w:w="3189" w:type="dxa"/>
          </w:tcPr>
          <w:p w14:paraId="3161C0BB" w14:textId="77777777" w:rsidR="0082518C" w:rsidRPr="00ED3D3D" w:rsidRDefault="00991576" w:rsidP="00553868">
            <w:pPr>
              <w:jc w:val="left"/>
              <w:rPr>
                <w:szCs w:val="24"/>
              </w:rPr>
            </w:pPr>
            <w:r>
              <w:rPr>
                <w:szCs w:val="24"/>
              </w:rPr>
              <w:t xml:space="preserve">NEPA Compliance </w:t>
            </w:r>
            <w:r w:rsidRPr="00ED3D3D">
              <w:rPr>
                <w:szCs w:val="24"/>
              </w:rPr>
              <w:t>Reviewer</w:t>
            </w:r>
            <w:r w:rsidDel="00991576">
              <w:rPr>
                <w:szCs w:val="24"/>
              </w:rPr>
              <w:t xml:space="preserve"> </w:t>
            </w:r>
          </w:p>
        </w:tc>
      </w:tr>
      <w:tr w:rsidR="0082518C" w:rsidRPr="00ED3D3D" w14:paraId="6634AAF1" w14:textId="77777777" w:rsidTr="00553868">
        <w:tc>
          <w:tcPr>
            <w:tcW w:w="3190" w:type="dxa"/>
            <w:tcBorders>
              <w:bottom w:val="single" w:sz="4" w:space="0" w:color="auto"/>
            </w:tcBorders>
          </w:tcPr>
          <w:p w14:paraId="3789A40A" w14:textId="77777777" w:rsidR="0082518C" w:rsidRDefault="0082518C" w:rsidP="00553868">
            <w:pPr>
              <w:jc w:val="left"/>
              <w:rPr>
                <w:szCs w:val="24"/>
              </w:rPr>
            </w:pPr>
            <w:r w:rsidRPr="00ED3D3D">
              <w:rPr>
                <w:szCs w:val="24"/>
              </w:rPr>
              <w:t>Micah Reuber</w:t>
            </w:r>
          </w:p>
          <w:p w14:paraId="3666D74B" w14:textId="77777777" w:rsidR="00B936CA" w:rsidRPr="00ED3D3D" w:rsidRDefault="00B936CA" w:rsidP="00B936CA">
            <w:pPr>
              <w:jc w:val="left"/>
              <w:rPr>
                <w:szCs w:val="24"/>
              </w:rPr>
            </w:pPr>
            <w:r w:rsidRPr="00F74B9F">
              <w:rPr>
                <w:szCs w:val="24"/>
              </w:rPr>
              <w:t xml:space="preserve">Upper Great Plains </w:t>
            </w:r>
            <w:r>
              <w:rPr>
                <w:szCs w:val="24"/>
              </w:rPr>
              <w:t>NEPA</w:t>
            </w:r>
            <w:r w:rsidRPr="00F74B9F">
              <w:rPr>
                <w:szCs w:val="24"/>
              </w:rPr>
              <w:t xml:space="preserve"> </w:t>
            </w:r>
            <w:r>
              <w:rPr>
                <w:szCs w:val="24"/>
              </w:rPr>
              <w:t>Coordinator</w:t>
            </w:r>
          </w:p>
        </w:tc>
        <w:tc>
          <w:tcPr>
            <w:tcW w:w="3197" w:type="dxa"/>
            <w:tcBorders>
              <w:bottom w:val="single" w:sz="4" w:space="0" w:color="auto"/>
            </w:tcBorders>
          </w:tcPr>
          <w:p w14:paraId="225E32E9" w14:textId="77777777" w:rsidR="0082518C" w:rsidRPr="00ED3D3D" w:rsidRDefault="00B936CA" w:rsidP="00553868">
            <w:pPr>
              <w:jc w:val="left"/>
              <w:rPr>
                <w:szCs w:val="24"/>
              </w:rPr>
            </w:pPr>
            <w:r>
              <w:rPr>
                <w:szCs w:val="24"/>
              </w:rPr>
              <w:t>B.S. Biology</w:t>
            </w:r>
          </w:p>
        </w:tc>
        <w:tc>
          <w:tcPr>
            <w:tcW w:w="3189" w:type="dxa"/>
            <w:tcBorders>
              <w:bottom w:val="single" w:sz="4" w:space="0" w:color="auto"/>
            </w:tcBorders>
          </w:tcPr>
          <w:p w14:paraId="12D3E63F" w14:textId="77777777" w:rsidR="0082518C" w:rsidRPr="00ED3D3D" w:rsidRDefault="00991576" w:rsidP="00991576">
            <w:pPr>
              <w:jc w:val="left"/>
              <w:rPr>
                <w:szCs w:val="24"/>
              </w:rPr>
            </w:pPr>
            <w:r>
              <w:rPr>
                <w:szCs w:val="24"/>
              </w:rPr>
              <w:t xml:space="preserve">NEPA Project Manager </w:t>
            </w:r>
          </w:p>
        </w:tc>
      </w:tr>
      <w:tr w:rsidR="008E0247" w:rsidRPr="00ED3D3D" w14:paraId="3C0B4DB8" w14:textId="77777777" w:rsidTr="008E0247">
        <w:tc>
          <w:tcPr>
            <w:tcW w:w="9576" w:type="dxa"/>
            <w:gridSpan w:val="3"/>
            <w:tcBorders>
              <w:bottom w:val="single" w:sz="4" w:space="0" w:color="auto"/>
            </w:tcBorders>
            <w:shd w:val="clear" w:color="auto" w:fill="A6A6A6" w:themeFill="background1" w:themeFillShade="A6"/>
          </w:tcPr>
          <w:p w14:paraId="0D8ED843" w14:textId="77777777" w:rsidR="008E0247" w:rsidRPr="008E0247" w:rsidRDefault="008E0247" w:rsidP="00553868">
            <w:pPr>
              <w:jc w:val="left"/>
              <w:rPr>
                <w:b/>
                <w:color w:val="FFFFFF" w:themeColor="background1"/>
                <w:szCs w:val="24"/>
              </w:rPr>
            </w:pPr>
            <w:r>
              <w:rPr>
                <w:b/>
                <w:color w:val="FFFFFF" w:themeColor="background1"/>
                <w:szCs w:val="24"/>
              </w:rPr>
              <w:t>United States Fish and Wildlife Service – Cooperating Agency</w:t>
            </w:r>
          </w:p>
        </w:tc>
      </w:tr>
      <w:tr w:rsidR="008E0247" w:rsidRPr="00ED3D3D" w14:paraId="252EB40A" w14:textId="77777777" w:rsidTr="008E0247">
        <w:tc>
          <w:tcPr>
            <w:tcW w:w="3190" w:type="dxa"/>
            <w:tcBorders>
              <w:bottom w:val="single" w:sz="4" w:space="0" w:color="auto"/>
            </w:tcBorders>
            <w:shd w:val="clear" w:color="auto" w:fill="A6A6A6" w:themeFill="background1" w:themeFillShade="A6"/>
          </w:tcPr>
          <w:p w14:paraId="18B15B58" w14:textId="77777777" w:rsidR="008E0247" w:rsidRPr="00ED3D3D" w:rsidRDefault="008E0247" w:rsidP="00553868">
            <w:pPr>
              <w:jc w:val="left"/>
              <w:rPr>
                <w:szCs w:val="24"/>
              </w:rPr>
            </w:pPr>
            <w:r w:rsidRPr="00ED3D3D">
              <w:rPr>
                <w:b/>
                <w:color w:val="FFFFFF" w:themeColor="background1"/>
                <w:szCs w:val="24"/>
              </w:rPr>
              <w:lastRenderedPageBreak/>
              <w:t>Name/Title</w:t>
            </w:r>
          </w:p>
        </w:tc>
        <w:tc>
          <w:tcPr>
            <w:tcW w:w="3197" w:type="dxa"/>
            <w:tcBorders>
              <w:bottom w:val="single" w:sz="4" w:space="0" w:color="auto"/>
            </w:tcBorders>
            <w:shd w:val="clear" w:color="auto" w:fill="A6A6A6" w:themeFill="background1" w:themeFillShade="A6"/>
          </w:tcPr>
          <w:p w14:paraId="670A0E17" w14:textId="77777777" w:rsidR="008E0247" w:rsidRDefault="008E0247" w:rsidP="00553868">
            <w:pPr>
              <w:jc w:val="left"/>
              <w:rPr>
                <w:szCs w:val="24"/>
              </w:rPr>
            </w:pPr>
            <w:r w:rsidRPr="00ED3D3D">
              <w:rPr>
                <w:b/>
                <w:color w:val="FFFFFF" w:themeColor="background1"/>
                <w:szCs w:val="24"/>
              </w:rPr>
              <w:t>Education</w:t>
            </w:r>
          </w:p>
        </w:tc>
        <w:tc>
          <w:tcPr>
            <w:tcW w:w="3189" w:type="dxa"/>
            <w:tcBorders>
              <w:bottom w:val="single" w:sz="4" w:space="0" w:color="auto"/>
            </w:tcBorders>
            <w:shd w:val="clear" w:color="auto" w:fill="A6A6A6" w:themeFill="background1" w:themeFillShade="A6"/>
          </w:tcPr>
          <w:p w14:paraId="07CB815E" w14:textId="77777777" w:rsidR="008E0247" w:rsidRDefault="008E0247" w:rsidP="00553868">
            <w:pPr>
              <w:jc w:val="left"/>
              <w:rPr>
                <w:szCs w:val="24"/>
              </w:rPr>
            </w:pPr>
            <w:r w:rsidRPr="00ED3D3D">
              <w:rPr>
                <w:b/>
                <w:color w:val="FFFFFF" w:themeColor="background1"/>
                <w:szCs w:val="24"/>
              </w:rPr>
              <w:t>Role</w:t>
            </w:r>
          </w:p>
        </w:tc>
      </w:tr>
      <w:tr w:rsidR="008E0247" w:rsidRPr="00ED3D3D" w14:paraId="5565A984" w14:textId="77777777" w:rsidTr="00553868">
        <w:tc>
          <w:tcPr>
            <w:tcW w:w="3190" w:type="dxa"/>
            <w:tcBorders>
              <w:bottom w:val="single" w:sz="4" w:space="0" w:color="auto"/>
            </w:tcBorders>
          </w:tcPr>
          <w:p w14:paraId="0BBDA2A7" w14:textId="77777777" w:rsidR="008E0247" w:rsidRDefault="008E0247" w:rsidP="00553868">
            <w:pPr>
              <w:jc w:val="left"/>
              <w:rPr>
                <w:szCs w:val="24"/>
              </w:rPr>
            </w:pPr>
            <w:r>
              <w:rPr>
                <w:szCs w:val="24"/>
              </w:rPr>
              <w:t>Connie Mueller</w:t>
            </w:r>
          </w:p>
          <w:p w14:paraId="05158AEE" w14:textId="77777777" w:rsidR="008E0247" w:rsidRDefault="008E0247" w:rsidP="00553868">
            <w:pPr>
              <w:jc w:val="left"/>
              <w:rPr>
                <w:szCs w:val="24"/>
              </w:rPr>
            </w:pPr>
            <w:r>
              <w:rPr>
                <w:szCs w:val="24"/>
              </w:rPr>
              <w:t>Project Leader</w:t>
            </w:r>
          </w:p>
          <w:p w14:paraId="267F9106" w14:textId="77777777" w:rsidR="008E0247" w:rsidRPr="00ED3D3D" w:rsidRDefault="008E0247" w:rsidP="00553868">
            <w:pPr>
              <w:jc w:val="left"/>
              <w:rPr>
                <w:szCs w:val="24"/>
              </w:rPr>
            </w:pPr>
            <w:r>
              <w:rPr>
                <w:szCs w:val="24"/>
              </w:rPr>
              <w:t>Waubay National Wildlife Refuge</w:t>
            </w:r>
          </w:p>
        </w:tc>
        <w:tc>
          <w:tcPr>
            <w:tcW w:w="3197" w:type="dxa"/>
            <w:tcBorders>
              <w:bottom w:val="single" w:sz="4" w:space="0" w:color="auto"/>
            </w:tcBorders>
          </w:tcPr>
          <w:p w14:paraId="06EB4E60" w14:textId="77777777" w:rsidR="008E0247" w:rsidRDefault="004F4A64" w:rsidP="00553868">
            <w:pPr>
              <w:jc w:val="left"/>
              <w:rPr>
                <w:szCs w:val="24"/>
              </w:rPr>
            </w:pPr>
            <w:r>
              <w:rPr>
                <w:szCs w:val="24"/>
              </w:rPr>
              <w:t>B.S. Wildlife Biology</w:t>
            </w:r>
          </w:p>
        </w:tc>
        <w:tc>
          <w:tcPr>
            <w:tcW w:w="3189" w:type="dxa"/>
            <w:tcBorders>
              <w:bottom w:val="single" w:sz="4" w:space="0" w:color="auto"/>
            </w:tcBorders>
          </w:tcPr>
          <w:p w14:paraId="0C2A7F63" w14:textId="77777777" w:rsidR="008E0247" w:rsidRDefault="008E0247" w:rsidP="00553868">
            <w:pPr>
              <w:jc w:val="left"/>
              <w:rPr>
                <w:szCs w:val="24"/>
              </w:rPr>
            </w:pPr>
            <w:r>
              <w:rPr>
                <w:szCs w:val="24"/>
              </w:rPr>
              <w:t xml:space="preserve">NEPA Compliance </w:t>
            </w:r>
            <w:r w:rsidRPr="00ED3D3D">
              <w:rPr>
                <w:szCs w:val="24"/>
              </w:rPr>
              <w:t>Reviewer</w:t>
            </w:r>
          </w:p>
        </w:tc>
      </w:tr>
      <w:tr w:rsidR="0082518C" w:rsidRPr="00ED3D3D" w14:paraId="038D3CDD" w14:textId="77777777" w:rsidTr="00553868">
        <w:tc>
          <w:tcPr>
            <w:tcW w:w="9576" w:type="dxa"/>
            <w:gridSpan w:val="3"/>
            <w:shd w:val="pct35" w:color="auto" w:fill="auto"/>
          </w:tcPr>
          <w:p w14:paraId="382521C4" w14:textId="77777777" w:rsidR="0082518C" w:rsidRPr="00ED3D3D" w:rsidRDefault="00870361" w:rsidP="00553868">
            <w:pPr>
              <w:jc w:val="left"/>
              <w:rPr>
                <w:b/>
                <w:color w:val="FFFFFF" w:themeColor="background1"/>
                <w:szCs w:val="24"/>
              </w:rPr>
            </w:pPr>
            <w:r>
              <w:rPr>
                <w:b/>
                <w:color w:val="FFFFFF" w:themeColor="background1"/>
                <w:szCs w:val="24"/>
              </w:rPr>
              <w:t>SummitWind Farm, LLC</w:t>
            </w:r>
            <w:r w:rsidR="0082518C">
              <w:rPr>
                <w:b/>
                <w:color w:val="FFFFFF" w:themeColor="background1"/>
                <w:szCs w:val="24"/>
              </w:rPr>
              <w:t>. – Project Proponent</w:t>
            </w:r>
          </w:p>
        </w:tc>
      </w:tr>
      <w:tr w:rsidR="0082518C" w:rsidRPr="00ED3D3D" w14:paraId="01686943" w14:textId="77777777" w:rsidTr="00553868">
        <w:tc>
          <w:tcPr>
            <w:tcW w:w="3190" w:type="dxa"/>
            <w:shd w:val="pct35" w:color="auto" w:fill="auto"/>
          </w:tcPr>
          <w:p w14:paraId="5C64A9E6" w14:textId="77777777" w:rsidR="0082518C" w:rsidRPr="00ED3D3D" w:rsidRDefault="0082518C" w:rsidP="00553868">
            <w:pPr>
              <w:jc w:val="left"/>
              <w:rPr>
                <w:b/>
                <w:color w:val="FFFFFF" w:themeColor="background1"/>
                <w:szCs w:val="24"/>
              </w:rPr>
            </w:pPr>
            <w:r w:rsidRPr="00ED3D3D">
              <w:rPr>
                <w:b/>
                <w:color w:val="FFFFFF" w:themeColor="background1"/>
                <w:szCs w:val="24"/>
              </w:rPr>
              <w:t>Name/Title</w:t>
            </w:r>
          </w:p>
        </w:tc>
        <w:tc>
          <w:tcPr>
            <w:tcW w:w="3197" w:type="dxa"/>
            <w:shd w:val="pct35" w:color="auto" w:fill="auto"/>
          </w:tcPr>
          <w:p w14:paraId="1CD6BE90" w14:textId="77777777" w:rsidR="0082518C" w:rsidRPr="00ED3D3D" w:rsidRDefault="0082518C" w:rsidP="00553868">
            <w:pPr>
              <w:jc w:val="left"/>
              <w:rPr>
                <w:b/>
                <w:color w:val="FFFFFF" w:themeColor="background1"/>
                <w:szCs w:val="24"/>
              </w:rPr>
            </w:pPr>
            <w:r w:rsidRPr="00ED3D3D">
              <w:rPr>
                <w:b/>
                <w:color w:val="FFFFFF" w:themeColor="background1"/>
                <w:szCs w:val="24"/>
              </w:rPr>
              <w:t>Education</w:t>
            </w:r>
          </w:p>
        </w:tc>
        <w:tc>
          <w:tcPr>
            <w:tcW w:w="3189" w:type="dxa"/>
            <w:shd w:val="pct35" w:color="auto" w:fill="auto"/>
          </w:tcPr>
          <w:p w14:paraId="75596444" w14:textId="77777777" w:rsidR="0082518C" w:rsidRPr="00ED3D3D" w:rsidRDefault="0082518C" w:rsidP="00553868">
            <w:pPr>
              <w:jc w:val="left"/>
              <w:rPr>
                <w:b/>
                <w:color w:val="FFFFFF" w:themeColor="background1"/>
                <w:szCs w:val="24"/>
              </w:rPr>
            </w:pPr>
            <w:r w:rsidRPr="00ED3D3D">
              <w:rPr>
                <w:b/>
                <w:color w:val="FFFFFF" w:themeColor="background1"/>
                <w:szCs w:val="24"/>
              </w:rPr>
              <w:t>Role</w:t>
            </w:r>
          </w:p>
        </w:tc>
      </w:tr>
      <w:tr w:rsidR="0082518C" w:rsidRPr="00ED3D3D" w14:paraId="7B7E8C32" w14:textId="77777777" w:rsidTr="00553868">
        <w:tc>
          <w:tcPr>
            <w:tcW w:w="3190" w:type="dxa"/>
          </w:tcPr>
          <w:p w14:paraId="1D9AD9D4" w14:textId="77777777" w:rsidR="0082518C" w:rsidRPr="00ED3D3D" w:rsidRDefault="0082518C" w:rsidP="00553868">
            <w:pPr>
              <w:jc w:val="left"/>
              <w:rPr>
                <w:szCs w:val="24"/>
              </w:rPr>
            </w:pPr>
            <w:r>
              <w:rPr>
                <w:szCs w:val="24"/>
              </w:rPr>
              <w:t>Scott Kuhlke, Development Manager</w:t>
            </w:r>
          </w:p>
        </w:tc>
        <w:tc>
          <w:tcPr>
            <w:tcW w:w="3197" w:type="dxa"/>
          </w:tcPr>
          <w:p w14:paraId="58A34D1E" w14:textId="77777777" w:rsidR="0082518C" w:rsidRDefault="0082518C" w:rsidP="00553868">
            <w:pPr>
              <w:jc w:val="left"/>
              <w:rPr>
                <w:szCs w:val="24"/>
              </w:rPr>
            </w:pPr>
            <w:r>
              <w:rPr>
                <w:szCs w:val="24"/>
              </w:rPr>
              <w:t>International MBA</w:t>
            </w:r>
          </w:p>
          <w:p w14:paraId="0BD25899" w14:textId="77777777" w:rsidR="0082518C" w:rsidRPr="00ED3D3D" w:rsidRDefault="0082518C" w:rsidP="00553868">
            <w:pPr>
              <w:jc w:val="left"/>
              <w:rPr>
                <w:szCs w:val="24"/>
              </w:rPr>
            </w:pPr>
            <w:r>
              <w:rPr>
                <w:szCs w:val="24"/>
              </w:rPr>
              <w:t>B.S</w:t>
            </w:r>
            <w:r w:rsidRPr="001E6443">
              <w:rPr>
                <w:szCs w:val="24"/>
              </w:rPr>
              <w:t>.</w:t>
            </w:r>
            <w:r>
              <w:rPr>
                <w:szCs w:val="24"/>
              </w:rPr>
              <w:t>,</w:t>
            </w:r>
            <w:r w:rsidRPr="001E6443">
              <w:rPr>
                <w:szCs w:val="24"/>
              </w:rPr>
              <w:t xml:space="preserve"> </w:t>
            </w:r>
            <w:r w:rsidRPr="001E6443">
              <w:rPr>
                <w:rFonts w:cs="Helvetica"/>
                <w:szCs w:val="24"/>
                <w:lang w:val="en"/>
              </w:rPr>
              <w:t>Mechanical Engineering</w:t>
            </w:r>
          </w:p>
        </w:tc>
        <w:tc>
          <w:tcPr>
            <w:tcW w:w="3189" w:type="dxa"/>
          </w:tcPr>
          <w:p w14:paraId="1F9D958A" w14:textId="77777777" w:rsidR="0082518C" w:rsidRPr="00ED3D3D" w:rsidRDefault="0082518C" w:rsidP="00553868">
            <w:pPr>
              <w:jc w:val="left"/>
              <w:rPr>
                <w:szCs w:val="24"/>
              </w:rPr>
            </w:pPr>
            <w:r>
              <w:rPr>
                <w:szCs w:val="24"/>
              </w:rPr>
              <w:t>Project Manager; Review of NEPA Documentation</w:t>
            </w:r>
          </w:p>
        </w:tc>
      </w:tr>
      <w:tr w:rsidR="0082518C" w:rsidRPr="00ED3D3D" w14:paraId="352783DC" w14:textId="77777777" w:rsidTr="00553868">
        <w:tc>
          <w:tcPr>
            <w:tcW w:w="3190" w:type="dxa"/>
            <w:tcBorders>
              <w:bottom w:val="single" w:sz="4" w:space="0" w:color="auto"/>
            </w:tcBorders>
          </w:tcPr>
          <w:p w14:paraId="40D55BCA" w14:textId="77777777" w:rsidR="0082518C" w:rsidRDefault="0082518C" w:rsidP="00553868">
            <w:pPr>
              <w:jc w:val="left"/>
              <w:rPr>
                <w:szCs w:val="24"/>
              </w:rPr>
            </w:pPr>
            <w:r>
              <w:rPr>
                <w:szCs w:val="24"/>
              </w:rPr>
              <w:t>Russell Laplante, CFA</w:t>
            </w:r>
          </w:p>
          <w:p w14:paraId="542F3783" w14:textId="77777777" w:rsidR="0082518C" w:rsidRPr="00ED3D3D" w:rsidRDefault="0082518C" w:rsidP="00553868">
            <w:pPr>
              <w:jc w:val="left"/>
              <w:rPr>
                <w:szCs w:val="24"/>
              </w:rPr>
            </w:pPr>
            <w:r>
              <w:rPr>
                <w:szCs w:val="24"/>
              </w:rPr>
              <w:t>Vice President</w:t>
            </w:r>
          </w:p>
        </w:tc>
        <w:tc>
          <w:tcPr>
            <w:tcW w:w="3197" w:type="dxa"/>
            <w:tcBorders>
              <w:bottom w:val="single" w:sz="4" w:space="0" w:color="auto"/>
            </w:tcBorders>
          </w:tcPr>
          <w:p w14:paraId="32718258" w14:textId="77777777" w:rsidR="0082518C" w:rsidRPr="00F74B9F" w:rsidRDefault="0082518C" w:rsidP="00553868">
            <w:pPr>
              <w:jc w:val="left"/>
              <w:rPr>
                <w:szCs w:val="24"/>
              </w:rPr>
            </w:pPr>
            <w:r>
              <w:rPr>
                <w:rFonts w:cs="Helvetica"/>
                <w:szCs w:val="24"/>
                <w:lang w:val="en"/>
              </w:rPr>
              <w:t xml:space="preserve">B.A., </w:t>
            </w:r>
            <w:r w:rsidRPr="00F74B9F">
              <w:rPr>
                <w:rFonts w:cs="Helvetica"/>
                <w:szCs w:val="24"/>
                <w:lang w:val="en"/>
              </w:rPr>
              <w:t xml:space="preserve">Economics </w:t>
            </w:r>
          </w:p>
        </w:tc>
        <w:tc>
          <w:tcPr>
            <w:tcW w:w="3189" w:type="dxa"/>
            <w:tcBorders>
              <w:bottom w:val="single" w:sz="4" w:space="0" w:color="auto"/>
            </w:tcBorders>
          </w:tcPr>
          <w:p w14:paraId="47A23712" w14:textId="77777777" w:rsidR="0082518C" w:rsidRPr="00ED3D3D" w:rsidRDefault="0082518C" w:rsidP="00553868">
            <w:pPr>
              <w:jc w:val="left"/>
              <w:rPr>
                <w:szCs w:val="24"/>
              </w:rPr>
            </w:pPr>
            <w:r>
              <w:rPr>
                <w:szCs w:val="24"/>
              </w:rPr>
              <w:t>Project Executive; Review of NEPA Documentation</w:t>
            </w:r>
          </w:p>
        </w:tc>
      </w:tr>
      <w:tr w:rsidR="00417E9D" w:rsidRPr="00ED3D3D" w14:paraId="0CD14FAD" w14:textId="77777777" w:rsidTr="00553868">
        <w:tc>
          <w:tcPr>
            <w:tcW w:w="3190" w:type="dxa"/>
            <w:tcBorders>
              <w:bottom w:val="single" w:sz="4" w:space="0" w:color="auto"/>
            </w:tcBorders>
          </w:tcPr>
          <w:p w14:paraId="47FA4BFD" w14:textId="77777777" w:rsidR="00417E9D" w:rsidRDefault="00417E9D" w:rsidP="00553868">
            <w:pPr>
              <w:jc w:val="left"/>
              <w:rPr>
                <w:szCs w:val="24"/>
              </w:rPr>
            </w:pPr>
            <w:r>
              <w:rPr>
                <w:szCs w:val="24"/>
              </w:rPr>
              <w:t>Jim Newcomb, CFP</w:t>
            </w:r>
          </w:p>
          <w:p w14:paraId="6842042C" w14:textId="77777777" w:rsidR="00417E9D" w:rsidRDefault="00A15CA7" w:rsidP="00553868">
            <w:pPr>
              <w:jc w:val="left"/>
              <w:rPr>
                <w:szCs w:val="24"/>
              </w:rPr>
            </w:pPr>
            <w:r>
              <w:rPr>
                <w:szCs w:val="24"/>
              </w:rPr>
              <w:t>Project Developer</w:t>
            </w:r>
          </w:p>
        </w:tc>
        <w:tc>
          <w:tcPr>
            <w:tcW w:w="3197" w:type="dxa"/>
            <w:tcBorders>
              <w:bottom w:val="single" w:sz="4" w:space="0" w:color="auto"/>
            </w:tcBorders>
          </w:tcPr>
          <w:p w14:paraId="47A6EEF7" w14:textId="77777777" w:rsidR="00417E9D" w:rsidRDefault="00417E9D" w:rsidP="00553868">
            <w:pPr>
              <w:jc w:val="left"/>
              <w:rPr>
                <w:rFonts w:cs="Helvetica"/>
                <w:szCs w:val="24"/>
                <w:lang w:val="en"/>
              </w:rPr>
            </w:pPr>
            <w:r>
              <w:rPr>
                <w:rFonts w:cs="Helvetica"/>
                <w:szCs w:val="24"/>
                <w:lang w:val="en"/>
              </w:rPr>
              <w:t>MBA</w:t>
            </w:r>
          </w:p>
          <w:p w14:paraId="6A2A518B" w14:textId="77777777" w:rsidR="00417E9D" w:rsidRDefault="00417E9D" w:rsidP="00553868">
            <w:pPr>
              <w:jc w:val="left"/>
              <w:rPr>
                <w:rFonts w:cs="Helvetica"/>
                <w:szCs w:val="24"/>
                <w:lang w:val="en"/>
              </w:rPr>
            </w:pPr>
            <w:r>
              <w:rPr>
                <w:rFonts w:cs="Helvetica"/>
                <w:szCs w:val="24"/>
                <w:lang w:val="en"/>
              </w:rPr>
              <w:t>M.S., Financial Planning</w:t>
            </w:r>
          </w:p>
          <w:p w14:paraId="74873D33" w14:textId="77777777" w:rsidR="00417E9D" w:rsidRDefault="00417E9D" w:rsidP="00553868">
            <w:pPr>
              <w:jc w:val="left"/>
              <w:rPr>
                <w:rFonts w:cs="Helvetica"/>
                <w:szCs w:val="24"/>
                <w:lang w:val="en"/>
              </w:rPr>
            </w:pPr>
          </w:p>
        </w:tc>
        <w:tc>
          <w:tcPr>
            <w:tcW w:w="3189" w:type="dxa"/>
            <w:tcBorders>
              <w:bottom w:val="single" w:sz="4" w:space="0" w:color="auto"/>
            </w:tcBorders>
          </w:tcPr>
          <w:p w14:paraId="0343C976" w14:textId="77777777" w:rsidR="00417E9D" w:rsidRDefault="00417E9D" w:rsidP="00553868">
            <w:pPr>
              <w:jc w:val="left"/>
              <w:rPr>
                <w:szCs w:val="24"/>
              </w:rPr>
            </w:pPr>
            <w:r>
              <w:rPr>
                <w:szCs w:val="24"/>
              </w:rPr>
              <w:t>Project Developer;</w:t>
            </w:r>
          </w:p>
          <w:p w14:paraId="5A947820" w14:textId="77777777" w:rsidR="00417E9D" w:rsidRDefault="00417E9D" w:rsidP="00553868">
            <w:pPr>
              <w:jc w:val="left"/>
              <w:rPr>
                <w:szCs w:val="24"/>
              </w:rPr>
            </w:pPr>
            <w:r>
              <w:rPr>
                <w:szCs w:val="24"/>
              </w:rPr>
              <w:t>Review of NEPA Documentation</w:t>
            </w:r>
          </w:p>
        </w:tc>
      </w:tr>
      <w:tr w:rsidR="0082518C" w:rsidRPr="00ED3D3D" w14:paraId="3F90A609" w14:textId="77777777" w:rsidTr="00553868">
        <w:tc>
          <w:tcPr>
            <w:tcW w:w="9576" w:type="dxa"/>
            <w:gridSpan w:val="3"/>
            <w:shd w:val="pct35" w:color="auto" w:fill="auto"/>
          </w:tcPr>
          <w:p w14:paraId="54EA677A" w14:textId="77777777" w:rsidR="0082518C" w:rsidRPr="00ED3D3D" w:rsidRDefault="0082518C" w:rsidP="00553868">
            <w:pPr>
              <w:jc w:val="left"/>
              <w:rPr>
                <w:szCs w:val="24"/>
              </w:rPr>
            </w:pPr>
            <w:r w:rsidRPr="00536ADA">
              <w:rPr>
                <w:b/>
                <w:color w:val="FFFFFF" w:themeColor="background1"/>
                <w:szCs w:val="24"/>
              </w:rPr>
              <w:t>Haley &amp; Aldrich, Inc.</w:t>
            </w:r>
            <w:r>
              <w:rPr>
                <w:b/>
                <w:color w:val="FFFFFF" w:themeColor="background1"/>
                <w:szCs w:val="24"/>
              </w:rPr>
              <w:t xml:space="preserve"> – Consultants for EA</w:t>
            </w:r>
          </w:p>
        </w:tc>
      </w:tr>
      <w:tr w:rsidR="0082518C" w:rsidRPr="00ED3D3D" w14:paraId="585A5AAD" w14:textId="77777777" w:rsidTr="00553868">
        <w:tc>
          <w:tcPr>
            <w:tcW w:w="3190" w:type="dxa"/>
            <w:shd w:val="pct35" w:color="auto" w:fill="auto"/>
          </w:tcPr>
          <w:p w14:paraId="2B3E84A2" w14:textId="77777777" w:rsidR="0082518C" w:rsidRPr="00ED3D3D" w:rsidRDefault="0082518C" w:rsidP="00553868">
            <w:pPr>
              <w:jc w:val="left"/>
              <w:rPr>
                <w:b/>
                <w:color w:val="FFFFFF" w:themeColor="background1"/>
                <w:szCs w:val="24"/>
              </w:rPr>
            </w:pPr>
            <w:r w:rsidRPr="00ED3D3D">
              <w:rPr>
                <w:b/>
                <w:color w:val="FFFFFF" w:themeColor="background1"/>
                <w:szCs w:val="24"/>
              </w:rPr>
              <w:t>Name/Title</w:t>
            </w:r>
          </w:p>
        </w:tc>
        <w:tc>
          <w:tcPr>
            <w:tcW w:w="3197" w:type="dxa"/>
            <w:shd w:val="pct35" w:color="auto" w:fill="auto"/>
          </w:tcPr>
          <w:p w14:paraId="1872FAC5" w14:textId="77777777" w:rsidR="0082518C" w:rsidRPr="00ED3D3D" w:rsidRDefault="0082518C" w:rsidP="00553868">
            <w:pPr>
              <w:jc w:val="left"/>
              <w:rPr>
                <w:b/>
                <w:color w:val="FFFFFF" w:themeColor="background1"/>
                <w:szCs w:val="24"/>
              </w:rPr>
            </w:pPr>
            <w:r w:rsidRPr="00ED3D3D">
              <w:rPr>
                <w:b/>
                <w:color w:val="FFFFFF" w:themeColor="background1"/>
                <w:szCs w:val="24"/>
              </w:rPr>
              <w:t>Education/Experience</w:t>
            </w:r>
          </w:p>
        </w:tc>
        <w:tc>
          <w:tcPr>
            <w:tcW w:w="3189" w:type="dxa"/>
            <w:shd w:val="pct35" w:color="auto" w:fill="auto"/>
          </w:tcPr>
          <w:p w14:paraId="0E0B08B9" w14:textId="77777777" w:rsidR="0082518C" w:rsidRPr="00ED3D3D" w:rsidRDefault="0082518C" w:rsidP="00553868">
            <w:pPr>
              <w:jc w:val="left"/>
              <w:rPr>
                <w:b/>
                <w:color w:val="FFFFFF" w:themeColor="background1"/>
                <w:szCs w:val="24"/>
              </w:rPr>
            </w:pPr>
            <w:r w:rsidRPr="00ED3D3D">
              <w:rPr>
                <w:b/>
                <w:color w:val="FFFFFF" w:themeColor="background1"/>
                <w:szCs w:val="24"/>
              </w:rPr>
              <w:t>Role</w:t>
            </w:r>
          </w:p>
        </w:tc>
      </w:tr>
      <w:tr w:rsidR="0082518C" w:rsidRPr="00ED3D3D" w14:paraId="1ADA89B2" w14:textId="77777777" w:rsidTr="00553868">
        <w:tc>
          <w:tcPr>
            <w:tcW w:w="3190" w:type="dxa"/>
          </w:tcPr>
          <w:p w14:paraId="1D5584E7" w14:textId="77777777" w:rsidR="0082518C" w:rsidRDefault="0082518C" w:rsidP="00553868">
            <w:pPr>
              <w:jc w:val="left"/>
              <w:rPr>
                <w:szCs w:val="24"/>
              </w:rPr>
            </w:pPr>
            <w:r>
              <w:rPr>
                <w:szCs w:val="24"/>
              </w:rPr>
              <w:t>Anntonette Z. Alberti</w:t>
            </w:r>
          </w:p>
          <w:p w14:paraId="74D85487" w14:textId="77777777" w:rsidR="00501D45" w:rsidRDefault="00383E5E" w:rsidP="00553868">
            <w:pPr>
              <w:jc w:val="left"/>
              <w:rPr>
                <w:szCs w:val="24"/>
              </w:rPr>
            </w:pPr>
            <w:r>
              <w:rPr>
                <w:szCs w:val="24"/>
              </w:rPr>
              <w:t xml:space="preserve">Senior </w:t>
            </w:r>
            <w:r w:rsidR="0068615B">
              <w:rPr>
                <w:szCs w:val="24"/>
              </w:rPr>
              <w:t xml:space="preserve">Vice </w:t>
            </w:r>
            <w:r w:rsidR="00501D45">
              <w:rPr>
                <w:szCs w:val="24"/>
              </w:rPr>
              <w:t>President</w:t>
            </w:r>
          </w:p>
        </w:tc>
        <w:tc>
          <w:tcPr>
            <w:tcW w:w="3197" w:type="dxa"/>
          </w:tcPr>
          <w:p w14:paraId="2A2FAB3E" w14:textId="77777777" w:rsidR="0082518C" w:rsidRDefault="0082518C" w:rsidP="00553868">
            <w:pPr>
              <w:jc w:val="left"/>
              <w:rPr>
                <w:szCs w:val="24"/>
              </w:rPr>
            </w:pPr>
            <w:r w:rsidRPr="00045F65">
              <w:rPr>
                <w:szCs w:val="24"/>
              </w:rPr>
              <w:t xml:space="preserve">J.D., </w:t>
            </w:r>
            <w:r>
              <w:rPr>
                <w:szCs w:val="24"/>
              </w:rPr>
              <w:t>Law</w:t>
            </w:r>
          </w:p>
          <w:p w14:paraId="01C92818" w14:textId="77777777" w:rsidR="0082518C" w:rsidRPr="00ED3D3D" w:rsidRDefault="0082518C" w:rsidP="00553868">
            <w:pPr>
              <w:jc w:val="left"/>
              <w:rPr>
                <w:szCs w:val="24"/>
              </w:rPr>
            </w:pPr>
            <w:r>
              <w:rPr>
                <w:szCs w:val="24"/>
              </w:rPr>
              <w:t>B.A., Political Science</w:t>
            </w:r>
            <w:r>
              <w:rPr>
                <w:szCs w:val="24"/>
              </w:rPr>
              <w:br/>
            </w:r>
          </w:p>
        </w:tc>
        <w:tc>
          <w:tcPr>
            <w:tcW w:w="3189" w:type="dxa"/>
          </w:tcPr>
          <w:p w14:paraId="1D13C789" w14:textId="77777777" w:rsidR="0082518C" w:rsidRPr="00ED3D3D" w:rsidRDefault="0082518C" w:rsidP="00383E5E">
            <w:pPr>
              <w:jc w:val="left"/>
              <w:rPr>
                <w:szCs w:val="24"/>
              </w:rPr>
            </w:pPr>
            <w:r>
              <w:rPr>
                <w:szCs w:val="24"/>
              </w:rPr>
              <w:t>Scoping; Review of NEPA Documentation</w:t>
            </w:r>
          </w:p>
        </w:tc>
      </w:tr>
      <w:tr w:rsidR="0082518C" w:rsidRPr="00ED3D3D" w14:paraId="6757AD2D" w14:textId="77777777" w:rsidTr="00553868">
        <w:tc>
          <w:tcPr>
            <w:tcW w:w="3190" w:type="dxa"/>
          </w:tcPr>
          <w:p w14:paraId="4CE1419D" w14:textId="77777777" w:rsidR="0082518C" w:rsidRDefault="0082518C" w:rsidP="00553868">
            <w:pPr>
              <w:jc w:val="left"/>
              <w:rPr>
                <w:szCs w:val="24"/>
              </w:rPr>
            </w:pPr>
            <w:r>
              <w:rPr>
                <w:szCs w:val="24"/>
              </w:rPr>
              <w:t>Chelsea Horn, Regulatory and Public Outreach Specialist</w:t>
            </w:r>
          </w:p>
        </w:tc>
        <w:tc>
          <w:tcPr>
            <w:tcW w:w="3197" w:type="dxa"/>
          </w:tcPr>
          <w:p w14:paraId="789EF69A" w14:textId="77777777" w:rsidR="0082518C" w:rsidRDefault="0082518C" w:rsidP="00553868">
            <w:pPr>
              <w:jc w:val="left"/>
              <w:rPr>
                <w:szCs w:val="24"/>
              </w:rPr>
            </w:pPr>
            <w:r>
              <w:rPr>
                <w:szCs w:val="24"/>
              </w:rPr>
              <w:t>B.A., Political Science</w:t>
            </w:r>
          </w:p>
          <w:p w14:paraId="05677898" w14:textId="77777777" w:rsidR="0082518C" w:rsidRPr="00ED3D3D" w:rsidRDefault="0082518C" w:rsidP="00553868">
            <w:pPr>
              <w:jc w:val="left"/>
              <w:rPr>
                <w:szCs w:val="24"/>
              </w:rPr>
            </w:pPr>
          </w:p>
        </w:tc>
        <w:tc>
          <w:tcPr>
            <w:tcW w:w="3189" w:type="dxa"/>
          </w:tcPr>
          <w:p w14:paraId="6D8A226D" w14:textId="77777777" w:rsidR="0082518C" w:rsidRPr="00ED3D3D" w:rsidRDefault="0082518C" w:rsidP="00553868">
            <w:pPr>
              <w:jc w:val="left"/>
              <w:rPr>
                <w:szCs w:val="24"/>
              </w:rPr>
            </w:pPr>
            <w:r>
              <w:rPr>
                <w:szCs w:val="24"/>
              </w:rPr>
              <w:t>Scoping; Project Description; Air Resources; Land Use; Socioeconomics and Environmental Justice; Public Safety and Communications; Cumulative Effects</w:t>
            </w:r>
          </w:p>
        </w:tc>
      </w:tr>
      <w:tr w:rsidR="0082518C" w:rsidRPr="00ED3D3D" w14:paraId="5FE47DEF" w14:textId="77777777" w:rsidTr="00553868">
        <w:tc>
          <w:tcPr>
            <w:tcW w:w="3190" w:type="dxa"/>
          </w:tcPr>
          <w:p w14:paraId="299B81AC" w14:textId="77777777" w:rsidR="0082518C" w:rsidRDefault="0082518C" w:rsidP="00553868">
            <w:pPr>
              <w:jc w:val="left"/>
              <w:rPr>
                <w:szCs w:val="24"/>
              </w:rPr>
            </w:pPr>
            <w:r>
              <w:rPr>
                <w:szCs w:val="24"/>
              </w:rPr>
              <w:t>James Pippin</w:t>
            </w:r>
          </w:p>
          <w:p w14:paraId="4DCA73A8" w14:textId="77777777" w:rsidR="00135878" w:rsidRDefault="0068615B" w:rsidP="00553868">
            <w:pPr>
              <w:jc w:val="left"/>
              <w:rPr>
                <w:szCs w:val="24"/>
              </w:rPr>
            </w:pPr>
            <w:r>
              <w:rPr>
                <w:szCs w:val="24"/>
              </w:rPr>
              <w:t xml:space="preserve">Senior </w:t>
            </w:r>
            <w:r w:rsidR="00501D45">
              <w:rPr>
                <w:szCs w:val="24"/>
              </w:rPr>
              <w:t>Project Manager</w:t>
            </w:r>
            <w:r>
              <w:rPr>
                <w:szCs w:val="24"/>
              </w:rPr>
              <w:t xml:space="preserve"> and Regulatory Specialist</w:t>
            </w:r>
          </w:p>
        </w:tc>
        <w:tc>
          <w:tcPr>
            <w:tcW w:w="3197" w:type="dxa"/>
          </w:tcPr>
          <w:p w14:paraId="6AC3DB81" w14:textId="77777777" w:rsidR="0082518C" w:rsidRDefault="0082518C" w:rsidP="00553868">
            <w:pPr>
              <w:jc w:val="left"/>
              <w:rPr>
                <w:szCs w:val="24"/>
              </w:rPr>
            </w:pPr>
            <w:r>
              <w:rPr>
                <w:szCs w:val="24"/>
              </w:rPr>
              <w:t>B.S., Natural Resource Management</w:t>
            </w:r>
          </w:p>
          <w:p w14:paraId="76C8DE25" w14:textId="77777777" w:rsidR="0082518C" w:rsidRPr="00ED3D3D" w:rsidRDefault="0082518C" w:rsidP="00553868">
            <w:pPr>
              <w:jc w:val="left"/>
              <w:rPr>
                <w:szCs w:val="24"/>
              </w:rPr>
            </w:pPr>
            <w:r>
              <w:rPr>
                <w:szCs w:val="24"/>
              </w:rPr>
              <w:t>A.A.S., Architectural Design and</w:t>
            </w:r>
            <w:r w:rsidRPr="00045F65">
              <w:rPr>
                <w:szCs w:val="24"/>
              </w:rPr>
              <w:t xml:space="preserve"> Drawing</w:t>
            </w:r>
          </w:p>
        </w:tc>
        <w:tc>
          <w:tcPr>
            <w:tcW w:w="3189" w:type="dxa"/>
          </w:tcPr>
          <w:p w14:paraId="12FF1C11" w14:textId="77777777" w:rsidR="0082518C" w:rsidRPr="00ED3D3D" w:rsidRDefault="0082518C" w:rsidP="00553868">
            <w:pPr>
              <w:jc w:val="left"/>
              <w:rPr>
                <w:szCs w:val="24"/>
              </w:rPr>
            </w:pPr>
            <w:r>
              <w:rPr>
                <w:szCs w:val="24"/>
              </w:rPr>
              <w:t>Review of NEPA Documentation</w:t>
            </w:r>
          </w:p>
        </w:tc>
      </w:tr>
      <w:tr w:rsidR="0082518C" w:rsidRPr="00ED3D3D" w14:paraId="76DC07C7" w14:textId="77777777" w:rsidTr="00553868">
        <w:tc>
          <w:tcPr>
            <w:tcW w:w="3190" w:type="dxa"/>
          </w:tcPr>
          <w:p w14:paraId="5BC017C8" w14:textId="77777777" w:rsidR="0082518C" w:rsidRDefault="0082518C" w:rsidP="0068615B">
            <w:pPr>
              <w:jc w:val="left"/>
              <w:rPr>
                <w:szCs w:val="24"/>
              </w:rPr>
            </w:pPr>
            <w:r>
              <w:rPr>
                <w:szCs w:val="24"/>
              </w:rPr>
              <w:t>Brian Schwabenbauer</w:t>
            </w:r>
            <w:r w:rsidR="00D4074B">
              <w:rPr>
                <w:szCs w:val="24"/>
              </w:rPr>
              <w:br/>
            </w:r>
            <w:r w:rsidR="0068615B">
              <w:rPr>
                <w:szCs w:val="24"/>
              </w:rPr>
              <w:t>Senior Environmental Analyst</w:t>
            </w:r>
          </w:p>
        </w:tc>
        <w:tc>
          <w:tcPr>
            <w:tcW w:w="3197" w:type="dxa"/>
          </w:tcPr>
          <w:p w14:paraId="735D4B50" w14:textId="77777777" w:rsidR="0082518C" w:rsidRDefault="0082518C" w:rsidP="00553868">
            <w:pPr>
              <w:jc w:val="left"/>
              <w:rPr>
                <w:szCs w:val="24"/>
              </w:rPr>
            </w:pPr>
            <w:r>
              <w:rPr>
                <w:szCs w:val="24"/>
              </w:rPr>
              <w:t>M.A., Environmental Policy</w:t>
            </w:r>
          </w:p>
          <w:p w14:paraId="5D1F3F56" w14:textId="77777777" w:rsidR="0082518C" w:rsidRPr="00ED3D3D" w:rsidRDefault="0082518C" w:rsidP="00553868">
            <w:pPr>
              <w:jc w:val="left"/>
              <w:rPr>
                <w:szCs w:val="24"/>
              </w:rPr>
            </w:pPr>
            <w:r>
              <w:rPr>
                <w:szCs w:val="24"/>
              </w:rPr>
              <w:t>B.A., Environmental Studies</w:t>
            </w:r>
          </w:p>
        </w:tc>
        <w:tc>
          <w:tcPr>
            <w:tcW w:w="3189" w:type="dxa"/>
          </w:tcPr>
          <w:p w14:paraId="12CDA913" w14:textId="77777777" w:rsidR="0082518C" w:rsidRPr="00ED3D3D" w:rsidRDefault="0082518C" w:rsidP="00383E5E">
            <w:pPr>
              <w:jc w:val="left"/>
              <w:rPr>
                <w:szCs w:val="24"/>
              </w:rPr>
            </w:pPr>
            <w:r>
              <w:rPr>
                <w:szCs w:val="24"/>
              </w:rPr>
              <w:t xml:space="preserve">Water Resources; Vegetation; Wildlife; Visual Resources; Acoustics; Transportation; Cultural Resources </w:t>
            </w:r>
          </w:p>
        </w:tc>
      </w:tr>
      <w:tr w:rsidR="0082518C" w:rsidRPr="00ED3D3D" w14:paraId="1E2E86ED" w14:textId="77777777" w:rsidTr="00553868">
        <w:tc>
          <w:tcPr>
            <w:tcW w:w="3190" w:type="dxa"/>
          </w:tcPr>
          <w:p w14:paraId="7223613D" w14:textId="77777777" w:rsidR="0082518C" w:rsidRDefault="0082518C" w:rsidP="00553868">
            <w:pPr>
              <w:jc w:val="left"/>
              <w:rPr>
                <w:szCs w:val="24"/>
              </w:rPr>
            </w:pPr>
            <w:r>
              <w:rPr>
                <w:szCs w:val="24"/>
              </w:rPr>
              <w:t>Diane Sullivan</w:t>
            </w:r>
          </w:p>
          <w:p w14:paraId="52565C6B" w14:textId="77777777" w:rsidR="0071261A" w:rsidRDefault="0068615B" w:rsidP="00553868">
            <w:pPr>
              <w:jc w:val="left"/>
              <w:rPr>
                <w:szCs w:val="24"/>
              </w:rPr>
            </w:pPr>
            <w:r>
              <w:rPr>
                <w:szCs w:val="24"/>
              </w:rPr>
              <w:t xml:space="preserve">Vice President and </w:t>
            </w:r>
            <w:r w:rsidR="0071261A">
              <w:rPr>
                <w:szCs w:val="24"/>
              </w:rPr>
              <w:t>Program Manager</w:t>
            </w:r>
          </w:p>
        </w:tc>
        <w:tc>
          <w:tcPr>
            <w:tcW w:w="3197" w:type="dxa"/>
          </w:tcPr>
          <w:p w14:paraId="56244711" w14:textId="77777777" w:rsidR="0082518C" w:rsidRPr="00ED3D3D" w:rsidRDefault="0082518C" w:rsidP="00553868">
            <w:pPr>
              <w:jc w:val="left"/>
              <w:rPr>
                <w:szCs w:val="24"/>
              </w:rPr>
            </w:pPr>
            <w:r>
              <w:rPr>
                <w:szCs w:val="24"/>
              </w:rPr>
              <w:t>B.S., Biological Sciences and Environmental Studies</w:t>
            </w:r>
          </w:p>
        </w:tc>
        <w:tc>
          <w:tcPr>
            <w:tcW w:w="3189" w:type="dxa"/>
          </w:tcPr>
          <w:p w14:paraId="48C73AFB" w14:textId="77777777" w:rsidR="0082518C" w:rsidRPr="00ED3D3D" w:rsidRDefault="0082518C" w:rsidP="00553868">
            <w:pPr>
              <w:jc w:val="left"/>
              <w:rPr>
                <w:szCs w:val="24"/>
              </w:rPr>
            </w:pPr>
            <w:r>
              <w:rPr>
                <w:szCs w:val="24"/>
              </w:rPr>
              <w:t>Review of NEPA Documentation</w:t>
            </w:r>
          </w:p>
        </w:tc>
      </w:tr>
      <w:tr w:rsidR="0082518C" w:rsidRPr="00ED3D3D" w14:paraId="263C5012" w14:textId="77777777" w:rsidTr="00553868">
        <w:tc>
          <w:tcPr>
            <w:tcW w:w="3190" w:type="dxa"/>
          </w:tcPr>
          <w:p w14:paraId="79FB0078" w14:textId="77777777" w:rsidR="0082518C" w:rsidRDefault="0082518C" w:rsidP="00553868">
            <w:pPr>
              <w:jc w:val="left"/>
              <w:rPr>
                <w:szCs w:val="24"/>
              </w:rPr>
            </w:pPr>
            <w:r>
              <w:rPr>
                <w:szCs w:val="24"/>
              </w:rPr>
              <w:t>Lisa Telesca, CHMM</w:t>
            </w:r>
          </w:p>
          <w:p w14:paraId="2D4DFBA6" w14:textId="77777777" w:rsidR="00501D45" w:rsidRDefault="00501D45" w:rsidP="00553868">
            <w:pPr>
              <w:jc w:val="left"/>
              <w:rPr>
                <w:szCs w:val="24"/>
              </w:rPr>
            </w:pPr>
            <w:r>
              <w:rPr>
                <w:szCs w:val="24"/>
              </w:rPr>
              <w:t xml:space="preserve">Assistant Project </w:t>
            </w:r>
            <w:r>
              <w:rPr>
                <w:szCs w:val="24"/>
              </w:rPr>
              <w:lastRenderedPageBreak/>
              <w:t>Manager</w:t>
            </w:r>
          </w:p>
        </w:tc>
        <w:tc>
          <w:tcPr>
            <w:tcW w:w="3197" w:type="dxa"/>
          </w:tcPr>
          <w:p w14:paraId="23BBD31E" w14:textId="77777777" w:rsidR="0082518C" w:rsidRPr="00ED3D3D" w:rsidRDefault="0082518C" w:rsidP="00553868">
            <w:pPr>
              <w:jc w:val="left"/>
              <w:rPr>
                <w:szCs w:val="24"/>
              </w:rPr>
            </w:pPr>
            <w:r>
              <w:rPr>
                <w:szCs w:val="24"/>
              </w:rPr>
              <w:lastRenderedPageBreak/>
              <w:t>B.S., Geologic Sciences</w:t>
            </w:r>
          </w:p>
        </w:tc>
        <w:tc>
          <w:tcPr>
            <w:tcW w:w="3189" w:type="dxa"/>
          </w:tcPr>
          <w:p w14:paraId="779EE822" w14:textId="77777777" w:rsidR="0082518C" w:rsidRPr="00ED3D3D" w:rsidRDefault="0082518C" w:rsidP="00553868">
            <w:pPr>
              <w:jc w:val="left"/>
              <w:rPr>
                <w:szCs w:val="24"/>
              </w:rPr>
            </w:pPr>
            <w:r>
              <w:rPr>
                <w:szCs w:val="24"/>
              </w:rPr>
              <w:t>Geology and Soils</w:t>
            </w:r>
          </w:p>
        </w:tc>
      </w:tr>
    </w:tbl>
    <w:p w14:paraId="72D895C8" w14:textId="77777777" w:rsidR="009A140D" w:rsidRDefault="009A140D" w:rsidP="009A140D">
      <w:pPr>
        <w:rPr>
          <w:szCs w:val="24"/>
        </w:rPr>
      </w:pPr>
      <w:bookmarkStart w:id="163" w:name="_Toc384377491"/>
    </w:p>
    <w:p w14:paraId="79F7124A" w14:textId="77777777" w:rsidR="009A140D" w:rsidRDefault="009A140D" w:rsidP="009A140D">
      <w:pPr>
        <w:rPr>
          <w:szCs w:val="24"/>
        </w:rPr>
      </w:pPr>
    </w:p>
    <w:p w14:paraId="16858BCF" w14:textId="77777777" w:rsidR="00AC3B18" w:rsidRDefault="00AC3B18" w:rsidP="001D6E31">
      <w:pPr>
        <w:pStyle w:val="Heading1"/>
      </w:pPr>
      <w:bookmarkStart w:id="164" w:name="_Toc404248744"/>
      <w:r w:rsidRPr="00AC3B18">
        <w:t>LIST OF TABLES</w:t>
      </w:r>
      <w:bookmarkEnd w:id="163"/>
      <w:bookmarkEnd w:id="164"/>
    </w:p>
    <w:p w14:paraId="1C513F78" w14:textId="77777777" w:rsidR="00A3515C" w:rsidRPr="00B758AF" w:rsidRDefault="00A3515C" w:rsidP="00B758AF">
      <w:pPr>
        <w:rPr>
          <w:szCs w:val="24"/>
        </w:rPr>
      </w:pPr>
    </w:p>
    <w:p w14:paraId="73FCAC11" w14:textId="77777777" w:rsidR="00C46A66" w:rsidRDefault="00C46A66" w:rsidP="00D142FC">
      <w:pPr>
        <w:jc w:val="left"/>
        <w:rPr>
          <w:szCs w:val="24"/>
        </w:rPr>
      </w:pPr>
      <w:r>
        <w:rPr>
          <w:szCs w:val="24"/>
        </w:rPr>
        <w:t>Table 1.2-1</w:t>
      </w:r>
      <w:r w:rsidR="00EF7A17">
        <w:rPr>
          <w:szCs w:val="24"/>
        </w:rPr>
        <w:t xml:space="preserve">: </w:t>
      </w:r>
      <w:r>
        <w:rPr>
          <w:szCs w:val="24"/>
        </w:rPr>
        <w:t xml:space="preserve">Proposed USFWS Easement Disturbance </w:t>
      </w:r>
    </w:p>
    <w:p w14:paraId="3F620156" w14:textId="77777777" w:rsidR="00EF7A17" w:rsidRDefault="00EF7A17" w:rsidP="00D142FC">
      <w:pPr>
        <w:jc w:val="left"/>
        <w:rPr>
          <w:szCs w:val="24"/>
        </w:rPr>
      </w:pPr>
      <w:r>
        <w:rPr>
          <w:szCs w:val="24"/>
        </w:rPr>
        <w:t>Table 1.2-</w:t>
      </w:r>
      <w:r w:rsidR="00E139A8">
        <w:rPr>
          <w:szCs w:val="24"/>
        </w:rPr>
        <w:t>2</w:t>
      </w:r>
      <w:r>
        <w:rPr>
          <w:szCs w:val="24"/>
        </w:rPr>
        <w:t xml:space="preserve">: Proposed Acreage per Type of Disturbance on USFWS-managed Easements </w:t>
      </w:r>
    </w:p>
    <w:p w14:paraId="2DDA0F25" w14:textId="77777777" w:rsidR="00D3395E" w:rsidRDefault="00D3395E" w:rsidP="00D142FC">
      <w:pPr>
        <w:pStyle w:val="Indentparagraph2"/>
        <w:ind w:left="0"/>
        <w:jc w:val="left"/>
      </w:pPr>
      <w:r>
        <w:t xml:space="preserve">Table 1.3.2-1: </w:t>
      </w:r>
      <w:r w:rsidR="00116779">
        <w:t>Disturbance Assumptions</w:t>
      </w:r>
    </w:p>
    <w:p w14:paraId="2183BC2F" w14:textId="77777777" w:rsidR="00D3395E" w:rsidRDefault="0014617D" w:rsidP="00D142FC">
      <w:pPr>
        <w:pStyle w:val="Indentparagraph2"/>
        <w:ind w:left="0"/>
        <w:jc w:val="left"/>
      </w:pPr>
      <w:r>
        <w:t xml:space="preserve">Table 1.6-1: </w:t>
      </w:r>
      <w:r w:rsidR="00D3395E">
        <w:t>SummitWind Farm Regulatory Authorizations</w:t>
      </w:r>
    </w:p>
    <w:p w14:paraId="55D72453" w14:textId="77777777" w:rsidR="00D142FC" w:rsidRDefault="00D142FC" w:rsidP="00D142FC">
      <w:pPr>
        <w:jc w:val="left"/>
        <w:rPr>
          <w:bCs/>
          <w:szCs w:val="24"/>
        </w:rPr>
      </w:pPr>
      <w:r>
        <w:rPr>
          <w:bCs/>
          <w:szCs w:val="24"/>
        </w:rPr>
        <w:t xml:space="preserve">Table </w:t>
      </w:r>
      <w:r>
        <w:rPr>
          <w:szCs w:val="24"/>
        </w:rPr>
        <w:t xml:space="preserve">2.4.2-1: Proposed Temporary Disturbance Impacts on Vegetation Communities </w:t>
      </w:r>
    </w:p>
    <w:p w14:paraId="39996868" w14:textId="77777777" w:rsidR="00D142FC" w:rsidRDefault="00D142FC" w:rsidP="00D142FC">
      <w:pPr>
        <w:jc w:val="left"/>
        <w:rPr>
          <w:szCs w:val="24"/>
        </w:rPr>
      </w:pPr>
      <w:r>
        <w:rPr>
          <w:szCs w:val="24"/>
        </w:rPr>
        <w:t>2.4.2-2: Proposed Permanent Disturbance Impacts on Vegetation Communities</w:t>
      </w:r>
    </w:p>
    <w:p w14:paraId="4D4738F8" w14:textId="77777777" w:rsidR="0014617D" w:rsidRDefault="0014617D" w:rsidP="00D142FC">
      <w:pPr>
        <w:pStyle w:val="Indentparagraph2"/>
        <w:ind w:left="0"/>
        <w:jc w:val="left"/>
      </w:pPr>
      <w:r>
        <w:t>Table 2.7.1-1: Unemployment Rates for 2011 and 2012</w:t>
      </w:r>
    </w:p>
    <w:p w14:paraId="40615E1B" w14:textId="77777777" w:rsidR="0014617D" w:rsidRDefault="0014617D" w:rsidP="00D142FC">
      <w:pPr>
        <w:pStyle w:val="Indentparagraph2"/>
        <w:ind w:left="0"/>
        <w:jc w:val="left"/>
      </w:pPr>
      <w:r>
        <w:t>Table 2.7.1-2: Personal Income</w:t>
      </w:r>
    </w:p>
    <w:p w14:paraId="72640DBE" w14:textId="77777777" w:rsidR="0014617D" w:rsidRDefault="0014617D" w:rsidP="00D142FC">
      <w:pPr>
        <w:pStyle w:val="Indentparagraph2"/>
        <w:ind w:left="0"/>
        <w:jc w:val="left"/>
      </w:pPr>
      <w:r>
        <w:t>Table 2.7.1-3: Tax Valuations 2012</w:t>
      </w:r>
    </w:p>
    <w:p w14:paraId="03702D5C" w14:textId="77777777" w:rsidR="0014617D" w:rsidRDefault="0014617D" w:rsidP="00D142FC">
      <w:pPr>
        <w:pStyle w:val="Indentparagraph2"/>
        <w:ind w:left="0"/>
        <w:jc w:val="left"/>
      </w:pPr>
      <w:r>
        <w:t>Table 2.7.1-4: Population</w:t>
      </w:r>
    </w:p>
    <w:p w14:paraId="0188D54D" w14:textId="77777777" w:rsidR="0014617D" w:rsidRDefault="0014617D" w:rsidP="00D142FC">
      <w:pPr>
        <w:pStyle w:val="Indentparagraph2"/>
        <w:ind w:left="0"/>
        <w:jc w:val="left"/>
      </w:pPr>
      <w:r>
        <w:t>Table 2.7.1.2-1: Minority Populations</w:t>
      </w:r>
    </w:p>
    <w:p w14:paraId="796BAB42" w14:textId="77777777" w:rsidR="0014617D" w:rsidRDefault="0014617D" w:rsidP="00D142FC">
      <w:pPr>
        <w:pStyle w:val="Indentparagraph2"/>
        <w:ind w:left="0"/>
        <w:jc w:val="left"/>
      </w:pPr>
      <w:r>
        <w:t>Table 2.7.1.2-2: Poverty Levels</w:t>
      </w:r>
    </w:p>
    <w:p w14:paraId="3295FD56" w14:textId="77777777" w:rsidR="0014617D" w:rsidRDefault="0014617D" w:rsidP="00D142FC">
      <w:pPr>
        <w:pStyle w:val="Indentparagraph2"/>
        <w:ind w:left="0"/>
        <w:jc w:val="left"/>
      </w:pPr>
      <w:r>
        <w:t>Table 2.11.1-1: Local Fire, Police, and Medical Services</w:t>
      </w:r>
    </w:p>
    <w:p w14:paraId="3F24A316" w14:textId="77777777" w:rsidR="0014617D" w:rsidRPr="0014617D" w:rsidRDefault="0014617D" w:rsidP="00D142FC">
      <w:pPr>
        <w:pStyle w:val="Indentparagraph2"/>
        <w:ind w:left="0"/>
        <w:jc w:val="left"/>
      </w:pPr>
      <w:r>
        <w:t>Table 2.13-1: Existing Wind Farms within a 100 mile radius of the Project</w:t>
      </w:r>
    </w:p>
    <w:p w14:paraId="7B914A78" w14:textId="77777777" w:rsidR="00AC3B18" w:rsidRDefault="00AC3B18" w:rsidP="00B758AF">
      <w:pPr>
        <w:rPr>
          <w:szCs w:val="24"/>
        </w:rPr>
      </w:pPr>
    </w:p>
    <w:p w14:paraId="0FE2E8BD" w14:textId="77777777" w:rsidR="00C8606D" w:rsidRPr="00B758AF" w:rsidRDefault="00C8606D" w:rsidP="00B758AF">
      <w:pPr>
        <w:rPr>
          <w:szCs w:val="24"/>
        </w:rPr>
      </w:pPr>
    </w:p>
    <w:p w14:paraId="0F0759FA" w14:textId="77777777" w:rsidR="00AC3B18" w:rsidRDefault="00AC3B18" w:rsidP="001D6E31">
      <w:pPr>
        <w:pStyle w:val="Heading1"/>
      </w:pPr>
      <w:bookmarkStart w:id="165" w:name="_Toc384377492"/>
      <w:bookmarkStart w:id="166" w:name="_Toc404248745"/>
      <w:r w:rsidRPr="00AC3B18">
        <w:t>LIST OF FIGURES</w:t>
      </w:r>
      <w:bookmarkEnd w:id="165"/>
      <w:bookmarkEnd w:id="166"/>
    </w:p>
    <w:p w14:paraId="281391F4" w14:textId="77777777" w:rsidR="009A140D" w:rsidRDefault="009A140D" w:rsidP="009A140D">
      <w:pPr>
        <w:rPr>
          <w:szCs w:val="24"/>
        </w:rPr>
      </w:pPr>
    </w:p>
    <w:p w14:paraId="11D31815" w14:textId="77777777" w:rsidR="00B758AF" w:rsidRDefault="008811ED" w:rsidP="00A3515C">
      <w:pPr>
        <w:pStyle w:val="Indentparagraph2"/>
        <w:ind w:left="0"/>
      </w:pPr>
      <w:r>
        <w:t>Figure 1.1-1: Regional Location Map</w:t>
      </w:r>
    </w:p>
    <w:p w14:paraId="6A4F9A52" w14:textId="77777777" w:rsidR="008811ED" w:rsidRDefault="008811ED" w:rsidP="00A3515C">
      <w:pPr>
        <w:pStyle w:val="Indentparagraph2"/>
        <w:ind w:left="0"/>
      </w:pPr>
      <w:r>
        <w:t xml:space="preserve">Figure 1.2-1: </w:t>
      </w:r>
      <w:r w:rsidR="00B758AF">
        <w:t xml:space="preserve">Proposed </w:t>
      </w:r>
      <w:r>
        <w:t>Project Layout</w:t>
      </w:r>
    </w:p>
    <w:p w14:paraId="0603B212" w14:textId="3E06FC2D" w:rsidR="00874F93" w:rsidRDefault="00874F93" w:rsidP="00A3515C">
      <w:pPr>
        <w:pStyle w:val="Indentparagraph2"/>
        <w:ind w:left="0"/>
      </w:pPr>
      <w:r>
        <w:t>Figure 2.6.1-</w:t>
      </w:r>
      <w:r w:rsidR="00E845D0">
        <w:t>1</w:t>
      </w:r>
      <w:r>
        <w:t>: Grant County Land Cover 2010</w:t>
      </w:r>
    </w:p>
    <w:p w14:paraId="56D31D20" w14:textId="77777777" w:rsidR="00AC3B18" w:rsidRPr="00AC3B18" w:rsidRDefault="00AC3B18" w:rsidP="000707B5">
      <w:pPr>
        <w:rPr>
          <w:szCs w:val="24"/>
        </w:rPr>
      </w:pPr>
    </w:p>
    <w:p w14:paraId="7C11447D" w14:textId="77777777" w:rsidR="00AC3B18" w:rsidRDefault="00AC3B18" w:rsidP="001D6E31">
      <w:pPr>
        <w:pStyle w:val="Heading1"/>
      </w:pPr>
      <w:bookmarkStart w:id="167" w:name="_Toc384377493"/>
      <w:bookmarkStart w:id="168" w:name="_Toc404248746"/>
      <w:r w:rsidRPr="00AC3B18">
        <w:t>LIST OF APPENDICES</w:t>
      </w:r>
      <w:bookmarkEnd w:id="167"/>
      <w:bookmarkEnd w:id="168"/>
    </w:p>
    <w:p w14:paraId="3D7D76E2" w14:textId="77777777" w:rsidR="009A140D" w:rsidRDefault="009A140D" w:rsidP="009A140D">
      <w:pPr>
        <w:rPr>
          <w:szCs w:val="24"/>
        </w:rPr>
      </w:pPr>
    </w:p>
    <w:p w14:paraId="11467F2A" w14:textId="77777777" w:rsidR="00AC3B18" w:rsidRPr="00AC3B18" w:rsidRDefault="00AC3B18" w:rsidP="00A3515C">
      <w:pPr>
        <w:jc w:val="left"/>
        <w:rPr>
          <w:szCs w:val="24"/>
        </w:rPr>
      </w:pPr>
      <w:r w:rsidRPr="00AC3B18">
        <w:rPr>
          <w:szCs w:val="24"/>
        </w:rPr>
        <w:t>APPENDIX A</w:t>
      </w:r>
      <w:r w:rsidR="00996DAE">
        <w:rPr>
          <w:szCs w:val="24"/>
        </w:rPr>
        <w:t>-</w:t>
      </w:r>
      <w:r w:rsidRPr="00AC3B18">
        <w:rPr>
          <w:szCs w:val="24"/>
        </w:rPr>
        <w:t>SCOPING MEETING SUMMARY</w:t>
      </w:r>
    </w:p>
    <w:p w14:paraId="58893789" w14:textId="77777777" w:rsidR="00DA3CCB" w:rsidRDefault="00AC3B18" w:rsidP="00A3515C">
      <w:pPr>
        <w:jc w:val="left"/>
        <w:rPr>
          <w:szCs w:val="24"/>
        </w:rPr>
        <w:sectPr w:rsidR="00DA3CCB" w:rsidSect="00FE46B4">
          <w:pgSz w:w="12240" w:h="15840" w:code="1"/>
          <w:pgMar w:top="720" w:right="1440" w:bottom="1728" w:left="1440" w:header="720" w:footer="720" w:gutter="0"/>
          <w:paperSrc w:first="15" w:other="15"/>
          <w:pgNumType w:start="1"/>
          <w:cols w:space="720"/>
          <w:noEndnote/>
          <w:docGrid w:linePitch="299"/>
        </w:sectPr>
      </w:pPr>
      <w:r w:rsidRPr="00AC3B18">
        <w:rPr>
          <w:szCs w:val="24"/>
        </w:rPr>
        <w:t xml:space="preserve">APPENDIX </w:t>
      </w:r>
      <w:r w:rsidR="00501D45">
        <w:rPr>
          <w:szCs w:val="24"/>
        </w:rPr>
        <w:t>B</w:t>
      </w:r>
      <w:r w:rsidR="00996DAE">
        <w:rPr>
          <w:szCs w:val="24"/>
        </w:rPr>
        <w:t>-</w:t>
      </w:r>
      <w:r w:rsidRPr="00AC3B18">
        <w:rPr>
          <w:szCs w:val="24"/>
        </w:rPr>
        <w:t xml:space="preserve">AGENCY CORRESPONDENCE AND </w:t>
      </w:r>
      <w:r w:rsidR="00644A70" w:rsidRPr="00AC3B18">
        <w:rPr>
          <w:szCs w:val="24"/>
        </w:rPr>
        <w:t>PU</w:t>
      </w:r>
      <w:r w:rsidR="00644A70">
        <w:rPr>
          <w:szCs w:val="24"/>
        </w:rPr>
        <w:t>BLI</w:t>
      </w:r>
      <w:r w:rsidR="00644A70" w:rsidRPr="00AC3B18">
        <w:rPr>
          <w:szCs w:val="24"/>
        </w:rPr>
        <w:t xml:space="preserve">C </w:t>
      </w:r>
      <w:r w:rsidRPr="00AC3B18">
        <w:rPr>
          <w:szCs w:val="24"/>
        </w:rPr>
        <w:t>COMMENTS</w:t>
      </w:r>
    </w:p>
    <w:p w14:paraId="23247556" w14:textId="77777777" w:rsidR="0023358E" w:rsidRDefault="0023358E" w:rsidP="0023358E">
      <w:pPr>
        <w:jc w:val="center"/>
        <w:rPr>
          <w:b/>
          <w:szCs w:val="24"/>
        </w:rPr>
        <w:sectPr w:rsidR="0023358E" w:rsidSect="0023358E">
          <w:footerReference w:type="first" r:id="rId32"/>
          <w:pgSz w:w="12240" w:h="15840" w:code="1"/>
          <w:pgMar w:top="6696" w:right="1440" w:bottom="1728" w:left="1440" w:header="720" w:footer="720" w:gutter="0"/>
          <w:paperSrc w:first="15" w:other="15"/>
          <w:cols w:space="720"/>
          <w:noEndnote/>
          <w:titlePg/>
          <w:docGrid w:linePitch="299"/>
        </w:sectPr>
      </w:pPr>
      <w:r>
        <w:rPr>
          <w:b/>
          <w:szCs w:val="24"/>
        </w:rPr>
        <w:lastRenderedPageBreak/>
        <w:t>FIGURES</w:t>
      </w:r>
    </w:p>
    <w:p w14:paraId="48B633AA" w14:textId="77777777" w:rsidR="00AC3B18" w:rsidRDefault="0023358E" w:rsidP="0023358E">
      <w:pPr>
        <w:jc w:val="center"/>
        <w:rPr>
          <w:b/>
          <w:szCs w:val="24"/>
        </w:rPr>
      </w:pPr>
      <w:r>
        <w:rPr>
          <w:b/>
          <w:szCs w:val="24"/>
        </w:rPr>
        <w:lastRenderedPageBreak/>
        <w:t>APPENDIX A</w:t>
      </w:r>
    </w:p>
    <w:p w14:paraId="10E8EF48" w14:textId="77777777" w:rsidR="0023358E" w:rsidRDefault="0023358E" w:rsidP="0023358E">
      <w:pPr>
        <w:jc w:val="center"/>
        <w:rPr>
          <w:b/>
          <w:szCs w:val="24"/>
        </w:rPr>
      </w:pPr>
    </w:p>
    <w:p w14:paraId="53304D8F" w14:textId="77777777" w:rsidR="0023358E" w:rsidRDefault="0023358E" w:rsidP="0023358E">
      <w:pPr>
        <w:jc w:val="center"/>
        <w:rPr>
          <w:b/>
          <w:szCs w:val="24"/>
        </w:rPr>
      </w:pPr>
      <w:r>
        <w:rPr>
          <w:b/>
          <w:szCs w:val="24"/>
        </w:rPr>
        <w:t>Scoping Meeting Summary</w:t>
      </w:r>
      <w:r>
        <w:rPr>
          <w:b/>
          <w:szCs w:val="24"/>
        </w:rPr>
        <w:br w:type="page"/>
      </w:r>
    </w:p>
    <w:p w14:paraId="7F1C4DD2" w14:textId="77777777" w:rsidR="0023358E" w:rsidRDefault="0023358E" w:rsidP="0023358E">
      <w:pPr>
        <w:jc w:val="center"/>
        <w:rPr>
          <w:b/>
          <w:szCs w:val="24"/>
        </w:rPr>
      </w:pPr>
      <w:r>
        <w:rPr>
          <w:b/>
          <w:szCs w:val="24"/>
        </w:rPr>
        <w:lastRenderedPageBreak/>
        <w:t>APPENDIX B</w:t>
      </w:r>
    </w:p>
    <w:p w14:paraId="7BE2808C" w14:textId="77777777" w:rsidR="0023358E" w:rsidRDefault="0023358E" w:rsidP="0023358E">
      <w:pPr>
        <w:jc w:val="center"/>
        <w:rPr>
          <w:b/>
          <w:szCs w:val="24"/>
        </w:rPr>
      </w:pPr>
    </w:p>
    <w:p w14:paraId="3B6A8674" w14:textId="77777777" w:rsidR="0023358E" w:rsidRPr="00996DAE" w:rsidRDefault="0023358E" w:rsidP="0023358E">
      <w:pPr>
        <w:jc w:val="center"/>
        <w:rPr>
          <w:b/>
          <w:szCs w:val="24"/>
        </w:rPr>
      </w:pPr>
      <w:r w:rsidRPr="00996DAE">
        <w:rPr>
          <w:b/>
          <w:szCs w:val="24"/>
        </w:rPr>
        <w:t>Agency Correspondence and Public Comments</w:t>
      </w:r>
    </w:p>
    <w:sectPr w:rsidR="0023358E" w:rsidRPr="00996DAE" w:rsidSect="0023358E">
      <w:footerReference w:type="default" r:id="rId33"/>
      <w:pgSz w:w="12240" w:h="15840" w:code="1"/>
      <w:pgMar w:top="6696" w:right="1440" w:bottom="1728" w:left="1440" w:header="720" w:footer="720" w:gutter="0"/>
      <w:paperSrc w:first="15" w:other="15"/>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FD4AC" w14:textId="77777777" w:rsidR="00EC6C69" w:rsidRDefault="00EC6C69">
      <w:r>
        <w:separator/>
      </w:r>
    </w:p>
  </w:endnote>
  <w:endnote w:type="continuationSeparator" w:id="0">
    <w:p w14:paraId="0F06E645" w14:textId="77777777" w:rsidR="00EC6C69" w:rsidRDefault="00EC6C69">
      <w:r>
        <w:continuationSeparator/>
      </w:r>
    </w:p>
  </w:endnote>
  <w:endnote w:type="continuationNotice" w:id="1">
    <w:p w14:paraId="5CCD3750" w14:textId="77777777" w:rsidR="00EC6C69" w:rsidRDefault="00EC6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079446"/>
      <w:docPartObj>
        <w:docPartGallery w:val="Page Numbers (Bottom of Page)"/>
        <w:docPartUnique/>
      </w:docPartObj>
    </w:sdtPr>
    <w:sdtEndPr>
      <w:rPr>
        <w:noProof/>
      </w:rPr>
    </w:sdtEndPr>
    <w:sdtContent>
      <w:p w14:paraId="256ED73F" w14:textId="77777777" w:rsidR="00173FF3" w:rsidRDefault="00173FF3" w:rsidP="001D6E31">
        <w:pPr>
          <w:pStyle w:val="Footer"/>
          <w:jc w:val="right"/>
          <w:rPr>
            <w:noProof/>
          </w:rPr>
        </w:pPr>
        <w:r>
          <w:fldChar w:fldCharType="begin"/>
        </w:r>
        <w:r>
          <w:instrText xml:space="preserve"> PAGE   \* MERGEFORMAT </w:instrText>
        </w:r>
        <w:r>
          <w:fldChar w:fldCharType="separate"/>
        </w:r>
        <w:r w:rsidR="00440AC3">
          <w:rPr>
            <w:noProof/>
          </w:rPr>
          <w:t>i</w:t>
        </w:r>
        <w:r>
          <w:rPr>
            <w:noProof/>
          </w:rPr>
          <w:fldChar w:fldCharType="end"/>
        </w:r>
      </w:p>
    </w:sdtContent>
  </w:sdt>
  <w:p w14:paraId="28444D00" w14:textId="77777777" w:rsidR="00173FF3" w:rsidRDefault="00173F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A6471" w14:textId="77777777" w:rsidR="00173FF3" w:rsidRDefault="00173FF3">
    <w:pPr>
      <w:pStyle w:val="Footer"/>
      <w:jc w:val="right"/>
    </w:pPr>
  </w:p>
  <w:p w14:paraId="27BC030B" w14:textId="77777777" w:rsidR="00173FF3" w:rsidRDefault="00173F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2DB9C" w14:textId="77777777" w:rsidR="00173FF3" w:rsidRPr="00996DAE" w:rsidRDefault="00173FF3" w:rsidP="00996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3A49F" w14:textId="77777777" w:rsidR="00EC6C69" w:rsidRDefault="00EC6C69">
      <w:r>
        <w:separator/>
      </w:r>
    </w:p>
  </w:footnote>
  <w:footnote w:type="continuationSeparator" w:id="0">
    <w:p w14:paraId="4D8618DC" w14:textId="77777777" w:rsidR="00EC6C69" w:rsidRDefault="00EC6C69">
      <w:r>
        <w:continuationSeparator/>
      </w:r>
    </w:p>
  </w:footnote>
  <w:footnote w:type="continuationNotice" w:id="1">
    <w:p w14:paraId="1081F0BC" w14:textId="77777777" w:rsidR="00EC6C69" w:rsidRDefault="00EC6C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1E291" w14:textId="77777777" w:rsidR="00173FF3" w:rsidRDefault="00173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26CCCE0"/>
    <w:lvl w:ilvl="0">
      <w:start w:val="1"/>
      <w:numFmt w:val="bullet"/>
      <w:pStyle w:val="ListBullet"/>
      <w:lvlText w:val=""/>
      <w:lvlJc w:val="left"/>
      <w:pPr>
        <w:tabs>
          <w:tab w:val="num" w:pos="720"/>
        </w:tabs>
        <w:ind w:left="720" w:hanging="720"/>
      </w:pPr>
      <w:rPr>
        <w:rFonts w:ascii="Wingdings" w:hAnsi="Wingdings" w:hint="default"/>
        <w:sz w:val="18"/>
        <w:szCs w:val="18"/>
      </w:rPr>
    </w:lvl>
  </w:abstractNum>
  <w:abstractNum w:abstractNumId="1" w15:restartNumberingAfterBreak="0">
    <w:nsid w:val="00000001"/>
    <w:multiLevelType w:val="multilevel"/>
    <w:tmpl w:val="F3104790"/>
    <w:lvl w:ilvl="0">
      <w:start w:val="1"/>
      <w:numFmt w:val="decimal"/>
      <w:pStyle w:val="PRT"/>
      <w:suff w:val="nothing"/>
      <w:lvlText w:val="PART %1 "/>
      <w:lvlJc w:val="left"/>
      <w:pPr>
        <w:ind w:left="0" w:firstLine="0"/>
      </w:pPr>
      <w:rPr>
        <w:rFonts w:ascii="Arial" w:hAnsi="Arial" w:cs="Times New Roman" w:hint="default"/>
        <w:b/>
        <w:bCs w:val="0"/>
        <w:i w:val="0"/>
        <w:iCs w:val="0"/>
        <w:caps w:val="0"/>
        <w:smallCaps w:val="0"/>
        <w:strike w:val="0"/>
        <w:dstrike w:val="0"/>
        <w:noProof w:val="0"/>
        <w:vanish w:val="0"/>
        <w:color w:val="000000"/>
        <w:spacing w:val="0"/>
        <w:kern w:val="0"/>
        <w:position w:val="0"/>
        <w:sz w:val="20"/>
        <w:u w:val="singl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
      <w:lvlText w:val="%1.%2"/>
      <w:lvlJc w:val="left"/>
      <w:pPr>
        <w:tabs>
          <w:tab w:val="num" w:pos="720"/>
        </w:tabs>
        <w:ind w:left="720" w:hanging="720"/>
      </w:pPr>
      <w:rPr>
        <w:rFonts w:ascii="Arial" w:hAnsi="Arial" w:hint="default"/>
        <w:b w:val="0"/>
        <w:i w:val="0"/>
        <w:sz w:val="20"/>
      </w:rPr>
    </w:lvl>
    <w:lvl w:ilvl="2">
      <w:start w:val="1"/>
      <w:numFmt w:val="upperLetter"/>
      <w:pStyle w:val="PR1"/>
      <w:lvlText w:val="%3."/>
      <w:lvlJc w:val="left"/>
      <w:pPr>
        <w:ind w:left="1440" w:hanging="720"/>
      </w:pPr>
      <w:rPr>
        <w:rFonts w:ascii="Arial" w:hAnsi="Arial" w:hint="default"/>
        <w:b w:val="0"/>
        <w:i w:val="0"/>
        <w:sz w:val="20"/>
      </w:rPr>
    </w:lvl>
    <w:lvl w:ilvl="3">
      <w:start w:val="1"/>
      <w:numFmt w:val="decimal"/>
      <w:pStyle w:val="PR2"/>
      <w:lvlText w:val="%4."/>
      <w:lvlJc w:val="left"/>
      <w:pPr>
        <w:tabs>
          <w:tab w:val="num" w:pos="2160"/>
        </w:tabs>
        <w:ind w:left="1440" w:firstLine="0"/>
      </w:pPr>
      <w:rPr>
        <w:rFonts w:ascii="Arial" w:hAnsi="Arial" w:hint="default"/>
        <w:b w:val="0"/>
        <w:i w:val="0"/>
        <w:sz w:val="20"/>
      </w:rPr>
    </w:lvl>
    <w:lvl w:ilvl="4">
      <w:start w:val="1"/>
      <w:numFmt w:val="lowerLetter"/>
      <w:pStyle w:val="PR3"/>
      <w:lvlText w:val="%5."/>
      <w:lvlJc w:val="left"/>
      <w:pPr>
        <w:tabs>
          <w:tab w:val="num" w:pos="2880"/>
        </w:tabs>
        <w:ind w:left="2880" w:hanging="720"/>
      </w:pPr>
      <w:rPr>
        <w:rFonts w:hint="default"/>
      </w:rPr>
    </w:lvl>
    <w:lvl w:ilvl="5">
      <w:start w:val="1"/>
      <w:numFmt w:val="decimal"/>
      <w:pStyle w:val="PR4"/>
      <w:lvlText w:val="%6)"/>
      <w:lvlJc w:val="left"/>
      <w:pPr>
        <w:tabs>
          <w:tab w:val="num" w:pos="3600"/>
        </w:tabs>
        <w:ind w:left="3600" w:hanging="720"/>
      </w:pPr>
      <w:rPr>
        <w:rFonts w:ascii="Arial" w:hAnsi="Arial" w:hint="default"/>
        <w:b w:val="0"/>
        <w:i w:val="0"/>
        <w:sz w:val="20"/>
      </w:rPr>
    </w:lvl>
    <w:lvl w:ilvl="6">
      <w:start w:val="1"/>
      <w:numFmt w:val="lowerLetter"/>
      <w:pStyle w:val="PR5"/>
      <w:lvlText w:val="%7)"/>
      <w:lvlJc w:val="left"/>
      <w:pPr>
        <w:tabs>
          <w:tab w:val="num" w:pos="4320"/>
        </w:tabs>
        <w:ind w:left="4320" w:hanging="720"/>
      </w:pPr>
      <w:rPr>
        <w:rFonts w:hint="default"/>
      </w:rPr>
    </w:lvl>
    <w:lvl w:ilvl="7">
      <w:start w:val="1"/>
      <w:numFmt w:val="decimal"/>
      <w:lvlText w:val="%8)"/>
      <w:lvlJc w:val="left"/>
      <w:pPr>
        <w:tabs>
          <w:tab w:val="num" w:pos="2592"/>
        </w:tabs>
        <w:ind w:left="2592" w:hanging="576"/>
      </w:pPr>
      <w:rPr>
        <w:rFonts w:hint="default"/>
      </w:rPr>
    </w:lvl>
    <w:lvl w:ilvl="8">
      <w:start w:val="1"/>
      <w:numFmt w:val="lowerLetter"/>
      <w:lvlText w:val="%9)"/>
      <w:lvlJc w:val="left"/>
      <w:pPr>
        <w:tabs>
          <w:tab w:val="num" w:pos="3168"/>
        </w:tabs>
        <w:ind w:left="3168" w:hanging="576"/>
      </w:pPr>
      <w:rPr>
        <w:rFonts w:hint="default"/>
      </w:rPr>
    </w:lvl>
  </w:abstractNum>
  <w:abstractNum w:abstractNumId="2" w15:restartNumberingAfterBreak="0">
    <w:nsid w:val="00CD6D5E"/>
    <w:multiLevelType w:val="singleLevel"/>
    <w:tmpl w:val="58C03F4E"/>
    <w:lvl w:ilvl="0">
      <w:start w:val="1"/>
      <w:numFmt w:val="bullet"/>
      <w:pStyle w:val="bullethyphends"/>
      <w:lvlText w:val="–"/>
      <w:lvlJc w:val="left"/>
      <w:pPr>
        <w:tabs>
          <w:tab w:val="num" w:pos="1440"/>
        </w:tabs>
        <w:ind w:left="1440" w:hanging="720"/>
      </w:pPr>
      <w:rPr>
        <w:rFonts w:ascii="CG Times" w:hAnsi="CG Times" w:hint="default"/>
        <w:sz w:val="22"/>
      </w:rPr>
    </w:lvl>
  </w:abstractNum>
  <w:abstractNum w:abstractNumId="3" w15:restartNumberingAfterBreak="0">
    <w:nsid w:val="018E4220"/>
    <w:multiLevelType w:val="hybridMultilevel"/>
    <w:tmpl w:val="33D60E66"/>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C3E4B"/>
    <w:multiLevelType w:val="multilevel"/>
    <w:tmpl w:val="DB04C44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pStyle w:val="Heading5a"/>
      <w:lvlText w:val="%1.%2.%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6964B43"/>
    <w:multiLevelType w:val="hybridMultilevel"/>
    <w:tmpl w:val="FEF225DC"/>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C72399"/>
    <w:multiLevelType w:val="hybridMultilevel"/>
    <w:tmpl w:val="A724B478"/>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E54DC"/>
    <w:multiLevelType w:val="hybridMultilevel"/>
    <w:tmpl w:val="68F62DE0"/>
    <w:lvl w:ilvl="0" w:tplc="29D6564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C132B"/>
    <w:multiLevelType w:val="hybridMultilevel"/>
    <w:tmpl w:val="26D068B0"/>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423E4"/>
    <w:multiLevelType w:val="hybridMultilevel"/>
    <w:tmpl w:val="5A7E22C8"/>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304E1"/>
    <w:multiLevelType w:val="hybridMultilevel"/>
    <w:tmpl w:val="B6BA8942"/>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63763"/>
    <w:multiLevelType w:val="hybridMultilevel"/>
    <w:tmpl w:val="0BB21956"/>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87E8B"/>
    <w:multiLevelType w:val="hybridMultilevel"/>
    <w:tmpl w:val="014E7BA8"/>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43A4B"/>
    <w:multiLevelType w:val="hybridMultilevel"/>
    <w:tmpl w:val="13AE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550DF"/>
    <w:multiLevelType w:val="hybridMultilevel"/>
    <w:tmpl w:val="70E477B2"/>
    <w:lvl w:ilvl="0" w:tplc="29D65648">
      <w:start w:val="1"/>
      <w:numFmt w:val="bullet"/>
      <w:lvlText w:val=""/>
      <w:lvlJc w:val="left"/>
      <w:pPr>
        <w:ind w:left="720" w:hanging="360"/>
      </w:pPr>
      <w:rPr>
        <w:rFonts w:ascii="Wingdings 2" w:hAnsi="Wingdings 2" w:hint="default"/>
        <w:sz w:val="24"/>
        <w:szCs w:val="24"/>
      </w:rPr>
    </w:lvl>
    <w:lvl w:ilvl="1" w:tplc="29D65648">
      <w:start w:val="1"/>
      <w:numFmt w:val="bullet"/>
      <w:lvlText w:val=""/>
      <w:lvlJc w:val="left"/>
      <w:pPr>
        <w:ind w:left="1440" w:hanging="360"/>
      </w:pPr>
      <w:rPr>
        <w:rFonts w:ascii="Wingdings 2" w:hAnsi="Wingdings 2"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00A1C"/>
    <w:multiLevelType w:val="hybridMultilevel"/>
    <w:tmpl w:val="07FCA95E"/>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610C4C"/>
    <w:multiLevelType w:val="hybridMultilevel"/>
    <w:tmpl w:val="C49A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95938"/>
    <w:multiLevelType w:val="hybridMultilevel"/>
    <w:tmpl w:val="224ADB80"/>
    <w:lvl w:ilvl="0" w:tplc="DB06FE00">
      <w:start w:val="1"/>
      <w:numFmt w:val="bullet"/>
      <w:lvlText w:val=""/>
      <w:lvlJc w:val="left"/>
      <w:pPr>
        <w:ind w:left="810" w:hanging="360"/>
      </w:pPr>
      <w:rPr>
        <w:rFonts w:ascii="Wingdings 2" w:hAnsi="Wingdings 2"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3A77A59"/>
    <w:multiLevelType w:val="hybridMultilevel"/>
    <w:tmpl w:val="EEF6F6CC"/>
    <w:lvl w:ilvl="0" w:tplc="532ACCB2">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A3660"/>
    <w:multiLevelType w:val="hybridMultilevel"/>
    <w:tmpl w:val="34A63340"/>
    <w:lvl w:ilvl="0" w:tplc="7B3E7F3A">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D1BE3"/>
    <w:multiLevelType w:val="hybridMultilevel"/>
    <w:tmpl w:val="F7C26096"/>
    <w:lvl w:ilvl="0" w:tplc="DB06FE00">
      <w:start w:val="1"/>
      <w:numFmt w:val="bullet"/>
      <w:lvlText w:val=""/>
      <w:lvlJc w:val="left"/>
      <w:pPr>
        <w:ind w:left="1440" w:hanging="360"/>
      </w:pPr>
      <w:rPr>
        <w:rFonts w:ascii="Wingdings 2" w:hAnsi="Wingdings 2" w:hint="default"/>
        <w:sz w:val="24"/>
        <w:szCs w:val="24"/>
      </w:rPr>
    </w:lvl>
    <w:lvl w:ilvl="1" w:tplc="29D65648">
      <w:start w:val="1"/>
      <w:numFmt w:val="bullet"/>
      <w:lvlText w:val=""/>
      <w:lvlJc w:val="left"/>
      <w:pPr>
        <w:ind w:left="2160" w:hanging="360"/>
      </w:pPr>
      <w:rPr>
        <w:rFonts w:ascii="Wingdings 2" w:hAnsi="Wingdings 2" w:hint="default"/>
        <w:sz w:val="24"/>
        <w:szCs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9E6822"/>
    <w:multiLevelType w:val="hybridMultilevel"/>
    <w:tmpl w:val="5418A324"/>
    <w:lvl w:ilvl="0" w:tplc="29D6564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781B"/>
    <w:multiLevelType w:val="singleLevel"/>
    <w:tmpl w:val="B3322C80"/>
    <w:lvl w:ilvl="0">
      <w:start w:val="1"/>
      <w:numFmt w:val="bullet"/>
      <w:pStyle w:val="bulletsquareds"/>
      <w:lvlText w:val=""/>
      <w:lvlJc w:val="left"/>
      <w:pPr>
        <w:tabs>
          <w:tab w:val="num" w:pos="720"/>
        </w:tabs>
        <w:ind w:left="720" w:hanging="720"/>
      </w:pPr>
      <w:rPr>
        <w:rFonts w:ascii="Wingdings 2" w:hAnsi="Wingdings 2" w:hint="default"/>
        <w:sz w:val="18"/>
        <w:szCs w:val="18"/>
      </w:rPr>
    </w:lvl>
  </w:abstractNum>
  <w:abstractNum w:abstractNumId="23" w15:restartNumberingAfterBreak="0">
    <w:nsid w:val="32564104"/>
    <w:multiLevelType w:val="hybridMultilevel"/>
    <w:tmpl w:val="9A14835A"/>
    <w:lvl w:ilvl="0" w:tplc="DB06FE00">
      <w:start w:val="1"/>
      <w:numFmt w:val="bullet"/>
      <w:lvlText w:val=""/>
      <w:lvlJc w:val="left"/>
      <w:pPr>
        <w:ind w:left="1080" w:hanging="360"/>
      </w:pPr>
      <w:rPr>
        <w:rFonts w:ascii="Wingdings 2" w:hAnsi="Wingdings 2" w:hint="default"/>
        <w:sz w:val="24"/>
        <w:szCs w:val="24"/>
      </w:rPr>
    </w:lvl>
    <w:lvl w:ilvl="1" w:tplc="7CD0D4F2">
      <w:numFmt w:val="bullet"/>
      <w:lvlText w:val="•"/>
      <w:lvlJc w:val="left"/>
      <w:pPr>
        <w:ind w:left="1800" w:hanging="36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161D0"/>
    <w:multiLevelType w:val="hybridMultilevel"/>
    <w:tmpl w:val="7370131C"/>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531B8"/>
    <w:multiLevelType w:val="hybridMultilevel"/>
    <w:tmpl w:val="5DEED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374EC1"/>
    <w:multiLevelType w:val="hybridMultilevel"/>
    <w:tmpl w:val="226E335C"/>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992050"/>
    <w:multiLevelType w:val="hybridMultilevel"/>
    <w:tmpl w:val="A5985A14"/>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A0157B"/>
    <w:multiLevelType w:val="hybridMultilevel"/>
    <w:tmpl w:val="6AB07364"/>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7917E0"/>
    <w:multiLevelType w:val="hybridMultilevel"/>
    <w:tmpl w:val="3DAA266E"/>
    <w:lvl w:ilvl="0" w:tplc="29D65648">
      <w:start w:val="1"/>
      <w:numFmt w:val="bullet"/>
      <w:lvlText w:val=""/>
      <w:lvlJc w:val="left"/>
      <w:pPr>
        <w:ind w:left="720" w:hanging="360"/>
      </w:pPr>
      <w:rPr>
        <w:rFonts w:ascii="Wingdings 2" w:hAnsi="Wingdings 2" w:hint="default"/>
        <w:sz w:val="24"/>
        <w:szCs w:val="24"/>
      </w:rPr>
    </w:lvl>
    <w:lvl w:ilvl="1" w:tplc="29D65648">
      <w:start w:val="1"/>
      <w:numFmt w:val="bullet"/>
      <w:lvlText w:val=""/>
      <w:lvlJc w:val="left"/>
      <w:pPr>
        <w:ind w:left="1440" w:hanging="360"/>
      </w:pPr>
      <w:rPr>
        <w:rFonts w:ascii="Wingdings 2" w:hAnsi="Wingdings 2"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FE04A5"/>
    <w:multiLevelType w:val="hybridMultilevel"/>
    <w:tmpl w:val="BEB47CA2"/>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E86CC3"/>
    <w:multiLevelType w:val="hybridMultilevel"/>
    <w:tmpl w:val="A92A3484"/>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2B4536"/>
    <w:multiLevelType w:val="hybridMultilevel"/>
    <w:tmpl w:val="9356D066"/>
    <w:lvl w:ilvl="0" w:tplc="532C1FF4">
      <w:start w:val="1"/>
      <w:numFmt w:val="bullet"/>
      <w:pStyle w:val="Bullet0spaceafter"/>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074675F"/>
    <w:multiLevelType w:val="singleLevel"/>
    <w:tmpl w:val="09267272"/>
    <w:lvl w:ilvl="0">
      <w:start w:val="1"/>
      <w:numFmt w:val="bullet"/>
      <w:pStyle w:val="bulletdashss"/>
      <w:lvlText w:val="–"/>
      <w:lvlJc w:val="left"/>
      <w:pPr>
        <w:tabs>
          <w:tab w:val="num" w:pos="1440"/>
        </w:tabs>
        <w:ind w:left="1440" w:hanging="720"/>
      </w:pPr>
      <w:rPr>
        <w:rFonts w:ascii="CG Times" w:hAnsi="CG Times" w:hint="default"/>
        <w:sz w:val="22"/>
        <w:szCs w:val="22"/>
      </w:rPr>
    </w:lvl>
  </w:abstractNum>
  <w:abstractNum w:abstractNumId="34" w15:restartNumberingAfterBreak="0">
    <w:nsid w:val="420B58DF"/>
    <w:multiLevelType w:val="hybridMultilevel"/>
    <w:tmpl w:val="50F66512"/>
    <w:lvl w:ilvl="0" w:tplc="63B6A188">
      <w:start w:val="1"/>
      <w:numFmt w:val="bullet"/>
      <w:pStyle w:val="bullethyphenss"/>
      <w:lvlText w:val="–"/>
      <w:lvlJc w:val="left"/>
      <w:pPr>
        <w:ind w:left="720" w:hanging="360"/>
      </w:pPr>
      <w:rPr>
        <w:rFonts w:ascii="CG Times" w:hAnsi="CG Times" w:cs="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B74C7"/>
    <w:multiLevelType w:val="hybridMultilevel"/>
    <w:tmpl w:val="9E9EBB44"/>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B94F46"/>
    <w:multiLevelType w:val="hybridMultilevel"/>
    <w:tmpl w:val="F176E6F6"/>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D0298F"/>
    <w:multiLevelType w:val="hybridMultilevel"/>
    <w:tmpl w:val="07E4249A"/>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7F65BE"/>
    <w:multiLevelType w:val="hybridMultilevel"/>
    <w:tmpl w:val="D09457BE"/>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22493"/>
    <w:multiLevelType w:val="hybridMultilevel"/>
    <w:tmpl w:val="B7629D5C"/>
    <w:lvl w:ilvl="0" w:tplc="50D8DA00">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2C0B6D"/>
    <w:multiLevelType w:val="hybridMultilevel"/>
    <w:tmpl w:val="D56E8550"/>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F72F77"/>
    <w:multiLevelType w:val="hybridMultilevel"/>
    <w:tmpl w:val="368A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DE6AE8"/>
    <w:multiLevelType w:val="hybridMultilevel"/>
    <w:tmpl w:val="12E2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107C63"/>
    <w:multiLevelType w:val="hybridMultilevel"/>
    <w:tmpl w:val="4CFE184E"/>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8171EA"/>
    <w:multiLevelType w:val="hybridMultilevel"/>
    <w:tmpl w:val="F15A969E"/>
    <w:lvl w:ilvl="0" w:tplc="29D6564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EA6E0E"/>
    <w:multiLevelType w:val="hybridMultilevel"/>
    <w:tmpl w:val="E090B896"/>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5C7879"/>
    <w:multiLevelType w:val="hybridMultilevel"/>
    <w:tmpl w:val="37BCAB76"/>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3E1A3F"/>
    <w:multiLevelType w:val="hybridMultilevel"/>
    <w:tmpl w:val="238C327E"/>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1F6ACF"/>
    <w:multiLevelType w:val="hybridMultilevel"/>
    <w:tmpl w:val="CFF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051EB3"/>
    <w:multiLevelType w:val="hybridMultilevel"/>
    <w:tmpl w:val="6E24C69A"/>
    <w:lvl w:ilvl="0" w:tplc="29D65648">
      <w:start w:val="1"/>
      <w:numFmt w:val="bullet"/>
      <w:lvlText w:val=""/>
      <w:lvlJc w:val="left"/>
      <w:pPr>
        <w:ind w:left="720" w:hanging="360"/>
      </w:pPr>
      <w:rPr>
        <w:rFonts w:ascii="Wingdings 2" w:hAnsi="Wingdings 2"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D24A73"/>
    <w:multiLevelType w:val="hybridMultilevel"/>
    <w:tmpl w:val="A96E7D24"/>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606DA5"/>
    <w:multiLevelType w:val="hybridMultilevel"/>
    <w:tmpl w:val="5914DECA"/>
    <w:lvl w:ilvl="0" w:tplc="DB06FE00">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EF0151"/>
    <w:multiLevelType w:val="hybridMultilevel"/>
    <w:tmpl w:val="7E4A7F0A"/>
    <w:lvl w:ilvl="0" w:tplc="29D6564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5B3F2D"/>
    <w:multiLevelType w:val="hybridMultilevel"/>
    <w:tmpl w:val="D1A896F6"/>
    <w:lvl w:ilvl="0" w:tplc="29D6564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4E2769"/>
    <w:multiLevelType w:val="singleLevel"/>
    <w:tmpl w:val="D15071F8"/>
    <w:lvl w:ilvl="0">
      <w:start w:val="1"/>
      <w:numFmt w:val="decimal"/>
      <w:pStyle w:val="References"/>
      <w:lvlText w:val="%1."/>
      <w:lvlJc w:val="left"/>
      <w:pPr>
        <w:tabs>
          <w:tab w:val="num" w:pos="360"/>
        </w:tabs>
        <w:ind w:left="360" w:hanging="360"/>
      </w:pPr>
    </w:lvl>
  </w:abstractNum>
  <w:abstractNum w:abstractNumId="55" w15:restartNumberingAfterBreak="0">
    <w:nsid w:val="6AC14D4C"/>
    <w:multiLevelType w:val="hybridMultilevel"/>
    <w:tmpl w:val="2B9A1B50"/>
    <w:lvl w:ilvl="0" w:tplc="4370B30A">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1A11B7"/>
    <w:multiLevelType w:val="singleLevel"/>
    <w:tmpl w:val="6A58376C"/>
    <w:lvl w:ilvl="0">
      <w:start w:val="1"/>
      <w:numFmt w:val="bullet"/>
      <w:pStyle w:val="bulletdashds"/>
      <w:lvlText w:val="–"/>
      <w:lvlJc w:val="left"/>
      <w:pPr>
        <w:tabs>
          <w:tab w:val="num" w:pos="1440"/>
        </w:tabs>
        <w:ind w:left="1440" w:hanging="720"/>
      </w:pPr>
      <w:rPr>
        <w:rFonts w:ascii="CG Times" w:hAnsi="CG Times" w:hint="default"/>
        <w:sz w:val="22"/>
        <w:szCs w:val="22"/>
      </w:rPr>
    </w:lvl>
  </w:abstractNum>
  <w:abstractNum w:abstractNumId="57" w15:restartNumberingAfterBreak="0">
    <w:nsid w:val="6B71155A"/>
    <w:multiLevelType w:val="multilevel"/>
    <w:tmpl w:val="123E5C7E"/>
    <w:lvl w:ilvl="0">
      <w:start w:val="1"/>
      <w:numFmt w:val="decimal"/>
      <w:pStyle w:val="Heading1"/>
      <w:lvlText w:val="%1."/>
      <w:lvlJc w:val="left"/>
      <w:pPr>
        <w:tabs>
          <w:tab w:val="num" w:pos="720"/>
        </w:tabs>
        <w:ind w:left="720" w:hanging="720"/>
      </w:pPr>
      <w:rPr>
        <w:rFonts w:ascii="Verdana" w:hAnsi="Verdana"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0"/>
        </w:tabs>
        <w:ind w:left="5670" w:hanging="720"/>
      </w:pPr>
      <w:rPr>
        <w:rFonts w:ascii="Verdana" w:hAnsi="Verdana" w:hint="default"/>
        <w:b/>
        <w:bCs/>
        <w:i w:val="0"/>
        <w:iCs w:val="0"/>
        <w:caps w:val="0"/>
        <w:smallCaps w:val="0"/>
        <w:strike w:val="0"/>
        <w:dstrike w:val="0"/>
        <w:color w:val="auto"/>
        <w:spacing w:val="0"/>
        <w:w w:val="100"/>
        <w:kern w:val="0"/>
        <w:position w:val="0"/>
        <w:sz w:val="24"/>
        <w:szCs w:val="24"/>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Verdana" w:hAnsi="Verdana" w:hint="default"/>
        <w:b/>
        <w:i w:val="0"/>
        <w:caps w:val="0"/>
        <w:sz w:val="24"/>
        <w:szCs w:val="24"/>
      </w:rPr>
    </w:lvl>
    <w:lvl w:ilvl="3">
      <w:start w:val="1"/>
      <w:numFmt w:val="decimal"/>
      <w:pStyle w:val="Heading4"/>
      <w:suff w:val="space"/>
      <w:lvlText w:val="%1.%2.%3.%4 "/>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pStyle w:val="Heading5"/>
      <w:lvlText w:val="%5."/>
      <w:lvlJc w:val="left"/>
      <w:pPr>
        <w:tabs>
          <w:tab w:val="num" w:pos="2160"/>
        </w:tabs>
        <w:ind w:left="2160" w:hanging="720"/>
      </w:pPr>
      <w:rPr>
        <w:rFonts w:ascii="CG Times" w:hAnsi="CG Times" w:hint="default"/>
        <w:b w:val="0"/>
        <w:i/>
        <w:sz w:val="22"/>
      </w:rPr>
    </w:lvl>
    <w:lvl w:ilvl="5">
      <w:start w:val="1"/>
      <w:numFmt w:val="lowerLetter"/>
      <w:lvlText w:val="%6)"/>
      <w:lvlJc w:val="left"/>
      <w:pPr>
        <w:tabs>
          <w:tab w:val="num" w:pos="1800"/>
        </w:tabs>
        <w:ind w:left="1800" w:hanging="432"/>
      </w:pPr>
      <w:rPr>
        <w:rFonts w:hint="default"/>
      </w:rPr>
    </w:lvl>
    <w:lvl w:ilvl="6">
      <w:start w:val="1"/>
      <w:numFmt w:val="lowerRoman"/>
      <w:lvlText w:val="%7)"/>
      <w:lvlJc w:val="right"/>
      <w:pPr>
        <w:tabs>
          <w:tab w:val="num" w:pos="1944"/>
        </w:tabs>
        <w:ind w:left="1944" w:hanging="288"/>
      </w:pPr>
      <w:rPr>
        <w:rFonts w:hint="default"/>
      </w:rPr>
    </w:lvl>
    <w:lvl w:ilvl="7">
      <w:start w:val="1"/>
      <w:numFmt w:val="lowerLetter"/>
      <w:lvlText w:val="%8."/>
      <w:lvlJc w:val="left"/>
      <w:pPr>
        <w:tabs>
          <w:tab w:val="num" w:pos="2088"/>
        </w:tabs>
        <w:ind w:left="2088" w:hanging="432"/>
      </w:pPr>
      <w:rPr>
        <w:rFonts w:hint="default"/>
      </w:rPr>
    </w:lvl>
    <w:lvl w:ilvl="8">
      <w:start w:val="1"/>
      <w:numFmt w:val="lowerRoman"/>
      <w:lvlText w:val="%9."/>
      <w:lvlJc w:val="right"/>
      <w:pPr>
        <w:tabs>
          <w:tab w:val="num" w:pos="2232"/>
        </w:tabs>
        <w:ind w:left="2232" w:hanging="144"/>
      </w:pPr>
      <w:rPr>
        <w:rFonts w:hint="default"/>
      </w:rPr>
    </w:lvl>
  </w:abstractNum>
  <w:abstractNum w:abstractNumId="58" w15:restartNumberingAfterBreak="0">
    <w:nsid w:val="6C571DA3"/>
    <w:multiLevelType w:val="hybridMultilevel"/>
    <w:tmpl w:val="68D41148"/>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F136CE"/>
    <w:multiLevelType w:val="hybridMultilevel"/>
    <w:tmpl w:val="649C1B28"/>
    <w:lvl w:ilvl="0" w:tplc="29D65648">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CD7196"/>
    <w:multiLevelType w:val="hybridMultilevel"/>
    <w:tmpl w:val="C688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D963C2"/>
    <w:multiLevelType w:val="hybridMultilevel"/>
    <w:tmpl w:val="C644AC2C"/>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ED68D0"/>
    <w:multiLevelType w:val="hybridMultilevel"/>
    <w:tmpl w:val="CBD43F26"/>
    <w:lvl w:ilvl="0" w:tplc="9E7222CC">
      <w:start w:val="1"/>
      <w:numFmt w:val="bullet"/>
      <w:lvlText w:val=""/>
      <w:lvlJc w:val="left"/>
      <w:pPr>
        <w:ind w:left="720" w:hanging="360"/>
      </w:pPr>
      <w:rPr>
        <w:rFonts w:ascii="Wingdings 2" w:hAnsi="Wingdings 2"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102CE4"/>
    <w:multiLevelType w:val="hybridMultilevel"/>
    <w:tmpl w:val="B52E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613732"/>
    <w:multiLevelType w:val="singleLevel"/>
    <w:tmpl w:val="DAB4B076"/>
    <w:lvl w:ilvl="0">
      <w:start w:val="1"/>
      <w:numFmt w:val="bullet"/>
      <w:pStyle w:val="bulletsquaress"/>
      <w:lvlText w:val=""/>
      <w:lvlJc w:val="left"/>
      <w:pPr>
        <w:tabs>
          <w:tab w:val="num" w:pos="720"/>
        </w:tabs>
        <w:ind w:left="720" w:hanging="720"/>
      </w:pPr>
      <w:rPr>
        <w:rFonts w:ascii="Wingdings 2" w:hAnsi="Wingdings 2" w:hint="default"/>
        <w:sz w:val="18"/>
        <w:szCs w:val="18"/>
      </w:rPr>
    </w:lvl>
  </w:abstractNum>
  <w:abstractNum w:abstractNumId="65" w15:restartNumberingAfterBreak="0">
    <w:nsid w:val="787331AC"/>
    <w:multiLevelType w:val="hybridMultilevel"/>
    <w:tmpl w:val="9316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D07EC2"/>
    <w:multiLevelType w:val="hybridMultilevel"/>
    <w:tmpl w:val="3392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0"/>
  </w:num>
  <w:num w:numId="3">
    <w:abstractNumId w:val="57"/>
  </w:num>
  <w:num w:numId="4">
    <w:abstractNumId w:val="56"/>
  </w:num>
  <w:num w:numId="5">
    <w:abstractNumId w:val="33"/>
  </w:num>
  <w:num w:numId="6">
    <w:abstractNumId w:val="22"/>
  </w:num>
  <w:num w:numId="7">
    <w:abstractNumId w:val="64"/>
  </w:num>
  <w:num w:numId="8">
    <w:abstractNumId w:val="34"/>
  </w:num>
  <w:num w:numId="9">
    <w:abstractNumId w:val="18"/>
  </w:num>
  <w:num w:numId="10">
    <w:abstractNumId w:val="2"/>
  </w:num>
  <w:num w:numId="11">
    <w:abstractNumId w:val="1"/>
  </w:num>
  <w:num w:numId="12">
    <w:abstractNumId w:val="4"/>
  </w:num>
  <w:num w:numId="13">
    <w:abstractNumId w:val="32"/>
  </w:num>
  <w:num w:numId="14">
    <w:abstractNumId w:val="40"/>
  </w:num>
  <w:num w:numId="15">
    <w:abstractNumId w:val="49"/>
  </w:num>
  <w:num w:numId="16">
    <w:abstractNumId w:val="55"/>
  </w:num>
  <w:num w:numId="17">
    <w:abstractNumId w:val="39"/>
  </w:num>
  <w:num w:numId="18">
    <w:abstractNumId w:val="19"/>
  </w:num>
  <w:num w:numId="19">
    <w:abstractNumId w:val="26"/>
  </w:num>
  <w:num w:numId="20">
    <w:abstractNumId w:val="31"/>
  </w:num>
  <w:num w:numId="21">
    <w:abstractNumId w:val="9"/>
  </w:num>
  <w:num w:numId="22">
    <w:abstractNumId w:val="17"/>
  </w:num>
  <w:num w:numId="23">
    <w:abstractNumId w:val="23"/>
  </w:num>
  <w:num w:numId="24">
    <w:abstractNumId w:val="20"/>
  </w:num>
  <w:num w:numId="25">
    <w:abstractNumId w:val="7"/>
  </w:num>
  <w:num w:numId="26">
    <w:abstractNumId w:val="14"/>
  </w:num>
  <w:num w:numId="27">
    <w:abstractNumId w:val="29"/>
  </w:num>
  <w:num w:numId="28">
    <w:abstractNumId w:val="52"/>
  </w:num>
  <w:num w:numId="29">
    <w:abstractNumId w:val="59"/>
  </w:num>
  <w:num w:numId="30">
    <w:abstractNumId w:val="53"/>
  </w:num>
  <w:num w:numId="31">
    <w:abstractNumId w:val="21"/>
  </w:num>
  <w:num w:numId="32">
    <w:abstractNumId w:val="44"/>
  </w:num>
  <w:num w:numId="33">
    <w:abstractNumId w:val="65"/>
  </w:num>
  <w:num w:numId="34">
    <w:abstractNumId w:val="42"/>
  </w:num>
  <w:num w:numId="35">
    <w:abstractNumId w:val="16"/>
  </w:num>
  <w:num w:numId="36">
    <w:abstractNumId w:val="25"/>
  </w:num>
  <w:num w:numId="37">
    <w:abstractNumId w:val="60"/>
  </w:num>
  <w:num w:numId="38">
    <w:abstractNumId w:val="41"/>
  </w:num>
  <w:num w:numId="39">
    <w:abstractNumId w:val="66"/>
  </w:num>
  <w:num w:numId="40">
    <w:abstractNumId w:val="63"/>
  </w:num>
  <w:num w:numId="41">
    <w:abstractNumId w:val="48"/>
  </w:num>
  <w:num w:numId="42">
    <w:abstractNumId w:val="11"/>
  </w:num>
  <w:num w:numId="43">
    <w:abstractNumId w:val="47"/>
  </w:num>
  <w:num w:numId="44">
    <w:abstractNumId w:val="43"/>
  </w:num>
  <w:num w:numId="45">
    <w:abstractNumId w:val="61"/>
  </w:num>
  <w:num w:numId="46">
    <w:abstractNumId w:val="45"/>
  </w:num>
  <w:num w:numId="47">
    <w:abstractNumId w:val="15"/>
  </w:num>
  <w:num w:numId="48">
    <w:abstractNumId w:val="58"/>
  </w:num>
  <w:num w:numId="49">
    <w:abstractNumId w:val="24"/>
  </w:num>
  <w:num w:numId="50">
    <w:abstractNumId w:val="62"/>
  </w:num>
  <w:num w:numId="51">
    <w:abstractNumId w:val="37"/>
  </w:num>
  <w:num w:numId="52">
    <w:abstractNumId w:val="36"/>
  </w:num>
  <w:num w:numId="53">
    <w:abstractNumId w:val="10"/>
  </w:num>
  <w:num w:numId="54">
    <w:abstractNumId w:val="35"/>
  </w:num>
  <w:num w:numId="55">
    <w:abstractNumId w:val="6"/>
  </w:num>
  <w:num w:numId="56">
    <w:abstractNumId w:val="46"/>
  </w:num>
  <w:num w:numId="57">
    <w:abstractNumId w:val="13"/>
  </w:num>
  <w:num w:numId="58">
    <w:abstractNumId w:val="28"/>
  </w:num>
  <w:num w:numId="59">
    <w:abstractNumId w:val="12"/>
  </w:num>
  <w:num w:numId="60">
    <w:abstractNumId w:val="27"/>
  </w:num>
  <w:num w:numId="61">
    <w:abstractNumId w:val="3"/>
  </w:num>
  <w:num w:numId="62">
    <w:abstractNumId w:val="51"/>
  </w:num>
  <w:num w:numId="63">
    <w:abstractNumId w:val="5"/>
  </w:num>
  <w:num w:numId="64">
    <w:abstractNumId w:val="50"/>
  </w:num>
  <w:num w:numId="65">
    <w:abstractNumId w:val="8"/>
  </w:num>
  <w:num w:numId="66">
    <w:abstractNumId w:val="38"/>
  </w:num>
  <w:num w:numId="67">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A2E7B0A-BED2-46DE-818D-9AEF7E21B8D9}"/>
  </w:docVars>
  <w:rsids>
    <w:rsidRoot w:val="008A170A"/>
    <w:rsid w:val="00000607"/>
    <w:rsid w:val="00000D20"/>
    <w:rsid w:val="0000199C"/>
    <w:rsid w:val="00001A2C"/>
    <w:rsid w:val="00002573"/>
    <w:rsid w:val="000033F1"/>
    <w:rsid w:val="000056F8"/>
    <w:rsid w:val="00006512"/>
    <w:rsid w:val="00007367"/>
    <w:rsid w:val="00007F79"/>
    <w:rsid w:val="000110EE"/>
    <w:rsid w:val="0001140C"/>
    <w:rsid w:val="000117AA"/>
    <w:rsid w:val="00011D27"/>
    <w:rsid w:val="000135A8"/>
    <w:rsid w:val="0001747B"/>
    <w:rsid w:val="00017F7A"/>
    <w:rsid w:val="0002013F"/>
    <w:rsid w:val="00022AF1"/>
    <w:rsid w:val="00023329"/>
    <w:rsid w:val="00025892"/>
    <w:rsid w:val="00026039"/>
    <w:rsid w:val="00034BC2"/>
    <w:rsid w:val="00035DED"/>
    <w:rsid w:val="000364D1"/>
    <w:rsid w:val="000371DC"/>
    <w:rsid w:val="00041DDE"/>
    <w:rsid w:val="00042EC5"/>
    <w:rsid w:val="00043D3E"/>
    <w:rsid w:val="0004492E"/>
    <w:rsid w:val="0004578F"/>
    <w:rsid w:val="00045E5E"/>
    <w:rsid w:val="000469D0"/>
    <w:rsid w:val="00046C7E"/>
    <w:rsid w:val="00047024"/>
    <w:rsid w:val="000519DD"/>
    <w:rsid w:val="00052F86"/>
    <w:rsid w:val="000542C8"/>
    <w:rsid w:val="00061124"/>
    <w:rsid w:val="000672A4"/>
    <w:rsid w:val="00067AB0"/>
    <w:rsid w:val="00067F8D"/>
    <w:rsid w:val="000703B3"/>
    <w:rsid w:val="000707B5"/>
    <w:rsid w:val="000737ED"/>
    <w:rsid w:val="00075CCE"/>
    <w:rsid w:val="00076A92"/>
    <w:rsid w:val="00077F43"/>
    <w:rsid w:val="000808F4"/>
    <w:rsid w:val="00080E13"/>
    <w:rsid w:val="000812C0"/>
    <w:rsid w:val="00082192"/>
    <w:rsid w:val="00084558"/>
    <w:rsid w:val="00086F7E"/>
    <w:rsid w:val="0009079D"/>
    <w:rsid w:val="0009435E"/>
    <w:rsid w:val="000958C9"/>
    <w:rsid w:val="000969C3"/>
    <w:rsid w:val="00097055"/>
    <w:rsid w:val="00097191"/>
    <w:rsid w:val="000971E7"/>
    <w:rsid w:val="00097400"/>
    <w:rsid w:val="000A0AF4"/>
    <w:rsid w:val="000A1283"/>
    <w:rsid w:val="000A16F3"/>
    <w:rsid w:val="000A2169"/>
    <w:rsid w:val="000A25E4"/>
    <w:rsid w:val="000A362D"/>
    <w:rsid w:val="000A3E8B"/>
    <w:rsid w:val="000A5121"/>
    <w:rsid w:val="000A7B0B"/>
    <w:rsid w:val="000B2530"/>
    <w:rsid w:val="000B3348"/>
    <w:rsid w:val="000B4D9F"/>
    <w:rsid w:val="000B5D87"/>
    <w:rsid w:val="000B6455"/>
    <w:rsid w:val="000C093D"/>
    <w:rsid w:val="000C3728"/>
    <w:rsid w:val="000C3D2D"/>
    <w:rsid w:val="000C43CB"/>
    <w:rsid w:val="000C5A19"/>
    <w:rsid w:val="000D00D9"/>
    <w:rsid w:val="000D1487"/>
    <w:rsid w:val="000D2530"/>
    <w:rsid w:val="000D2800"/>
    <w:rsid w:val="000D3463"/>
    <w:rsid w:val="000D3996"/>
    <w:rsid w:val="000D3DDA"/>
    <w:rsid w:val="000D4604"/>
    <w:rsid w:val="000D791F"/>
    <w:rsid w:val="000E084A"/>
    <w:rsid w:val="000E3C74"/>
    <w:rsid w:val="000E4D7D"/>
    <w:rsid w:val="000F0087"/>
    <w:rsid w:val="000F2019"/>
    <w:rsid w:val="000F299F"/>
    <w:rsid w:val="000F4298"/>
    <w:rsid w:val="000F484A"/>
    <w:rsid w:val="000F6A18"/>
    <w:rsid w:val="000F6EC4"/>
    <w:rsid w:val="00100856"/>
    <w:rsid w:val="00102D03"/>
    <w:rsid w:val="00104DAA"/>
    <w:rsid w:val="00106BED"/>
    <w:rsid w:val="00116779"/>
    <w:rsid w:val="00120550"/>
    <w:rsid w:val="00121AC7"/>
    <w:rsid w:val="001243B1"/>
    <w:rsid w:val="0012510C"/>
    <w:rsid w:val="001254D5"/>
    <w:rsid w:val="00131DAF"/>
    <w:rsid w:val="00132F58"/>
    <w:rsid w:val="00133BB8"/>
    <w:rsid w:val="0013499F"/>
    <w:rsid w:val="00135878"/>
    <w:rsid w:val="001364F3"/>
    <w:rsid w:val="00136C03"/>
    <w:rsid w:val="00137183"/>
    <w:rsid w:val="00137819"/>
    <w:rsid w:val="0014234F"/>
    <w:rsid w:val="001437C9"/>
    <w:rsid w:val="00145754"/>
    <w:rsid w:val="0014617D"/>
    <w:rsid w:val="001461C5"/>
    <w:rsid w:val="001463CB"/>
    <w:rsid w:val="001472B0"/>
    <w:rsid w:val="00147970"/>
    <w:rsid w:val="0015011F"/>
    <w:rsid w:val="0015135A"/>
    <w:rsid w:val="0015184C"/>
    <w:rsid w:val="00152EC0"/>
    <w:rsid w:val="001532E8"/>
    <w:rsid w:val="00157FBF"/>
    <w:rsid w:val="00162B9F"/>
    <w:rsid w:val="001631F9"/>
    <w:rsid w:val="00163858"/>
    <w:rsid w:val="0016438C"/>
    <w:rsid w:val="0016445F"/>
    <w:rsid w:val="00164881"/>
    <w:rsid w:val="00164CBF"/>
    <w:rsid w:val="001655AC"/>
    <w:rsid w:val="001666D2"/>
    <w:rsid w:val="00170BFC"/>
    <w:rsid w:val="00173419"/>
    <w:rsid w:val="00173C28"/>
    <w:rsid w:val="00173FF3"/>
    <w:rsid w:val="00174016"/>
    <w:rsid w:val="00174B60"/>
    <w:rsid w:val="00174FA2"/>
    <w:rsid w:val="00176024"/>
    <w:rsid w:val="0017676D"/>
    <w:rsid w:val="00176971"/>
    <w:rsid w:val="00177B51"/>
    <w:rsid w:val="0018006B"/>
    <w:rsid w:val="0018031A"/>
    <w:rsid w:val="00180807"/>
    <w:rsid w:val="0018271B"/>
    <w:rsid w:val="0018338E"/>
    <w:rsid w:val="0018384D"/>
    <w:rsid w:val="00187721"/>
    <w:rsid w:val="00195E2D"/>
    <w:rsid w:val="0019711F"/>
    <w:rsid w:val="00197520"/>
    <w:rsid w:val="001A033D"/>
    <w:rsid w:val="001A07D3"/>
    <w:rsid w:val="001A259F"/>
    <w:rsid w:val="001A2DA4"/>
    <w:rsid w:val="001A372A"/>
    <w:rsid w:val="001A4741"/>
    <w:rsid w:val="001A56D6"/>
    <w:rsid w:val="001B0A5B"/>
    <w:rsid w:val="001B1B61"/>
    <w:rsid w:val="001B27FC"/>
    <w:rsid w:val="001B4B28"/>
    <w:rsid w:val="001B5098"/>
    <w:rsid w:val="001B6D6D"/>
    <w:rsid w:val="001C007D"/>
    <w:rsid w:val="001C2815"/>
    <w:rsid w:val="001C5759"/>
    <w:rsid w:val="001C681E"/>
    <w:rsid w:val="001C6A03"/>
    <w:rsid w:val="001C734E"/>
    <w:rsid w:val="001C7968"/>
    <w:rsid w:val="001D0536"/>
    <w:rsid w:val="001D05A9"/>
    <w:rsid w:val="001D1305"/>
    <w:rsid w:val="001D1DEA"/>
    <w:rsid w:val="001D203B"/>
    <w:rsid w:val="001D2BD9"/>
    <w:rsid w:val="001D53C7"/>
    <w:rsid w:val="001D5D15"/>
    <w:rsid w:val="001D64AF"/>
    <w:rsid w:val="001D6E31"/>
    <w:rsid w:val="001E06D4"/>
    <w:rsid w:val="001E1E63"/>
    <w:rsid w:val="001E2930"/>
    <w:rsid w:val="001E3883"/>
    <w:rsid w:val="001E4470"/>
    <w:rsid w:val="001E49F8"/>
    <w:rsid w:val="001E6E20"/>
    <w:rsid w:val="001E7B13"/>
    <w:rsid w:val="001E7C75"/>
    <w:rsid w:val="001F00BC"/>
    <w:rsid w:val="001F0F51"/>
    <w:rsid w:val="001F64B9"/>
    <w:rsid w:val="001F76CC"/>
    <w:rsid w:val="00203300"/>
    <w:rsid w:val="00203F92"/>
    <w:rsid w:val="00206DB0"/>
    <w:rsid w:val="00210906"/>
    <w:rsid w:val="00212496"/>
    <w:rsid w:val="002154EC"/>
    <w:rsid w:val="00216254"/>
    <w:rsid w:val="00216AC3"/>
    <w:rsid w:val="00216EE6"/>
    <w:rsid w:val="00217F37"/>
    <w:rsid w:val="00220136"/>
    <w:rsid w:val="002207EC"/>
    <w:rsid w:val="002209C2"/>
    <w:rsid w:val="002219A6"/>
    <w:rsid w:val="002224CB"/>
    <w:rsid w:val="00222B04"/>
    <w:rsid w:val="0022522E"/>
    <w:rsid w:val="00225276"/>
    <w:rsid w:val="00225E45"/>
    <w:rsid w:val="00227C1D"/>
    <w:rsid w:val="00231EA0"/>
    <w:rsid w:val="00232F2C"/>
    <w:rsid w:val="0023358E"/>
    <w:rsid w:val="002337E1"/>
    <w:rsid w:val="0023558E"/>
    <w:rsid w:val="00241325"/>
    <w:rsid w:val="00241CFA"/>
    <w:rsid w:val="00242E74"/>
    <w:rsid w:val="00243428"/>
    <w:rsid w:val="002444D9"/>
    <w:rsid w:val="00244695"/>
    <w:rsid w:val="002446FE"/>
    <w:rsid w:val="00244B2D"/>
    <w:rsid w:val="00245FAD"/>
    <w:rsid w:val="00246947"/>
    <w:rsid w:val="00246AD9"/>
    <w:rsid w:val="00246FF3"/>
    <w:rsid w:val="00247352"/>
    <w:rsid w:val="002511FD"/>
    <w:rsid w:val="00253EA6"/>
    <w:rsid w:val="0025540D"/>
    <w:rsid w:val="00257103"/>
    <w:rsid w:val="00257FA9"/>
    <w:rsid w:val="0026046E"/>
    <w:rsid w:val="002610FC"/>
    <w:rsid w:val="00261422"/>
    <w:rsid w:val="00265151"/>
    <w:rsid w:val="00267316"/>
    <w:rsid w:val="00267361"/>
    <w:rsid w:val="00267910"/>
    <w:rsid w:val="0027723D"/>
    <w:rsid w:val="00277FAD"/>
    <w:rsid w:val="002817C5"/>
    <w:rsid w:val="002826AA"/>
    <w:rsid w:val="00286DE6"/>
    <w:rsid w:val="002879AC"/>
    <w:rsid w:val="00291339"/>
    <w:rsid w:val="002924B6"/>
    <w:rsid w:val="00294BF2"/>
    <w:rsid w:val="00294DA7"/>
    <w:rsid w:val="002A0117"/>
    <w:rsid w:val="002A0C38"/>
    <w:rsid w:val="002A1680"/>
    <w:rsid w:val="002A55CC"/>
    <w:rsid w:val="002A7CA0"/>
    <w:rsid w:val="002B08A6"/>
    <w:rsid w:val="002B0F22"/>
    <w:rsid w:val="002B1C19"/>
    <w:rsid w:val="002B31AC"/>
    <w:rsid w:val="002B36DA"/>
    <w:rsid w:val="002B381B"/>
    <w:rsid w:val="002B4A3E"/>
    <w:rsid w:val="002B4ACD"/>
    <w:rsid w:val="002B4C8E"/>
    <w:rsid w:val="002B60A9"/>
    <w:rsid w:val="002B73AE"/>
    <w:rsid w:val="002C0AAD"/>
    <w:rsid w:val="002C1E25"/>
    <w:rsid w:val="002C4290"/>
    <w:rsid w:val="002C6757"/>
    <w:rsid w:val="002C7551"/>
    <w:rsid w:val="002D120F"/>
    <w:rsid w:val="002D1AEF"/>
    <w:rsid w:val="002D3BD9"/>
    <w:rsid w:val="002D3E8E"/>
    <w:rsid w:val="002D6D4C"/>
    <w:rsid w:val="002D7696"/>
    <w:rsid w:val="002E30FF"/>
    <w:rsid w:val="002F105C"/>
    <w:rsid w:val="002F290D"/>
    <w:rsid w:val="002F4DFF"/>
    <w:rsid w:val="002F4E22"/>
    <w:rsid w:val="002F5117"/>
    <w:rsid w:val="002F54A8"/>
    <w:rsid w:val="002F6A98"/>
    <w:rsid w:val="002F6B2E"/>
    <w:rsid w:val="0030017D"/>
    <w:rsid w:val="003010F1"/>
    <w:rsid w:val="00301B6E"/>
    <w:rsid w:val="003022D3"/>
    <w:rsid w:val="00302F74"/>
    <w:rsid w:val="00304B21"/>
    <w:rsid w:val="00304B51"/>
    <w:rsid w:val="0030556C"/>
    <w:rsid w:val="00306B85"/>
    <w:rsid w:val="00306DFC"/>
    <w:rsid w:val="003077E0"/>
    <w:rsid w:val="003101BB"/>
    <w:rsid w:val="003109F4"/>
    <w:rsid w:val="00313012"/>
    <w:rsid w:val="003139A8"/>
    <w:rsid w:val="00313DE7"/>
    <w:rsid w:val="003145AB"/>
    <w:rsid w:val="00315D2F"/>
    <w:rsid w:val="00320882"/>
    <w:rsid w:val="00320DD4"/>
    <w:rsid w:val="00320EAC"/>
    <w:rsid w:val="003219D9"/>
    <w:rsid w:val="003223E9"/>
    <w:rsid w:val="00322816"/>
    <w:rsid w:val="00324049"/>
    <w:rsid w:val="0032459E"/>
    <w:rsid w:val="00326231"/>
    <w:rsid w:val="00326363"/>
    <w:rsid w:val="00326543"/>
    <w:rsid w:val="00326643"/>
    <w:rsid w:val="0033070D"/>
    <w:rsid w:val="00332689"/>
    <w:rsid w:val="003327B3"/>
    <w:rsid w:val="0033548A"/>
    <w:rsid w:val="003360EA"/>
    <w:rsid w:val="00336598"/>
    <w:rsid w:val="003405CC"/>
    <w:rsid w:val="00340FDA"/>
    <w:rsid w:val="00341072"/>
    <w:rsid w:val="00341B7A"/>
    <w:rsid w:val="00342FEF"/>
    <w:rsid w:val="003435CB"/>
    <w:rsid w:val="003447BC"/>
    <w:rsid w:val="00345B46"/>
    <w:rsid w:val="00345EFD"/>
    <w:rsid w:val="003472F9"/>
    <w:rsid w:val="003478B6"/>
    <w:rsid w:val="00350DF6"/>
    <w:rsid w:val="00355583"/>
    <w:rsid w:val="00356D07"/>
    <w:rsid w:val="00356E14"/>
    <w:rsid w:val="003603B2"/>
    <w:rsid w:val="00365FB7"/>
    <w:rsid w:val="00367A3D"/>
    <w:rsid w:val="00367F3F"/>
    <w:rsid w:val="00370455"/>
    <w:rsid w:val="00371070"/>
    <w:rsid w:val="003716DB"/>
    <w:rsid w:val="0038162B"/>
    <w:rsid w:val="003817A6"/>
    <w:rsid w:val="00381974"/>
    <w:rsid w:val="00382453"/>
    <w:rsid w:val="00382A86"/>
    <w:rsid w:val="003836BE"/>
    <w:rsid w:val="00383E5E"/>
    <w:rsid w:val="00386159"/>
    <w:rsid w:val="003911C7"/>
    <w:rsid w:val="0039233D"/>
    <w:rsid w:val="00393CA0"/>
    <w:rsid w:val="00394372"/>
    <w:rsid w:val="00394E4F"/>
    <w:rsid w:val="003959E1"/>
    <w:rsid w:val="00395E09"/>
    <w:rsid w:val="003A2B08"/>
    <w:rsid w:val="003A36AB"/>
    <w:rsid w:val="003A4F1A"/>
    <w:rsid w:val="003A54A1"/>
    <w:rsid w:val="003B01DB"/>
    <w:rsid w:val="003B1A3F"/>
    <w:rsid w:val="003B1E01"/>
    <w:rsid w:val="003B2C2A"/>
    <w:rsid w:val="003B4B9F"/>
    <w:rsid w:val="003C1AAF"/>
    <w:rsid w:val="003C1ED8"/>
    <w:rsid w:val="003C29E8"/>
    <w:rsid w:val="003C6291"/>
    <w:rsid w:val="003C6E79"/>
    <w:rsid w:val="003C775C"/>
    <w:rsid w:val="003C7EDB"/>
    <w:rsid w:val="003D1C43"/>
    <w:rsid w:val="003D2BA8"/>
    <w:rsid w:val="003D3091"/>
    <w:rsid w:val="003D3A99"/>
    <w:rsid w:val="003D3F5D"/>
    <w:rsid w:val="003D418E"/>
    <w:rsid w:val="003D5F2C"/>
    <w:rsid w:val="003D64CD"/>
    <w:rsid w:val="003D69A3"/>
    <w:rsid w:val="003D6AA2"/>
    <w:rsid w:val="003D793A"/>
    <w:rsid w:val="003D7974"/>
    <w:rsid w:val="003E04B6"/>
    <w:rsid w:val="003E06CE"/>
    <w:rsid w:val="003E0EDE"/>
    <w:rsid w:val="003E1B0E"/>
    <w:rsid w:val="003E1BAA"/>
    <w:rsid w:val="003E3573"/>
    <w:rsid w:val="003E6D11"/>
    <w:rsid w:val="003E7B54"/>
    <w:rsid w:val="003F0265"/>
    <w:rsid w:val="003F0452"/>
    <w:rsid w:val="003F078E"/>
    <w:rsid w:val="003F190B"/>
    <w:rsid w:val="003F1B9B"/>
    <w:rsid w:val="003F21E6"/>
    <w:rsid w:val="003F22CF"/>
    <w:rsid w:val="003F2B64"/>
    <w:rsid w:val="003F393E"/>
    <w:rsid w:val="003F4FCA"/>
    <w:rsid w:val="003F56E5"/>
    <w:rsid w:val="003F5773"/>
    <w:rsid w:val="003F6766"/>
    <w:rsid w:val="003F693C"/>
    <w:rsid w:val="003F7907"/>
    <w:rsid w:val="003F7D6C"/>
    <w:rsid w:val="00404342"/>
    <w:rsid w:val="00410115"/>
    <w:rsid w:val="0041099B"/>
    <w:rsid w:val="004114D5"/>
    <w:rsid w:val="00414272"/>
    <w:rsid w:val="004146C5"/>
    <w:rsid w:val="00414D07"/>
    <w:rsid w:val="004150E2"/>
    <w:rsid w:val="00415AD2"/>
    <w:rsid w:val="00417E9D"/>
    <w:rsid w:val="004201F9"/>
    <w:rsid w:val="0042184C"/>
    <w:rsid w:val="00421853"/>
    <w:rsid w:val="00421CBD"/>
    <w:rsid w:val="00423668"/>
    <w:rsid w:val="00423ACE"/>
    <w:rsid w:val="004244C1"/>
    <w:rsid w:val="00426046"/>
    <w:rsid w:val="00427F13"/>
    <w:rsid w:val="00427F36"/>
    <w:rsid w:val="00427FC0"/>
    <w:rsid w:val="004302EB"/>
    <w:rsid w:val="004338CC"/>
    <w:rsid w:val="00433E75"/>
    <w:rsid w:val="00436249"/>
    <w:rsid w:val="0044029A"/>
    <w:rsid w:val="00440AC3"/>
    <w:rsid w:val="00443F84"/>
    <w:rsid w:val="004456EE"/>
    <w:rsid w:val="00446EE5"/>
    <w:rsid w:val="00450321"/>
    <w:rsid w:val="00451992"/>
    <w:rsid w:val="00451B19"/>
    <w:rsid w:val="004545E1"/>
    <w:rsid w:val="004549B1"/>
    <w:rsid w:val="00455700"/>
    <w:rsid w:val="00455BA5"/>
    <w:rsid w:val="00456958"/>
    <w:rsid w:val="00460329"/>
    <w:rsid w:val="004609CD"/>
    <w:rsid w:val="0046121D"/>
    <w:rsid w:val="00462AFB"/>
    <w:rsid w:val="00462EE6"/>
    <w:rsid w:val="0046432E"/>
    <w:rsid w:val="004656F0"/>
    <w:rsid w:val="00466E6D"/>
    <w:rsid w:val="00471806"/>
    <w:rsid w:val="004750D2"/>
    <w:rsid w:val="004765DD"/>
    <w:rsid w:val="00476A62"/>
    <w:rsid w:val="004779BA"/>
    <w:rsid w:val="00480ABE"/>
    <w:rsid w:val="004818D2"/>
    <w:rsid w:val="004874D5"/>
    <w:rsid w:val="004878DA"/>
    <w:rsid w:val="00487909"/>
    <w:rsid w:val="00491298"/>
    <w:rsid w:val="0049173E"/>
    <w:rsid w:val="00491D96"/>
    <w:rsid w:val="00491E80"/>
    <w:rsid w:val="0049279E"/>
    <w:rsid w:val="00492801"/>
    <w:rsid w:val="004935AA"/>
    <w:rsid w:val="004944AC"/>
    <w:rsid w:val="004965DF"/>
    <w:rsid w:val="004A0918"/>
    <w:rsid w:val="004A3177"/>
    <w:rsid w:val="004A77C9"/>
    <w:rsid w:val="004A7CAF"/>
    <w:rsid w:val="004B074F"/>
    <w:rsid w:val="004B0F6A"/>
    <w:rsid w:val="004B1B92"/>
    <w:rsid w:val="004B22F7"/>
    <w:rsid w:val="004B4540"/>
    <w:rsid w:val="004C2A67"/>
    <w:rsid w:val="004C353D"/>
    <w:rsid w:val="004C4720"/>
    <w:rsid w:val="004C4D8E"/>
    <w:rsid w:val="004C50AB"/>
    <w:rsid w:val="004C539B"/>
    <w:rsid w:val="004C68C2"/>
    <w:rsid w:val="004D0470"/>
    <w:rsid w:val="004D080E"/>
    <w:rsid w:val="004D1657"/>
    <w:rsid w:val="004D1924"/>
    <w:rsid w:val="004D1B5C"/>
    <w:rsid w:val="004D1FE3"/>
    <w:rsid w:val="004D3044"/>
    <w:rsid w:val="004D3AE1"/>
    <w:rsid w:val="004D639C"/>
    <w:rsid w:val="004D69CC"/>
    <w:rsid w:val="004E4911"/>
    <w:rsid w:val="004E6D50"/>
    <w:rsid w:val="004E6E5A"/>
    <w:rsid w:val="004F0304"/>
    <w:rsid w:val="004F1B32"/>
    <w:rsid w:val="004F20B4"/>
    <w:rsid w:val="004F37E5"/>
    <w:rsid w:val="004F3BE7"/>
    <w:rsid w:val="004F3F2B"/>
    <w:rsid w:val="004F4073"/>
    <w:rsid w:val="004F4A64"/>
    <w:rsid w:val="004F5A14"/>
    <w:rsid w:val="004F77B1"/>
    <w:rsid w:val="004F7ED6"/>
    <w:rsid w:val="00501C55"/>
    <w:rsid w:val="00501D45"/>
    <w:rsid w:val="00501E57"/>
    <w:rsid w:val="00501F9A"/>
    <w:rsid w:val="0050354F"/>
    <w:rsid w:val="00503BF7"/>
    <w:rsid w:val="0050409D"/>
    <w:rsid w:val="005043AA"/>
    <w:rsid w:val="00505265"/>
    <w:rsid w:val="00507AA0"/>
    <w:rsid w:val="00507B3B"/>
    <w:rsid w:val="005101AE"/>
    <w:rsid w:val="005112B2"/>
    <w:rsid w:val="00511C6A"/>
    <w:rsid w:val="00511E30"/>
    <w:rsid w:val="00512B0D"/>
    <w:rsid w:val="005152C7"/>
    <w:rsid w:val="005154AB"/>
    <w:rsid w:val="00515AD4"/>
    <w:rsid w:val="00516C82"/>
    <w:rsid w:val="005200CE"/>
    <w:rsid w:val="00520B34"/>
    <w:rsid w:val="0052146C"/>
    <w:rsid w:val="00523704"/>
    <w:rsid w:val="005304B0"/>
    <w:rsid w:val="00530DAF"/>
    <w:rsid w:val="00531579"/>
    <w:rsid w:val="0053211A"/>
    <w:rsid w:val="00532EDE"/>
    <w:rsid w:val="00533D60"/>
    <w:rsid w:val="00534646"/>
    <w:rsid w:val="00535D21"/>
    <w:rsid w:val="0053609C"/>
    <w:rsid w:val="0054349D"/>
    <w:rsid w:val="00544575"/>
    <w:rsid w:val="00552547"/>
    <w:rsid w:val="0055274E"/>
    <w:rsid w:val="00552952"/>
    <w:rsid w:val="00553868"/>
    <w:rsid w:val="00554F74"/>
    <w:rsid w:val="0055639F"/>
    <w:rsid w:val="00556DAA"/>
    <w:rsid w:val="005612AD"/>
    <w:rsid w:val="00563593"/>
    <w:rsid w:val="00563ACD"/>
    <w:rsid w:val="00564558"/>
    <w:rsid w:val="005676B1"/>
    <w:rsid w:val="00573874"/>
    <w:rsid w:val="00573BD8"/>
    <w:rsid w:val="00573F3A"/>
    <w:rsid w:val="00576EBC"/>
    <w:rsid w:val="00577BDF"/>
    <w:rsid w:val="005807B3"/>
    <w:rsid w:val="00580DE1"/>
    <w:rsid w:val="00581182"/>
    <w:rsid w:val="005813AC"/>
    <w:rsid w:val="00581A89"/>
    <w:rsid w:val="005834F9"/>
    <w:rsid w:val="00583C7B"/>
    <w:rsid w:val="0058437E"/>
    <w:rsid w:val="00585C14"/>
    <w:rsid w:val="00586F55"/>
    <w:rsid w:val="00591990"/>
    <w:rsid w:val="0059505E"/>
    <w:rsid w:val="005964AE"/>
    <w:rsid w:val="0059760D"/>
    <w:rsid w:val="005A0443"/>
    <w:rsid w:val="005A099B"/>
    <w:rsid w:val="005A21EC"/>
    <w:rsid w:val="005A227B"/>
    <w:rsid w:val="005A3576"/>
    <w:rsid w:val="005A4DDF"/>
    <w:rsid w:val="005A5D86"/>
    <w:rsid w:val="005A60D4"/>
    <w:rsid w:val="005A6ECC"/>
    <w:rsid w:val="005A6ED5"/>
    <w:rsid w:val="005A7A49"/>
    <w:rsid w:val="005B0473"/>
    <w:rsid w:val="005B09C9"/>
    <w:rsid w:val="005B3636"/>
    <w:rsid w:val="005B7084"/>
    <w:rsid w:val="005B7368"/>
    <w:rsid w:val="005B7672"/>
    <w:rsid w:val="005C0F4D"/>
    <w:rsid w:val="005C1400"/>
    <w:rsid w:val="005C1911"/>
    <w:rsid w:val="005C2AB0"/>
    <w:rsid w:val="005C3B39"/>
    <w:rsid w:val="005C3CB3"/>
    <w:rsid w:val="005C4D90"/>
    <w:rsid w:val="005C5306"/>
    <w:rsid w:val="005C6041"/>
    <w:rsid w:val="005D0588"/>
    <w:rsid w:val="005D09F2"/>
    <w:rsid w:val="005D173B"/>
    <w:rsid w:val="005D2861"/>
    <w:rsid w:val="005D51C2"/>
    <w:rsid w:val="005D6491"/>
    <w:rsid w:val="005D7947"/>
    <w:rsid w:val="005E170C"/>
    <w:rsid w:val="005E1894"/>
    <w:rsid w:val="005E2403"/>
    <w:rsid w:val="005E36AC"/>
    <w:rsid w:val="005E3DEF"/>
    <w:rsid w:val="005E41B0"/>
    <w:rsid w:val="005F0518"/>
    <w:rsid w:val="005F0EC8"/>
    <w:rsid w:val="005F1312"/>
    <w:rsid w:val="005F49D7"/>
    <w:rsid w:val="005F7F0F"/>
    <w:rsid w:val="00602476"/>
    <w:rsid w:val="00602E53"/>
    <w:rsid w:val="00605650"/>
    <w:rsid w:val="00606266"/>
    <w:rsid w:val="0060767B"/>
    <w:rsid w:val="00607A5D"/>
    <w:rsid w:val="00614B71"/>
    <w:rsid w:val="006150D4"/>
    <w:rsid w:val="00615164"/>
    <w:rsid w:val="00615519"/>
    <w:rsid w:val="00617D96"/>
    <w:rsid w:val="00620A7C"/>
    <w:rsid w:val="00621830"/>
    <w:rsid w:val="00622753"/>
    <w:rsid w:val="00623E14"/>
    <w:rsid w:val="006240A6"/>
    <w:rsid w:val="006241C7"/>
    <w:rsid w:val="006306C8"/>
    <w:rsid w:val="00630973"/>
    <w:rsid w:val="00631316"/>
    <w:rsid w:val="00632A03"/>
    <w:rsid w:val="00634394"/>
    <w:rsid w:val="00635353"/>
    <w:rsid w:val="00637016"/>
    <w:rsid w:val="00637145"/>
    <w:rsid w:val="00640EEF"/>
    <w:rsid w:val="0064139D"/>
    <w:rsid w:val="00641FB4"/>
    <w:rsid w:val="00642819"/>
    <w:rsid w:val="00643320"/>
    <w:rsid w:val="00643B8D"/>
    <w:rsid w:val="00643E01"/>
    <w:rsid w:val="0064422F"/>
    <w:rsid w:val="00644A70"/>
    <w:rsid w:val="00647BEB"/>
    <w:rsid w:val="00650217"/>
    <w:rsid w:val="00650303"/>
    <w:rsid w:val="0065506F"/>
    <w:rsid w:val="006561EC"/>
    <w:rsid w:val="00657CB2"/>
    <w:rsid w:val="00662B9B"/>
    <w:rsid w:val="006639A2"/>
    <w:rsid w:val="00663C26"/>
    <w:rsid w:val="006661D5"/>
    <w:rsid w:val="00666BEB"/>
    <w:rsid w:val="006703D9"/>
    <w:rsid w:val="00671210"/>
    <w:rsid w:val="0067159F"/>
    <w:rsid w:val="00671AB4"/>
    <w:rsid w:val="00672FC9"/>
    <w:rsid w:val="0067435A"/>
    <w:rsid w:val="006744FC"/>
    <w:rsid w:val="006768EF"/>
    <w:rsid w:val="0067727F"/>
    <w:rsid w:val="00680C29"/>
    <w:rsid w:val="00680D15"/>
    <w:rsid w:val="006812B2"/>
    <w:rsid w:val="00683A75"/>
    <w:rsid w:val="00684D1D"/>
    <w:rsid w:val="0068615B"/>
    <w:rsid w:val="00686530"/>
    <w:rsid w:val="00687A8D"/>
    <w:rsid w:val="00687FF3"/>
    <w:rsid w:val="00690206"/>
    <w:rsid w:val="00694642"/>
    <w:rsid w:val="00694F45"/>
    <w:rsid w:val="00696953"/>
    <w:rsid w:val="006978B7"/>
    <w:rsid w:val="00697A22"/>
    <w:rsid w:val="006A1680"/>
    <w:rsid w:val="006A22B2"/>
    <w:rsid w:val="006A2D65"/>
    <w:rsid w:val="006A2E80"/>
    <w:rsid w:val="006A3D74"/>
    <w:rsid w:val="006A497D"/>
    <w:rsid w:val="006A5B57"/>
    <w:rsid w:val="006A7B4D"/>
    <w:rsid w:val="006B3B4A"/>
    <w:rsid w:val="006B609F"/>
    <w:rsid w:val="006B6226"/>
    <w:rsid w:val="006C00C0"/>
    <w:rsid w:val="006C0C98"/>
    <w:rsid w:val="006C11E2"/>
    <w:rsid w:val="006C18AE"/>
    <w:rsid w:val="006C34EC"/>
    <w:rsid w:val="006C65F4"/>
    <w:rsid w:val="006D00F8"/>
    <w:rsid w:val="006D0A65"/>
    <w:rsid w:val="006D0AC4"/>
    <w:rsid w:val="006D1C0B"/>
    <w:rsid w:val="006D24DD"/>
    <w:rsid w:val="006D264B"/>
    <w:rsid w:val="006D2EE3"/>
    <w:rsid w:val="006D4187"/>
    <w:rsid w:val="006D48F7"/>
    <w:rsid w:val="006D5E8D"/>
    <w:rsid w:val="006D5F93"/>
    <w:rsid w:val="006D6075"/>
    <w:rsid w:val="006E27F6"/>
    <w:rsid w:val="006E2D4E"/>
    <w:rsid w:val="006E337C"/>
    <w:rsid w:val="006E37D1"/>
    <w:rsid w:val="006E3CA3"/>
    <w:rsid w:val="006E4AF5"/>
    <w:rsid w:val="006F0142"/>
    <w:rsid w:val="006F088B"/>
    <w:rsid w:val="006F164F"/>
    <w:rsid w:val="006F1F50"/>
    <w:rsid w:val="006F4019"/>
    <w:rsid w:val="006F5746"/>
    <w:rsid w:val="006F5A8C"/>
    <w:rsid w:val="006F6221"/>
    <w:rsid w:val="006F79A3"/>
    <w:rsid w:val="0070009D"/>
    <w:rsid w:val="00700E53"/>
    <w:rsid w:val="0070130B"/>
    <w:rsid w:val="007035BE"/>
    <w:rsid w:val="007059EC"/>
    <w:rsid w:val="00707BCF"/>
    <w:rsid w:val="00711D8F"/>
    <w:rsid w:val="00712353"/>
    <w:rsid w:val="0071261A"/>
    <w:rsid w:val="0071297F"/>
    <w:rsid w:val="007138F3"/>
    <w:rsid w:val="00713EC9"/>
    <w:rsid w:val="007238AC"/>
    <w:rsid w:val="00723C54"/>
    <w:rsid w:val="00730904"/>
    <w:rsid w:val="0073138C"/>
    <w:rsid w:val="00735A8D"/>
    <w:rsid w:val="00736178"/>
    <w:rsid w:val="00736A21"/>
    <w:rsid w:val="00737B06"/>
    <w:rsid w:val="00740202"/>
    <w:rsid w:val="007409C6"/>
    <w:rsid w:val="007423DC"/>
    <w:rsid w:val="007431AF"/>
    <w:rsid w:val="00743DEF"/>
    <w:rsid w:val="00744575"/>
    <w:rsid w:val="00745895"/>
    <w:rsid w:val="00746326"/>
    <w:rsid w:val="00746748"/>
    <w:rsid w:val="007505DF"/>
    <w:rsid w:val="00751011"/>
    <w:rsid w:val="00753A65"/>
    <w:rsid w:val="007552CB"/>
    <w:rsid w:val="00756433"/>
    <w:rsid w:val="0075746C"/>
    <w:rsid w:val="00760425"/>
    <w:rsid w:val="0076304A"/>
    <w:rsid w:val="00763AB1"/>
    <w:rsid w:val="00763D59"/>
    <w:rsid w:val="00764525"/>
    <w:rsid w:val="007651D7"/>
    <w:rsid w:val="00765266"/>
    <w:rsid w:val="00765614"/>
    <w:rsid w:val="00765D75"/>
    <w:rsid w:val="00766334"/>
    <w:rsid w:val="00767291"/>
    <w:rsid w:val="00770DF6"/>
    <w:rsid w:val="00771A50"/>
    <w:rsid w:val="00771A61"/>
    <w:rsid w:val="00773E22"/>
    <w:rsid w:val="00774CEB"/>
    <w:rsid w:val="007764BD"/>
    <w:rsid w:val="007779E4"/>
    <w:rsid w:val="00780BFE"/>
    <w:rsid w:val="007810A8"/>
    <w:rsid w:val="007818E7"/>
    <w:rsid w:val="00781D1A"/>
    <w:rsid w:val="00782578"/>
    <w:rsid w:val="00782ECA"/>
    <w:rsid w:val="007845A4"/>
    <w:rsid w:val="00785DB0"/>
    <w:rsid w:val="007868FC"/>
    <w:rsid w:val="00786F30"/>
    <w:rsid w:val="00787E2F"/>
    <w:rsid w:val="00790091"/>
    <w:rsid w:val="007907F9"/>
    <w:rsid w:val="00791B3B"/>
    <w:rsid w:val="00792271"/>
    <w:rsid w:val="00794256"/>
    <w:rsid w:val="00794C8E"/>
    <w:rsid w:val="00796F62"/>
    <w:rsid w:val="007A0C42"/>
    <w:rsid w:val="007A253F"/>
    <w:rsid w:val="007A3640"/>
    <w:rsid w:val="007A4181"/>
    <w:rsid w:val="007A53B7"/>
    <w:rsid w:val="007A6C1A"/>
    <w:rsid w:val="007A7728"/>
    <w:rsid w:val="007B03A5"/>
    <w:rsid w:val="007B0606"/>
    <w:rsid w:val="007B2C9F"/>
    <w:rsid w:val="007B4CB8"/>
    <w:rsid w:val="007B5EE0"/>
    <w:rsid w:val="007C2404"/>
    <w:rsid w:val="007C2506"/>
    <w:rsid w:val="007C3632"/>
    <w:rsid w:val="007C6CA3"/>
    <w:rsid w:val="007D04CD"/>
    <w:rsid w:val="007D1227"/>
    <w:rsid w:val="007D2414"/>
    <w:rsid w:val="007E09AA"/>
    <w:rsid w:val="007E3A5E"/>
    <w:rsid w:val="007E51F7"/>
    <w:rsid w:val="007F12A7"/>
    <w:rsid w:val="007F41B5"/>
    <w:rsid w:val="007F42E4"/>
    <w:rsid w:val="007F4455"/>
    <w:rsid w:val="007F5AF8"/>
    <w:rsid w:val="007F6287"/>
    <w:rsid w:val="007F7357"/>
    <w:rsid w:val="007F78D7"/>
    <w:rsid w:val="00804D32"/>
    <w:rsid w:val="00805079"/>
    <w:rsid w:val="008050E3"/>
    <w:rsid w:val="00805197"/>
    <w:rsid w:val="0080548F"/>
    <w:rsid w:val="008069FD"/>
    <w:rsid w:val="00806BA3"/>
    <w:rsid w:val="00807F05"/>
    <w:rsid w:val="0081458E"/>
    <w:rsid w:val="00816005"/>
    <w:rsid w:val="00817938"/>
    <w:rsid w:val="008208B0"/>
    <w:rsid w:val="00822BB0"/>
    <w:rsid w:val="0082518C"/>
    <w:rsid w:val="00825B37"/>
    <w:rsid w:val="00826374"/>
    <w:rsid w:val="008265C3"/>
    <w:rsid w:val="00827357"/>
    <w:rsid w:val="00827E97"/>
    <w:rsid w:val="008319CE"/>
    <w:rsid w:val="0083294D"/>
    <w:rsid w:val="00833CDC"/>
    <w:rsid w:val="0083449B"/>
    <w:rsid w:val="008347D8"/>
    <w:rsid w:val="00834861"/>
    <w:rsid w:val="00834D84"/>
    <w:rsid w:val="00835087"/>
    <w:rsid w:val="00835460"/>
    <w:rsid w:val="00835C92"/>
    <w:rsid w:val="00836EB5"/>
    <w:rsid w:val="008371C2"/>
    <w:rsid w:val="00837D95"/>
    <w:rsid w:val="0084103F"/>
    <w:rsid w:val="008411CF"/>
    <w:rsid w:val="008423EE"/>
    <w:rsid w:val="0084427C"/>
    <w:rsid w:val="008476AE"/>
    <w:rsid w:val="00850FEB"/>
    <w:rsid w:val="00853003"/>
    <w:rsid w:val="00857AFA"/>
    <w:rsid w:val="00861B97"/>
    <w:rsid w:val="00861DDA"/>
    <w:rsid w:val="00862ABF"/>
    <w:rsid w:val="008635D2"/>
    <w:rsid w:val="00864A9B"/>
    <w:rsid w:val="00865312"/>
    <w:rsid w:val="008655CC"/>
    <w:rsid w:val="00866FF1"/>
    <w:rsid w:val="0087005D"/>
    <w:rsid w:val="00870361"/>
    <w:rsid w:val="008709ED"/>
    <w:rsid w:val="008714E1"/>
    <w:rsid w:val="00871994"/>
    <w:rsid w:val="00872F9C"/>
    <w:rsid w:val="00873A17"/>
    <w:rsid w:val="00874ACC"/>
    <w:rsid w:val="00874F93"/>
    <w:rsid w:val="00877F3B"/>
    <w:rsid w:val="008807DC"/>
    <w:rsid w:val="00880F59"/>
    <w:rsid w:val="00880FF0"/>
    <w:rsid w:val="008811ED"/>
    <w:rsid w:val="008824B2"/>
    <w:rsid w:val="00882FF8"/>
    <w:rsid w:val="00883695"/>
    <w:rsid w:val="008841A2"/>
    <w:rsid w:val="00885012"/>
    <w:rsid w:val="00891E3D"/>
    <w:rsid w:val="008925C8"/>
    <w:rsid w:val="0089411A"/>
    <w:rsid w:val="00894906"/>
    <w:rsid w:val="00894D3F"/>
    <w:rsid w:val="00896C8C"/>
    <w:rsid w:val="008978FC"/>
    <w:rsid w:val="008A1519"/>
    <w:rsid w:val="008A170A"/>
    <w:rsid w:val="008A3833"/>
    <w:rsid w:val="008A4F29"/>
    <w:rsid w:val="008A59EA"/>
    <w:rsid w:val="008A61FF"/>
    <w:rsid w:val="008A666C"/>
    <w:rsid w:val="008A7141"/>
    <w:rsid w:val="008A76F6"/>
    <w:rsid w:val="008B0267"/>
    <w:rsid w:val="008B3F13"/>
    <w:rsid w:val="008B4375"/>
    <w:rsid w:val="008B5B3E"/>
    <w:rsid w:val="008B6192"/>
    <w:rsid w:val="008B69AA"/>
    <w:rsid w:val="008B6E60"/>
    <w:rsid w:val="008B7FB9"/>
    <w:rsid w:val="008C0385"/>
    <w:rsid w:val="008C136E"/>
    <w:rsid w:val="008C2793"/>
    <w:rsid w:val="008C3F4B"/>
    <w:rsid w:val="008C4B1B"/>
    <w:rsid w:val="008C69A1"/>
    <w:rsid w:val="008C6AAC"/>
    <w:rsid w:val="008C7D98"/>
    <w:rsid w:val="008D0EE4"/>
    <w:rsid w:val="008D11B6"/>
    <w:rsid w:val="008D26FC"/>
    <w:rsid w:val="008D2736"/>
    <w:rsid w:val="008D5840"/>
    <w:rsid w:val="008D6F21"/>
    <w:rsid w:val="008E0155"/>
    <w:rsid w:val="008E0247"/>
    <w:rsid w:val="008E68B6"/>
    <w:rsid w:val="008E7696"/>
    <w:rsid w:val="008E7929"/>
    <w:rsid w:val="008E79A8"/>
    <w:rsid w:val="008E7D85"/>
    <w:rsid w:val="008F0D7F"/>
    <w:rsid w:val="008F1D67"/>
    <w:rsid w:val="008F27BC"/>
    <w:rsid w:val="008F58C8"/>
    <w:rsid w:val="008F6B91"/>
    <w:rsid w:val="008F6D4E"/>
    <w:rsid w:val="008F6D70"/>
    <w:rsid w:val="009029C1"/>
    <w:rsid w:val="00904B66"/>
    <w:rsid w:val="00905382"/>
    <w:rsid w:val="00910BD4"/>
    <w:rsid w:val="0091257E"/>
    <w:rsid w:val="009137E8"/>
    <w:rsid w:val="0091589A"/>
    <w:rsid w:val="00916216"/>
    <w:rsid w:val="00920C89"/>
    <w:rsid w:val="00922499"/>
    <w:rsid w:val="00924ECB"/>
    <w:rsid w:val="00926C3A"/>
    <w:rsid w:val="00926D1B"/>
    <w:rsid w:val="00930036"/>
    <w:rsid w:val="009311A5"/>
    <w:rsid w:val="0093276C"/>
    <w:rsid w:val="0093420B"/>
    <w:rsid w:val="00935182"/>
    <w:rsid w:val="009353A5"/>
    <w:rsid w:val="00935C99"/>
    <w:rsid w:val="009378EE"/>
    <w:rsid w:val="00944C9A"/>
    <w:rsid w:val="009458F2"/>
    <w:rsid w:val="00950309"/>
    <w:rsid w:val="00952359"/>
    <w:rsid w:val="00953110"/>
    <w:rsid w:val="00956C96"/>
    <w:rsid w:val="00957611"/>
    <w:rsid w:val="00963265"/>
    <w:rsid w:val="00964B6C"/>
    <w:rsid w:val="00965E2D"/>
    <w:rsid w:val="00966520"/>
    <w:rsid w:val="00967884"/>
    <w:rsid w:val="0097172C"/>
    <w:rsid w:val="00971DF4"/>
    <w:rsid w:val="009726DD"/>
    <w:rsid w:val="00972CEA"/>
    <w:rsid w:val="00974468"/>
    <w:rsid w:val="00975AC4"/>
    <w:rsid w:val="009768C3"/>
    <w:rsid w:val="00980DAE"/>
    <w:rsid w:val="00980F3A"/>
    <w:rsid w:val="00983AF3"/>
    <w:rsid w:val="00985CBC"/>
    <w:rsid w:val="00985E7F"/>
    <w:rsid w:val="009879D9"/>
    <w:rsid w:val="009900E6"/>
    <w:rsid w:val="00991576"/>
    <w:rsid w:val="00993506"/>
    <w:rsid w:val="009947A5"/>
    <w:rsid w:val="00995D8B"/>
    <w:rsid w:val="00996DAE"/>
    <w:rsid w:val="00996ECE"/>
    <w:rsid w:val="00997622"/>
    <w:rsid w:val="009A0A1A"/>
    <w:rsid w:val="009A140D"/>
    <w:rsid w:val="009A1C3A"/>
    <w:rsid w:val="009A4323"/>
    <w:rsid w:val="009A777E"/>
    <w:rsid w:val="009B002A"/>
    <w:rsid w:val="009B0284"/>
    <w:rsid w:val="009B0B16"/>
    <w:rsid w:val="009B0B48"/>
    <w:rsid w:val="009B117C"/>
    <w:rsid w:val="009B2E70"/>
    <w:rsid w:val="009B43DB"/>
    <w:rsid w:val="009B5066"/>
    <w:rsid w:val="009B5686"/>
    <w:rsid w:val="009B6490"/>
    <w:rsid w:val="009B66DB"/>
    <w:rsid w:val="009B6C60"/>
    <w:rsid w:val="009C045D"/>
    <w:rsid w:val="009C22B9"/>
    <w:rsid w:val="009C3944"/>
    <w:rsid w:val="009C61F6"/>
    <w:rsid w:val="009C652E"/>
    <w:rsid w:val="009C7027"/>
    <w:rsid w:val="009C76C2"/>
    <w:rsid w:val="009D08E5"/>
    <w:rsid w:val="009D4FAA"/>
    <w:rsid w:val="009D54E5"/>
    <w:rsid w:val="009D76D7"/>
    <w:rsid w:val="009E0364"/>
    <w:rsid w:val="009E093B"/>
    <w:rsid w:val="009E0C00"/>
    <w:rsid w:val="009E5852"/>
    <w:rsid w:val="009F15FC"/>
    <w:rsid w:val="009F3155"/>
    <w:rsid w:val="009F3967"/>
    <w:rsid w:val="009F5871"/>
    <w:rsid w:val="009F610B"/>
    <w:rsid w:val="009F6282"/>
    <w:rsid w:val="009F7B11"/>
    <w:rsid w:val="00A01D5E"/>
    <w:rsid w:val="00A0221B"/>
    <w:rsid w:val="00A02649"/>
    <w:rsid w:val="00A02AEA"/>
    <w:rsid w:val="00A04305"/>
    <w:rsid w:val="00A05EEF"/>
    <w:rsid w:val="00A06AFE"/>
    <w:rsid w:val="00A102D0"/>
    <w:rsid w:val="00A116FC"/>
    <w:rsid w:val="00A150DB"/>
    <w:rsid w:val="00A15CA7"/>
    <w:rsid w:val="00A16645"/>
    <w:rsid w:val="00A166ED"/>
    <w:rsid w:val="00A21D4A"/>
    <w:rsid w:val="00A274FD"/>
    <w:rsid w:val="00A34A47"/>
    <w:rsid w:val="00A3515C"/>
    <w:rsid w:val="00A35540"/>
    <w:rsid w:val="00A35778"/>
    <w:rsid w:val="00A3750D"/>
    <w:rsid w:val="00A405A1"/>
    <w:rsid w:val="00A40F9B"/>
    <w:rsid w:val="00A42183"/>
    <w:rsid w:val="00A44D30"/>
    <w:rsid w:val="00A45814"/>
    <w:rsid w:val="00A469AC"/>
    <w:rsid w:val="00A469DF"/>
    <w:rsid w:val="00A4759A"/>
    <w:rsid w:val="00A4795A"/>
    <w:rsid w:val="00A507B4"/>
    <w:rsid w:val="00A516F4"/>
    <w:rsid w:val="00A53857"/>
    <w:rsid w:val="00A54308"/>
    <w:rsid w:val="00A56268"/>
    <w:rsid w:val="00A61C84"/>
    <w:rsid w:val="00A621F9"/>
    <w:rsid w:val="00A634F7"/>
    <w:rsid w:val="00A64AF0"/>
    <w:rsid w:val="00A64C36"/>
    <w:rsid w:val="00A65A6A"/>
    <w:rsid w:val="00A65E3F"/>
    <w:rsid w:val="00A669A1"/>
    <w:rsid w:val="00A67E56"/>
    <w:rsid w:val="00A723B1"/>
    <w:rsid w:val="00A725FF"/>
    <w:rsid w:val="00A72EE5"/>
    <w:rsid w:val="00A7431E"/>
    <w:rsid w:val="00A744E3"/>
    <w:rsid w:val="00A753D2"/>
    <w:rsid w:val="00A80D06"/>
    <w:rsid w:val="00A8405F"/>
    <w:rsid w:val="00A863E3"/>
    <w:rsid w:val="00A86836"/>
    <w:rsid w:val="00A8756D"/>
    <w:rsid w:val="00A9064B"/>
    <w:rsid w:val="00A90977"/>
    <w:rsid w:val="00A90A9B"/>
    <w:rsid w:val="00A924DC"/>
    <w:rsid w:val="00A9456F"/>
    <w:rsid w:val="00A945ED"/>
    <w:rsid w:val="00AA07EC"/>
    <w:rsid w:val="00AA1D6A"/>
    <w:rsid w:val="00AA469F"/>
    <w:rsid w:val="00AA4D16"/>
    <w:rsid w:val="00AA7062"/>
    <w:rsid w:val="00AB1FC6"/>
    <w:rsid w:val="00AB4534"/>
    <w:rsid w:val="00AB4917"/>
    <w:rsid w:val="00AB7924"/>
    <w:rsid w:val="00AC117C"/>
    <w:rsid w:val="00AC12C8"/>
    <w:rsid w:val="00AC141B"/>
    <w:rsid w:val="00AC3B18"/>
    <w:rsid w:val="00AC4401"/>
    <w:rsid w:val="00AD2005"/>
    <w:rsid w:val="00AD415E"/>
    <w:rsid w:val="00AD41DB"/>
    <w:rsid w:val="00AD6830"/>
    <w:rsid w:val="00AD685E"/>
    <w:rsid w:val="00AD7A52"/>
    <w:rsid w:val="00AE098C"/>
    <w:rsid w:val="00AE0CDF"/>
    <w:rsid w:val="00AE22F6"/>
    <w:rsid w:val="00AE253A"/>
    <w:rsid w:val="00AE4F97"/>
    <w:rsid w:val="00AE5F58"/>
    <w:rsid w:val="00AE6C6C"/>
    <w:rsid w:val="00AE758A"/>
    <w:rsid w:val="00AF0471"/>
    <w:rsid w:val="00AF1E62"/>
    <w:rsid w:val="00AF1EDC"/>
    <w:rsid w:val="00AF1FFC"/>
    <w:rsid w:val="00AF245C"/>
    <w:rsid w:val="00AF3549"/>
    <w:rsid w:val="00AF4493"/>
    <w:rsid w:val="00AF4C7F"/>
    <w:rsid w:val="00AF67F4"/>
    <w:rsid w:val="00B02751"/>
    <w:rsid w:val="00B029DC"/>
    <w:rsid w:val="00B0479E"/>
    <w:rsid w:val="00B075E7"/>
    <w:rsid w:val="00B07A2E"/>
    <w:rsid w:val="00B07DB8"/>
    <w:rsid w:val="00B112B9"/>
    <w:rsid w:val="00B12375"/>
    <w:rsid w:val="00B12B5A"/>
    <w:rsid w:val="00B131A6"/>
    <w:rsid w:val="00B13E83"/>
    <w:rsid w:val="00B142C8"/>
    <w:rsid w:val="00B206F7"/>
    <w:rsid w:val="00B214D4"/>
    <w:rsid w:val="00B2182D"/>
    <w:rsid w:val="00B25F28"/>
    <w:rsid w:val="00B309B5"/>
    <w:rsid w:val="00B32518"/>
    <w:rsid w:val="00B32CCE"/>
    <w:rsid w:val="00B33C10"/>
    <w:rsid w:val="00B34774"/>
    <w:rsid w:val="00B3497C"/>
    <w:rsid w:val="00B3602B"/>
    <w:rsid w:val="00B40934"/>
    <w:rsid w:val="00B40D1B"/>
    <w:rsid w:val="00B4134E"/>
    <w:rsid w:val="00B42290"/>
    <w:rsid w:val="00B43785"/>
    <w:rsid w:val="00B44B9B"/>
    <w:rsid w:val="00B47B66"/>
    <w:rsid w:val="00B47D67"/>
    <w:rsid w:val="00B503E1"/>
    <w:rsid w:val="00B53265"/>
    <w:rsid w:val="00B55086"/>
    <w:rsid w:val="00B568A0"/>
    <w:rsid w:val="00B568D9"/>
    <w:rsid w:val="00B57E22"/>
    <w:rsid w:val="00B60BCC"/>
    <w:rsid w:val="00B611F6"/>
    <w:rsid w:val="00B645E5"/>
    <w:rsid w:val="00B65F6F"/>
    <w:rsid w:val="00B74C2F"/>
    <w:rsid w:val="00B75186"/>
    <w:rsid w:val="00B758AF"/>
    <w:rsid w:val="00B77700"/>
    <w:rsid w:val="00B77DA3"/>
    <w:rsid w:val="00B848DC"/>
    <w:rsid w:val="00B852D5"/>
    <w:rsid w:val="00B86853"/>
    <w:rsid w:val="00B92B84"/>
    <w:rsid w:val="00B936CA"/>
    <w:rsid w:val="00B93A6A"/>
    <w:rsid w:val="00B94061"/>
    <w:rsid w:val="00B944B7"/>
    <w:rsid w:val="00B94CF8"/>
    <w:rsid w:val="00B973D0"/>
    <w:rsid w:val="00BA03B6"/>
    <w:rsid w:val="00BA3182"/>
    <w:rsid w:val="00BA3520"/>
    <w:rsid w:val="00BA6775"/>
    <w:rsid w:val="00BA7478"/>
    <w:rsid w:val="00BB0D51"/>
    <w:rsid w:val="00BB103F"/>
    <w:rsid w:val="00BB5F2A"/>
    <w:rsid w:val="00BC32A6"/>
    <w:rsid w:val="00BC3EBF"/>
    <w:rsid w:val="00BC5746"/>
    <w:rsid w:val="00BC6285"/>
    <w:rsid w:val="00BD2C09"/>
    <w:rsid w:val="00BD5211"/>
    <w:rsid w:val="00BE03AA"/>
    <w:rsid w:val="00BE125A"/>
    <w:rsid w:val="00BE6374"/>
    <w:rsid w:val="00BE71A2"/>
    <w:rsid w:val="00BE7773"/>
    <w:rsid w:val="00BF2D81"/>
    <w:rsid w:val="00BF3226"/>
    <w:rsid w:val="00BF7672"/>
    <w:rsid w:val="00BF7D82"/>
    <w:rsid w:val="00C022F1"/>
    <w:rsid w:val="00C023F7"/>
    <w:rsid w:val="00C02FA6"/>
    <w:rsid w:val="00C03316"/>
    <w:rsid w:val="00C042C9"/>
    <w:rsid w:val="00C10DB6"/>
    <w:rsid w:val="00C12C91"/>
    <w:rsid w:val="00C13139"/>
    <w:rsid w:val="00C13EF4"/>
    <w:rsid w:val="00C14B53"/>
    <w:rsid w:val="00C14C35"/>
    <w:rsid w:val="00C14F47"/>
    <w:rsid w:val="00C1521E"/>
    <w:rsid w:val="00C169A8"/>
    <w:rsid w:val="00C20B11"/>
    <w:rsid w:val="00C22708"/>
    <w:rsid w:val="00C23FEB"/>
    <w:rsid w:val="00C24271"/>
    <w:rsid w:val="00C259F9"/>
    <w:rsid w:val="00C25FF2"/>
    <w:rsid w:val="00C266BF"/>
    <w:rsid w:val="00C27982"/>
    <w:rsid w:val="00C30960"/>
    <w:rsid w:val="00C33383"/>
    <w:rsid w:val="00C349A7"/>
    <w:rsid w:val="00C34A99"/>
    <w:rsid w:val="00C35E0F"/>
    <w:rsid w:val="00C373AF"/>
    <w:rsid w:val="00C374B7"/>
    <w:rsid w:val="00C375F5"/>
    <w:rsid w:val="00C418C7"/>
    <w:rsid w:val="00C42A11"/>
    <w:rsid w:val="00C44B0B"/>
    <w:rsid w:val="00C456CD"/>
    <w:rsid w:val="00C462A0"/>
    <w:rsid w:val="00C46344"/>
    <w:rsid w:val="00C463DE"/>
    <w:rsid w:val="00C46A66"/>
    <w:rsid w:val="00C46D81"/>
    <w:rsid w:val="00C47274"/>
    <w:rsid w:val="00C47CC4"/>
    <w:rsid w:val="00C51CBF"/>
    <w:rsid w:val="00C53A0A"/>
    <w:rsid w:val="00C572E4"/>
    <w:rsid w:val="00C57BA1"/>
    <w:rsid w:val="00C61590"/>
    <w:rsid w:val="00C62A50"/>
    <w:rsid w:val="00C6301E"/>
    <w:rsid w:val="00C65E70"/>
    <w:rsid w:val="00C65F20"/>
    <w:rsid w:val="00C674CE"/>
    <w:rsid w:val="00C70C8A"/>
    <w:rsid w:val="00C719B5"/>
    <w:rsid w:val="00C7408B"/>
    <w:rsid w:val="00C767C2"/>
    <w:rsid w:val="00C7783F"/>
    <w:rsid w:val="00C77CAB"/>
    <w:rsid w:val="00C81695"/>
    <w:rsid w:val="00C82564"/>
    <w:rsid w:val="00C8298F"/>
    <w:rsid w:val="00C82ED8"/>
    <w:rsid w:val="00C83BFE"/>
    <w:rsid w:val="00C83D83"/>
    <w:rsid w:val="00C8606D"/>
    <w:rsid w:val="00C86114"/>
    <w:rsid w:val="00C86299"/>
    <w:rsid w:val="00C86E62"/>
    <w:rsid w:val="00C9155D"/>
    <w:rsid w:val="00C92D66"/>
    <w:rsid w:val="00C930B8"/>
    <w:rsid w:val="00C94106"/>
    <w:rsid w:val="00C948EE"/>
    <w:rsid w:val="00C95CEE"/>
    <w:rsid w:val="00C97703"/>
    <w:rsid w:val="00C97C21"/>
    <w:rsid w:val="00CA149F"/>
    <w:rsid w:val="00CA1789"/>
    <w:rsid w:val="00CA2041"/>
    <w:rsid w:val="00CA225E"/>
    <w:rsid w:val="00CA28F3"/>
    <w:rsid w:val="00CA2AEC"/>
    <w:rsid w:val="00CA3192"/>
    <w:rsid w:val="00CA3515"/>
    <w:rsid w:val="00CA4A6D"/>
    <w:rsid w:val="00CA5489"/>
    <w:rsid w:val="00CA5FA0"/>
    <w:rsid w:val="00CA7568"/>
    <w:rsid w:val="00CA7794"/>
    <w:rsid w:val="00CA7BAC"/>
    <w:rsid w:val="00CA7BBA"/>
    <w:rsid w:val="00CB0B46"/>
    <w:rsid w:val="00CB0D45"/>
    <w:rsid w:val="00CB1EE7"/>
    <w:rsid w:val="00CB1F61"/>
    <w:rsid w:val="00CB46C2"/>
    <w:rsid w:val="00CB50AE"/>
    <w:rsid w:val="00CB6BBA"/>
    <w:rsid w:val="00CB7C38"/>
    <w:rsid w:val="00CC1214"/>
    <w:rsid w:val="00CC1CE3"/>
    <w:rsid w:val="00CC4FA0"/>
    <w:rsid w:val="00CC5354"/>
    <w:rsid w:val="00CC5ED4"/>
    <w:rsid w:val="00CC66AF"/>
    <w:rsid w:val="00CD09B3"/>
    <w:rsid w:val="00CD0E2F"/>
    <w:rsid w:val="00CD0F68"/>
    <w:rsid w:val="00CD1419"/>
    <w:rsid w:val="00CD28DE"/>
    <w:rsid w:val="00CD2BF8"/>
    <w:rsid w:val="00CD4A63"/>
    <w:rsid w:val="00CD5521"/>
    <w:rsid w:val="00CD63A8"/>
    <w:rsid w:val="00CD6404"/>
    <w:rsid w:val="00CD68CC"/>
    <w:rsid w:val="00CD7C27"/>
    <w:rsid w:val="00CE0BCC"/>
    <w:rsid w:val="00CE0C37"/>
    <w:rsid w:val="00CE16F0"/>
    <w:rsid w:val="00CE2D69"/>
    <w:rsid w:val="00CE2F70"/>
    <w:rsid w:val="00CE46FC"/>
    <w:rsid w:val="00CE5A1E"/>
    <w:rsid w:val="00CE66D9"/>
    <w:rsid w:val="00CF0685"/>
    <w:rsid w:val="00CF433D"/>
    <w:rsid w:val="00CF4B4D"/>
    <w:rsid w:val="00CF6204"/>
    <w:rsid w:val="00CF7D10"/>
    <w:rsid w:val="00D0086D"/>
    <w:rsid w:val="00D02FFF"/>
    <w:rsid w:val="00D032BF"/>
    <w:rsid w:val="00D035CE"/>
    <w:rsid w:val="00D04829"/>
    <w:rsid w:val="00D073CC"/>
    <w:rsid w:val="00D11E8C"/>
    <w:rsid w:val="00D123D3"/>
    <w:rsid w:val="00D131FD"/>
    <w:rsid w:val="00D142FC"/>
    <w:rsid w:val="00D15723"/>
    <w:rsid w:val="00D15922"/>
    <w:rsid w:val="00D15FED"/>
    <w:rsid w:val="00D16003"/>
    <w:rsid w:val="00D16647"/>
    <w:rsid w:val="00D173E7"/>
    <w:rsid w:val="00D2311E"/>
    <w:rsid w:val="00D23B5A"/>
    <w:rsid w:val="00D23E25"/>
    <w:rsid w:val="00D25D22"/>
    <w:rsid w:val="00D300B9"/>
    <w:rsid w:val="00D30D60"/>
    <w:rsid w:val="00D30DA7"/>
    <w:rsid w:val="00D3395E"/>
    <w:rsid w:val="00D3423B"/>
    <w:rsid w:val="00D3443E"/>
    <w:rsid w:val="00D34988"/>
    <w:rsid w:val="00D34A09"/>
    <w:rsid w:val="00D36CF6"/>
    <w:rsid w:val="00D4074B"/>
    <w:rsid w:val="00D40C0F"/>
    <w:rsid w:val="00D4164F"/>
    <w:rsid w:val="00D423A7"/>
    <w:rsid w:val="00D42440"/>
    <w:rsid w:val="00D4259B"/>
    <w:rsid w:val="00D44FD5"/>
    <w:rsid w:val="00D520DC"/>
    <w:rsid w:val="00D53500"/>
    <w:rsid w:val="00D54186"/>
    <w:rsid w:val="00D549C9"/>
    <w:rsid w:val="00D56D4F"/>
    <w:rsid w:val="00D63034"/>
    <w:rsid w:val="00D63671"/>
    <w:rsid w:val="00D63D99"/>
    <w:rsid w:val="00D642F6"/>
    <w:rsid w:val="00D6541F"/>
    <w:rsid w:val="00D658BC"/>
    <w:rsid w:val="00D65A6D"/>
    <w:rsid w:val="00D702BE"/>
    <w:rsid w:val="00D72B66"/>
    <w:rsid w:val="00D73AC4"/>
    <w:rsid w:val="00D73B18"/>
    <w:rsid w:val="00D74310"/>
    <w:rsid w:val="00D74968"/>
    <w:rsid w:val="00D77031"/>
    <w:rsid w:val="00D80B76"/>
    <w:rsid w:val="00D80C67"/>
    <w:rsid w:val="00D811EE"/>
    <w:rsid w:val="00D81F7A"/>
    <w:rsid w:val="00D82AE9"/>
    <w:rsid w:val="00D82C24"/>
    <w:rsid w:val="00D84AC6"/>
    <w:rsid w:val="00D8551C"/>
    <w:rsid w:val="00D8568F"/>
    <w:rsid w:val="00D85EAA"/>
    <w:rsid w:val="00D864E0"/>
    <w:rsid w:val="00D87D42"/>
    <w:rsid w:val="00D924E0"/>
    <w:rsid w:val="00D93295"/>
    <w:rsid w:val="00D936C8"/>
    <w:rsid w:val="00D93DEE"/>
    <w:rsid w:val="00D966D0"/>
    <w:rsid w:val="00D969AC"/>
    <w:rsid w:val="00DA1CF6"/>
    <w:rsid w:val="00DA27EB"/>
    <w:rsid w:val="00DA381B"/>
    <w:rsid w:val="00DA3C10"/>
    <w:rsid w:val="00DA3CCB"/>
    <w:rsid w:val="00DA46FE"/>
    <w:rsid w:val="00DA4856"/>
    <w:rsid w:val="00DA5EA6"/>
    <w:rsid w:val="00DA79ED"/>
    <w:rsid w:val="00DB0974"/>
    <w:rsid w:val="00DB1D7F"/>
    <w:rsid w:val="00DB2EEB"/>
    <w:rsid w:val="00DB426F"/>
    <w:rsid w:val="00DB483C"/>
    <w:rsid w:val="00DB63CF"/>
    <w:rsid w:val="00DC1069"/>
    <w:rsid w:val="00DC246B"/>
    <w:rsid w:val="00DC5DA3"/>
    <w:rsid w:val="00DC7AC6"/>
    <w:rsid w:val="00DC7C94"/>
    <w:rsid w:val="00DD0AE8"/>
    <w:rsid w:val="00DD159D"/>
    <w:rsid w:val="00DD2E81"/>
    <w:rsid w:val="00DD51AF"/>
    <w:rsid w:val="00DE1285"/>
    <w:rsid w:val="00DE2A75"/>
    <w:rsid w:val="00DE4C87"/>
    <w:rsid w:val="00DE558B"/>
    <w:rsid w:val="00DE7A7A"/>
    <w:rsid w:val="00DF0D93"/>
    <w:rsid w:val="00DF1042"/>
    <w:rsid w:val="00DF2861"/>
    <w:rsid w:val="00DF3CE8"/>
    <w:rsid w:val="00DF47F1"/>
    <w:rsid w:val="00DF5319"/>
    <w:rsid w:val="00DF67EA"/>
    <w:rsid w:val="00E00F95"/>
    <w:rsid w:val="00E03ACE"/>
    <w:rsid w:val="00E052C2"/>
    <w:rsid w:val="00E0570F"/>
    <w:rsid w:val="00E122E8"/>
    <w:rsid w:val="00E139A8"/>
    <w:rsid w:val="00E16104"/>
    <w:rsid w:val="00E20D70"/>
    <w:rsid w:val="00E2197B"/>
    <w:rsid w:val="00E21A59"/>
    <w:rsid w:val="00E23486"/>
    <w:rsid w:val="00E251F7"/>
    <w:rsid w:val="00E256CF"/>
    <w:rsid w:val="00E276ED"/>
    <w:rsid w:val="00E304FD"/>
    <w:rsid w:val="00E30B01"/>
    <w:rsid w:val="00E32FDF"/>
    <w:rsid w:val="00E34E8B"/>
    <w:rsid w:val="00E3688D"/>
    <w:rsid w:val="00E37868"/>
    <w:rsid w:val="00E419C9"/>
    <w:rsid w:val="00E450CC"/>
    <w:rsid w:val="00E454D5"/>
    <w:rsid w:val="00E462AC"/>
    <w:rsid w:val="00E47A9E"/>
    <w:rsid w:val="00E524B4"/>
    <w:rsid w:val="00E524F1"/>
    <w:rsid w:val="00E5269E"/>
    <w:rsid w:val="00E536FF"/>
    <w:rsid w:val="00E53C0E"/>
    <w:rsid w:val="00E53F90"/>
    <w:rsid w:val="00E5422A"/>
    <w:rsid w:val="00E551B0"/>
    <w:rsid w:val="00E56533"/>
    <w:rsid w:val="00E571C0"/>
    <w:rsid w:val="00E640BE"/>
    <w:rsid w:val="00E65239"/>
    <w:rsid w:val="00E652E1"/>
    <w:rsid w:val="00E67367"/>
    <w:rsid w:val="00E67666"/>
    <w:rsid w:val="00E67EB1"/>
    <w:rsid w:val="00E700BB"/>
    <w:rsid w:val="00E72E33"/>
    <w:rsid w:val="00E76DD3"/>
    <w:rsid w:val="00E810CE"/>
    <w:rsid w:val="00E8205B"/>
    <w:rsid w:val="00E8205D"/>
    <w:rsid w:val="00E824C3"/>
    <w:rsid w:val="00E82C99"/>
    <w:rsid w:val="00E83F28"/>
    <w:rsid w:val="00E845D0"/>
    <w:rsid w:val="00E84A87"/>
    <w:rsid w:val="00E86965"/>
    <w:rsid w:val="00E91843"/>
    <w:rsid w:val="00E92249"/>
    <w:rsid w:val="00E92C07"/>
    <w:rsid w:val="00E93299"/>
    <w:rsid w:val="00E93919"/>
    <w:rsid w:val="00E9489B"/>
    <w:rsid w:val="00E94EB6"/>
    <w:rsid w:val="00E97BCA"/>
    <w:rsid w:val="00EA29C3"/>
    <w:rsid w:val="00EA39AE"/>
    <w:rsid w:val="00EA634E"/>
    <w:rsid w:val="00EA7A29"/>
    <w:rsid w:val="00EB13C4"/>
    <w:rsid w:val="00EB2633"/>
    <w:rsid w:val="00EB28BF"/>
    <w:rsid w:val="00EB2C24"/>
    <w:rsid w:val="00EB2DBD"/>
    <w:rsid w:val="00EB327A"/>
    <w:rsid w:val="00EB41ED"/>
    <w:rsid w:val="00EB551F"/>
    <w:rsid w:val="00EB5F84"/>
    <w:rsid w:val="00EB72DC"/>
    <w:rsid w:val="00EC028A"/>
    <w:rsid w:val="00EC040B"/>
    <w:rsid w:val="00EC2797"/>
    <w:rsid w:val="00EC2959"/>
    <w:rsid w:val="00EC2BDE"/>
    <w:rsid w:val="00EC2FA2"/>
    <w:rsid w:val="00EC3E7D"/>
    <w:rsid w:val="00EC667E"/>
    <w:rsid w:val="00EC67B5"/>
    <w:rsid w:val="00EC6C69"/>
    <w:rsid w:val="00EC73E7"/>
    <w:rsid w:val="00EC7733"/>
    <w:rsid w:val="00ED01BD"/>
    <w:rsid w:val="00ED055C"/>
    <w:rsid w:val="00ED066A"/>
    <w:rsid w:val="00ED1B39"/>
    <w:rsid w:val="00ED2A26"/>
    <w:rsid w:val="00ED4375"/>
    <w:rsid w:val="00ED480D"/>
    <w:rsid w:val="00ED4D36"/>
    <w:rsid w:val="00ED5F0E"/>
    <w:rsid w:val="00EE1FCA"/>
    <w:rsid w:val="00EE23EA"/>
    <w:rsid w:val="00EE27F3"/>
    <w:rsid w:val="00EE4C12"/>
    <w:rsid w:val="00EE608F"/>
    <w:rsid w:val="00EE6F32"/>
    <w:rsid w:val="00EF1679"/>
    <w:rsid w:val="00EF1F7C"/>
    <w:rsid w:val="00EF3DF0"/>
    <w:rsid w:val="00EF57A8"/>
    <w:rsid w:val="00EF6DF0"/>
    <w:rsid w:val="00EF7A17"/>
    <w:rsid w:val="00F00904"/>
    <w:rsid w:val="00F00D67"/>
    <w:rsid w:val="00F017BB"/>
    <w:rsid w:val="00F02FC5"/>
    <w:rsid w:val="00F06358"/>
    <w:rsid w:val="00F07072"/>
    <w:rsid w:val="00F07273"/>
    <w:rsid w:val="00F101BA"/>
    <w:rsid w:val="00F12FB9"/>
    <w:rsid w:val="00F132D7"/>
    <w:rsid w:val="00F14236"/>
    <w:rsid w:val="00F15BD4"/>
    <w:rsid w:val="00F1675E"/>
    <w:rsid w:val="00F16DD3"/>
    <w:rsid w:val="00F20901"/>
    <w:rsid w:val="00F21BFE"/>
    <w:rsid w:val="00F23950"/>
    <w:rsid w:val="00F24358"/>
    <w:rsid w:val="00F24648"/>
    <w:rsid w:val="00F25640"/>
    <w:rsid w:val="00F257E1"/>
    <w:rsid w:val="00F2666C"/>
    <w:rsid w:val="00F278B6"/>
    <w:rsid w:val="00F27DA9"/>
    <w:rsid w:val="00F3131B"/>
    <w:rsid w:val="00F315E8"/>
    <w:rsid w:val="00F31FAB"/>
    <w:rsid w:val="00F32628"/>
    <w:rsid w:val="00F331D0"/>
    <w:rsid w:val="00F345DA"/>
    <w:rsid w:val="00F34B68"/>
    <w:rsid w:val="00F35FE1"/>
    <w:rsid w:val="00F37761"/>
    <w:rsid w:val="00F40A7E"/>
    <w:rsid w:val="00F40E6D"/>
    <w:rsid w:val="00F40E71"/>
    <w:rsid w:val="00F427F9"/>
    <w:rsid w:val="00F43E8C"/>
    <w:rsid w:val="00F4600E"/>
    <w:rsid w:val="00F478E8"/>
    <w:rsid w:val="00F50FB8"/>
    <w:rsid w:val="00F52AC7"/>
    <w:rsid w:val="00F55103"/>
    <w:rsid w:val="00F558C7"/>
    <w:rsid w:val="00F55CFE"/>
    <w:rsid w:val="00F6053E"/>
    <w:rsid w:val="00F628EE"/>
    <w:rsid w:val="00F62DA8"/>
    <w:rsid w:val="00F64707"/>
    <w:rsid w:val="00F64CCB"/>
    <w:rsid w:val="00F669E6"/>
    <w:rsid w:val="00F67645"/>
    <w:rsid w:val="00F7355F"/>
    <w:rsid w:val="00F73E73"/>
    <w:rsid w:val="00F7672A"/>
    <w:rsid w:val="00F802AA"/>
    <w:rsid w:val="00F812B4"/>
    <w:rsid w:val="00F852FD"/>
    <w:rsid w:val="00F85AE4"/>
    <w:rsid w:val="00F864D6"/>
    <w:rsid w:val="00F86B0A"/>
    <w:rsid w:val="00F86C92"/>
    <w:rsid w:val="00F877AE"/>
    <w:rsid w:val="00F91E33"/>
    <w:rsid w:val="00F94A60"/>
    <w:rsid w:val="00F95588"/>
    <w:rsid w:val="00F95BA0"/>
    <w:rsid w:val="00F96D98"/>
    <w:rsid w:val="00FA24E7"/>
    <w:rsid w:val="00FA2B58"/>
    <w:rsid w:val="00FA3D82"/>
    <w:rsid w:val="00FA48C9"/>
    <w:rsid w:val="00FA68F2"/>
    <w:rsid w:val="00FA6AC7"/>
    <w:rsid w:val="00FB1382"/>
    <w:rsid w:val="00FB16ED"/>
    <w:rsid w:val="00FB2B90"/>
    <w:rsid w:val="00FB5EFC"/>
    <w:rsid w:val="00FB7CC6"/>
    <w:rsid w:val="00FC374F"/>
    <w:rsid w:val="00FC476C"/>
    <w:rsid w:val="00FC4B97"/>
    <w:rsid w:val="00FC5A64"/>
    <w:rsid w:val="00FC6439"/>
    <w:rsid w:val="00FC6A91"/>
    <w:rsid w:val="00FD1679"/>
    <w:rsid w:val="00FD169B"/>
    <w:rsid w:val="00FD2498"/>
    <w:rsid w:val="00FD3942"/>
    <w:rsid w:val="00FD50CD"/>
    <w:rsid w:val="00FD5BEC"/>
    <w:rsid w:val="00FE01D9"/>
    <w:rsid w:val="00FE03D5"/>
    <w:rsid w:val="00FE2E1A"/>
    <w:rsid w:val="00FE396F"/>
    <w:rsid w:val="00FE46B4"/>
    <w:rsid w:val="00FE5031"/>
    <w:rsid w:val="00FE5421"/>
    <w:rsid w:val="00FE6CC8"/>
    <w:rsid w:val="00FF38A2"/>
    <w:rsid w:val="00FF4CFD"/>
    <w:rsid w:val="00FF54F0"/>
    <w:rsid w:val="00FF5532"/>
    <w:rsid w:val="00FF63D4"/>
    <w:rsid w:val="00FF7369"/>
    <w:rsid w:val="00FF77DB"/>
    <w:rsid w:val="00FF785D"/>
    <w:rsid w:val="00FF7A03"/>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539"/>
  <w15:docId w15:val="{05EACCA4-FCB8-4786-B95D-6CD37F25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FA"/>
    <w:pPr>
      <w:jc w:val="both"/>
    </w:pPr>
    <w:rPr>
      <w:rFonts w:ascii="Verdana" w:hAnsi="Verdana"/>
      <w:sz w:val="24"/>
    </w:rPr>
  </w:style>
  <w:style w:type="paragraph" w:styleId="Heading1">
    <w:name w:val="heading 1"/>
    <w:basedOn w:val="Normal"/>
    <w:next w:val="Normal"/>
    <w:link w:val="Heading1Char"/>
    <w:qFormat/>
    <w:rsid w:val="00FE46B4"/>
    <w:pPr>
      <w:widowControl w:val="0"/>
      <w:numPr>
        <w:numId w:val="3"/>
      </w:numPr>
      <w:jc w:val="left"/>
      <w:outlineLvl w:val="0"/>
    </w:pPr>
    <w:rPr>
      <w:b/>
      <w:caps/>
    </w:rPr>
  </w:style>
  <w:style w:type="paragraph" w:styleId="Heading2">
    <w:name w:val="heading 2"/>
    <w:basedOn w:val="Normal"/>
    <w:next w:val="Normal"/>
    <w:link w:val="Heading2Char"/>
    <w:qFormat/>
    <w:rsid w:val="00017F7A"/>
    <w:pPr>
      <w:keepNext/>
      <w:numPr>
        <w:ilvl w:val="1"/>
        <w:numId w:val="3"/>
      </w:numPr>
      <w:tabs>
        <w:tab w:val="clear" w:pos="5670"/>
        <w:tab w:val="num" w:pos="720"/>
      </w:tabs>
      <w:ind w:left="720"/>
      <w:jc w:val="left"/>
      <w:outlineLvl w:val="1"/>
    </w:pPr>
    <w:rPr>
      <w:b/>
    </w:rPr>
  </w:style>
  <w:style w:type="paragraph" w:styleId="Heading3">
    <w:name w:val="heading 3"/>
    <w:basedOn w:val="Normal"/>
    <w:next w:val="Normal"/>
    <w:link w:val="Heading3Char"/>
    <w:qFormat/>
    <w:rsid w:val="00017F7A"/>
    <w:pPr>
      <w:keepNext/>
      <w:numPr>
        <w:ilvl w:val="2"/>
        <w:numId w:val="3"/>
      </w:numPr>
      <w:jc w:val="left"/>
      <w:outlineLvl w:val="2"/>
    </w:pPr>
    <w:rPr>
      <w:b/>
    </w:rPr>
  </w:style>
  <w:style w:type="paragraph" w:styleId="Heading4">
    <w:name w:val="heading 4"/>
    <w:basedOn w:val="Normal"/>
    <w:next w:val="Normal"/>
    <w:link w:val="Heading4Char"/>
    <w:qFormat/>
    <w:rsid w:val="006D6075"/>
    <w:pPr>
      <w:keepNext/>
      <w:numPr>
        <w:ilvl w:val="3"/>
        <w:numId w:val="3"/>
      </w:numPr>
      <w:tabs>
        <w:tab w:val="left" w:pos="1440"/>
      </w:tabs>
      <w:ind w:left="720"/>
      <w:jc w:val="left"/>
      <w:outlineLvl w:val="3"/>
    </w:pPr>
  </w:style>
  <w:style w:type="paragraph" w:styleId="Heading5">
    <w:name w:val="heading 5"/>
    <w:basedOn w:val="Normal"/>
    <w:next w:val="Normal"/>
    <w:link w:val="Heading5Char"/>
    <w:qFormat/>
    <w:rsid w:val="001D203B"/>
    <w:pPr>
      <w:numPr>
        <w:ilvl w:val="4"/>
        <w:numId w:val="3"/>
      </w:numPr>
      <w:outlineLvl w:val="4"/>
    </w:pPr>
    <w:rPr>
      <w:i/>
    </w:rPr>
  </w:style>
  <w:style w:type="paragraph" w:styleId="Heading6">
    <w:name w:val="heading 6"/>
    <w:basedOn w:val="Normal"/>
    <w:next w:val="Normal"/>
    <w:qFormat/>
    <w:rsid w:val="001D203B"/>
    <w:pPr>
      <w:spacing w:after="240"/>
      <w:outlineLvl w:val="5"/>
    </w:pPr>
    <w:rPr>
      <w:b/>
      <w:caps/>
    </w:rPr>
  </w:style>
  <w:style w:type="paragraph" w:styleId="Heading7">
    <w:name w:val="heading 7"/>
    <w:basedOn w:val="Normal"/>
    <w:next w:val="Normal"/>
    <w:qFormat/>
    <w:rsid w:val="001D203B"/>
    <w:pPr>
      <w:spacing w:after="240"/>
      <w:outlineLvl w:val="6"/>
    </w:pPr>
  </w:style>
  <w:style w:type="paragraph" w:styleId="Heading8">
    <w:name w:val="heading 8"/>
    <w:basedOn w:val="Normal"/>
    <w:next w:val="Normal"/>
    <w:qFormat/>
    <w:rsid w:val="001D203B"/>
    <w:pPr>
      <w:tabs>
        <w:tab w:val="num" w:pos="360"/>
      </w:tabs>
      <w:spacing w:after="240"/>
      <w:outlineLvl w:val="7"/>
    </w:pPr>
  </w:style>
  <w:style w:type="paragraph" w:styleId="Heading9">
    <w:name w:val="heading 9"/>
    <w:basedOn w:val="Normal"/>
    <w:next w:val="Normal"/>
    <w:qFormat/>
    <w:rsid w:val="001D203B"/>
    <w:pPr>
      <w:tabs>
        <w:tab w:val="num" w:pos="360"/>
      </w:tabs>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D203B"/>
    <w:pPr>
      <w:shd w:val="clear" w:color="auto" w:fill="000080"/>
    </w:pPr>
    <w:rPr>
      <w:rFonts w:ascii="Arial" w:hAnsi="Arial"/>
    </w:rPr>
  </w:style>
  <w:style w:type="paragraph" w:styleId="TOC4">
    <w:name w:val="toc 4"/>
    <w:basedOn w:val="Normal"/>
    <w:next w:val="Normal"/>
    <w:uiPriority w:val="39"/>
    <w:rsid w:val="001D203B"/>
    <w:pPr>
      <w:tabs>
        <w:tab w:val="right" w:pos="9360"/>
      </w:tabs>
      <w:ind w:left="2880" w:hanging="720"/>
      <w:jc w:val="left"/>
    </w:pPr>
  </w:style>
  <w:style w:type="paragraph" w:styleId="Header">
    <w:name w:val="header"/>
    <w:basedOn w:val="Normal"/>
    <w:link w:val="HeaderChar"/>
    <w:uiPriority w:val="99"/>
    <w:rsid w:val="001D203B"/>
    <w:pPr>
      <w:suppressLineNumbers/>
      <w:tabs>
        <w:tab w:val="center" w:pos="4680"/>
        <w:tab w:val="right" w:pos="9360"/>
      </w:tabs>
    </w:pPr>
  </w:style>
  <w:style w:type="paragraph" w:customStyle="1" w:styleId="References">
    <w:name w:val="References"/>
    <w:basedOn w:val="Normal"/>
    <w:rsid w:val="001D203B"/>
    <w:pPr>
      <w:numPr>
        <w:numId w:val="1"/>
      </w:numPr>
      <w:tabs>
        <w:tab w:val="clear" w:pos="360"/>
      </w:tabs>
      <w:spacing w:after="240"/>
      <w:ind w:left="720" w:hanging="720"/>
    </w:pPr>
  </w:style>
  <w:style w:type="paragraph" w:styleId="Footer">
    <w:name w:val="footer"/>
    <w:basedOn w:val="Normal"/>
    <w:link w:val="FooterChar"/>
    <w:uiPriority w:val="99"/>
    <w:rsid w:val="001D203B"/>
    <w:pPr>
      <w:suppressLineNumbers/>
      <w:tabs>
        <w:tab w:val="center" w:pos="4680"/>
        <w:tab w:val="right" w:pos="9360"/>
      </w:tabs>
    </w:pPr>
  </w:style>
  <w:style w:type="paragraph" w:styleId="TOC1">
    <w:name w:val="toc 1"/>
    <w:basedOn w:val="Normal"/>
    <w:next w:val="Normal"/>
    <w:uiPriority w:val="39"/>
    <w:rsid w:val="0015011F"/>
    <w:pPr>
      <w:widowControl w:val="0"/>
      <w:tabs>
        <w:tab w:val="left" w:pos="720"/>
        <w:tab w:val="right" w:pos="9360"/>
      </w:tabs>
      <w:spacing w:before="240" w:after="240"/>
      <w:ind w:left="720" w:hanging="720"/>
      <w:jc w:val="left"/>
    </w:pPr>
    <w:rPr>
      <w:b/>
      <w:caps/>
      <w:noProof/>
    </w:rPr>
  </w:style>
  <w:style w:type="paragraph" w:styleId="TOC2">
    <w:name w:val="toc 2"/>
    <w:basedOn w:val="Normal"/>
    <w:next w:val="Normal"/>
    <w:uiPriority w:val="39"/>
    <w:rsid w:val="00622753"/>
    <w:pPr>
      <w:tabs>
        <w:tab w:val="left" w:pos="1440"/>
        <w:tab w:val="right" w:pos="9360"/>
      </w:tabs>
      <w:ind w:left="1440" w:hanging="720"/>
      <w:jc w:val="left"/>
    </w:pPr>
  </w:style>
  <w:style w:type="paragraph" w:styleId="TOC3">
    <w:name w:val="toc 3"/>
    <w:basedOn w:val="Normal"/>
    <w:next w:val="Normal"/>
    <w:uiPriority w:val="39"/>
    <w:rsid w:val="00622753"/>
    <w:pPr>
      <w:tabs>
        <w:tab w:val="right" w:pos="9360"/>
      </w:tabs>
      <w:ind w:left="2160" w:hanging="720"/>
      <w:jc w:val="left"/>
    </w:pPr>
  </w:style>
  <w:style w:type="paragraph" w:styleId="ListBullet">
    <w:name w:val="List Bullet"/>
    <w:basedOn w:val="Normal"/>
    <w:autoRedefine/>
    <w:rsid w:val="001D203B"/>
    <w:pPr>
      <w:numPr>
        <w:numId w:val="2"/>
      </w:numPr>
    </w:pPr>
  </w:style>
  <w:style w:type="paragraph" w:styleId="List">
    <w:name w:val="List"/>
    <w:basedOn w:val="Normal"/>
    <w:rsid w:val="001D203B"/>
    <w:pPr>
      <w:ind w:left="720" w:hanging="720"/>
    </w:pPr>
  </w:style>
  <w:style w:type="paragraph" w:customStyle="1" w:styleId="Title-Boston">
    <w:name w:val="Title-Boston"/>
    <w:basedOn w:val="Title-Client"/>
    <w:rsid w:val="001D203B"/>
    <w:pPr>
      <w:ind w:left="0"/>
      <w:jc w:val="center"/>
    </w:pPr>
    <w:rPr>
      <w:caps/>
      <w:szCs w:val="22"/>
    </w:rPr>
  </w:style>
  <w:style w:type="paragraph" w:styleId="Caption">
    <w:name w:val="caption"/>
    <w:basedOn w:val="Normal"/>
    <w:next w:val="Normal"/>
    <w:autoRedefine/>
    <w:qFormat/>
    <w:rsid w:val="001D203B"/>
    <w:pPr>
      <w:spacing w:before="120" w:after="120"/>
    </w:pPr>
    <w:rPr>
      <w:bCs/>
      <w:i/>
      <w:sz w:val="20"/>
    </w:rPr>
  </w:style>
  <w:style w:type="paragraph" w:customStyle="1" w:styleId="bulletdashss">
    <w:name w:val="bullet dash (ss)"/>
    <w:basedOn w:val="Normal"/>
    <w:rsid w:val="001D203B"/>
    <w:pPr>
      <w:numPr>
        <w:numId w:val="5"/>
      </w:numPr>
    </w:pPr>
    <w:rPr>
      <w:snapToGrid w:val="0"/>
    </w:rPr>
  </w:style>
  <w:style w:type="paragraph" w:customStyle="1" w:styleId="HeadingBoldCaps">
    <w:name w:val="Heading (Bold/Caps)"/>
    <w:basedOn w:val="Normal"/>
    <w:rsid w:val="002B4A3E"/>
    <w:pPr>
      <w:keepNext/>
    </w:pPr>
    <w:rPr>
      <w:b/>
      <w:caps/>
      <w:snapToGrid w:val="0"/>
    </w:rPr>
  </w:style>
  <w:style w:type="paragraph" w:customStyle="1" w:styleId="Appendix">
    <w:name w:val="Appendix"/>
    <w:basedOn w:val="Normal"/>
    <w:rsid w:val="001D203B"/>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rPr>
  </w:style>
  <w:style w:type="character" w:styleId="PageNumber">
    <w:name w:val="page number"/>
    <w:basedOn w:val="DefaultParagraphFont"/>
    <w:rsid w:val="001D203B"/>
  </w:style>
  <w:style w:type="paragraph" w:customStyle="1" w:styleId="bulletdashds">
    <w:name w:val="bullet dash (ds)"/>
    <w:basedOn w:val="Normal"/>
    <w:rsid w:val="001D203B"/>
    <w:pPr>
      <w:numPr>
        <w:numId w:val="4"/>
      </w:numPr>
      <w:spacing w:after="240"/>
    </w:pPr>
    <w:rPr>
      <w:snapToGrid w:val="0"/>
    </w:rPr>
  </w:style>
  <w:style w:type="character" w:styleId="Hyperlink">
    <w:name w:val="Hyperlink"/>
    <w:uiPriority w:val="99"/>
    <w:unhideWhenUsed/>
    <w:rsid w:val="001D203B"/>
    <w:rPr>
      <w:color w:val="0000FF"/>
      <w:u w:val="single"/>
    </w:rPr>
  </w:style>
  <w:style w:type="paragraph" w:customStyle="1" w:styleId="HeadingBoldNotcaps">
    <w:name w:val="Heading (Bold/Not caps)"/>
    <w:basedOn w:val="Normal"/>
    <w:next w:val="Normal"/>
    <w:rsid w:val="001D203B"/>
    <w:pPr>
      <w:keepNext/>
    </w:pPr>
    <w:rPr>
      <w:b/>
      <w:snapToGrid w:val="0"/>
    </w:rPr>
  </w:style>
  <w:style w:type="paragraph" w:customStyle="1" w:styleId="bulletsquaress">
    <w:name w:val="bullet square (ss)"/>
    <w:basedOn w:val="Normal"/>
    <w:qFormat/>
    <w:rsid w:val="001D203B"/>
    <w:pPr>
      <w:numPr>
        <w:numId w:val="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snapToGrid w:val="0"/>
    </w:rPr>
  </w:style>
  <w:style w:type="paragraph" w:customStyle="1" w:styleId="Title-Client">
    <w:name w:val="Title-Client"/>
    <w:basedOn w:val="Normal"/>
    <w:rsid w:val="001D203B"/>
    <w:pPr>
      <w:ind w:left="1440"/>
    </w:pPr>
    <w:rPr>
      <w:b/>
    </w:rPr>
  </w:style>
  <w:style w:type="paragraph" w:customStyle="1" w:styleId="bulletsquareds">
    <w:name w:val="bullet square (ds)"/>
    <w:basedOn w:val="bulletsquaress"/>
    <w:rsid w:val="001D203B"/>
    <w:pPr>
      <w:numPr>
        <w:numId w:val="6"/>
      </w:numPr>
      <w:spacing w:after="240"/>
    </w:pPr>
  </w:style>
  <w:style w:type="paragraph" w:styleId="TOC5">
    <w:name w:val="toc 5"/>
    <w:basedOn w:val="Normal"/>
    <w:next w:val="Normal"/>
    <w:uiPriority w:val="39"/>
    <w:rsid w:val="001D203B"/>
    <w:pPr>
      <w:tabs>
        <w:tab w:val="right" w:pos="9360"/>
      </w:tabs>
    </w:pPr>
    <w:rPr>
      <w:b/>
    </w:rPr>
  </w:style>
  <w:style w:type="paragraph" w:styleId="TOC6">
    <w:name w:val="toc 6"/>
    <w:basedOn w:val="Normal"/>
    <w:next w:val="Normal"/>
    <w:autoRedefine/>
    <w:uiPriority w:val="39"/>
    <w:rsid w:val="001D203B"/>
    <w:pPr>
      <w:ind w:left="1100"/>
    </w:pPr>
  </w:style>
  <w:style w:type="paragraph" w:styleId="TOC7">
    <w:name w:val="toc 7"/>
    <w:basedOn w:val="Normal"/>
    <w:next w:val="Normal"/>
    <w:autoRedefine/>
    <w:uiPriority w:val="39"/>
    <w:rsid w:val="001D203B"/>
    <w:pPr>
      <w:ind w:left="1320"/>
    </w:pPr>
  </w:style>
  <w:style w:type="paragraph" w:styleId="TOC8">
    <w:name w:val="toc 8"/>
    <w:basedOn w:val="Normal"/>
    <w:next w:val="Normal"/>
    <w:autoRedefine/>
    <w:uiPriority w:val="39"/>
    <w:rsid w:val="001D203B"/>
    <w:pPr>
      <w:ind w:left="1540"/>
    </w:pPr>
  </w:style>
  <w:style w:type="paragraph" w:styleId="TOC9">
    <w:name w:val="toc 9"/>
    <w:basedOn w:val="Normal"/>
    <w:next w:val="Normal"/>
    <w:autoRedefine/>
    <w:uiPriority w:val="39"/>
    <w:rsid w:val="001D203B"/>
    <w:pPr>
      <w:ind w:left="1760"/>
    </w:pPr>
  </w:style>
  <w:style w:type="table" w:styleId="TableGrid">
    <w:name w:val="Table Grid"/>
    <w:basedOn w:val="TableNormal"/>
    <w:uiPriority w:val="59"/>
    <w:rsid w:val="001D203B"/>
    <w:pPr>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name">
    <w:name w:val="pathname"/>
    <w:basedOn w:val="Normal"/>
    <w:qFormat/>
    <w:rsid w:val="001D203B"/>
    <w:pPr>
      <w:suppressAutoHyphens/>
      <w:jc w:val="left"/>
    </w:pPr>
    <w:rPr>
      <w:sz w:val="14"/>
    </w:rPr>
  </w:style>
  <w:style w:type="paragraph" w:customStyle="1" w:styleId="Subject">
    <w:name w:val="Subject"/>
    <w:basedOn w:val="Normal"/>
    <w:next w:val="Normal"/>
    <w:qFormat/>
    <w:rsid w:val="001D203B"/>
    <w:pPr>
      <w:suppressAutoHyphens/>
      <w:ind w:left="1440" w:hanging="1440"/>
      <w:jc w:val="left"/>
    </w:pPr>
  </w:style>
  <w:style w:type="paragraph" w:styleId="Subtitle">
    <w:name w:val="Subtitle"/>
    <w:basedOn w:val="Normal"/>
    <w:next w:val="Normal"/>
    <w:link w:val="SubtitleChar"/>
    <w:rsid w:val="001D203B"/>
    <w:pPr>
      <w:spacing w:after="60"/>
      <w:jc w:val="center"/>
      <w:outlineLvl w:val="1"/>
    </w:pPr>
    <w:rPr>
      <w:rFonts w:ascii="Cambria" w:hAnsi="Cambria"/>
      <w:szCs w:val="24"/>
    </w:rPr>
  </w:style>
  <w:style w:type="character" w:customStyle="1" w:styleId="SubtitleChar">
    <w:name w:val="Subtitle Char"/>
    <w:link w:val="Subtitle"/>
    <w:rsid w:val="001D203B"/>
    <w:rPr>
      <w:rFonts w:ascii="Cambria" w:hAnsi="Cambria"/>
      <w:sz w:val="24"/>
      <w:szCs w:val="24"/>
    </w:rPr>
  </w:style>
  <w:style w:type="paragraph" w:styleId="Title">
    <w:name w:val="Title"/>
    <w:basedOn w:val="Normal"/>
    <w:next w:val="Normal"/>
    <w:link w:val="TitleChar"/>
    <w:rsid w:val="001D203B"/>
    <w:pPr>
      <w:spacing w:before="240" w:after="60"/>
      <w:jc w:val="center"/>
      <w:outlineLvl w:val="0"/>
    </w:pPr>
    <w:rPr>
      <w:rFonts w:ascii="Cambria" w:hAnsi="Cambria"/>
      <w:b/>
      <w:bCs/>
      <w:kern w:val="28"/>
      <w:sz w:val="32"/>
      <w:szCs w:val="32"/>
    </w:rPr>
  </w:style>
  <w:style w:type="character" w:customStyle="1" w:styleId="TitleChar">
    <w:name w:val="Title Char"/>
    <w:link w:val="Title"/>
    <w:rsid w:val="001D203B"/>
    <w:rPr>
      <w:rFonts w:ascii="Cambria" w:hAnsi="Cambria"/>
      <w:b/>
      <w:bCs/>
      <w:kern w:val="28"/>
      <w:sz w:val="32"/>
      <w:szCs w:val="32"/>
    </w:rPr>
  </w:style>
  <w:style w:type="paragraph" w:customStyle="1" w:styleId="bullethyphenss">
    <w:name w:val="bullet hyphen (ss)"/>
    <w:basedOn w:val="Normal"/>
    <w:qFormat/>
    <w:rsid w:val="00232F2C"/>
    <w:pPr>
      <w:numPr>
        <w:numId w:val="8"/>
      </w:numPr>
      <w:tabs>
        <w:tab w:val="left" w:pos="720"/>
        <w:tab w:val="left" w:pos="1440"/>
      </w:tabs>
      <w:suppressAutoHyphens/>
      <w:ind w:left="1440" w:hanging="720"/>
    </w:pPr>
    <w:rPr>
      <w:snapToGrid w:val="0"/>
    </w:rPr>
  </w:style>
  <w:style w:type="character" w:styleId="CommentReference">
    <w:name w:val="annotation reference"/>
    <w:uiPriority w:val="99"/>
    <w:unhideWhenUsed/>
    <w:rsid w:val="00232F2C"/>
    <w:rPr>
      <w:sz w:val="16"/>
      <w:szCs w:val="16"/>
    </w:rPr>
  </w:style>
  <w:style w:type="paragraph" w:styleId="CommentText">
    <w:name w:val="annotation text"/>
    <w:basedOn w:val="Normal"/>
    <w:link w:val="CommentTextChar"/>
    <w:uiPriority w:val="99"/>
    <w:unhideWhenUsed/>
    <w:rsid w:val="00232F2C"/>
    <w:pPr>
      <w:suppressAutoHyphens/>
    </w:pPr>
    <w:rPr>
      <w:sz w:val="20"/>
    </w:rPr>
  </w:style>
  <w:style w:type="character" w:customStyle="1" w:styleId="CommentTextChar">
    <w:name w:val="Comment Text Char"/>
    <w:link w:val="CommentText"/>
    <w:uiPriority w:val="99"/>
    <w:rsid w:val="00232F2C"/>
    <w:rPr>
      <w:rFonts w:ascii="CG Times" w:hAnsi="CG Times"/>
    </w:rPr>
  </w:style>
  <w:style w:type="paragraph" w:styleId="BalloonText">
    <w:name w:val="Balloon Text"/>
    <w:basedOn w:val="Normal"/>
    <w:link w:val="BalloonTextChar"/>
    <w:uiPriority w:val="99"/>
    <w:rsid w:val="00232F2C"/>
    <w:rPr>
      <w:rFonts w:ascii="Tahoma" w:hAnsi="Tahoma" w:cs="Tahoma"/>
      <w:sz w:val="16"/>
      <w:szCs w:val="16"/>
    </w:rPr>
  </w:style>
  <w:style w:type="character" w:customStyle="1" w:styleId="BalloonTextChar">
    <w:name w:val="Balloon Text Char"/>
    <w:link w:val="BalloonText"/>
    <w:uiPriority w:val="99"/>
    <w:rsid w:val="00232F2C"/>
    <w:rPr>
      <w:rFonts w:ascii="Tahoma" w:hAnsi="Tahoma" w:cs="Tahoma"/>
      <w:sz w:val="16"/>
      <w:szCs w:val="16"/>
    </w:rPr>
  </w:style>
  <w:style w:type="character" w:customStyle="1" w:styleId="Heading1Char">
    <w:name w:val="Heading 1 Char"/>
    <w:link w:val="Heading1"/>
    <w:rsid w:val="00FE46B4"/>
    <w:rPr>
      <w:rFonts w:ascii="Verdana" w:hAnsi="Verdana"/>
      <w:b/>
      <w:caps/>
      <w:sz w:val="24"/>
    </w:rPr>
  </w:style>
  <w:style w:type="character" w:customStyle="1" w:styleId="Heading2Char">
    <w:name w:val="Heading 2 Char"/>
    <w:link w:val="Heading2"/>
    <w:rsid w:val="00017F7A"/>
    <w:rPr>
      <w:rFonts w:ascii="Verdana" w:hAnsi="Verdana"/>
      <w:b/>
      <w:sz w:val="24"/>
    </w:rPr>
  </w:style>
  <w:style w:type="character" w:customStyle="1" w:styleId="Heading3Char">
    <w:name w:val="Heading 3 Char"/>
    <w:link w:val="Heading3"/>
    <w:rsid w:val="00017F7A"/>
    <w:rPr>
      <w:rFonts w:ascii="Verdana" w:hAnsi="Verdana"/>
      <w:b/>
      <w:sz w:val="24"/>
    </w:rPr>
  </w:style>
  <w:style w:type="character" w:customStyle="1" w:styleId="Heading4Char">
    <w:name w:val="Heading 4 Char"/>
    <w:link w:val="Heading4"/>
    <w:rsid w:val="006D6075"/>
    <w:rPr>
      <w:rFonts w:ascii="Verdana" w:hAnsi="Verdana"/>
      <w:sz w:val="24"/>
    </w:rPr>
  </w:style>
  <w:style w:type="paragraph" w:styleId="NoSpacing">
    <w:name w:val="No Spacing"/>
    <w:uiPriority w:val="1"/>
    <w:rsid w:val="00AC3B18"/>
    <w:pPr>
      <w:suppressAutoHyphens/>
      <w:jc w:val="both"/>
    </w:pPr>
  </w:style>
  <w:style w:type="paragraph" w:customStyle="1" w:styleId="NumberList">
    <w:name w:val="Number List"/>
    <w:basedOn w:val="Normal"/>
    <w:qFormat/>
    <w:rsid w:val="00AC3B18"/>
    <w:pPr>
      <w:numPr>
        <w:numId w:val="9"/>
      </w:numPr>
      <w:suppressAutoHyphens/>
      <w:ind w:hanging="720"/>
    </w:pPr>
  </w:style>
  <w:style w:type="paragraph" w:customStyle="1" w:styleId="bullethyphends">
    <w:name w:val="bullet hyphen (ds)"/>
    <w:basedOn w:val="Normal"/>
    <w:rsid w:val="00AC3B18"/>
    <w:pPr>
      <w:numPr>
        <w:numId w:val="10"/>
      </w:numPr>
      <w:suppressAutoHyphens/>
      <w:spacing w:after="240"/>
    </w:pPr>
    <w:rPr>
      <w:snapToGrid w:val="0"/>
    </w:rPr>
  </w:style>
  <w:style w:type="paragraph" w:styleId="NormalWeb">
    <w:name w:val="Normal (Web)"/>
    <w:basedOn w:val="Normal"/>
    <w:uiPriority w:val="99"/>
    <w:unhideWhenUsed/>
    <w:rsid w:val="00AC3B18"/>
    <w:pPr>
      <w:suppressAutoHyphens/>
    </w:pPr>
    <w:rPr>
      <w:szCs w:val="24"/>
    </w:rPr>
  </w:style>
  <w:style w:type="character" w:customStyle="1" w:styleId="HeaderChar">
    <w:name w:val="Header Char"/>
    <w:link w:val="Header"/>
    <w:uiPriority w:val="99"/>
    <w:rsid w:val="00AC3B18"/>
    <w:rPr>
      <w:rFonts w:ascii="CG Times" w:hAnsi="CG Times"/>
      <w:sz w:val="22"/>
    </w:rPr>
  </w:style>
  <w:style w:type="character" w:customStyle="1" w:styleId="FooterChar">
    <w:name w:val="Footer Char"/>
    <w:link w:val="Footer"/>
    <w:uiPriority w:val="99"/>
    <w:rsid w:val="00AC3B18"/>
    <w:rPr>
      <w:rFonts w:ascii="CG Times" w:hAnsi="CG Times"/>
      <w:sz w:val="22"/>
    </w:rPr>
  </w:style>
  <w:style w:type="paragraph" w:customStyle="1" w:styleId="Indentparagraph1">
    <w:name w:val="Indent paragraph 1"/>
    <w:basedOn w:val="Normal"/>
    <w:next w:val="Normal"/>
    <w:qFormat/>
    <w:rsid w:val="00AC3B18"/>
    <w:pPr>
      <w:suppressAutoHyphens/>
      <w:ind w:left="720"/>
    </w:pPr>
  </w:style>
  <w:style w:type="paragraph" w:customStyle="1" w:styleId="Indentparagraph2">
    <w:name w:val="Indent paragraph 2"/>
    <w:basedOn w:val="Normal"/>
    <w:next w:val="Normal"/>
    <w:qFormat/>
    <w:rsid w:val="00AC3B18"/>
    <w:pPr>
      <w:suppressAutoHyphens/>
      <w:ind w:left="1440"/>
    </w:pPr>
  </w:style>
  <w:style w:type="paragraph" w:customStyle="1" w:styleId="Indentparagraph3">
    <w:name w:val="Indent paragraph 3"/>
    <w:basedOn w:val="Normal"/>
    <w:next w:val="Normal"/>
    <w:qFormat/>
    <w:rsid w:val="00AC3B18"/>
    <w:pPr>
      <w:suppressAutoHyphens/>
      <w:ind w:left="2160"/>
    </w:pPr>
  </w:style>
  <w:style w:type="paragraph" w:styleId="ListParagraph">
    <w:name w:val="List Paragraph"/>
    <w:basedOn w:val="Normal"/>
    <w:uiPriority w:val="34"/>
    <w:qFormat/>
    <w:rsid w:val="00AC3B18"/>
    <w:pPr>
      <w:suppressAutoHyphens/>
      <w:ind w:left="720"/>
      <w:contextualSpacing/>
    </w:pPr>
  </w:style>
  <w:style w:type="paragraph" w:customStyle="1" w:styleId="SCT">
    <w:name w:val="SCT"/>
    <w:basedOn w:val="Normal"/>
    <w:next w:val="Normal"/>
    <w:rsid w:val="00AC3B18"/>
    <w:pPr>
      <w:suppressAutoHyphens/>
      <w:spacing w:after="240"/>
      <w:jc w:val="center"/>
    </w:pPr>
    <w:rPr>
      <w:rFonts w:ascii="Arial" w:hAnsi="Arial"/>
      <w:caps/>
      <w:color w:val="000000"/>
    </w:rPr>
  </w:style>
  <w:style w:type="paragraph" w:customStyle="1" w:styleId="ART">
    <w:name w:val="ART"/>
    <w:basedOn w:val="Normal"/>
    <w:next w:val="Normal"/>
    <w:rsid w:val="00AC3B18"/>
    <w:pPr>
      <w:keepNext/>
      <w:numPr>
        <w:ilvl w:val="1"/>
        <w:numId w:val="11"/>
      </w:numPr>
      <w:suppressAutoHyphens/>
      <w:spacing w:before="480"/>
      <w:outlineLvl w:val="1"/>
    </w:pPr>
    <w:rPr>
      <w:rFonts w:ascii="Arial" w:hAnsi="Arial"/>
      <w:color w:val="000000"/>
    </w:rPr>
  </w:style>
  <w:style w:type="paragraph" w:customStyle="1" w:styleId="PR1">
    <w:name w:val="PR1"/>
    <w:basedOn w:val="Normal"/>
    <w:rsid w:val="00AC3B18"/>
    <w:pPr>
      <w:numPr>
        <w:ilvl w:val="2"/>
        <w:numId w:val="11"/>
      </w:numPr>
      <w:suppressAutoHyphens/>
      <w:spacing w:before="240"/>
      <w:outlineLvl w:val="2"/>
    </w:pPr>
    <w:rPr>
      <w:rFonts w:ascii="Arial" w:hAnsi="Arial"/>
      <w:color w:val="000000"/>
    </w:rPr>
  </w:style>
  <w:style w:type="paragraph" w:customStyle="1" w:styleId="PR2">
    <w:name w:val="PR2"/>
    <w:basedOn w:val="Normal"/>
    <w:rsid w:val="00AC3B18"/>
    <w:pPr>
      <w:numPr>
        <w:ilvl w:val="3"/>
        <w:numId w:val="11"/>
      </w:numPr>
      <w:suppressAutoHyphens/>
      <w:spacing w:after="120"/>
      <w:outlineLvl w:val="3"/>
    </w:pPr>
    <w:rPr>
      <w:rFonts w:ascii="Arial" w:hAnsi="Arial"/>
      <w:color w:val="000000"/>
    </w:rPr>
  </w:style>
  <w:style w:type="paragraph" w:customStyle="1" w:styleId="PR3">
    <w:name w:val="PR3"/>
    <w:basedOn w:val="Normal"/>
    <w:rsid w:val="00AC3B18"/>
    <w:pPr>
      <w:numPr>
        <w:ilvl w:val="4"/>
        <w:numId w:val="11"/>
      </w:numPr>
      <w:suppressAutoHyphens/>
      <w:spacing w:before="240"/>
      <w:outlineLvl w:val="4"/>
    </w:pPr>
    <w:rPr>
      <w:rFonts w:ascii="Arial" w:hAnsi="Arial"/>
      <w:color w:val="000000"/>
    </w:rPr>
  </w:style>
  <w:style w:type="paragraph" w:customStyle="1" w:styleId="PR4">
    <w:name w:val="PR4"/>
    <w:basedOn w:val="Normal"/>
    <w:next w:val="Normal"/>
    <w:rsid w:val="00AC3B18"/>
    <w:pPr>
      <w:numPr>
        <w:ilvl w:val="5"/>
        <w:numId w:val="11"/>
      </w:numPr>
      <w:suppressAutoHyphens/>
      <w:outlineLvl w:val="5"/>
    </w:pPr>
    <w:rPr>
      <w:rFonts w:ascii="Arial" w:hAnsi="Arial"/>
      <w:color w:val="000000"/>
    </w:rPr>
  </w:style>
  <w:style w:type="paragraph" w:customStyle="1" w:styleId="PR5">
    <w:name w:val="PR5"/>
    <w:basedOn w:val="Normal"/>
    <w:rsid w:val="00AC3B18"/>
    <w:pPr>
      <w:numPr>
        <w:ilvl w:val="6"/>
        <w:numId w:val="11"/>
      </w:numPr>
      <w:suppressAutoHyphens/>
      <w:outlineLvl w:val="6"/>
    </w:pPr>
    <w:rPr>
      <w:rFonts w:ascii="Arial" w:hAnsi="Arial"/>
      <w:color w:val="000000"/>
    </w:rPr>
  </w:style>
  <w:style w:type="paragraph" w:customStyle="1" w:styleId="PRT">
    <w:name w:val="PRT"/>
    <w:basedOn w:val="Normal"/>
    <w:next w:val="ART"/>
    <w:rsid w:val="00AC3B18"/>
    <w:pPr>
      <w:keepNext/>
      <w:numPr>
        <w:numId w:val="11"/>
      </w:numPr>
      <w:suppressAutoHyphens/>
      <w:spacing w:before="480"/>
      <w:outlineLvl w:val="0"/>
    </w:pPr>
    <w:rPr>
      <w:rFonts w:ascii="Arial" w:hAnsi="Arial"/>
      <w:caps/>
      <w:color w:val="000000"/>
    </w:rPr>
  </w:style>
  <w:style w:type="paragraph" w:customStyle="1" w:styleId="Heading5a">
    <w:name w:val="Heading 5a"/>
    <w:basedOn w:val="ListParagraph"/>
    <w:qFormat/>
    <w:rsid w:val="00AC3B18"/>
    <w:pPr>
      <w:numPr>
        <w:ilvl w:val="2"/>
        <w:numId w:val="12"/>
      </w:numPr>
      <w:ind w:left="2880"/>
      <w:jc w:val="left"/>
    </w:pPr>
  </w:style>
  <w:style w:type="character" w:customStyle="1" w:styleId="Heading5Char">
    <w:name w:val="Heading 5 Char"/>
    <w:link w:val="Heading5"/>
    <w:rsid w:val="00AC3B18"/>
    <w:rPr>
      <w:rFonts w:ascii="CG Times" w:hAnsi="CG Times"/>
      <w:i/>
      <w:sz w:val="22"/>
    </w:rPr>
  </w:style>
  <w:style w:type="paragraph" w:styleId="BodyText">
    <w:name w:val="Body Text"/>
    <w:basedOn w:val="Normal"/>
    <w:link w:val="BodyTextChar"/>
    <w:uiPriority w:val="99"/>
    <w:unhideWhenUsed/>
    <w:rsid w:val="00AC3B18"/>
    <w:pPr>
      <w:suppressAutoHyphens/>
      <w:spacing w:after="120"/>
    </w:pPr>
  </w:style>
  <w:style w:type="character" w:customStyle="1" w:styleId="BodyTextChar">
    <w:name w:val="Body Text Char"/>
    <w:link w:val="BodyText"/>
    <w:uiPriority w:val="99"/>
    <w:rsid w:val="00AC3B18"/>
    <w:rPr>
      <w:rFonts w:ascii="Verdana" w:hAnsi="Verdana"/>
      <w:sz w:val="24"/>
    </w:rPr>
  </w:style>
  <w:style w:type="paragraph" w:customStyle="1" w:styleId="Default">
    <w:name w:val="Default"/>
    <w:rsid w:val="00AC3B18"/>
    <w:pPr>
      <w:autoSpaceDE w:val="0"/>
      <w:autoSpaceDN w:val="0"/>
      <w:adjustRightInd w:val="0"/>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unhideWhenUsed/>
    <w:rsid w:val="00AC3B18"/>
    <w:rPr>
      <w:b/>
      <w:bCs/>
    </w:rPr>
  </w:style>
  <w:style w:type="character" w:customStyle="1" w:styleId="CommentSubjectChar">
    <w:name w:val="Comment Subject Char"/>
    <w:link w:val="CommentSubject"/>
    <w:uiPriority w:val="99"/>
    <w:rsid w:val="00AC3B18"/>
    <w:rPr>
      <w:rFonts w:ascii="Verdana" w:hAnsi="Verdana"/>
      <w:b/>
      <w:bCs/>
    </w:rPr>
  </w:style>
  <w:style w:type="paragraph" w:customStyle="1" w:styleId="Bullet0spaceafter">
    <w:name w:val="Bullet 0 space after"/>
    <w:basedOn w:val="Normal"/>
    <w:rsid w:val="00AC3B18"/>
    <w:pPr>
      <w:numPr>
        <w:numId w:val="13"/>
      </w:numPr>
      <w:tabs>
        <w:tab w:val="clear" w:pos="1080"/>
      </w:tabs>
      <w:autoSpaceDE w:val="0"/>
      <w:autoSpaceDN w:val="0"/>
      <w:adjustRightInd w:val="0"/>
      <w:ind w:left="720"/>
    </w:pPr>
    <w:rPr>
      <w:rFonts w:ascii="Arial" w:hAnsi="Arial" w:cs="Arial"/>
      <w:color w:val="000000"/>
      <w:szCs w:val="22"/>
    </w:rPr>
  </w:style>
  <w:style w:type="paragraph" w:customStyle="1" w:styleId="StyleHeading3Verdana12ptAfter12pt">
    <w:name w:val="Style Heading 3 + Verdana 12 pt After:  12 pt"/>
    <w:basedOn w:val="Heading3"/>
    <w:rsid w:val="00164CBF"/>
    <w:pPr>
      <w:spacing w:after="240"/>
    </w:pPr>
    <w:rPr>
      <w:bCs/>
    </w:rPr>
  </w:style>
  <w:style w:type="paragraph" w:customStyle="1" w:styleId="StyleHeading2Verdana12pt">
    <w:name w:val="Style Heading 2 + Verdana 12 pt"/>
    <w:basedOn w:val="Heading2"/>
    <w:rsid w:val="00164CBF"/>
    <w:pPr>
      <w:tabs>
        <w:tab w:val="num" w:pos="360"/>
      </w:tabs>
    </w:pPr>
    <w:rPr>
      <w:bCs/>
    </w:rPr>
  </w:style>
  <w:style w:type="paragraph" w:customStyle="1" w:styleId="StyleHeading1Verdana12pt">
    <w:name w:val="Style Heading 1 + Verdana 12 pt"/>
    <w:basedOn w:val="Heading1"/>
    <w:rsid w:val="00017F7A"/>
    <w:rPr>
      <w:bCs/>
    </w:rPr>
  </w:style>
  <w:style w:type="character" w:customStyle="1" w:styleId="footnote1">
    <w:name w:val="footnote1"/>
    <w:rsid w:val="002B4A3E"/>
    <w:rPr>
      <w:sz w:val="22"/>
      <w:szCs w:val="22"/>
    </w:rPr>
  </w:style>
  <w:style w:type="paragraph" w:customStyle="1" w:styleId="StyleHeadingBoldCapsVerdana12pt">
    <w:name w:val="Style Heading (Bold/Caps) + Verdana 12 pt"/>
    <w:basedOn w:val="HeadingBoldCaps"/>
    <w:rsid w:val="002B4A3E"/>
    <w:rPr>
      <w:bCs/>
    </w:rPr>
  </w:style>
  <w:style w:type="paragraph" w:styleId="Revision">
    <w:name w:val="Revision"/>
    <w:hidden/>
    <w:uiPriority w:val="99"/>
    <w:semiHidden/>
    <w:rsid w:val="00835460"/>
    <w:rPr>
      <w:rFonts w:ascii="CG Times" w:hAnsi="CG Times"/>
      <w:sz w:val="22"/>
    </w:rPr>
  </w:style>
  <w:style w:type="paragraph" w:styleId="PlainText">
    <w:name w:val="Plain Text"/>
    <w:basedOn w:val="Normal"/>
    <w:link w:val="PlainTextChar"/>
    <w:uiPriority w:val="99"/>
    <w:unhideWhenUsed/>
    <w:rsid w:val="0082518C"/>
    <w:pPr>
      <w:jc w:val="left"/>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2518C"/>
    <w:rPr>
      <w:rFonts w:ascii="Calibri" w:eastAsiaTheme="minorHAnsi" w:hAnsi="Calibri" w:cstheme="minorBidi"/>
      <w:sz w:val="22"/>
      <w:szCs w:val="21"/>
    </w:rPr>
  </w:style>
  <w:style w:type="character" w:styleId="FollowedHyperlink">
    <w:name w:val="FollowedHyperlink"/>
    <w:basedOn w:val="DefaultParagraphFont"/>
    <w:semiHidden/>
    <w:unhideWhenUsed/>
    <w:rsid w:val="00086F7E"/>
    <w:rPr>
      <w:color w:val="800080" w:themeColor="followedHyperlink"/>
      <w:u w:val="single"/>
    </w:rPr>
  </w:style>
  <w:style w:type="paragraph" w:customStyle="1" w:styleId="paratext">
    <w:name w:val="para_text"/>
    <w:qFormat/>
    <w:rsid w:val="0059505E"/>
    <w:pPr>
      <w:spacing w:after="240" w:line="280" w:lineRule="exact"/>
    </w:pPr>
    <w:rPr>
      <w:rFonts w:ascii="Arial" w:eastAsia="Arial" w:hAnsi="Arial" w:cs="Arial"/>
      <w:spacing w:val="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3300">
      <w:bodyDiv w:val="1"/>
      <w:marLeft w:val="0"/>
      <w:marRight w:val="0"/>
      <w:marTop w:val="0"/>
      <w:marBottom w:val="0"/>
      <w:divBdr>
        <w:top w:val="none" w:sz="0" w:space="0" w:color="auto"/>
        <w:left w:val="none" w:sz="0" w:space="0" w:color="auto"/>
        <w:bottom w:val="none" w:sz="0" w:space="0" w:color="auto"/>
        <w:right w:val="none" w:sz="0" w:space="0" w:color="auto"/>
      </w:divBdr>
      <w:divsChild>
        <w:div w:id="1641418943">
          <w:marLeft w:val="0"/>
          <w:marRight w:val="0"/>
          <w:marTop w:val="0"/>
          <w:marBottom w:val="0"/>
          <w:divBdr>
            <w:top w:val="none" w:sz="0" w:space="0" w:color="auto"/>
            <w:left w:val="none" w:sz="0" w:space="0" w:color="auto"/>
            <w:bottom w:val="none" w:sz="0" w:space="0" w:color="auto"/>
            <w:right w:val="none" w:sz="0" w:space="0" w:color="auto"/>
          </w:divBdr>
        </w:div>
        <w:div w:id="1966882294">
          <w:marLeft w:val="0"/>
          <w:marRight w:val="0"/>
          <w:marTop w:val="0"/>
          <w:marBottom w:val="0"/>
          <w:divBdr>
            <w:top w:val="none" w:sz="0" w:space="0" w:color="auto"/>
            <w:left w:val="none" w:sz="0" w:space="0" w:color="auto"/>
            <w:bottom w:val="none" w:sz="0" w:space="0" w:color="auto"/>
            <w:right w:val="none" w:sz="0" w:space="0" w:color="auto"/>
          </w:divBdr>
        </w:div>
        <w:div w:id="763768518">
          <w:marLeft w:val="0"/>
          <w:marRight w:val="0"/>
          <w:marTop w:val="0"/>
          <w:marBottom w:val="0"/>
          <w:divBdr>
            <w:top w:val="none" w:sz="0" w:space="0" w:color="auto"/>
            <w:left w:val="none" w:sz="0" w:space="0" w:color="auto"/>
            <w:bottom w:val="none" w:sz="0" w:space="0" w:color="auto"/>
            <w:right w:val="none" w:sz="0" w:space="0" w:color="auto"/>
          </w:divBdr>
        </w:div>
      </w:divsChild>
    </w:div>
    <w:div w:id="353919197">
      <w:bodyDiv w:val="1"/>
      <w:marLeft w:val="0"/>
      <w:marRight w:val="0"/>
      <w:marTop w:val="0"/>
      <w:marBottom w:val="0"/>
      <w:divBdr>
        <w:top w:val="none" w:sz="0" w:space="0" w:color="auto"/>
        <w:left w:val="none" w:sz="0" w:space="0" w:color="auto"/>
        <w:bottom w:val="none" w:sz="0" w:space="0" w:color="auto"/>
        <w:right w:val="none" w:sz="0" w:space="0" w:color="auto"/>
      </w:divBdr>
    </w:div>
    <w:div w:id="462310963">
      <w:bodyDiv w:val="1"/>
      <w:marLeft w:val="0"/>
      <w:marRight w:val="0"/>
      <w:marTop w:val="0"/>
      <w:marBottom w:val="0"/>
      <w:divBdr>
        <w:top w:val="none" w:sz="0" w:space="0" w:color="auto"/>
        <w:left w:val="none" w:sz="0" w:space="0" w:color="auto"/>
        <w:bottom w:val="none" w:sz="0" w:space="0" w:color="auto"/>
        <w:right w:val="none" w:sz="0" w:space="0" w:color="auto"/>
      </w:divBdr>
    </w:div>
    <w:div w:id="505248422">
      <w:bodyDiv w:val="1"/>
      <w:marLeft w:val="0"/>
      <w:marRight w:val="0"/>
      <w:marTop w:val="0"/>
      <w:marBottom w:val="0"/>
      <w:divBdr>
        <w:top w:val="none" w:sz="0" w:space="0" w:color="auto"/>
        <w:left w:val="none" w:sz="0" w:space="0" w:color="auto"/>
        <w:bottom w:val="none" w:sz="0" w:space="0" w:color="auto"/>
        <w:right w:val="none" w:sz="0" w:space="0" w:color="auto"/>
      </w:divBdr>
    </w:div>
    <w:div w:id="1065644589">
      <w:bodyDiv w:val="1"/>
      <w:marLeft w:val="0"/>
      <w:marRight w:val="0"/>
      <w:marTop w:val="0"/>
      <w:marBottom w:val="0"/>
      <w:divBdr>
        <w:top w:val="none" w:sz="0" w:space="0" w:color="auto"/>
        <w:left w:val="none" w:sz="0" w:space="0" w:color="auto"/>
        <w:bottom w:val="none" w:sz="0" w:space="0" w:color="auto"/>
        <w:right w:val="none" w:sz="0" w:space="0" w:color="auto"/>
      </w:divBdr>
    </w:div>
    <w:div w:id="1087381392">
      <w:bodyDiv w:val="1"/>
      <w:marLeft w:val="0"/>
      <w:marRight w:val="0"/>
      <w:marTop w:val="0"/>
      <w:marBottom w:val="0"/>
      <w:divBdr>
        <w:top w:val="none" w:sz="0" w:space="0" w:color="auto"/>
        <w:left w:val="none" w:sz="0" w:space="0" w:color="auto"/>
        <w:bottom w:val="none" w:sz="0" w:space="0" w:color="auto"/>
        <w:right w:val="none" w:sz="0" w:space="0" w:color="auto"/>
      </w:divBdr>
    </w:div>
    <w:div w:id="1324898038">
      <w:bodyDiv w:val="1"/>
      <w:marLeft w:val="0"/>
      <w:marRight w:val="0"/>
      <w:marTop w:val="0"/>
      <w:marBottom w:val="0"/>
      <w:divBdr>
        <w:top w:val="none" w:sz="0" w:space="0" w:color="auto"/>
        <w:left w:val="none" w:sz="0" w:space="0" w:color="auto"/>
        <w:bottom w:val="none" w:sz="0" w:space="0" w:color="auto"/>
        <w:right w:val="none" w:sz="0" w:space="0" w:color="auto"/>
      </w:divBdr>
    </w:div>
    <w:div w:id="1449086007">
      <w:bodyDiv w:val="1"/>
      <w:marLeft w:val="0"/>
      <w:marRight w:val="0"/>
      <w:marTop w:val="0"/>
      <w:marBottom w:val="0"/>
      <w:divBdr>
        <w:top w:val="none" w:sz="0" w:space="0" w:color="auto"/>
        <w:left w:val="none" w:sz="0" w:space="0" w:color="auto"/>
        <w:bottom w:val="none" w:sz="0" w:space="0" w:color="auto"/>
        <w:right w:val="none" w:sz="0" w:space="0" w:color="auto"/>
      </w:divBdr>
    </w:div>
    <w:div w:id="1463382781">
      <w:bodyDiv w:val="1"/>
      <w:marLeft w:val="0"/>
      <w:marRight w:val="0"/>
      <w:marTop w:val="0"/>
      <w:marBottom w:val="0"/>
      <w:divBdr>
        <w:top w:val="none" w:sz="0" w:space="0" w:color="auto"/>
        <w:left w:val="none" w:sz="0" w:space="0" w:color="auto"/>
        <w:bottom w:val="none" w:sz="0" w:space="0" w:color="auto"/>
        <w:right w:val="none" w:sz="0" w:space="0" w:color="auto"/>
      </w:divBdr>
      <w:divsChild>
        <w:div w:id="217518435">
          <w:marLeft w:val="0"/>
          <w:marRight w:val="0"/>
          <w:marTop w:val="0"/>
          <w:marBottom w:val="0"/>
          <w:divBdr>
            <w:top w:val="none" w:sz="0" w:space="0" w:color="auto"/>
            <w:left w:val="none" w:sz="0" w:space="0" w:color="auto"/>
            <w:bottom w:val="none" w:sz="0" w:space="0" w:color="auto"/>
            <w:right w:val="none" w:sz="0" w:space="0" w:color="auto"/>
          </w:divBdr>
        </w:div>
        <w:div w:id="281889225">
          <w:marLeft w:val="0"/>
          <w:marRight w:val="0"/>
          <w:marTop w:val="0"/>
          <w:marBottom w:val="0"/>
          <w:divBdr>
            <w:top w:val="none" w:sz="0" w:space="0" w:color="auto"/>
            <w:left w:val="none" w:sz="0" w:space="0" w:color="auto"/>
            <w:bottom w:val="none" w:sz="0" w:space="0" w:color="auto"/>
            <w:right w:val="none" w:sz="0" w:space="0" w:color="auto"/>
          </w:divBdr>
        </w:div>
        <w:div w:id="1176265570">
          <w:marLeft w:val="0"/>
          <w:marRight w:val="0"/>
          <w:marTop w:val="0"/>
          <w:marBottom w:val="0"/>
          <w:divBdr>
            <w:top w:val="none" w:sz="0" w:space="0" w:color="auto"/>
            <w:left w:val="none" w:sz="0" w:space="0" w:color="auto"/>
            <w:bottom w:val="none" w:sz="0" w:space="0" w:color="auto"/>
            <w:right w:val="none" w:sz="0" w:space="0" w:color="auto"/>
          </w:divBdr>
        </w:div>
      </w:divsChild>
    </w:div>
    <w:div w:id="1464301145">
      <w:bodyDiv w:val="1"/>
      <w:marLeft w:val="0"/>
      <w:marRight w:val="0"/>
      <w:marTop w:val="0"/>
      <w:marBottom w:val="0"/>
      <w:divBdr>
        <w:top w:val="none" w:sz="0" w:space="0" w:color="auto"/>
        <w:left w:val="none" w:sz="0" w:space="0" w:color="auto"/>
        <w:bottom w:val="none" w:sz="0" w:space="0" w:color="auto"/>
        <w:right w:val="none" w:sz="0" w:space="0" w:color="auto"/>
      </w:divBdr>
    </w:div>
    <w:div w:id="1536118096">
      <w:bodyDiv w:val="1"/>
      <w:marLeft w:val="0"/>
      <w:marRight w:val="0"/>
      <w:marTop w:val="0"/>
      <w:marBottom w:val="0"/>
      <w:divBdr>
        <w:top w:val="none" w:sz="0" w:space="0" w:color="auto"/>
        <w:left w:val="none" w:sz="0" w:space="0" w:color="auto"/>
        <w:bottom w:val="none" w:sz="0" w:space="0" w:color="auto"/>
        <w:right w:val="none" w:sz="0" w:space="0" w:color="auto"/>
      </w:divBdr>
    </w:div>
    <w:div w:id="1590046456">
      <w:bodyDiv w:val="1"/>
      <w:marLeft w:val="0"/>
      <w:marRight w:val="0"/>
      <w:marTop w:val="0"/>
      <w:marBottom w:val="0"/>
      <w:divBdr>
        <w:top w:val="none" w:sz="0" w:space="0" w:color="auto"/>
        <w:left w:val="none" w:sz="0" w:space="0" w:color="auto"/>
        <w:bottom w:val="none" w:sz="0" w:space="0" w:color="auto"/>
        <w:right w:val="none" w:sz="0" w:space="0" w:color="auto"/>
      </w:divBdr>
    </w:div>
    <w:div w:id="1622951895">
      <w:bodyDiv w:val="1"/>
      <w:marLeft w:val="0"/>
      <w:marRight w:val="0"/>
      <w:marTop w:val="0"/>
      <w:marBottom w:val="0"/>
      <w:divBdr>
        <w:top w:val="none" w:sz="0" w:space="0" w:color="auto"/>
        <w:left w:val="none" w:sz="0" w:space="0" w:color="auto"/>
        <w:bottom w:val="none" w:sz="0" w:space="0" w:color="auto"/>
        <w:right w:val="none" w:sz="0" w:space="0" w:color="auto"/>
      </w:divBdr>
    </w:div>
    <w:div w:id="1844970712">
      <w:bodyDiv w:val="1"/>
      <w:marLeft w:val="0"/>
      <w:marRight w:val="0"/>
      <w:marTop w:val="0"/>
      <w:marBottom w:val="0"/>
      <w:divBdr>
        <w:top w:val="none" w:sz="0" w:space="0" w:color="auto"/>
        <w:left w:val="none" w:sz="0" w:space="0" w:color="auto"/>
        <w:bottom w:val="none" w:sz="0" w:space="0" w:color="auto"/>
        <w:right w:val="none" w:sz="0" w:space="0" w:color="auto"/>
      </w:divBdr>
    </w:div>
    <w:div w:id="1869249425">
      <w:bodyDiv w:val="1"/>
      <w:marLeft w:val="0"/>
      <w:marRight w:val="0"/>
      <w:marTop w:val="0"/>
      <w:marBottom w:val="0"/>
      <w:divBdr>
        <w:top w:val="none" w:sz="0" w:space="0" w:color="auto"/>
        <w:left w:val="none" w:sz="0" w:space="0" w:color="auto"/>
        <w:bottom w:val="none" w:sz="0" w:space="0" w:color="auto"/>
        <w:right w:val="none" w:sz="0" w:space="0" w:color="auto"/>
      </w:divBdr>
    </w:div>
    <w:div w:id="204016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eia.gov/state/print.cfm?sid=SD" TargetMode="External"/><Relationship Id="rId26" Type="http://schemas.openxmlformats.org/officeDocument/2006/relationships/hyperlink" Target="http://www.windpoweringamerica.gov/wind_resource_maps.asp?stateab=sd" TargetMode="External"/><Relationship Id="rId3" Type="http://schemas.openxmlformats.org/officeDocument/2006/relationships/customXml" Target="../customXml/item3.xml"/><Relationship Id="rId21" Type="http://schemas.openxmlformats.org/officeDocument/2006/relationships/hyperlink" Target="http://www.plainswindeis.anl.gov/documents/fpeis/Final_UGP_Wind_Energy_PEIS_Vol_2.pdf"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1.eere.energy.gov/wind/pdfs/49053.pdf" TargetMode="External"/><Relationship Id="rId25" Type="http://schemas.openxmlformats.org/officeDocument/2006/relationships/hyperlink" Target="http://nass.usda.gov/Statistics_by_State/South_Dakota/Publications/Cropland_Data_Layer/2010/index.asp"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quickfacts.census.gov/qfd/states/46000.html" TargetMode="External"/><Relationship Id="rId20" Type="http://schemas.openxmlformats.org/officeDocument/2006/relationships/hyperlink" Target="http://www.plainswindeis.anl.gov/documents/fpeis/Final_UGP_Wind_Energy_PEIS_Vol_1.pdf" TargetMode="External"/><Relationship Id="rId29" Type="http://schemas.openxmlformats.org/officeDocument/2006/relationships/hyperlink" Target="file:///C:/Users/wln/AppData/Roaming/Microsoft/Word/Available%20online%20at:%20http:/www.fws.gov/windenergy/docs/weg_final.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agcensus.usda.gov/Publications/2012/Preliminary_Report/Full_Report.pdf"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factfinder2.census.gov/" TargetMode="External"/><Relationship Id="rId23" Type="http://schemas.openxmlformats.org/officeDocument/2006/relationships/hyperlink" Target="http://data.bls.gov/map/MapToolServlet?survey=la&amp;map=state&amp;seasonal=u" TargetMode="External"/><Relationship Id="rId28" Type="http://schemas.openxmlformats.org/officeDocument/2006/relationships/hyperlink" Target="http://climate.sdstate.edu/climate_site/climate.htm" TargetMode="External"/><Relationship Id="rId10" Type="http://schemas.openxmlformats.org/officeDocument/2006/relationships/footnotes" Target="footnotes.xml"/><Relationship Id="rId19" Type="http://schemas.openxmlformats.org/officeDocument/2006/relationships/hyperlink" Target="http://www.windpoweringamerica.gov/filter_detail.asp?itemid=3368" TargetMode="External"/><Relationship Id="rId31" Type="http://schemas.openxmlformats.org/officeDocument/2006/relationships/hyperlink" Target="http://www.fws.gov/midwest/Endangered/insects/dask/pdf/FRButterflyFinalListing24Oct2014.pdf" TargetMode="External"/><Relationship Id="rId35"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newscenter.lbl.gov/news-releases/2013/08/27/no-evidence-of-residential-property-value-impacts-near-u-s-wind-turbines-a-new-berkeley-lab-study-finds/" TargetMode="External"/><Relationship Id="rId27" Type="http://schemas.openxmlformats.org/officeDocument/2006/relationships/hyperlink" Target="http://dor.sd.gov/Taxes/Property_Taxes/Publications/PDFs/CERTIF2012.pdf" TargetMode="External"/><Relationship Id="rId30" Type="http://schemas.openxmlformats.org/officeDocument/2006/relationships/hyperlink" Target="http://www.fws.gov/midwest/endangered/mammals/nlba/" TargetMode="Externa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H&amp;A\Templates\Reports\form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CalendarYear xmlns="a6bf41d6-cf58-4d43-b61f-793c8201e86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Own Document" ma:contentTypeID="0x0101009A9DFDFC522FAB48A3DD6D6A2E8369EB004FEC12519FBDA746B637772C9CA35F46" ma:contentTypeVersion="2" ma:contentTypeDescription="" ma:contentTypeScope="" ma:versionID="87943a1c3cbe9f598ce2ca9add1c1467">
  <xsd:schema xmlns:xsd="http://www.w3.org/2001/XMLSchema" xmlns:xs="http://www.w3.org/2001/XMLSchema" xmlns:p="http://schemas.microsoft.com/office/2006/metadata/properties" xmlns:ns2="a556c8d6-cca3-43da-8d46-e9413360f50d" targetNamespace="http://schemas.microsoft.com/office/2006/metadata/properties" ma:root="true" ma:fieldsID="1e947a771609bbc87dfc636406a37876" ns2:_="">
    <xsd:import namespace="a556c8d6-cca3-43da-8d46-e9413360f50d"/>
    <xsd:element name="properties">
      <xsd:complexType>
        <xsd:sequence>
          <xsd:element name="documentManagement">
            <xsd:complexType>
              <xsd:all>
                <xsd:element ref="ns2:_dlc_DocId" minOccurs="0"/>
                <xsd:element ref="ns2:_dlc_DocIdUrl" minOccurs="0"/>
                <xsd:element ref="ns2:_dlc_DocIdPersistId" minOccurs="0"/>
                <xsd:element ref="ns2: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6c8d6-cca3-43da-8d46-e9413360f50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 ma:index="11" nillable="true" ma:displayName="Project" ma:list="{F6EFE399-CD74-4D4C-9B1C-E91474E78BC3}" ma:internalName="Project" ma:readOnly="false" ma:showField="Title" ma:web="{418f5c84-e9c7-443a-8750-088b39e192d1}">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19CAE87E69ED7D429881DA1DE6B5AE4B" ma:contentTypeVersion="3" ma:contentTypeDescription="Create a new document." ma:contentTypeScope="" ma:versionID="a53d8c726d25436aaf1f15a8fbd60786">
  <xsd:schema xmlns:xsd="http://www.w3.org/2001/XMLSchema" xmlns:xs="http://www.w3.org/2001/XMLSchema" xmlns:p="http://schemas.microsoft.com/office/2006/metadata/properties" xmlns:ns1="http://schemas.microsoft.com/sharepoint/v3" xmlns:ns2="a6bf41d6-cf58-4d43-b61f-793c8201e86b" targetNamespace="http://schemas.microsoft.com/office/2006/metadata/properties" ma:root="true" ma:fieldsID="dadeaf4da5759ec6258595837e46cc86" ns1:_="" ns2:_="">
    <xsd:import namespace="http://schemas.microsoft.com/sharepoint/v3"/>
    <xsd:import namespace="a6bf41d6-cf58-4d43-b61f-793c8201e86b"/>
    <xsd:element name="properties">
      <xsd:complexType>
        <xsd:sequence>
          <xsd:element name="documentManagement">
            <xsd:complexType>
              <xsd:all>
                <xsd:element ref="ns1:PublishingStartDate" minOccurs="0"/>
                <xsd:element ref="ns1:PublishingExpirationDate" minOccurs="0"/>
                <xsd:element ref="ns2:Calendar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ma:readOnly="false">
      <xsd:simpleType>
        <xsd:restriction base="dms:Unknown"/>
      </xsd:simpleType>
    </xsd:element>
    <xsd:element name="PublishingExpirationDate" ma:index="9" nillable="true" ma:displayName="Scheduling End Date" ma:description=""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bf41d6-cf58-4d43-b61f-793c8201e86b" elementFormDefault="qualified">
    <xsd:import namespace="http://schemas.microsoft.com/office/2006/documentManagement/types"/>
    <xsd:import namespace="http://schemas.microsoft.com/office/infopath/2007/PartnerControls"/>
    <xsd:element name="CalendarYear" ma:index="10" nillable="true" ma:displayName="CalendarYear" ma:format="Dropdown" ma:internalName="CalendarYear" ma:readOnly="false">
      <xsd:simpleType>
        <xsd:restriction base="dms:Choice">
          <xsd:enumeration value="2016"/>
          <xsd:enumeration value="2015"/>
          <xsd:enumeration value="2014"/>
          <xsd:enumeration value="2013"/>
          <xsd:enumeration value="2012"/>
          <xsd:enumeration value="2011"/>
          <xsd:enumeration value="2010"/>
          <xsd:enumeration value="200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C8E2E-B839-47ED-828C-51B8C40107A7}"/>
</file>

<file path=customXml/itemProps2.xml><?xml version="1.0" encoding="utf-8"?>
<ds:datastoreItem xmlns:ds="http://schemas.openxmlformats.org/officeDocument/2006/customXml" ds:itemID="{E1EE3925-9900-4CD4-B9B0-E276A928566D}"/>
</file>

<file path=customXml/itemProps3.xml><?xml version="1.0" encoding="utf-8"?>
<ds:datastoreItem xmlns:ds="http://schemas.openxmlformats.org/officeDocument/2006/customXml" ds:itemID="{DB95C0A0-4AFD-4858-A5FB-223BFEB24198}"/>
</file>

<file path=customXml/itemProps4.xml><?xml version="1.0" encoding="utf-8"?>
<ds:datastoreItem xmlns:ds="http://schemas.openxmlformats.org/officeDocument/2006/customXml" ds:itemID="{9BD13020-38EC-457E-A599-553519B91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6c8d6-cca3-43da-8d46-e9413360f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45411F-46DA-4888-81C8-218EDFCD631E}"/>
</file>

<file path=docProps/app.xml><?xml version="1.0" encoding="utf-8"?>
<Properties xmlns="http://schemas.openxmlformats.org/officeDocument/2006/extended-properties" xmlns:vt="http://schemas.openxmlformats.org/officeDocument/2006/docPropsVTypes">
  <Template>formal report.dot</Template>
  <TotalTime>10</TotalTime>
  <Pages>1</Pages>
  <Words>33383</Words>
  <Characters>190288</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Formal Report</vt:lpstr>
    </vt:vector>
  </TitlesOfParts>
  <Company>Haley &amp; Aldrich, Inc.</Company>
  <LinksUpToDate>false</LinksUpToDate>
  <CharactersWithSpaces>223225</CharactersWithSpaces>
  <SharedDoc>false</SharedDoc>
  <HLinks>
    <vt:vector size="84" baseType="variant">
      <vt:variant>
        <vt:i4>393249</vt:i4>
      </vt:variant>
      <vt:variant>
        <vt:i4>273</vt:i4>
      </vt:variant>
      <vt:variant>
        <vt:i4>0</vt:i4>
      </vt:variant>
      <vt:variant>
        <vt:i4>5</vt:i4>
      </vt:variant>
      <vt:variant>
        <vt:lpwstr>Available online at: http:/www.fws.gov/windenergy/docs/weg_final.pdf</vt:lpwstr>
      </vt:variant>
      <vt:variant>
        <vt:lpwstr/>
      </vt:variant>
      <vt:variant>
        <vt:i4>3473515</vt:i4>
      </vt:variant>
      <vt:variant>
        <vt:i4>270</vt:i4>
      </vt:variant>
      <vt:variant>
        <vt:i4>0</vt:i4>
      </vt:variant>
      <vt:variant>
        <vt:i4>5</vt:i4>
      </vt:variant>
      <vt:variant>
        <vt:lpwstr>http://www.fws.gov/midwest/endangered/mammals/nlba/</vt:lpwstr>
      </vt:variant>
      <vt:variant>
        <vt:lpwstr/>
      </vt:variant>
      <vt:variant>
        <vt:i4>3670035</vt:i4>
      </vt:variant>
      <vt:variant>
        <vt:i4>267</vt:i4>
      </vt:variant>
      <vt:variant>
        <vt:i4>0</vt:i4>
      </vt:variant>
      <vt:variant>
        <vt:i4>5</vt:i4>
      </vt:variant>
      <vt:variant>
        <vt:lpwstr>http://climate.sdstate.edu/climate_site/climate.htm</vt:lpwstr>
      </vt:variant>
      <vt:variant>
        <vt:lpwstr/>
      </vt:variant>
      <vt:variant>
        <vt:i4>6881302</vt:i4>
      </vt:variant>
      <vt:variant>
        <vt:i4>264</vt:i4>
      </vt:variant>
      <vt:variant>
        <vt:i4>0</vt:i4>
      </vt:variant>
      <vt:variant>
        <vt:i4>5</vt:i4>
      </vt:variant>
      <vt:variant>
        <vt:lpwstr>http://dor.sd.gov/Taxes/Property_Taxes/Publications/PDFs/CERTIF2012.pdf</vt:lpwstr>
      </vt:variant>
      <vt:variant>
        <vt:lpwstr/>
      </vt:variant>
      <vt:variant>
        <vt:i4>2621547</vt:i4>
      </vt:variant>
      <vt:variant>
        <vt:i4>261</vt:i4>
      </vt:variant>
      <vt:variant>
        <vt:i4>0</vt:i4>
      </vt:variant>
      <vt:variant>
        <vt:i4>5</vt:i4>
      </vt:variant>
      <vt:variant>
        <vt:lpwstr>http://www.windpoweringamerica.gov/wind_resource_maps.asp?stateab=sd</vt:lpwstr>
      </vt:variant>
      <vt:variant>
        <vt:lpwstr/>
      </vt:variant>
      <vt:variant>
        <vt:i4>4325489</vt:i4>
      </vt:variant>
      <vt:variant>
        <vt:i4>258</vt:i4>
      </vt:variant>
      <vt:variant>
        <vt:i4>0</vt:i4>
      </vt:variant>
      <vt:variant>
        <vt:i4>5</vt:i4>
      </vt:variant>
      <vt:variant>
        <vt:lpwstr>http://nass.usda.gov/Statistics_by_State/South_Dakota/Publications/Cropland_Data_Layer/2010/index.asp</vt:lpwstr>
      </vt:variant>
      <vt:variant>
        <vt:lpwstr/>
      </vt:variant>
      <vt:variant>
        <vt:i4>6160390</vt:i4>
      </vt:variant>
      <vt:variant>
        <vt:i4>255</vt:i4>
      </vt:variant>
      <vt:variant>
        <vt:i4>0</vt:i4>
      </vt:variant>
      <vt:variant>
        <vt:i4>5</vt:i4>
      </vt:variant>
      <vt:variant>
        <vt:lpwstr>http://www.agcensus.usda.gov/Publications/2012/Preliminary_Report/Full_Report.pdf</vt:lpwstr>
      </vt:variant>
      <vt:variant>
        <vt:lpwstr/>
      </vt:variant>
      <vt:variant>
        <vt:i4>4784157</vt:i4>
      </vt:variant>
      <vt:variant>
        <vt:i4>252</vt:i4>
      </vt:variant>
      <vt:variant>
        <vt:i4>0</vt:i4>
      </vt:variant>
      <vt:variant>
        <vt:i4>5</vt:i4>
      </vt:variant>
      <vt:variant>
        <vt:lpwstr>http://data.bls.gov/map/MapToolServlet?survey=la&amp;map=state&amp;seasonal=u</vt:lpwstr>
      </vt:variant>
      <vt:variant>
        <vt:lpwstr/>
      </vt:variant>
      <vt:variant>
        <vt:i4>3801129</vt:i4>
      </vt:variant>
      <vt:variant>
        <vt:i4>249</vt:i4>
      </vt:variant>
      <vt:variant>
        <vt:i4>0</vt:i4>
      </vt:variant>
      <vt:variant>
        <vt:i4>5</vt:i4>
      </vt:variant>
      <vt:variant>
        <vt:lpwstr>http://newscenter.lbl.gov/news-releases/2013/08/27/no-evidence-of-residential-property-value-impacts-near-u-s-wind-turbines-a-new-berkeley-lab-study-finds/</vt:lpwstr>
      </vt:variant>
      <vt:variant>
        <vt:lpwstr/>
      </vt:variant>
      <vt:variant>
        <vt:i4>4587527</vt:i4>
      </vt:variant>
      <vt:variant>
        <vt:i4>246</vt:i4>
      </vt:variant>
      <vt:variant>
        <vt:i4>0</vt:i4>
      </vt:variant>
      <vt:variant>
        <vt:i4>5</vt:i4>
      </vt:variant>
      <vt:variant>
        <vt:lpwstr>http://plainswindeis.anl.gov/documents/dpeis/Draft_UGP_Wind_Energy_PEIS.pdf</vt:lpwstr>
      </vt:variant>
      <vt:variant>
        <vt:lpwstr/>
      </vt:variant>
      <vt:variant>
        <vt:i4>3014727</vt:i4>
      </vt:variant>
      <vt:variant>
        <vt:i4>243</vt:i4>
      </vt:variant>
      <vt:variant>
        <vt:i4>0</vt:i4>
      </vt:variant>
      <vt:variant>
        <vt:i4>5</vt:i4>
      </vt:variant>
      <vt:variant>
        <vt:lpwstr>http://www.windpoweringamerica.gov/filter_detail.asp?itemid=3368</vt:lpwstr>
      </vt:variant>
      <vt:variant>
        <vt:lpwstr/>
      </vt:variant>
      <vt:variant>
        <vt:i4>5111879</vt:i4>
      </vt:variant>
      <vt:variant>
        <vt:i4>240</vt:i4>
      </vt:variant>
      <vt:variant>
        <vt:i4>0</vt:i4>
      </vt:variant>
      <vt:variant>
        <vt:i4>5</vt:i4>
      </vt:variant>
      <vt:variant>
        <vt:lpwstr>http://www.eia.gov/state/print.cfm?sid=SD</vt:lpwstr>
      </vt:variant>
      <vt:variant>
        <vt:lpwstr/>
      </vt:variant>
      <vt:variant>
        <vt:i4>8257636</vt:i4>
      </vt:variant>
      <vt:variant>
        <vt:i4>237</vt:i4>
      </vt:variant>
      <vt:variant>
        <vt:i4>0</vt:i4>
      </vt:variant>
      <vt:variant>
        <vt:i4>5</vt:i4>
      </vt:variant>
      <vt:variant>
        <vt:lpwstr>http://www1.eere.energy.gov/wind/pdfs/49053.pdf</vt:lpwstr>
      </vt:variant>
      <vt:variant>
        <vt:lpwstr/>
      </vt:variant>
      <vt:variant>
        <vt:i4>6946932</vt:i4>
      </vt:variant>
      <vt:variant>
        <vt:i4>234</vt:i4>
      </vt:variant>
      <vt:variant>
        <vt:i4>0</vt:i4>
      </vt:variant>
      <vt:variant>
        <vt:i4>5</vt:i4>
      </vt:variant>
      <vt:variant>
        <vt:lpwstr>http://quickfacts.census.gov/qfd/states/46000.html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Report</dc:title>
  <dc:creator>Wanda L. Norris</dc:creator>
  <cp:lastModifiedBy>Harrell, Jane</cp:lastModifiedBy>
  <cp:revision>8</cp:revision>
  <cp:lastPrinted>2015-04-30T17:08:00Z</cp:lastPrinted>
  <dcterms:created xsi:type="dcterms:W3CDTF">2015-08-17T16:58:00Z</dcterms:created>
  <dcterms:modified xsi:type="dcterms:W3CDTF">2015-08-21T19:06:00Z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2.6</vt:lpwstr>
  </property>
  <property fmtid="{D5CDD505-2E9C-101B-9397-08002B2CF9AE}" pid="3" name="Document Date">
    <vt:lpwstr>4 May 2009</vt:lpwstr>
  </property>
  <property fmtid="{D5CDD505-2E9C-101B-9397-08002B2CF9AE}" pid="4" name="ContentTypeId">
    <vt:lpwstr>0x01010019CAE87E69ED7D429881DA1DE6B5AE4B</vt:lpwstr>
  </property>
  <property fmtid="{D5CDD505-2E9C-101B-9397-08002B2CF9AE}" pid="5" name="_dlc_DocIdItemGuid">
    <vt:lpwstr>7e61e268-3f5d-428b-8251-089f01356b31</vt:lpwstr>
  </property>
  <property fmtid="{D5CDD505-2E9C-101B-9397-08002B2CF9AE}" pid="6" name="Order">
    <vt:r8>16600</vt:r8>
  </property>
  <property fmtid="{D5CDD505-2E9C-101B-9397-08002B2CF9AE}" pid="7" name="xd_ProgID">
    <vt:lpwstr/>
  </property>
  <property fmtid="{D5CDD505-2E9C-101B-9397-08002B2CF9AE}" pid="8" name="_SharedFileIndex">
    <vt:lpwstr/>
  </property>
  <property fmtid="{D5CDD505-2E9C-101B-9397-08002B2CF9AE}" pid="9" name="_SourceUrl">
    <vt:lpwstr/>
  </property>
  <property fmtid="{D5CDD505-2E9C-101B-9397-08002B2CF9AE}" pid="10" name="TemplateUrl">
    <vt:lpwstr/>
  </property>
</Properties>
</file>