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A89DF" w14:textId="77777777" w:rsidR="00410DAF" w:rsidRDefault="006849A7" w:rsidP="00410DAF">
      <w:pPr>
        <w:rPr>
          <w:rFonts w:cs="Arial"/>
          <w:b/>
        </w:rPr>
      </w:pPr>
      <w:bookmarkStart w:id="0" w:name="_Toc205199175"/>
      <w:bookmarkStart w:id="1" w:name="_Toc257017784"/>
      <w:r>
        <w:rPr>
          <w:noProof/>
        </w:rPr>
        <w:drawing>
          <wp:inline distT="0" distB="0" distL="0" distR="0" wp14:anchorId="366584E6" wp14:editId="6FA835CE">
            <wp:extent cx="3238500" cy="428625"/>
            <wp:effectExtent l="0" t="0" r="0" b="9525"/>
            <wp:docPr id="1" name="Picture 1" descr="NIDCR Logo." title="NIDC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dcr_logo"/>
                    <pic:cNvPicPr>
                      <a:picLocks noChangeAspect="1" noChangeArrowheads="1"/>
                    </pic:cNvPicPr>
                  </pic:nvPicPr>
                  <pic:blipFill>
                    <a:blip r:embed="rId8" cstate="print"/>
                    <a:srcRect/>
                    <a:stretch>
                      <a:fillRect/>
                    </a:stretch>
                  </pic:blipFill>
                  <pic:spPr bwMode="auto">
                    <a:xfrm>
                      <a:off x="0" y="0"/>
                      <a:ext cx="3238500" cy="428625"/>
                    </a:xfrm>
                    <a:prstGeom prst="rect">
                      <a:avLst/>
                    </a:prstGeom>
                    <a:noFill/>
                    <a:ln w="9525">
                      <a:noFill/>
                      <a:miter lim="800000"/>
                      <a:headEnd/>
                      <a:tailEnd/>
                    </a:ln>
                  </pic:spPr>
                </pic:pic>
              </a:graphicData>
            </a:graphic>
          </wp:inline>
        </w:drawing>
      </w:r>
    </w:p>
    <w:p w14:paraId="1ED80B34" w14:textId="77777777" w:rsidR="00410DAF" w:rsidRDefault="00410DAF" w:rsidP="00410DAF">
      <w:pPr>
        <w:jc w:val="center"/>
        <w:rPr>
          <w:rFonts w:cs="Arial"/>
          <w:b/>
        </w:rPr>
      </w:pPr>
    </w:p>
    <w:p w14:paraId="61327F8A" w14:textId="77777777" w:rsidR="00410DAF" w:rsidRDefault="00410DAF" w:rsidP="00410DAF">
      <w:pPr>
        <w:jc w:val="center"/>
        <w:rPr>
          <w:rFonts w:cs="Arial"/>
          <w:b/>
        </w:rPr>
      </w:pPr>
    </w:p>
    <w:p w14:paraId="6953AD11" w14:textId="77777777" w:rsidR="00410DAF" w:rsidRPr="00526359" w:rsidRDefault="00410DAF" w:rsidP="00410DAF">
      <w:pPr>
        <w:jc w:val="center"/>
        <w:rPr>
          <w:rStyle w:val="Strong"/>
        </w:rPr>
      </w:pPr>
      <w:r w:rsidRPr="00526359">
        <w:rPr>
          <w:rStyle w:val="Strong"/>
        </w:rPr>
        <w:t>Tool Summary Sheet</w:t>
      </w:r>
    </w:p>
    <w:p w14:paraId="4A236082" w14:textId="77777777" w:rsidR="00410DAF" w:rsidRPr="00AC3B5C" w:rsidRDefault="00410DAF" w:rsidP="00410DAF">
      <w:pPr>
        <w:jc w:val="center"/>
        <w:rPr>
          <w:rFonts w:cs="Arial"/>
          <w:b/>
        </w:rPr>
      </w:pPr>
    </w:p>
    <w:p w14:paraId="4A3A3451" w14:textId="77777777" w:rsidR="00410DAF" w:rsidRPr="00AC3B5C" w:rsidRDefault="00410DAF" w:rsidP="00410DAF">
      <w:pPr>
        <w:jc w:val="center"/>
        <w:rPr>
          <w:rFonts w:cs="Arial"/>
          <w:b/>
        </w:rPr>
      </w:pPr>
    </w:p>
    <w:tbl>
      <w:tblPr>
        <w:tblW w:w="0" w:type="auto"/>
        <w:tblLook w:val="04A0" w:firstRow="1" w:lastRow="0" w:firstColumn="1" w:lastColumn="0" w:noHBand="0" w:noVBand="1"/>
      </w:tblPr>
      <w:tblGrid>
        <w:gridCol w:w="2258"/>
        <w:gridCol w:w="7318"/>
      </w:tblGrid>
      <w:tr w:rsidR="00410DAF" w:rsidRPr="00AC3B5C" w14:paraId="2ACD6AE8" w14:textId="77777777" w:rsidTr="008710EE">
        <w:tc>
          <w:tcPr>
            <w:tcW w:w="2258" w:type="dxa"/>
          </w:tcPr>
          <w:p w14:paraId="35F5E024" w14:textId="77777777" w:rsidR="00410DAF" w:rsidRPr="00672C29" w:rsidRDefault="00410DAF" w:rsidP="0050150B">
            <w:pPr>
              <w:spacing w:after="120"/>
              <w:jc w:val="right"/>
              <w:rPr>
                <w:rStyle w:val="Strong"/>
              </w:rPr>
            </w:pPr>
            <w:r w:rsidRPr="00672C29">
              <w:rPr>
                <w:rStyle w:val="Strong"/>
              </w:rPr>
              <w:t>Tool:</w:t>
            </w:r>
          </w:p>
        </w:tc>
        <w:tc>
          <w:tcPr>
            <w:tcW w:w="7318" w:type="dxa"/>
          </w:tcPr>
          <w:p w14:paraId="34A4A151" w14:textId="77777777" w:rsidR="00410DAF" w:rsidRPr="00AC3B5C" w:rsidRDefault="00410DAF" w:rsidP="0050150B">
            <w:pPr>
              <w:spacing w:after="120"/>
            </w:pPr>
            <w:r>
              <w:t>Clinical Monitoring Plan</w:t>
            </w:r>
            <w:r w:rsidRPr="00AC3B5C">
              <w:t xml:space="preserve"> Template</w:t>
            </w:r>
          </w:p>
        </w:tc>
      </w:tr>
      <w:tr w:rsidR="00410DAF" w:rsidRPr="00AC3B5C" w14:paraId="05A5855D" w14:textId="77777777" w:rsidTr="008710EE">
        <w:tc>
          <w:tcPr>
            <w:tcW w:w="2258" w:type="dxa"/>
          </w:tcPr>
          <w:p w14:paraId="258B0EE4" w14:textId="77777777" w:rsidR="00410DAF" w:rsidRPr="00672C29" w:rsidRDefault="00410DAF" w:rsidP="0050150B">
            <w:pPr>
              <w:jc w:val="right"/>
              <w:rPr>
                <w:rStyle w:val="Strong"/>
              </w:rPr>
            </w:pPr>
            <w:r w:rsidRPr="00672C29">
              <w:rPr>
                <w:rStyle w:val="Strong"/>
              </w:rPr>
              <w:t>Purpose:</w:t>
            </w:r>
          </w:p>
        </w:tc>
        <w:tc>
          <w:tcPr>
            <w:tcW w:w="7318" w:type="dxa"/>
          </w:tcPr>
          <w:p w14:paraId="62C6F4AD" w14:textId="77777777" w:rsidR="00410DAF" w:rsidRPr="00AC3B5C" w:rsidRDefault="00410DAF" w:rsidP="00E87B2A">
            <w:pPr>
              <w:spacing w:after="120"/>
            </w:pPr>
            <w:r w:rsidRPr="00AC3B5C">
              <w:t xml:space="preserve">MS Word template to be used as a starting point for preparing a </w:t>
            </w:r>
            <w:r>
              <w:t>Clinical Monitoring Plan</w:t>
            </w:r>
          </w:p>
        </w:tc>
      </w:tr>
      <w:tr w:rsidR="00410DAF" w:rsidRPr="00AC3B5C" w14:paraId="72F15938" w14:textId="77777777" w:rsidTr="008710EE">
        <w:tc>
          <w:tcPr>
            <w:tcW w:w="2258" w:type="dxa"/>
          </w:tcPr>
          <w:p w14:paraId="39FA0592" w14:textId="77777777" w:rsidR="00410DAF" w:rsidRPr="00672C29" w:rsidRDefault="00410DAF" w:rsidP="0050150B">
            <w:pPr>
              <w:spacing w:after="120"/>
              <w:jc w:val="right"/>
              <w:rPr>
                <w:rStyle w:val="Strong"/>
              </w:rPr>
            </w:pPr>
            <w:r w:rsidRPr="00672C29">
              <w:rPr>
                <w:rStyle w:val="Strong"/>
              </w:rPr>
              <w:t>Audience/User:</w:t>
            </w:r>
          </w:p>
        </w:tc>
        <w:tc>
          <w:tcPr>
            <w:tcW w:w="7318" w:type="dxa"/>
          </w:tcPr>
          <w:p w14:paraId="47B48223" w14:textId="77777777" w:rsidR="00410DAF" w:rsidRPr="00AC3B5C" w:rsidRDefault="00410DAF" w:rsidP="00E87B2A">
            <w:pPr>
              <w:spacing w:after="120"/>
            </w:pPr>
            <w:r>
              <w:t>Clinical Research Associates responsible for preparing a Clinical Monitoring Plan</w:t>
            </w:r>
          </w:p>
        </w:tc>
      </w:tr>
      <w:tr w:rsidR="00410DAF" w:rsidRPr="00AC3B5C" w14:paraId="75F78A4A" w14:textId="77777777" w:rsidTr="008710EE">
        <w:tc>
          <w:tcPr>
            <w:tcW w:w="2258" w:type="dxa"/>
          </w:tcPr>
          <w:p w14:paraId="2FF8B7C0" w14:textId="77777777" w:rsidR="00410DAF" w:rsidRPr="00672C29" w:rsidRDefault="00410DAF" w:rsidP="0050150B">
            <w:pPr>
              <w:spacing w:after="120"/>
              <w:jc w:val="right"/>
              <w:rPr>
                <w:rStyle w:val="Strong"/>
              </w:rPr>
            </w:pPr>
            <w:r w:rsidRPr="00672C29">
              <w:rPr>
                <w:rStyle w:val="Strong"/>
              </w:rPr>
              <w:t>Details:</w:t>
            </w:r>
          </w:p>
        </w:tc>
        <w:tc>
          <w:tcPr>
            <w:tcW w:w="7318" w:type="dxa"/>
          </w:tcPr>
          <w:p w14:paraId="73AE04B5" w14:textId="77777777" w:rsidR="00410DAF" w:rsidRPr="00AC3B5C" w:rsidRDefault="00410DAF" w:rsidP="00E87B2A">
            <w:pPr>
              <w:spacing w:after="120"/>
            </w:pPr>
            <w:r w:rsidRPr="00AC3B5C">
              <w:t xml:space="preserve">This template includes a proposed structure for a </w:t>
            </w:r>
            <w:r>
              <w:t>Clinical Monitoring Plan</w:t>
            </w:r>
            <w:r w:rsidRPr="00AC3B5C">
              <w:t xml:space="preserve"> as well as draft language and other guidance </w:t>
            </w:r>
          </w:p>
        </w:tc>
      </w:tr>
      <w:tr w:rsidR="00410DAF" w:rsidRPr="00AC3B5C" w14:paraId="17F55953" w14:textId="77777777" w:rsidTr="00E87B2A">
        <w:tc>
          <w:tcPr>
            <w:tcW w:w="2258" w:type="dxa"/>
          </w:tcPr>
          <w:p w14:paraId="34812082" w14:textId="77777777" w:rsidR="00410DAF" w:rsidRPr="00672C29" w:rsidRDefault="00410DAF" w:rsidP="003157FA">
            <w:pPr>
              <w:spacing w:after="120"/>
              <w:jc w:val="right"/>
              <w:rPr>
                <w:rStyle w:val="Strong"/>
              </w:rPr>
            </w:pPr>
            <w:r w:rsidRPr="00672C29">
              <w:rPr>
                <w:rStyle w:val="Strong"/>
              </w:rPr>
              <w:t>Best Practice Recommendations:</w:t>
            </w:r>
          </w:p>
        </w:tc>
        <w:tc>
          <w:tcPr>
            <w:tcW w:w="7318" w:type="dxa"/>
          </w:tcPr>
          <w:p w14:paraId="58C8FD28" w14:textId="77777777" w:rsidR="00410DAF" w:rsidRPr="00672C29" w:rsidRDefault="00410DAF" w:rsidP="00E87B2A">
            <w:pPr>
              <w:pStyle w:val="Bulletlist"/>
              <w:spacing w:after="120" w:line="240" w:lineRule="auto"/>
            </w:pPr>
            <w:r w:rsidRPr="00672C29">
              <w:t>Review this draft template and customize to the specific needs and requirements of the monitoring group.  Sample text may be updated as needed.</w:t>
            </w:r>
          </w:p>
          <w:p w14:paraId="31A4D0E2" w14:textId="77777777" w:rsidR="001A46D4" w:rsidRPr="00672C29" w:rsidRDefault="001A46D4" w:rsidP="00E87B2A">
            <w:pPr>
              <w:pStyle w:val="Bulletlist"/>
              <w:spacing w:after="120" w:line="240" w:lineRule="auto"/>
            </w:pPr>
            <w:r w:rsidRPr="00672C29">
              <w:t>If the study is utilizing a Data Coordinating Center (DCC), ensure that communication and interaction between the monitoring group and the DCC is clearly outlined in pertinent sections.</w:t>
            </w:r>
          </w:p>
          <w:p w14:paraId="1AEE306A" w14:textId="77777777" w:rsidR="00410DAF" w:rsidRPr="00672C29" w:rsidRDefault="00410DAF" w:rsidP="00E87B2A">
            <w:pPr>
              <w:pStyle w:val="Bulletlist"/>
              <w:spacing w:after="120" w:line="240" w:lineRule="auto"/>
            </w:pPr>
            <w:r w:rsidRPr="00672C29">
              <w:t xml:space="preserve">In the template, the instructions and explanatory text are indicated by </w:t>
            </w:r>
            <w:r w:rsidRPr="00672C29">
              <w:rPr>
                <w:rStyle w:val="BlueItalicsChar"/>
              </w:rPr>
              <w:t>{blue italics}</w:t>
            </w:r>
            <w:r w:rsidRPr="00672C29">
              <w:t xml:space="preserve"> (“CROMS_Instruction” style).  Instructional text will also be enclosed in braces to signify this text for screen-readers used by the visually impaired.  </w:t>
            </w:r>
          </w:p>
          <w:p w14:paraId="3EC422D5" w14:textId="77777777" w:rsidR="00410DAF" w:rsidRPr="00672C29" w:rsidRDefault="00410DAF" w:rsidP="00E87B2A">
            <w:pPr>
              <w:pStyle w:val="Bulletlist"/>
              <w:spacing w:after="120" w:line="240" w:lineRule="auto"/>
            </w:pPr>
            <w:r w:rsidRPr="00672C29">
              <w:t>Text enclosed with</w:t>
            </w:r>
            <w:r w:rsidR="00B74409" w:rsidRPr="00672C29">
              <w:t xml:space="preserve"> </w:t>
            </w:r>
            <w:r w:rsidRPr="00672C29">
              <w:t>&lt;&gt; is a placeholder for a specific detail (e.g., &lt;protocol title&gt;); replace as appropriate.</w:t>
            </w:r>
          </w:p>
          <w:p w14:paraId="0579146F" w14:textId="77777777" w:rsidR="00410DAF" w:rsidRPr="00672C29" w:rsidRDefault="00410DAF" w:rsidP="00E87B2A">
            <w:pPr>
              <w:pStyle w:val="Bulletlist"/>
              <w:spacing w:after="120" w:line="240" w:lineRule="auto"/>
            </w:pPr>
            <w:r w:rsidRPr="00672C29">
              <w:t xml:space="preserve">Delete template-specific </w:t>
            </w:r>
            <w:r w:rsidRPr="00526359">
              <w:rPr>
                <w:rStyle w:val="BlueItalicsChar"/>
              </w:rPr>
              <w:t>{instructional text}</w:t>
            </w:r>
            <w:r w:rsidRPr="00672C29">
              <w:t xml:space="preserve"> as well as this Tool Summary Sheet during the monitoring plan development process.</w:t>
            </w:r>
          </w:p>
          <w:p w14:paraId="11118BA4" w14:textId="77777777" w:rsidR="00410DAF" w:rsidRPr="00672C29" w:rsidRDefault="00410DAF" w:rsidP="00E87B2A">
            <w:pPr>
              <w:pStyle w:val="Bulletlist"/>
              <w:spacing w:after="120" w:line="240" w:lineRule="auto"/>
            </w:pPr>
            <w:r w:rsidRPr="00672C29">
              <w:t>Leave the template version information in the lower left hand corner of the document.</w:t>
            </w:r>
          </w:p>
          <w:p w14:paraId="6926D796" w14:textId="77777777" w:rsidR="00410DAF" w:rsidRPr="00672C29" w:rsidRDefault="00410DAF" w:rsidP="00E87B2A">
            <w:pPr>
              <w:pStyle w:val="Bulletlist"/>
              <w:spacing w:after="120" w:line="240" w:lineRule="auto"/>
            </w:pPr>
            <w:r w:rsidRPr="00672C29">
              <w:t>It is easiest and cleanest to use the styles that are embedded in the document, rather than to create your own.  (In MS Word 2007:  From the Home menu, select the bottom right arrow key to bring up the styles box, select “Options”, under “Select Styles to Show” select “in current document”.)</w:t>
            </w:r>
          </w:p>
          <w:p w14:paraId="12297A80" w14:textId="77777777" w:rsidR="00410DAF" w:rsidRPr="00672C29" w:rsidRDefault="00410DAF" w:rsidP="00E87B2A">
            <w:pPr>
              <w:pStyle w:val="Bulletlist"/>
              <w:spacing w:after="120" w:line="240" w:lineRule="auto"/>
            </w:pPr>
            <w:r w:rsidRPr="00672C29">
              <w:t>Ensure that all placeholder and example text is replaced with the study specific information.</w:t>
            </w:r>
          </w:p>
          <w:p w14:paraId="5C4D2E48" w14:textId="77777777" w:rsidR="00410DAF" w:rsidRPr="00AC3B5C" w:rsidRDefault="00410DAF" w:rsidP="003157FA">
            <w:pPr>
              <w:spacing w:after="120"/>
              <w:rPr>
                <w:rFonts w:cs="Arial"/>
              </w:rPr>
            </w:pPr>
          </w:p>
        </w:tc>
      </w:tr>
    </w:tbl>
    <w:p w14:paraId="3A707E79" w14:textId="77777777" w:rsidR="00E87B2A" w:rsidRDefault="00E87B2A" w:rsidP="00526359">
      <w:pPr>
        <w:pStyle w:val="TableHeader"/>
        <w:rPr>
          <w:sz w:val="18"/>
        </w:rPr>
      </w:pPr>
    </w:p>
    <w:p w14:paraId="08B0C014" w14:textId="77777777" w:rsidR="00E87B2A" w:rsidRDefault="00E87B2A" w:rsidP="00526359">
      <w:pPr>
        <w:pStyle w:val="TableHeader"/>
        <w:rPr>
          <w:sz w:val="18"/>
        </w:rPr>
      </w:pPr>
    </w:p>
    <w:p w14:paraId="7FC563C1" w14:textId="77777777" w:rsidR="00E87B2A" w:rsidRDefault="00E87B2A" w:rsidP="00526359">
      <w:pPr>
        <w:pStyle w:val="TableHeader"/>
        <w:rPr>
          <w:sz w:val="18"/>
        </w:rPr>
      </w:pPr>
    </w:p>
    <w:p w14:paraId="5290CE8F" w14:textId="77777777" w:rsidR="00E87B2A" w:rsidRDefault="00E87B2A" w:rsidP="00526359">
      <w:pPr>
        <w:pStyle w:val="TableHeader"/>
        <w:rPr>
          <w:sz w:val="18"/>
        </w:rPr>
      </w:pPr>
    </w:p>
    <w:p w14:paraId="18513013" w14:textId="77777777" w:rsidR="00410DAF" w:rsidRPr="00E87B2A" w:rsidRDefault="00410DAF" w:rsidP="00526359">
      <w:pPr>
        <w:pStyle w:val="TableHeader"/>
        <w:rPr>
          <w:sz w:val="18"/>
        </w:rPr>
      </w:pPr>
      <w:r w:rsidRPr="00E87B2A">
        <w:rPr>
          <w:sz w:val="18"/>
        </w:rPr>
        <w:lastRenderedPageBreak/>
        <w:t>Tool Revision History:</w:t>
      </w:r>
    </w:p>
    <w:p w14:paraId="7DAE007F" w14:textId="77777777" w:rsidR="00FD209D" w:rsidRPr="001B306A" w:rsidRDefault="00FD209D" w:rsidP="00410DAF">
      <w:pPr>
        <w:rPr>
          <w:rFonts w:cs="Arial"/>
          <w:b/>
          <w:sz w:val="18"/>
          <w:szCs w:val="1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1354"/>
        <w:gridCol w:w="6944"/>
      </w:tblGrid>
      <w:tr w:rsidR="00410DAF" w:rsidRPr="001B306A" w14:paraId="6B5F1013" w14:textId="77777777" w:rsidTr="00615450">
        <w:trPr>
          <w:cantSplit/>
          <w:trHeight w:val="368"/>
          <w:tblHeader/>
        </w:trPr>
        <w:tc>
          <w:tcPr>
            <w:tcW w:w="1278" w:type="dxa"/>
          </w:tcPr>
          <w:p w14:paraId="1755FFCD" w14:textId="77777777" w:rsidR="00410DAF" w:rsidRPr="00E87B2A" w:rsidRDefault="00615450" w:rsidP="00526359">
            <w:pPr>
              <w:pStyle w:val="Table-strong"/>
              <w:rPr>
                <w:sz w:val="18"/>
              </w:rPr>
            </w:pPr>
            <w:r w:rsidRPr="00E87B2A">
              <w:rPr>
                <w:sz w:val="18"/>
              </w:rPr>
              <w:t xml:space="preserve">Version </w:t>
            </w:r>
            <w:r w:rsidR="00410DAF" w:rsidRPr="00E87B2A">
              <w:rPr>
                <w:sz w:val="18"/>
              </w:rPr>
              <w:t>Number</w:t>
            </w:r>
          </w:p>
        </w:tc>
        <w:tc>
          <w:tcPr>
            <w:tcW w:w="1354" w:type="dxa"/>
          </w:tcPr>
          <w:p w14:paraId="59431218" w14:textId="77777777" w:rsidR="00410DAF" w:rsidRPr="00E87B2A" w:rsidRDefault="00615450" w:rsidP="00526359">
            <w:pPr>
              <w:pStyle w:val="Table-strong"/>
              <w:rPr>
                <w:sz w:val="18"/>
              </w:rPr>
            </w:pPr>
            <w:r w:rsidRPr="00E87B2A">
              <w:rPr>
                <w:sz w:val="18"/>
              </w:rPr>
              <w:t xml:space="preserve">Version </w:t>
            </w:r>
            <w:r w:rsidR="00410DAF" w:rsidRPr="00E87B2A">
              <w:rPr>
                <w:sz w:val="18"/>
              </w:rPr>
              <w:t>Date</w:t>
            </w:r>
          </w:p>
        </w:tc>
        <w:tc>
          <w:tcPr>
            <w:tcW w:w="6944" w:type="dxa"/>
          </w:tcPr>
          <w:p w14:paraId="7D1A0C84" w14:textId="77777777" w:rsidR="00410DAF" w:rsidRPr="00E87B2A" w:rsidRDefault="00410DAF" w:rsidP="00526359">
            <w:pPr>
              <w:pStyle w:val="Table-strong"/>
              <w:rPr>
                <w:sz w:val="18"/>
              </w:rPr>
            </w:pPr>
            <w:r w:rsidRPr="00E87B2A">
              <w:rPr>
                <w:sz w:val="18"/>
              </w:rPr>
              <w:t>Summary of Revisions Made:</w:t>
            </w:r>
          </w:p>
        </w:tc>
      </w:tr>
      <w:tr w:rsidR="00410DAF" w:rsidRPr="001B306A" w14:paraId="6ABE2E8E" w14:textId="77777777" w:rsidTr="00615450">
        <w:trPr>
          <w:cantSplit/>
          <w:trHeight w:val="323"/>
          <w:tblHeader/>
        </w:trPr>
        <w:tc>
          <w:tcPr>
            <w:tcW w:w="1278" w:type="dxa"/>
          </w:tcPr>
          <w:p w14:paraId="38F886F0" w14:textId="77777777" w:rsidR="00410DAF" w:rsidRPr="00E87B2A" w:rsidRDefault="00E10D7B" w:rsidP="00526359">
            <w:pPr>
              <w:pStyle w:val="Table-strong"/>
              <w:rPr>
                <w:sz w:val="18"/>
              </w:rPr>
            </w:pPr>
            <w:r w:rsidRPr="00E87B2A">
              <w:rPr>
                <w:sz w:val="18"/>
              </w:rPr>
              <w:t>1.0</w:t>
            </w:r>
          </w:p>
        </w:tc>
        <w:tc>
          <w:tcPr>
            <w:tcW w:w="1354" w:type="dxa"/>
          </w:tcPr>
          <w:p w14:paraId="315D7D87" w14:textId="77777777" w:rsidR="00410DAF" w:rsidRPr="00E87B2A" w:rsidRDefault="00FD209D" w:rsidP="00526359">
            <w:pPr>
              <w:pStyle w:val="Table-strong"/>
              <w:rPr>
                <w:sz w:val="18"/>
              </w:rPr>
            </w:pPr>
            <w:r w:rsidRPr="00E87B2A">
              <w:rPr>
                <w:sz w:val="18"/>
              </w:rPr>
              <w:t>21Feb2011</w:t>
            </w:r>
          </w:p>
        </w:tc>
        <w:tc>
          <w:tcPr>
            <w:tcW w:w="6944" w:type="dxa"/>
          </w:tcPr>
          <w:p w14:paraId="6AA583CD" w14:textId="77777777" w:rsidR="00410DAF" w:rsidRPr="00E87B2A" w:rsidRDefault="00E10D7B" w:rsidP="00526359">
            <w:pPr>
              <w:pStyle w:val="Table-strong"/>
              <w:rPr>
                <w:sz w:val="18"/>
              </w:rPr>
            </w:pPr>
            <w:r w:rsidRPr="00E87B2A">
              <w:rPr>
                <w:sz w:val="18"/>
              </w:rPr>
              <w:t>Approved version</w:t>
            </w:r>
          </w:p>
        </w:tc>
      </w:tr>
      <w:tr w:rsidR="00E7327C" w:rsidRPr="001B306A" w14:paraId="6A2E1CD6" w14:textId="77777777" w:rsidTr="00615450">
        <w:trPr>
          <w:cantSplit/>
          <w:tblHeader/>
        </w:trPr>
        <w:tc>
          <w:tcPr>
            <w:tcW w:w="1278" w:type="dxa"/>
          </w:tcPr>
          <w:p w14:paraId="1D0CEAAF" w14:textId="77777777" w:rsidR="00E7327C" w:rsidRPr="00E87B2A" w:rsidRDefault="00E7327C" w:rsidP="00526359">
            <w:pPr>
              <w:pStyle w:val="Table-strong"/>
              <w:rPr>
                <w:sz w:val="18"/>
              </w:rPr>
            </w:pPr>
            <w:r w:rsidRPr="00E87B2A">
              <w:rPr>
                <w:sz w:val="18"/>
              </w:rPr>
              <w:t>2.0</w:t>
            </w:r>
          </w:p>
        </w:tc>
        <w:tc>
          <w:tcPr>
            <w:tcW w:w="1354" w:type="dxa"/>
          </w:tcPr>
          <w:p w14:paraId="13940109" w14:textId="77777777" w:rsidR="00E7327C" w:rsidRPr="00E87B2A" w:rsidRDefault="006A4C57" w:rsidP="00526359">
            <w:pPr>
              <w:pStyle w:val="Table-strong"/>
              <w:rPr>
                <w:sz w:val="18"/>
              </w:rPr>
            </w:pPr>
            <w:r w:rsidRPr="00E87B2A">
              <w:rPr>
                <w:sz w:val="18"/>
              </w:rPr>
              <w:t>2</w:t>
            </w:r>
            <w:r w:rsidR="00FD209D" w:rsidRPr="00E87B2A">
              <w:rPr>
                <w:sz w:val="18"/>
              </w:rPr>
              <w:t>2</w:t>
            </w:r>
            <w:r w:rsidR="00E7327C" w:rsidRPr="00E87B2A">
              <w:rPr>
                <w:sz w:val="18"/>
              </w:rPr>
              <w:t>Dec2011</w:t>
            </w:r>
          </w:p>
        </w:tc>
        <w:tc>
          <w:tcPr>
            <w:tcW w:w="6944" w:type="dxa"/>
          </w:tcPr>
          <w:p w14:paraId="2FF8785C" w14:textId="77777777" w:rsidR="00E7327C" w:rsidRPr="00E87B2A" w:rsidRDefault="00E7327C" w:rsidP="00526359">
            <w:pPr>
              <w:pStyle w:val="Table-strong"/>
              <w:rPr>
                <w:sz w:val="18"/>
              </w:rPr>
            </w:pPr>
            <w:r w:rsidRPr="00E87B2A">
              <w:rPr>
                <w:sz w:val="18"/>
              </w:rPr>
              <w:t xml:space="preserve">Updated the Communication Plan section; included List of Abbreviations in the TOC; included language and reference to the CMP template tool for use by Program for determining visit frequency; </w:t>
            </w:r>
            <w:r w:rsidR="00FD209D" w:rsidRPr="00E87B2A">
              <w:rPr>
                <w:sz w:val="18"/>
              </w:rPr>
              <w:t>e</w:t>
            </w:r>
            <w:r w:rsidRPr="00E87B2A">
              <w:rPr>
                <w:sz w:val="18"/>
              </w:rPr>
              <w:t>ditorial updates to selected sections to reflect current practice</w:t>
            </w:r>
            <w:r w:rsidR="00FD209D" w:rsidRPr="00E87B2A">
              <w:rPr>
                <w:sz w:val="18"/>
              </w:rPr>
              <w:t>; revised ICF references to consent document</w:t>
            </w:r>
            <w:r w:rsidRPr="00E87B2A">
              <w:rPr>
                <w:sz w:val="18"/>
              </w:rPr>
              <w:t>.</w:t>
            </w:r>
          </w:p>
        </w:tc>
      </w:tr>
    </w:tbl>
    <w:p w14:paraId="06153F86" w14:textId="77777777" w:rsidR="00AA03B0" w:rsidRPr="00750045" w:rsidRDefault="00410DAF" w:rsidP="00410DAF">
      <w:pPr>
        <w:pStyle w:val="CROMSFrontMatterHeading2"/>
        <w:rPr>
          <w:rFonts w:cs="Arial"/>
        </w:rPr>
      </w:pPr>
      <w:r>
        <w:br w:type="page"/>
      </w:r>
      <w:bookmarkEnd w:id="0"/>
      <w:bookmarkEnd w:id="1"/>
      <w:r w:rsidR="00B6251A" w:rsidRPr="00B6251A">
        <w:rPr>
          <w:rFonts w:cs="Arial"/>
        </w:rPr>
        <w:lastRenderedPageBreak/>
        <w:t xml:space="preserve">Clinical Research Operations and Management Support </w:t>
      </w:r>
    </w:p>
    <w:p w14:paraId="78329BDE" w14:textId="77777777" w:rsidR="00410DAF" w:rsidRPr="00750045" w:rsidRDefault="00B6251A" w:rsidP="00410DAF">
      <w:pPr>
        <w:pStyle w:val="CROMSFrontMatterHeading2"/>
        <w:rPr>
          <w:rFonts w:cs="Arial"/>
        </w:rPr>
      </w:pPr>
      <w:r w:rsidRPr="00B6251A">
        <w:rPr>
          <w:rFonts w:cs="Arial"/>
        </w:rPr>
        <w:t>Clinical Monitoring Plan</w:t>
      </w:r>
    </w:p>
    <w:p w14:paraId="48928996" w14:textId="77777777" w:rsidR="00410DAF" w:rsidRPr="00750045" w:rsidRDefault="00B6251A" w:rsidP="00410DAF">
      <w:pPr>
        <w:pStyle w:val="CROMSFrontMatterHeading2"/>
        <w:rPr>
          <w:rFonts w:cs="Arial"/>
        </w:rPr>
      </w:pPr>
      <w:r w:rsidRPr="00B6251A">
        <w:rPr>
          <w:rFonts w:cs="Arial"/>
        </w:rPr>
        <w:t>Protocol Number &lt;protocol number&gt;</w:t>
      </w:r>
    </w:p>
    <w:p w14:paraId="38B515BC" w14:textId="77777777" w:rsidR="00410DAF" w:rsidRDefault="00410DAF" w:rsidP="00410DAF">
      <w:pPr>
        <w:pStyle w:val="CROMSText"/>
        <w:spacing w:before="4000" w:after="4000"/>
        <w:jc w:val="center"/>
      </w:pPr>
      <w:r w:rsidRPr="000768C9">
        <w:t>&lt;</w:t>
      </w:r>
      <w:r>
        <w:t>p</w:t>
      </w:r>
      <w:r w:rsidRPr="000768C9">
        <w:t>rotocol title&gt;</w:t>
      </w:r>
    </w:p>
    <w:p w14:paraId="160FA9C3" w14:textId="77777777" w:rsidR="00410DAF" w:rsidRDefault="00410DAF" w:rsidP="00410DAF">
      <w:pPr>
        <w:pStyle w:val="CROMSText"/>
      </w:pPr>
    </w:p>
    <w:p w14:paraId="71F056DC" w14:textId="77777777" w:rsidR="00410DAF" w:rsidRPr="00F35BA1" w:rsidRDefault="00410DAF" w:rsidP="00410DAF">
      <w:pPr>
        <w:pStyle w:val="CROMSText"/>
      </w:pPr>
      <w:r w:rsidRPr="00F35BA1">
        <w:t xml:space="preserve">By signing below, I acknowledge </w:t>
      </w:r>
      <w:r>
        <w:t>my agreement to</w:t>
      </w:r>
      <w:r w:rsidRPr="00F35BA1">
        <w:t xml:space="preserve"> this plan.</w:t>
      </w:r>
    </w:p>
    <w:p w14:paraId="2C411887" w14:textId="77777777" w:rsidR="00410DAF" w:rsidRPr="00F35BA1" w:rsidRDefault="00410DAF" w:rsidP="00410DAF">
      <w:pPr>
        <w:pStyle w:val="CROMSText"/>
      </w:pPr>
    </w:p>
    <w:p w14:paraId="5856CE61" w14:textId="77777777" w:rsidR="00410DAF" w:rsidRPr="00F35BA1" w:rsidRDefault="00410DAF" w:rsidP="00410DAF">
      <w:pPr>
        <w:pStyle w:val="CROMSText"/>
      </w:pPr>
      <w:r w:rsidRPr="00F35BA1">
        <w:t>OCTOM Project Manager</w:t>
      </w:r>
    </w:p>
    <w:p w14:paraId="15384931" w14:textId="77777777" w:rsidR="00410DAF" w:rsidRPr="00F35BA1" w:rsidRDefault="00410DAF" w:rsidP="00410DAF">
      <w:pPr>
        <w:pStyle w:val="CROMSText"/>
      </w:pPr>
      <w:r w:rsidRPr="00F35BA1">
        <w:t>Name:  _</w:t>
      </w:r>
      <w:r w:rsidRPr="00F35BA1">
        <w:rPr>
          <w:u w:val="single"/>
        </w:rPr>
        <w:t>______________________________________</w:t>
      </w:r>
      <w:r w:rsidRPr="00F35BA1">
        <w:tab/>
      </w:r>
    </w:p>
    <w:p w14:paraId="2B5C8A22" w14:textId="77777777" w:rsidR="00410DAF" w:rsidRPr="00F35BA1" w:rsidRDefault="00410DAF" w:rsidP="00410DAF">
      <w:pPr>
        <w:pStyle w:val="CROMSText"/>
      </w:pPr>
      <w:r w:rsidRPr="00F35BA1">
        <w:t>Signature:</w:t>
      </w:r>
      <w:r>
        <w:t xml:space="preserve"> </w:t>
      </w:r>
      <w:r w:rsidRPr="00F35BA1">
        <w:t xml:space="preserve"> ____</w:t>
      </w:r>
      <w:r>
        <w:t>_______________________________</w:t>
      </w:r>
      <w:r>
        <w:tab/>
      </w:r>
      <w:r w:rsidRPr="00F35BA1">
        <w:t>Date:</w:t>
      </w:r>
      <w:r>
        <w:t xml:space="preserve"> </w:t>
      </w:r>
      <w:r w:rsidRPr="00F35BA1">
        <w:t xml:space="preserve"> __________</w:t>
      </w:r>
    </w:p>
    <w:p w14:paraId="182C1013" w14:textId="77777777" w:rsidR="00410DAF" w:rsidRDefault="00410DAF" w:rsidP="00410DAF">
      <w:pPr>
        <w:pStyle w:val="CROMSText"/>
      </w:pPr>
    </w:p>
    <w:p w14:paraId="6D715495" w14:textId="77777777" w:rsidR="00410DAF" w:rsidRDefault="00410DAF" w:rsidP="00410DAF">
      <w:pPr>
        <w:pStyle w:val="CROMSText"/>
      </w:pPr>
    </w:p>
    <w:p w14:paraId="2FC6D45D" w14:textId="77777777" w:rsidR="00410DAF" w:rsidRPr="005D7292" w:rsidRDefault="008458D1" w:rsidP="00410DAF">
      <w:pPr>
        <w:pStyle w:val="CROMSFrontMatterHeading2"/>
        <w:rPr>
          <w:rFonts w:cs="Arial"/>
        </w:rPr>
      </w:pPr>
      <w:r w:rsidRPr="008458D1">
        <w:rPr>
          <w:rFonts w:cs="Arial"/>
        </w:rPr>
        <w:lastRenderedPageBreak/>
        <w:t>Table of Contents</w:t>
      </w:r>
    </w:p>
    <w:p w14:paraId="79CDAD8D" w14:textId="77777777" w:rsidR="00410DAF" w:rsidRDefault="00410DAF" w:rsidP="00410DAF">
      <w:pPr>
        <w:pStyle w:val="CROMSInstruction"/>
      </w:pPr>
      <w:r w:rsidRPr="00E32A4D">
        <w:t>{This table uses the Table of Contents function in Microsoft Word that will automatically update headings and page numbers used in the body of the report.</w:t>
      </w:r>
      <w:r>
        <w:t xml:space="preserve"> </w:t>
      </w:r>
      <w:r w:rsidRPr="00E32A4D">
        <w:t xml:space="preserve"> In the body of the report, add, delete, or modify headings as needed in order to best reflect your study.}</w:t>
      </w:r>
    </w:p>
    <w:p w14:paraId="6287FC26" w14:textId="77777777" w:rsidR="009C1F12" w:rsidRDefault="009B2EB6">
      <w:pPr>
        <w:pStyle w:val="TOC1"/>
        <w:rPr>
          <w:rFonts w:asciiTheme="minorHAnsi" w:eastAsiaTheme="minorEastAsia" w:hAnsiTheme="minorHAnsi" w:cstheme="minorBidi"/>
          <w:noProof/>
        </w:rPr>
      </w:pPr>
      <w:r>
        <w:fldChar w:fldCharType="begin"/>
      </w:r>
      <w:r w:rsidR="00410DAF">
        <w:instrText xml:space="preserve"> TOC \o "1-3" \h \z \u </w:instrText>
      </w:r>
      <w:r>
        <w:fldChar w:fldCharType="separate"/>
      </w:r>
      <w:hyperlink w:anchor="_Toc312316498" w:history="1">
        <w:r w:rsidR="009C1F12" w:rsidRPr="005F2041">
          <w:rPr>
            <w:rStyle w:val="Hyperlink"/>
            <w:noProof/>
          </w:rPr>
          <w:t>1.0</w:t>
        </w:r>
        <w:r w:rsidR="009C1F12">
          <w:rPr>
            <w:rFonts w:asciiTheme="minorHAnsi" w:eastAsiaTheme="minorEastAsia" w:hAnsiTheme="minorHAnsi" w:cstheme="minorBidi"/>
            <w:noProof/>
          </w:rPr>
          <w:tab/>
        </w:r>
        <w:r w:rsidR="009C1F12" w:rsidRPr="005F2041">
          <w:rPr>
            <w:rStyle w:val="Hyperlink"/>
            <w:noProof/>
          </w:rPr>
          <w:t>LIST OF ABBREVIATIONS</w:t>
        </w:r>
        <w:r w:rsidR="009C1F12">
          <w:rPr>
            <w:noProof/>
            <w:webHidden/>
          </w:rPr>
          <w:tab/>
        </w:r>
        <w:r w:rsidR="009C1F12">
          <w:rPr>
            <w:noProof/>
            <w:webHidden/>
          </w:rPr>
          <w:fldChar w:fldCharType="begin"/>
        </w:r>
        <w:r w:rsidR="009C1F12">
          <w:rPr>
            <w:noProof/>
            <w:webHidden/>
          </w:rPr>
          <w:instrText xml:space="preserve"> PAGEREF _Toc312316498 \h </w:instrText>
        </w:r>
        <w:r w:rsidR="009C1F12">
          <w:rPr>
            <w:noProof/>
            <w:webHidden/>
          </w:rPr>
        </w:r>
        <w:r w:rsidR="009C1F12">
          <w:rPr>
            <w:noProof/>
            <w:webHidden/>
          </w:rPr>
          <w:fldChar w:fldCharType="separate"/>
        </w:r>
        <w:r w:rsidR="009C1F12">
          <w:rPr>
            <w:noProof/>
            <w:webHidden/>
          </w:rPr>
          <w:t>5</w:t>
        </w:r>
        <w:r w:rsidR="009C1F12">
          <w:rPr>
            <w:noProof/>
            <w:webHidden/>
          </w:rPr>
          <w:fldChar w:fldCharType="end"/>
        </w:r>
      </w:hyperlink>
    </w:p>
    <w:p w14:paraId="15E11673" w14:textId="77777777" w:rsidR="009C1F12" w:rsidRDefault="00AB7BCC">
      <w:pPr>
        <w:pStyle w:val="TOC1"/>
        <w:rPr>
          <w:rFonts w:asciiTheme="minorHAnsi" w:eastAsiaTheme="minorEastAsia" w:hAnsiTheme="minorHAnsi" w:cstheme="minorBidi"/>
          <w:noProof/>
        </w:rPr>
      </w:pPr>
      <w:hyperlink w:anchor="_Toc312316499" w:history="1">
        <w:r w:rsidR="009C1F12" w:rsidRPr="005F2041">
          <w:rPr>
            <w:rStyle w:val="Hyperlink"/>
            <w:noProof/>
          </w:rPr>
          <w:t>2.0</w:t>
        </w:r>
        <w:r w:rsidR="009C1F12">
          <w:rPr>
            <w:rFonts w:asciiTheme="minorHAnsi" w:eastAsiaTheme="minorEastAsia" w:hAnsiTheme="minorHAnsi" w:cstheme="minorBidi"/>
            <w:noProof/>
          </w:rPr>
          <w:tab/>
        </w:r>
        <w:r w:rsidR="009C1F12" w:rsidRPr="005F2041">
          <w:rPr>
            <w:rStyle w:val="Hyperlink"/>
            <w:noProof/>
          </w:rPr>
          <w:t>INTRODUCTION</w:t>
        </w:r>
        <w:r w:rsidR="009C1F12">
          <w:rPr>
            <w:noProof/>
            <w:webHidden/>
          </w:rPr>
          <w:tab/>
        </w:r>
        <w:r w:rsidR="009C1F12">
          <w:rPr>
            <w:noProof/>
            <w:webHidden/>
          </w:rPr>
          <w:fldChar w:fldCharType="begin"/>
        </w:r>
        <w:r w:rsidR="009C1F12">
          <w:rPr>
            <w:noProof/>
            <w:webHidden/>
          </w:rPr>
          <w:instrText xml:space="preserve"> PAGEREF _Toc312316499 \h </w:instrText>
        </w:r>
        <w:r w:rsidR="009C1F12">
          <w:rPr>
            <w:noProof/>
            <w:webHidden/>
          </w:rPr>
        </w:r>
        <w:r w:rsidR="009C1F12">
          <w:rPr>
            <w:noProof/>
            <w:webHidden/>
          </w:rPr>
          <w:fldChar w:fldCharType="separate"/>
        </w:r>
        <w:r w:rsidR="009C1F12">
          <w:rPr>
            <w:noProof/>
            <w:webHidden/>
          </w:rPr>
          <w:t>6</w:t>
        </w:r>
        <w:r w:rsidR="009C1F12">
          <w:rPr>
            <w:noProof/>
            <w:webHidden/>
          </w:rPr>
          <w:fldChar w:fldCharType="end"/>
        </w:r>
      </w:hyperlink>
    </w:p>
    <w:p w14:paraId="7726E8AE" w14:textId="77777777" w:rsidR="009C1F12" w:rsidRDefault="00AB7BCC">
      <w:pPr>
        <w:pStyle w:val="TOC1"/>
        <w:rPr>
          <w:rFonts w:asciiTheme="minorHAnsi" w:eastAsiaTheme="minorEastAsia" w:hAnsiTheme="minorHAnsi" w:cstheme="minorBidi"/>
          <w:noProof/>
        </w:rPr>
      </w:pPr>
      <w:hyperlink w:anchor="_Toc312316500" w:history="1">
        <w:r w:rsidR="009C1F12" w:rsidRPr="005F2041">
          <w:rPr>
            <w:rStyle w:val="Hyperlink"/>
            <w:noProof/>
          </w:rPr>
          <w:t>3.0</w:t>
        </w:r>
        <w:r w:rsidR="009C1F12">
          <w:rPr>
            <w:rFonts w:asciiTheme="minorHAnsi" w:eastAsiaTheme="minorEastAsia" w:hAnsiTheme="minorHAnsi" w:cstheme="minorBidi"/>
            <w:noProof/>
          </w:rPr>
          <w:tab/>
        </w:r>
        <w:r w:rsidR="009C1F12" w:rsidRPr="005F2041">
          <w:rPr>
            <w:rStyle w:val="Hyperlink"/>
            <w:noProof/>
          </w:rPr>
          <w:t>MONITORING COMMUNICATION PLAN</w:t>
        </w:r>
        <w:r w:rsidR="009C1F12">
          <w:rPr>
            <w:noProof/>
            <w:webHidden/>
          </w:rPr>
          <w:tab/>
        </w:r>
        <w:r w:rsidR="009C1F12">
          <w:rPr>
            <w:noProof/>
            <w:webHidden/>
          </w:rPr>
          <w:fldChar w:fldCharType="begin"/>
        </w:r>
        <w:r w:rsidR="009C1F12">
          <w:rPr>
            <w:noProof/>
            <w:webHidden/>
          </w:rPr>
          <w:instrText xml:space="preserve"> PAGEREF _Toc312316500 \h </w:instrText>
        </w:r>
        <w:r w:rsidR="009C1F12">
          <w:rPr>
            <w:noProof/>
            <w:webHidden/>
          </w:rPr>
        </w:r>
        <w:r w:rsidR="009C1F12">
          <w:rPr>
            <w:noProof/>
            <w:webHidden/>
          </w:rPr>
          <w:fldChar w:fldCharType="separate"/>
        </w:r>
        <w:r w:rsidR="009C1F12">
          <w:rPr>
            <w:noProof/>
            <w:webHidden/>
          </w:rPr>
          <w:t>6</w:t>
        </w:r>
        <w:r w:rsidR="009C1F12">
          <w:rPr>
            <w:noProof/>
            <w:webHidden/>
          </w:rPr>
          <w:fldChar w:fldCharType="end"/>
        </w:r>
      </w:hyperlink>
    </w:p>
    <w:p w14:paraId="2AB9502D" w14:textId="77777777" w:rsidR="009C1F12" w:rsidRDefault="00AB7BCC">
      <w:pPr>
        <w:pStyle w:val="TOC2"/>
        <w:rPr>
          <w:rFonts w:asciiTheme="minorHAnsi" w:eastAsiaTheme="minorEastAsia" w:hAnsiTheme="minorHAnsi" w:cstheme="minorBidi"/>
          <w:noProof/>
        </w:rPr>
      </w:pPr>
      <w:hyperlink w:anchor="_Toc312316501" w:history="1">
        <w:r w:rsidR="009C1F12" w:rsidRPr="005F2041">
          <w:rPr>
            <w:rStyle w:val="Hyperlink"/>
            <w:noProof/>
          </w:rPr>
          <w:t>3.1</w:t>
        </w:r>
        <w:r w:rsidR="009C1F12">
          <w:rPr>
            <w:rFonts w:asciiTheme="minorHAnsi" w:eastAsiaTheme="minorEastAsia" w:hAnsiTheme="minorHAnsi" w:cstheme="minorBidi"/>
            <w:noProof/>
          </w:rPr>
          <w:tab/>
        </w:r>
        <w:r w:rsidR="009C1F12" w:rsidRPr="005F2041">
          <w:rPr>
            <w:rStyle w:val="Hyperlink"/>
            <w:noProof/>
          </w:rPr>
          <w:t>Email Distribution</w:t>
        </w:r>
        <w:r w:rsidR="009C1F12">
          <w:rPr>
            <w:noProof/>
            <w:webHidden/>
          </w:rPr>
          <w:tab/>
        </w:r>
        <w:r w:rsidR="009C1F12">
          <w:rPr>
            <w:noProof/>
            <w:webHidden/>
          </w:rPr>
          <w:fldChar w:fldCharType="begin"/>
        </w:r>
        <w:r w:rsidR="009C1F12">
          <w:rPr>
            <w:noProof/>
            <w:webHidden/>
          </w:rPr>
          <w:instrText xml:space="preserve"> PAGEREF _Toc312316501 \h </w:instrText>
        </w:r>
        <w:r w:rsidR="009C1F12">
          <w:rPr>
            <w:noProof/>
            <w:webHidden/>
          </w:rPr>
        </w:r>
        <w:r w:rsidR="009C1F12">
          <w:rPr>
            <w:noProof/>
            <w:webHidden/>
          </w:rPr>
          <w:fldChar w:fldCharType="separate"/>
        </w:r>
        <w:r w:rsidR="009C1F12">
          <w:rPr>
            <w:noProof/>
            <w:webHidden/>
          </w:rPr>
          <w:t>6</w:t>
        </w:r>
        <w:r w:rsidR="009C1F12">
          <w:rPr>
            <w:noProof/>
            <w:webHidden/>
          </w:rPr>
          <w:fldChar w:fldCharType="end"/>
        </w:r>
      </w:hyperlink>
    </w:p>
    <w:p w14:paraId="224596A8" w14:textId="77777777" w:rsidR="009C1F12" w:rsidRDefault="00AB7BCC">
      <w:pPr>
        <w:pStyle w:val="TOC2"/>
        <w:rPr>
          <w:rFonts w:asciiTheme="minorHAnsi" w:eastAsiaTheme="minorEastAsia" w:hAnsiTheme="minorHAnsi" w:cstheme="minorBidi"/>
          <w:noProof/>
        </w:rPr>
      </w:pPr>
      <w:hyperlink w:anchor="_Toc312316502" w:history="1">
        <w:r w:rsidR="009C1F12" w:rsidRPr="005F2041">
          <w:rPr>
            <w:rStyle w:val="Hyperlink"/>
            <w:noProof/>
          </w:rPr>
          <w:t>3.2</w:t>
        </w:r>
        <w:r w:rsidR="009C1F12">
          <w:rPr>
            <w:rFonts w:asciiTheme="minorHAnsi" w:eastAsiaTheme="minorEastAsia" w:hAnsiTheme="minorHAnsi" w:cstheme="minorBidi"/>
            <w:noProof/>
          </w:rPr>
          <w:tab/>
        </w:r>
        <w:r w:rsidR="009C1F12" w:rsidRPr="005F2041">
          <w:rPr>
            <w:rStyle w:val="Hyperlink"/>
            <w:noProof/>
          </w:rPr>
          <w:t>Website Distribution</w:t>
        </w:r>
        <w:r w:rsidR="009C1F12">
          <w:rPr>
            <w:noProof/>
            <w:webHidden/>
          </w:rPr>
          <w:tab/>
        </w:r>
        <w:r w:rsidR="009C1F12">
          <w:rPr>
            <w:noProof/>
            <w:webHidden/>
          </w:rPr>
          <w:fldChar w:fldCharType="begin"/>
        </w:r>
        <w:r w:rsidR="009C1F12">
          <w:rPr>
            <w:noProof/>
            <w:webHidden/>
          </w:rPr>
          <w:instrText xml:space="preserve"> PAGEREF _Toc312316502 \h </w:instrText>
        </w:r>
        <w:r w:rsidR="009C1F12">
          <w:rPr>
            <w:noProof/>
            <w:webHidden/>
          </w:rPr>
        </w:r>
        <w:r w:rsidR="009C1F12">
          <w:rPr>
            <w:noProof/>
            <w:webHidden/>
          </w:rPr>
          <w:fldChar w:fldCharType="separate"/>
        </w:r>
        <w:r w:rsidR="009C1F12">
          <w:rPr>
            <w:noProof/>
            <w:webHidden/>
          </w:rPr>
          <w:t>8</w:t>
        </w:r>
        <w:r w:rsidR="009C1F12">
          <w:rPr>
            <w:noProof/>
            <w:webHidden/>
          </w:rPr>
          <w:fldChar w:fldCharType="end"/>
        </w:r>
      </w:hyperlink>
    </w:p>
    <w:p w14:paraId="62B1695F" w14:textId="77777777" w:rsidR="009C1F12" w:rsidRDefault="00AB7BCC">
      <w:pPr>
        <w:pStyle w:val="TOC3"/>
        <w:rPr>
          <w:rFonts w:asciiTheme="minorHAnsi" w:eastAsiaTheme="minorEastAsia" w:hAnsiTheme="minorHAnsi" w:cstheme="minorBidi"/>
        </w:rPr>
      </w:pPr>
      <w:hyperlink w:anchor="_Toc312316503" w:history="1">
        <w:r w:rsidR="009C1F12" w:rsidRPr="005F2041">
          <w:rPr>
            <w:rStyle w:val="Hyperlink"/>
          </w:rPr>
          <w:t>3.2.1</w:t>
        </w:r>
        <w:r w:rsidR="009C1F12">
          <w:rPr>
            <w:rFonts w:asciiTheme="minorHAnsi" w:eastAsiaTheme="minorEastAsia" w:hAnsiTheme="minorHAnsi" w:cstheme="minorBidi"/>
          </w:rPr>
          <w:tab/>
        </w:r>
        <w:r w:rsidR="009C1F12" w:rsidRPr="005F2041">
          <w:rPr>
            <w:rStyle w:val="Hyperlink"/>
          </w:rPr>
          <w:t>Final Visit Reports</w:t>
        </w:r>
        <w:r w:rsidR="009C1F12">
          <w:rPr>
            <w:webHidden/>
          </w:rPr>
          <w:tab/>
        </w:r>
        <w:r w:rsidR="009C1F12">
          <w:rPr>
            <w:webHidden/>
          </w:rPr>
          <w:fldChar w:fldCharType="begin"/>
        </w:r>
        <w:r w:rsidR="009C1F12">
          <w:rPr>
            <w:webHidden/>
          </w:rPr>
          <w:instrText xml:space="preserve"> PAGEREF _Toc312316503 \h </w:instrText>
        </w:r>
        <w:r w:rsidR="009C1F12">
          <w:rPr>
            <w:webHidden/>
          </w:rPr>
        </w:r>
        <w:r w:rsidR="009C1F12">
          <w:rPr>
            <w:webHidden/>
          </w:rPr>
          <w:fldChar w:fldCharType="separate"/>
        </w:r>
        <w:r w:rsidR="009C1F12">
          <w:rPr>
            <w:webHidden/>
          </w:rPr>
          <w:t>8</w:t>
        </w:r>
        <w:r w:rsidR="009C1F12">
          <w:rPr>
            <w:webHidden/>
          </w:rPr>
          <w:fldChar w:fldCharType="end"/>
        </w:r>
      </w:hyperlink>
    </w:p>
    <w:p w14:paraId="4B244025" w14:textId="77777777" w:rsidR="009C1F12" w:rsidRDefault="00AB7BCC">
      <w:pPr>
        <w:pStyle w:val="TOC3"/>
        <w:rPr>
          <w:rFonts w:asciiTheme="minorHAnsi" w:eastAsiaTheme="minorEastAsia" w:hAnsiTheme="minorHAnsi" w:cstheme="minorBidi"/>
        </w:rPr>
      </w:pPr>
      <w:hyperlink w:anchor="_Toc312316504" w:history="1">
        <w:r w:rsidR="009C1F12" w:rsidRPr="005F2041">
          <w:rPr>
            <w:rStyle w:val="Hyperlink"/>
          </w:rPr>
          <w:t>3.2.2</w:t>
        </w:r>
        <w:r w:rsidR="009C1F12">
          <w:rPr>
            <w:rFonts w:asciiTheme="minorHAnsi" w:eastAsiaTheme="minorEastAsia" w:hAnsiTheme="minorHAnsi" w:cstheme="minorBidi"/>
          </w:rPr>
          <w:tab/>
        </w:r>
        <w:r w:rsidR="009C1F12" w:rsidRPr="005F2041">
          <w:rPr>
            <w:rStyle w:val="Hyperlink"/>
          </w:rPr>
          <w:t>Other Monitoring Communications</w:t>
        </w:r>
        <w:r w:rsidR="009C1F12">
          <w:rPr>
            <w:webHidden/>
          </w:rPr>
          <w:tab/>
        </w:r>
        <w:r w:rsidR="009C1F12">
          <w:rPr>
            <w:webHidden/>
          </w:rPr>
          <w:fldChar w:fldCharType="begin"/>
        </w:r>
        <w:r w:rsidR="009C1F12">
          <w:rPr>
            <w:webHidden/>
          </w:rPr>
          <w:instrText xml:space="preserve"> PAGEREF _Toc312316504 \h </w:instrText>
        </w:r>
        <w:r w:rsidR="009C1F12">
          <w:rPr>
            <w:webHidden/>
          </w:rPr>
        </w:r>
        <w:r w:rsidR="009C1F12">
          <w:rPr>
            <w:webHidden/>
          </w:rPr>
          <w:fldChar w:fldCharType="separate"/>
        </w:r>
        <w:r w:rsidR="009C1F12">
          <w:rPr>
            <w:webHidden/>
          </w:rPr>
          <w:t>8</w:t>
        </w:r>
        <w:r w:rsidR="009C1F12">
          <w:rPr>
            <w:webHidden/>
          </w:rPr>
          <w:fldChar w:fldCharType="end"/>
        </w:r>
      </w:hyperlink>
    </w:p>
    <w:p w14:paraId="48BDB517" w14:textId="77777777" w:rsidR="009C1F12" w:rsidRDefault="00AB7BCC">
      <w:pPr>
        <w:pStyle w:val="TOC1"/>
        <w:rPr>
          <w:rFonts w:asciiTheme="minorHAnsi" w:eastAsiaTheme="minorEastAsia" w:hAnsiTheme="minorHAnsi" w:cstheme="minorBidi"/>
          <w:noProof/>
        </w:rPr>
      </w:pPr>
      <w:hyperlink w:anchor="_Toc312316505" w:history="1">
        <w:r w:rsidR="009C1F12" w:rsidRPr="005F2041">
          <w:rPr>
            <w:rStyle w:val="Hyperlink"/>
            <w:noProof/>
          </w:rPr>
          <w:t>4.0</w:t>
        </w:r>
        <w:r w:rsidR="009C1F12">
          <w:rPr>
            <w:rFonts w:asciiTheme="minorHAnsi" w:eastAsiaTheme="minorEastAsia" w:hAnsiTheme="minorHAnsi" w:cstheme="minorBidi"/>
            <w:noProof/>
          </w:rPr>
          <w:tab/>
        </w:r>
        <w:r w:rsidR="009C1F12" w:rsidRPr="005F2041">
          <w:rPr>
            <w:rStyle w:val="Hyperlink"/>
            <w:noProof/>
          </w:rPr>
          <w:t>VISIT SCHEDULING</w:t>
        </w:r>
        <w:r w:rsidR="009C1F12">
          <w:rPr>
            <w:noProof/>
            <w:webHidden/>
          </w:rPr>
          <w:tab/>
        </w:r>
        <w:r w:rsidR="009C1F12">
          <w:rPr>
            <w:noProof/>
            <w:webHidden/>
          </w:rPr>
          <w:fldChar w:fldCharType="begin"/>
        </w:r>
        <w:r w:rsidR="009C1F12">
          <w:rPr>
            <w:noProof/>
            <w:webHidden/>
          </w:rPr>
          <w:instrText xml:space="preserve"> PAGEREF _Toc312316505 \h </w:instrText>
        </w:r>
        <w:r w:rsidR="009C1F12">
          <w:rPr>
            <w:noProof/>
            <w:webHidden/>
          </w:rPr>
        </w:r>
        <w:r w:rsidR="009C1F12">
          <w:rPr>
            <w:noProof/>
            <w:webHidden/>
          </w:rPr>
          <w:fldChar w:fldCharType="separate"/>
        </w:r>
        <w:r w:rsidR="009C1F12">
          <w:rPr>
            <w:noProof/>
            <w:webHidden/>
          </w:rPr>
          <w:t>8</w:t>
        </w:r>
        <w:r w:rsidR="009C1F12">
          <w:rPr>
            <w:noProof/>
            <w:webHidden/>
          </w:rPr>
          <w:fldChar w:fldCharType="end"/>
        </w:r>
      </w:hyperlink>
    </w:p>
    <w:p w14:paraId="30D9118B" w14:textId="77777777" w:rsidR="009C1F12" w:rsidRDefault="00AB7BCC">
      <w:pPr>
        <w:pStyle w:val="TOC1"/>
        <w:rPr>
          <w:rFonts w:asciiTheme="minorHAnsi" w:eastAsiaTheme="minorEastAsia" w:hAnsiTheme="minorHAnsi" w:cstheme="minorBidi"/>
          <w:noProof/>
        </w:rPr>
      </w:pPr>
      <w:hyperlink w:anchor="_Toc312316506" w:history="1">
        <w:r w:rsidR="009C1F12" w:rsidRPr="005F2041">
          <w:rPr>
            <w:rStyle w:val="Hyperlink"/>
            <w:noProof/>
          </w:rPr>
          <w:t>5.0</w:t>
        </w:r>
        <w:r w:rsidR="009C1F12">
          <w:rPr>
            <w:rFonts w:asciiTheme="minorHAnsi" w:eastAsiaTheme="minorEastAsia" w:hAnsiTheme="minorHAnsi" w:cstheme="minorBidi"/>
            <w:noProof/>
          </w:rPr>
          <w:tab/>
        </w:r>
        <w:r w:rsidR="009C1F12" w:rsidRPr="005F2041">
          <w:rPr>
            <w:rStyle w:val="Hyperlink"/>
            <w:noProof/>
          </w:rPr>
          <w:t>ESSENTIAL DOCUMENTS/TRIAL MASTER FILE</w:t>
        </w:r>
        <w:r w:rsidR="009C1F12">
          <w:rPr>
            <w:noProof/>
            <w:webHidden/>
          </w:rPr>
          <w:tab/>
        </w:r>
        <w:r w:rsidR="009C1F12">
          <w:rPr>
            <w:noProof/>
            <w:webHidden/>
          </w:rPr>
          <w:fldChar w:fldCharType="begin"/>
        </w:r>
        <w:r w:rsidR="009C1F12">
          <w:rPr>
            <w:noProof/>
            <w:webHidden/>
          </w:rPr>
          <w:instrText xml:space="preserve"> PAGEREF _Toc312316506 \h </w:instrText>
        </w:r>
        <w:r w:rsidR="009C1F12">
          <w:rPr>
            <w:noProof/>
            <w:webHidden/>
          </w:rPr>
        </w:r>
        <w:r w:rsidR="009C1F12">
          <w:rPr>
            <w:noProof/>
            <w:webHidden/>
          </w:rPr>
          <w:fldChar w:fldCharType="separate"/>
        </w:r>
        <w:r w:rsidR="009C1F12">
          <w:rPr>
            <w:noProof/>
            <w:webHidden/>
          </w:rPr>
          <w:t>9</w:t>
        </w:r>
        <w:r w:rsidR="009C1F12">
          <w:rPr>
            <w:noProof/>
            <w:webHidden/>
          </w:rPr>
          <w:fldChar w:fldCharType="end"/>
        </w:r>
      </w:hyperlink>
    </w:p>
    <w:p w14:paraId="1282C157" w14:textId="77777777" w:rsidR="009C1F12" w:rsidRDefault="00AB7BCC">
      <w:pPr>
        <w:pStyle w:val="TOC2"/>
        <w:rPr>
          <w:rFonts w:asciiTheme="minorHAnsi" w:eastAsiaTheme="minorEastAsia" w:hAnsiTheme="minorHAnsi" w:cstheme="minorBidi"/>
          <w:noProof/>
        </w:rPr>
      </w:pPr>
      <w:hyperlink w:anchor="_Toc312316507" w:history="1">
        <w:r w:rsidR="009C1F12" w:rsidRPr="005F2041">
          <w:rPr>
            <w:rStyle w:val="Hyperlink"/>
            <w:noProof/>
          </w:rPr>
          <w:t>5.1</w:t>
        </w:r>
        <w:r w:rsidR="009C1F12">
          <w:rPr>
            <w:rFonts w:asciiTheme="minorHAnsi" w:eastAsiaTheme="minorEastAsia" w:hAnsiTheme="minorHAnsi" w:cstheme="minorBidi"/>
            <w:noProof/>
          </w:rPr>
          <w:tab/>
        </w:r>
        <w:r w:rsidR="009C1F12" w:rsidRPr="005F2041">
          <w:rPr>
            <w:rStyle w:val="Hyperlink"/>
            <w:noProof/>
          </w:rPr>
          <w:t>Required Essential Documents</w:t>
        </w:r>
        <w:r w:rsidR="009C1F12">
          <w:rPr>
            <w:noProof/>
            <w:webHidden/>
          </w:rPr>
          <w:tab/>
        </w:r>
        <w:r w:rsidR="009C1F12">
          <w:rPr>
            <w:noProof/>
            <w:webHidden/>
          </w:rPr>
          <w:fldChar w:fldCharType="begin"/>
        </w:r>
        <w:r w:rsidR="009C1F12">
          <w:rPr>
            <w:noProof/>
            <w:webHidden/>
          </w:rPr>
          <w:instrText xml:space="preserve"> PAGEREF _Toc312316507 \h </w:instrText>
        </w:r>
        <w:r w:rsidR="009C1F12">
          <w:rPr>
            <w:noProof/>
            <w:webHidden/>
          </w:rPr>
        </w:r>
        <w:r w:rsidR="009C1F12">
          <w:rPr>
            <w:noProof/>
            <w:webHidden/>
          </w:rPr>
          <w:fldChar w:fldCharType="separate"/>
        </w:r>
        <w:r w:rsidR="009C1F12">
          <w:rPr>
            <w:noProof/>
            <w:webHidden/>
          </w:rPr>
          <w:t>9</w:t>
        </w:r>
        <w:r w:rsidR="009C1F12">
          <w:rPr>
            <w:noProof/>
            <w:webHidden/>
          </w:rPr>
          <w:fldChar w:fldCharType="end"/>
        </w:r>
      </w:hyperlink>
    </w:p>
    <w:p w14:paraId="3D3FD0CA" w14:textId="77777777" w:rsidR="009C1F12" w:rsidRDefault="00AB7BCC">
      <w:pPr>
        <w:pStyle w:val="TOC2"/>
        <w:rPr>
          <w:rFonts w:asciiTheme="minorHAnsi" w:eastAsiaTheme="minorEastAsia" w:hAnsiTheme="minorHAnsi" w:cstheme="minorBidi"/>
          <w:noProof/>
        </w:rPr>
      </w:pPr>
      <w:hyperlink w:anchor="_Toc312316508" w:history="1">
        <w:r w:rsidR="009C1F12" w:rsidRPr="005F2041">
          <w:rPr>
            <w:rStyle w:val="Hyperlink"/>
            <w:noProof/>
          </w:rPr>
          <w:t>5.2</w:t>
        </w:r>
        <w:r w:rsidR="009C1F12">
          <w:rPr>
            <w:rFonts w:asciiTheme="minorHAnsi" w:eastAsiaTheme="minorEastAsia" w:hAnsiTheme="minorHAnsi" w:cstheme="minorBidi"/>
            <w:noProof/>
          </w:rPr>
          <w:tab/>
        </w:r>
        <w:r w:rsidR="009C1F12" w:rsidRPr="005F2041">
          <w:rPr>
            <w:rStyle w:val="Hyperlink"/>
            <w:noProof/>
          </w:rPr>
          <w:t>Trial Master File (TMF)</w:t>
        </w:r>
        <w:r w:rsidR="009C1F12">
          <w:rPr>
            <w:noProof/>
            <w:webHidden/>
          </w:rPr>
          <w:tab/>
        </w:r>
        <w:r w:rsidR="009C1F12">
          <w:rPr>
            <w:noProof/>
            <w:webHidden/>
          </w:rPr>
          <w:fldChar w:fldCharType="begin"/>
        </w:r>
        <w:r w:rsidR="009C1F12">
          <w:rPr>
            <w:noProof/>
            <w:webHidden/>
          </w:rPr>
          <w:instrText xml:space="preserve"> PAGEREF _Toc312316508 \h </w:instrText>
        </w:r>
        <w:r w:rsidR="009C1F12">
          <w:rPr>
            <w:noProof/>
            <w:webHidden/>
          </w:rPr>
        </w:r>
        <w:r w:rsidR="009C1F12">
          <w:rPr>
            <w:noProof/>
            <w:webHidden/>
          </w:rPr>
          <w:fldChar w:fldCharType="separate"/>
        </w:r>
        <w:r w:rsidR="009C1F12">
          <w:rPr>
            <w:noProof/>
            <w:webHidden/>
          </w:rPr>
          <w:t>10</w:t>
        </w:r>
        <w:r w:rsidR="009C1F12">
          <w:rPr>
            <w:noProof/>
            <w:webHidden/>
          </w:rPr>
          <w:fldChar w:fldCharType="end"/>
        </w:r>
      </w:hyperlink>
    </w:p>
    <w:p w14:paraId="5439B956" w14:textId="77777777" w:rsidR="009C1F12" w:rsidRDefault="00AB7BCC">
      <w:pPr>
        <w:pStyle w:val="TOC2"/>
        <w:rPr>
          <w:rFonts w:asciiTheme="minorHAnsi" w:eastAsiaTheme="minorEastAsia" w:hAnsiTheme="minorHAnsi" w:cstheme="minorBidi"/>
          <w:noProof/>
        </w:rPr>
      </w:pPr>
      <w:hyperlink w:anchor="_Toc312316509" w:history="1">
        <w:r w:rsidR="009C1F12" w:rsidRPr="005F2041">
          <w:rPr>
            <w:rStyle w:val="Hyperlink"/>
            <w:noProof/>
          </w:rPr>
          <w:t>5.3</w:t>
        </w:r>
        <w:r w:rsidR="009C1F12">
          <w:rPr>
            <w:rFonts w:asciiTheme="minorHAnsi" w:eastAsiaTheme="minorEastAsia" w:hAnsiTheme="minorHAnsi" w:cstheme="minorBidi"/>
            <w:noProof/>
          </w:rPr>
          <w:tab/>
        </w:r>
        <w:r w:rsidR="009C1F12" w:rsidRPr="005F2041">
          <w:rPr>
            <w:rStyle w:val="Hyperlink"/>
            <w:noProof/>
          </w:rPr>
          <w:t>Monitor’s Role in Essential Document Maintenance</w:t>
        </w:r>
        <w:r w:rsidR="009C1F12">
          <w:rPr>
            <w:noProof/>
            <w:webHidden/>
          </w:rPr>
          <w:tab/>
        </w:r>
        <w:r w:rsidR="009C1F12">
          <w:rPr>
            <w:noProof/>
            <w:webHidden/>
          </w:rPr>
          <w:fldChar w:fldCharType="begin"/>
        </w:r>
        <w:r w:rsidR="009C1F12">
          <w:rPr>
            <w:noProof/>
            <w:webHidden/>
          </w:rPr>
          <w:instrText xml:space="preserve"> PAGEREF _Toc312316509 \h </w:instrText>
        </w:r>
        <w:r w:rsidR="009C1F12">
          <w:rPr>
            <w:noProof/>
            <w:webHidden/>
          </w:rPr>
        </w:r>
        <w:r w:rsidR="009C1F12">
          <w:rPr>
            <w:noProof/>
            <w:webHidden/>
          </w:rPr>
          <w:fldChar w:fldCharType="separate"/>
        </w:r>
        <w:r w:rsidR="009C1F12">
          <w:rPr>
            <w:noProof/>
            <w:webHidden/>
          </w:rPr>
          <w:t>11</w:t>
        </w:r>
        <w:r w:rsidR="009C1F12">
          <w:rPr>
            <w:noProof/>
            <w:webHidden/>
          </w:rPr>
          <w:fldChar w:fldCharType="end"/>
        </w:r>
      </w:hyperlink>
    </w:p>
    <w:p w14:paraId="4587FDEB" w14:textId="77777777" w:rsidR="009C1F12" w:rsidRDefault="00AB7BCC">
      <w:pPr>
        <w:pStyle w:val="TOC1"/>
        <w:rPr>
          <w:rFonts w:asciiTheme="minorHAnsi" w:eastAsiaTheme="minorEastAsia" w:hAnsiTheme="minorHAnsi" w:cstheme="minorBidi"/>
          <w:noProof/>
        </w:rPr>
      </w:pPr>
      <w:hyperlink w:anchor="_Toc312316510" w:history="1">
        <w:r w:rsidR="009C1F12" w:rsidRPr="005F2041">
          <w:rPr>
            <w:rStyle w:val="Hyperlink"/>
            <w:noProof/>
          </w:rPr>
          <w:t>6.0</w:t>
        </w:r>
        <w:r w:rsidR="009C1F12">
          <w:rPr>
            <w:rFonts w:asciiTheme="minorHAnsi" w:eastAsiaTheme="minorEastAsia" w:hAnsiTheme="minorHAnsi" w:cstheme="minorBidi"/>
            <w:noProof/>
          </w:rPr>
          <w:tab/>
        </w:r>
        <w:r w:rsidR="009C1F12" w:rsidRPr="005F2041">
          <w:rPr>
            <w:rStyle w:val="Hyperlink"/>
            <w:noProof/>
          </w:rPr>
          <w:t>MONITORING REPORTS / ACTION ITEMS</w:t>
        </w:r>
        <w:r w:rsidR="009C1F12">
          <w:rPr>
            <w:noProof/>
            <w:webHidden/>
          </w:rPr>
          <w:tab/>
        </w:r>
        <w:r w:rsidR="009C1F12">
          <w:rPr>
            <w:noProof/>
            <w:webHidden/>
          </w:rPr>
          <w:fldChar w:fldCharType="begin"/>
        </w:r>
        <w:r w:rsidR="009C1F12">
          <w:rPr>
            <w:noProof/>
            <w:webHidden/>
          </w:rPr>
          <w:instrText xml:space="preserve"> PAGEREF _Toc312316510 \h </w:instrText>
        </w:r>
        <w:r w:rsidR="009C1F12">
          <w:rPr>
            <w:noProof/>
            <w:webHidden/>
          </w:rPr>
        </w:r>
        <w:r w:rsidR="009C1F12">
          <w:rPr>
            <w:noProof/>
            <w:webHidden/>
          </w:rPr>
          <w:fldChar w:fldCharType="separate"/>
        </w:r>
        <w:r w:rsidR="009C1F12">
          <w:rPr>
            <w:noProof/>
            <w:webHidden/>
          </w:rPr>
          <w:t>11</w:t>
        </w:r>
        <w:r w:rsidR="009C1F12">
          <w:rPr>
            <w:noProof/>
            <w:webHidden/>
          </w:rPr>
          <w:fldChar w:fldCharType="end"/>
        </w:r>
      </w:hyperlink>
    </w:p>
    <w:p w14:paraId="0D250CDF" w14:textId="77777777" w:rsidR="009C1F12" w:rsidRDefault="00AB7BCC">
      <w:pPr>
        <w:pStyle w:val="TOC1"/>
        <w:rPr>
          <w:rFonts w:asciiTheme="minorHAnsi" w:eastAsiaTheme="minorEastAsia" w:hAnsiTheme="minorHAnsi" w:cstheme="minorBidi"/>
          <w:noProof/>
        </w:rPr>
      </w:pPr>
      <w:hyperlink w:anchor="_Toc312316511" w:history="1">
        <w:r w:rsidR="009C1F12" w:rsidRPr="005F2041">
          <w:rPr>
            <w:rStyle w:val="Hyperlink"/>
            <w:noProof/>
          </w:rPr>
          <w:t>7.0</w:t>
        </w:r>
        <w:r w:rsidR="009C1F12">
          <w:rPr>
            <w:rFonts w:asciiTheme="minorHAnsi" w:eastAsiaTheme="minorEastAsia" w:hAnsiTheme="minorHAnsi" w:cstheme="minorBidi"/>
            <w:noProof/>
          </w:rPr>
          <w:tab/>
        </w:r>
        <w:r w:rsidR="009C1F12" w:rsidRPr="005F2041">
          <w:rPr>
            <w:rStyle w:val="Hyperlink"/>
            <w:noProof/>
          </w:rPr>
          <w:t>TYPES OF VISITS AND MONITORING ACTIVITIES</w:t>
        </w:r>
        <w:r w:rsidR="009C1F12">
          <w:rPr>
            <w:noProof/>
            <w:webHidden/>
          </w:rPr>
          <w:tab/>
        </w:r>
        <w:r w:rsidR="009C1F12">
          <w:rPr>
            <w:noProof/>
            <w:webHidden/>
          </w:rPr>
          <w:fldChar w:fldCharType="begin"/>
        </w:r>
        <w:r w:rsidR="009C1F12">
          <w:rPr>
            <w:noProof/>
            <w:webHidden/>
          </w:rPr>
          <w:instrText xml:space="preserve"> PAGEREF _Toc312316511 \h </w:instrText>
        </w:r>
        <w:r w:rsidR="009C1F12">
          <w:rPr>
            <w:noProof/>
            <w:webHidden/>
          </w:rPr>
        </w:r>
        <w:r w:rsidR="009C1F12">
          <w:rPr>
            <w:noProof/>
            <w:webHidden/>
          </w:rPr>
          <w:fldChar w:fldCharType="separate"/>
        </w:r>
        <w:r w:rsidR="009C1F12">
          <w:rPr>
            <w:noProof/>
            <w:webHidden/>
          </w:rPr>
          <w:t>12</w:t>
        </w:r>
        <w:r w:rsidR="009C1F12">
          <w:rPr>
            <w:noProof/>
            <w:webHidden/>
          </w:rPr>
          <w:fldChar w:fldCharType="end"/>
        </w:r>
      </w:hyperlink>
    </w:p>
    <w:p w14:paraId="616B7B16" w14:textId="77777777" w:rsidR="009C1F12" w:rsidRDefault="00AB7BCC">
      <w:pPr>
        <w:pStyle w:val="TOC2"/>
        <w:rPr>
          <w:rFonts w:asciiTheme="minorHAnsi" w:eastAsiaTheme="minorEastAsia" w:hAnsiTheme="minorHAnsi" w:cstheme="minorBidi"/>
          <w:noProof/>
        </w:rPr>
      </w:pPr>
      <w:hyperlink w:anchor="_Toc312316512" w:history="1">
        <w:r w:rsidR="009C1F12" w:rsidRPr="005F2041">
          <w:rPr>
            <w:rStyle w:val="Hyperlink"/>
            <w:noProof/>
          </w:rPr>
          <w:t>7.1</w:t>
        </w:r>
        <w:r w:rsidR="009C1F12">
          <w:rPr>
            <w:rFonts w:asciiTheme="minorHAnsi" w:eastAsiaTheme="minorEastAsia" w:hAnsiTheme="minorHAnsi" w:cstheme="minorBidi"/>
            <w:noProof/>
          </w:rPr>
          <w:tab/>
        </w:r>
        <w:r w:rsidR="009C1F12" w:rsidRPr="005F2041">
          <w:rPr>
            <w:rStyle w:val="Hyperlink"/>
            <w:noProof/>
          </w:rPr>
          <w:t>Site Initiation Visit Activities</w:t>
        </w:r>
        <w:r w:rsidR="009C1F12">
          <w:rPr>
            <w:noProof/>
            <w:webHidden/>
          </w:rPr>
          <w:tab/>
        </w:r>
        <w:r w:rsidR="009C1F12">
          <w:rPr>
            <w:noProof/>
            <w:webHidden/>
          </w:rPr>
          <w:fldChar w:fldCharType="begin"/>
        </w:r>
        <w:r w:rsidR="009C1F12">
          <w:rPr>
            <w:noProof/>
            <w:webHidden/>
          </w:rPr>
          <w:instrText xml:space="preserve"> PAGEREF _Toc312316512 \h </w:instrText>
        </w:r>
        <w:r w:rsidR="009C1F12">
          <w:rPr>
            <w:noProof/>
            <w:webHidden/>
          </w:rPr>
        </w:r>
        <w:r w:rsidR="009C1F12">
          <w:rPr>
            <w:noProof/>
            <w:webHidden/>
          </w:rPr>
          <w:fldChar w:fldCharType="separate"/>
        </w:r>
        <w:r w:rsidR="009C1F12">
          <w:rPr>
            <w:noProof/>
            <w:webHidden/>
          </w:rPr>
          <w:t>13</w:t>
        </w:r>
        <w:r w:rsidR="009C1F12">
          <w:rPr>
            <w:noProof/>
            <w:webHidden/>
          </w:rPr>
          <w:fldChar w:fldCharType="end"/>
        </w:r>
      </w:hyperlink>
    </w:p>
    <w:p w14:paraId="735DDE0B" w14:textId="77777777" w:rsidR="009C1F12" w:rsidRDefault="00AB7BCC">
      <w:pPr>
        <w:pStyle w:val="TOC2"/>
        <w:rPr>
          <w:rFonts w:asciiTheme="minorHAnsi" w:eastAsiaTheme="minorEastAsia" w:hAnsiTheme="minorHAnsi" w:cstheme="minorBidi"/>
          <w:noProof/>
        </w:rPr>
      </w:pPr>
      <w:hyperlink w:anchor="_Toc312316513" w:history="1">
        <w:r w:rsidR="009C1F12" w:rsidRPr="005F2041">
          <w:rPr>
            <w:rStyle w:val="Hyperlink"/>
            <w:noProof/>
          </w:rPr>
          <w:t>7.2</w:t>
        </w:r>
        <w:r w:rsidR="009C1F12">
          <w:rPr>
            <w:rFonts w:asciiTheme="minorHAnsi" w:eastAsiaTheme="minorEastAsia" w:hAnsiTheme="minorHAnsi" w:cstheme="minorBidi"/>
            <w:noProof/>
          </w:rPr>
          <w:tab/>
        </w:r>
        <w:r w:rsidR="009C1F12" w:rsidRPr="005F2041">
          <w:rPr>
            <w:rStyle w:val="Hyperlink"/>
            <w:noProof/>
          </w:rPr>
          <w:t>Interim Monitoring Visit Activities</w:t>
        </w:r>
        <w:r w:rsidR="009C1F12">
          <w:rPr>
            <w:noProof/>
            <w:webHidden/>
          </w:rPr>
          <w:tab/>
        </w:r>
        <w:r w:rsidR="009C1F12">
          <w:rPr>
            <w:noProof/>
            <w:webHidden/>
          </w:rPr>
          <w:fldChar w:fldCharType="begin"/>
        </w:r>
        <w:r w:rsidR="009C1F12">
          <w:rPr>
            <w:noProof/>
            <w:webHidden/>
          </w:rPr>
          <w:instrText xml:space="preserve"> PAGEREF _Toc312316513 \h </w:instrText>
        </w:r>
        <w:r w:rsidR="009C1F12">
          <w:rPr>
            <w:noProof/>
            <w:webHidden/>
          </w:rPr>
        </w:r>
        <w:r w:rsidR="009C1F12">
          <w:rPr>
            <w:noProof/>
            <w:webHidden/>
          </w:rPr>
          <w:fldChar w:fldCharType="separate"/>
        </w:r>
        <w:r w:rsidR="009C1F12">
          <w:rPr>
            <w:noProof/>
            <w:webHidden/>
          </w:rPr>
          <w:t>16</w:t>
        </w:r>
        <w:r w:rsidR="009C1F12">
          <w:rPr>
            <w:noProof/>
            <w:webHidden/>
          </w:rPr>
          <w:fldChar w:fldCharType="end"/>
        </w:r>
      </w:hyperlink>
    </w:p>
    <w:p w14:paraId="731C5124" w14:textId="77777777" w:rsidR="009C1F12" w:rsidRDefault="00AB7BCC">
      <w:pPr>
        <w:pStyle w:val="TOC2"/>
        <w:rPr>
          <w:rFonts w:asciiTheme="minorHAnsi" w:eastAsiaTheme="minorEastAsia" w:hAnsiTheme="minorHAnsi" w:cstheme="minorBidi"/>
          <w:noProof/>
        </w:rPr>
      </w:pPr>
      <w:hyperlink w:anchor="_Toc312316514" w:history="1">
        <w:r w:rsidR="009C1F12" w:rsidRPr="005F2041">
          <w:rPr>
            <w:rStyle w:val="Hyperlink"/>
            <w:noProof/>
          </w:rPr>
          <w:t>7.3</w:t>
        </w:r>
        <w:r w:rsidR="009C1F12">
          <w:rPr>
            <w:rFonts w:asciiTheme="minorHAnsi" w:eastAsiaTheme="minorEastAsia" w:hAnsiTheme="minorHAnsi" w:cstheme="minorBidi"/>
            <w:noProof/>
          </w:rPr>
          <w:tab/>
        </w:r>
        <w:r w:rsidR="009C1F12" w:rsidRPr="005F2041">
          <w:rPr>
            <w:rStyle w:val="Hyperlink"/>
            <w:noProof/>
          </w:rPr>
          <w:t>For-cause Visit Activities</w:t>
        </w:r>
        <w:r w:rsidR="009C1F12">
          <w:rPr>
            <w:noProof/>
            <w:webHidden/>
          </w:rPr>
          <w:tab/>
        </w:r>
        <w:r w:rsidR="009C1F12">
          <w:rPr>
            <w:noProof/>
            <w:webHidden/>
          </w:rPr>
          <w:fldChar w:fldCharType="begin"/>
        </w:r>
        <w:r w:rsidR="009C1F12">
          <w:rPr>
            <w:noProof/>
            <w:webHidden/>
          </w:rPr>
          <w:instrText xml:space="preserve"> PAGEREF _Toc312316514 \h </w:instrText>
        </w:r>
        <w:r w:rsidR="009C1F12">
          <w:rPr>
            <w:noProof/>
            <w:webHidden/>
          </w:rPr>
        </w:r>
        <w:r w:rsidR="009C1F12">
          <w:rPr>
            <w:noProof/>
            <w:webHidden/>
          </w:rPr>
          <w:fldChar w:fldCharType="separate"/>
        </w:r>
        <w:r w:rsidR="009C1F12">
          <w:rPr>
            <w:noProof/>
            <w:webHidden/>
          </w:rPr>
          <w:t>22</w:t>
        </w:r>
        <w:r w:rsidR="009C1F12">
          <w:rPr>
            <w:noProof/>
            <w:webHidden/>
          </w:rPr>
          <w:fldChar w:fldCharType="end"/>
        </w:r>
      </w:hyperlink>
    </w:p>
    <w:p w14:paraId="2061C9BE" w14:textId="77777777" w:rsidR="009C1F12" w:rsidRDefault="00AB7BCC">
      <w:pPr>
        <w:pStyle w:val="TOC2"/>
        <w:rPr>
          <w:rFonts w:asciiTheme="minorHAnsi" w:eastAsiaTheme="minorEastAsia" w:hAnsiTheme="minorHAnsi" w:cstheme="minorBidi"/>
          <w:noProof/>
        </w:rPr>
      </w:pPr>
      <w:hyperlink w:anchor="_Toc312316515" w:history="1">
        <w:r w:rsidR="009C1F12" w:rsidRPr="005F2041">
          <w:rPr>
            <w:rStyle w:val="Hyperlink"/>
            <w:noProof/>
          </w:rPr>
          <w:t>7.4</w:t>
        </w:r>
        <w:r w:rsidR="009C1F12">
          <w:rPr>
            <w:rFonts w:asciiTheme="minorHAnsi" w:eastAsiaTheme="minorEastAsia" w:hAnsiTheme="minorHAnsi" w:cstheme="minorBidi"/>
            <w:noProof/>
          </w:rPr>
          <w:tab/>
        </w:r>
        <w:r w:rsidR="009C1F12" w:rsidRPr="005F2041">
          <w:rPr>
            <w:rStyle w:val="Hyperlink"/>
            <w:noProof/>
          </w:rPr>
          <w:t>Close-out Visit Activities</w:t>
        </w:r>
        <w:r w:rsidR="009C1F12">
          <w:rPr>
            <w:noProof/>
            <w:webHidden/>
          </w:rPr>
          <w:tab/>
        </w:r>
        <w:r w:rsidR="009C1F12">
          <w:rPr>
            <w:noProof/>
            <w:webHidden/>
          </w:rPr>
          <w:fldChar w:fldCharType="begin"/>
        </w:r>
        <w:r w:rsidR="009C1F12">
          <w:rPr>
            <w:noProof/>
            <w:webHidden/>
          </w:rPr>
          <w:instrText xml:space="preserve"> PAGEREF _Toc312316515 \h </w:instrText>
        </w:r>
        <w:r w:rsidR="009C1F12">
          <w:rPr>
            <w:noProof/>
            <w:webHidden/>
          </w:rPr>
        </w:r>
        <w:r w:rsidR="009C1F12">
          <w:rPr>
            <w:noProof/>
            <w:webHidden/>
          </w:rPr>
          <w:fldChar w:fldCharType="separate"/>
        </w:r>
        <w:r w:rsidR="009C1F12">
          <w:rPr>
            <w:noProof/>
            <w:webHidden/>
          </w:rPr>
          <w:t>23</w:t>
        </w:r>
        <w:r w:rsidR="009C1F12">
          <w:rPr>
            <w:noProof/>
            <w:webHidden/>
          </w:rPr>
          <w:fldChar w:fldCharType="end"/>
        </w:r>
      </w:hyperlink>
    </w:p>
    <w:p w14:paraId="628534A5" w14:textId="77777777" w:rsidR="00410DAF" w:rsidRDefault="009B2EB6" w:rsidP="00410DAF">
      <w:r>
        <w:fldChar w:fldCharType="end"/>
      </w:r>
    </w:p>
    <w:p w14:paraId="2B4187BE" w14:textId="77777777" w:rsidR="00C2329B" w:rsidRDefault="00410DAF">
      <w:pPr>
        <w:pStyle w:val="Heading1"/>
      </w:pPr>
      <w:bookmarkStart w:id="2" w:name="_Toc311117303"/>
      <w:bookmarkEnd w:id="2"/>
      <w:r>
        <w:br w:type="page"/>
      </w:r>
      <w:bookmarkStart w:id="3" w:name="_Toc312316498"/>
      <w:r w:rsidR="00767B5C">
        <w:lastRenderedPageBreak/>
        <w:t>LIST OF ABBREVIATIONS</w:t>
      </w:r>
      <w:bookmarkEnd w:id="3"/>
    </w:p>
    <w:p w14:paraId="0C0149C9" w14:textId="77777777" w:rsidR="00410DAF" w:rsidRPr="001B306A" w:rsidRDefault="00410DAF" w:rsidP="00410DAF">
      <w:pPr>
        <w:pStyle w:val="CROMSText"/>
        <w:spacing w:after="0"/>
        <w:rPr>
          <w:b/>
          <w:color w:val="365F91" w:themeColor="accent1" w:themeShade="BF"/>
        </w:rPr>
      </w:pPr>
      <w:r>
        <w:rPr>
          <w:color w:val="365F91" w:themeColor="accent1" w:themeShade="BF"/>
        </w:rPr>
        <w:t>{Add, delete or modify abbreviations as necessary per study protocol. It is recommended that abbreviations be listed alphabetically.}</w:t>
      </w:r>
    </w:p>
    <w:tbl>
      <w:tblPr>
        <w:tblpPr w:leftFromText="180" w:rightFromText="180" w:vertAnchor="text" w:horzAnchor="margin" w:tblpXSpec="center" w:tblpY="456"/>
        <w:tblW w:w="7380" w:type="dxa"/>
        <w:tblLook w:val="04A0" w:firstRow="1" w:lastRow="0" w:firstColumn="1" w:lastColumn="0" w:noHBand="0" w:noVBand="1"/>
      </w:tblPr>
      <w:tblGrid>
        <w:gridCol w:w="1350"/>
        <w:gridCol w:w="6030"/>
      </w:tblGrid>
      <w:tr w:rsidR="00B90EA9" w:rsidRPr="00B90EA9" w14:paraId="68CBC293"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28785B9E" w14:textId="77777777" w:rsidR="00B90EA9" w:rsidRPr="00B90EA9" w:rsidRDefault="00B90EA9" w:rsidP="00B90EA9">
            <w:pPr>
              <w:rPr>
                <w:rFonts w:eastAsia="Times New Roman" w:cs="Arial"/>
                <w:color w:val="000000"/>
              </w:rPr>
            </w:pPr>
            <w:r w:rsidRPr="00B90EA9">
              <w:rPr>
                <w:rFonts w:eastAsia="Times New Roman" w:cs="Arial"/>
                <w:color w:val="000000"/>
              </w:rPr>
              <w:t>AE</w:t>
            </w:r>
          </w:p>
        </w:tc>
        <w:tc>
          <w:tcPr>
            <w:tcW w:w="6030" w:type="dxa"/>
            <w:tcBorders>
              <w:top w:val="nil"/>
              <w:left w:val="nil"/>
              <w:bottom w:val="nil"/>
              <w:right w:val="nil"/>
            </w:tcBorders>
            <w:shd w:val="clear" w:color="auto" w:fill="auto"/>
            <w:noWrap/>
            <w:vAlign w:val="bottom"/>
            <w:hideMark/>
          </w:tcPr>
          <w:p w14:paraId="2C5F8DB2" w14:textId="77777777" w:rsidR="00B90EA9" w:rsidRPr="00B90EA9" w:rsidRDefault="00B90EA9" w:rsidP="00B90EA9">
            <w:pPr>
              <w:rPr>
                <w:rFonts w:eastAsia="Times New Roman" w:cs="Arial"/>
                <w:color w:val="000000"/>
              </w:rPr>
            </w:pPr>
            <w:r w:rsidRPr="00B90EA9">
              <w:rPr>
                <w:rFonts w:eastAsia="Times New Roman" w:cs="Arial"/>
                <w:color w:val="000000"/>
              </w:rPr>
              <w:t>Adverse Event</w:t>
            </w:r>
          </w:p>
        </w:tc>
      </w:tr>
      <w:tr w:rsidR="00B90EA9" w:rsidRPr="00B90EA9" w14:paraId="7A509994"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6BF4643B" w14:textId="77777777" w:rsidR="00B90EA9" w:rsidRPr="00B90EA9" w:rsidRDefault="00B90EA9" w:rsidP="00B90EA9">
            <w:pPr>
              <w:rPr>
                <w:rFonts w:eastAsia="Times New Roman" w:cs="Arial"/>
                <w:color w:val="000000"/>
              </w:rPr>
            </w:pPr>
            <w:r w:rsidRPr="00B90EA9">
              <w:rPr>
                <w:rFonts w:eastAsia="Times New Roman" w:cs="Arial"/>
                <w:color w:val="000000"/>
              </w:rPr>
              <w:t>CFR</w:t>
            </w:r>
          </w:p>
        </w:tc>
        <w:tc>
          <w:tcPr>
            <w:tcW w:w="6030" w:type="dxa"/>
            <w:tcBorders>
              <w:top w:val="nil"/>
              <w:left w:val="nil"/>
              <w:bottom w:val="nil"/>
              <w:right w:val="nil"/>
            </w:tcBorders>
            <w:shd w:val="clear" w:color="auto" w:fill="auto"/>
            <w:noWrap/>
            <w:vAlign w:val="bottom"/>
            <w:hideMark/>
          </w:tcPr>
          <w:p w14:paraId="19B61BAE" w14:textId="77777777" w:rsidR="00B90EA9" w:rsidRPr="00B90EA9" w:rsidRDefault="00B90EA9" w:rsidP="00B90EA9">
            <w:pPr>
              <w:rPr>
                <w:rFonts w:eastAsia="Times New Roman" w:cs="Arial"/>
                <w:color w:val="000000"/>
              </w:rPr>
            </w:pPr>
            <w:r w:rsidRPr="00B90EA9">
              <w:rPr>
                <w:rFonts w:eastAsia="Times New Roman" w:cs="Arial"/>
                <w:color w:val="000000"/>
              </w:rPr>
              <w:t>Code of Federal Regulations</w:t>
            </w:r>
          </w:p>
        </w:tc>
      </w:tr>
      <w:tr w:rsidR="00B90EA9" w:rsidRPr="00B90EA9" w14:paraId="7A47B252"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0120CBE3" w14:textId="77777777" w:rsidR="00B90EA9" w:rsidRPr="00B90EA9" w:rsidRDefault="00B90EA9" w:rsidP="00B90EA9">
            <w:pPr>
              <w:rPr>
                <w:rFonts w:eastAsia="Times New Roman" w:cs="Arial"/>
                <w:color w:val="000000"/>
              </w:rPr>
            </w:pPr>
            <w:r w:rsidRPr="00B90EA9">
              <w:rPr>
                <w:rFonts w:eastAsia="Times New Roman" w:cs="Arial"/>
                <w:color w:val="000000"/>
              </w:rPr>
              <w:t>CMP</w:t>
            </w:r>
          </w:p>
        </w:tc>
        <w:tc>
          <w:tcPr>
            <w:tcW w:w="6030" w:type="dxa"/>
            <w:tcBorders>
              <w:top w:val="nil"/>
              <w:left w:val="nil"/>
              <w:bottom w:val="nil"/>
              <w:right w:val="nil"/>
            </w:tcBorders>
            <w:shd w:val="clear" w:color="auto" w:fill="auto"/>
            <w:noWrap/>
            <w:vAlign w:val="bottom"/>
            <w:hideMark/>
          </w:tcPr>
          <w:p w14:paraId="623A8686" w14:textId="77777777" w:rsidR="00B90EA9" w:rsidRPr="00B90EA9" w:rsidRDefault="00B90EA9" w:rsidP="00B90EA9">
            <w:pPr>
              <w:rPr>
                <w:rFonts w:eastAsia="Times New Roman" w:cs="Arial"/>
                <w:color w:val="000000"/>
              </w:rPr>
            </w:pPr>
            <w:r w:rsidRPr="00B90EA9">
              <w:rPr>
                <w:rFonts w:eastAsia="Times New Roman" w:cs="Arial"/>
                <w:color w:val="000000"/>
              </w:rPr>
              <w:t>Clinical Monitoring Plan</w:t>
            </w:r>
          </w:p>
        </w:tc>
      </w:tr>
      <w:tr w:rsidR="00B90EA9" w:rsidRPr="00B90EA9" w14:paraId="11546638"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2B90F1D2" w14:textId="77777777" w:rsidR="00B90EA9" w:rsidRPr="00B90EA9" w:rsidRDefault="00B90EA9" w:rsidP="00B90EA9">
            <w:pPr>
              <w:rPr>
                <w:rFonts w:eastAsia="Times New Roman" w:cs="Arial"/>
                <w:color w:val="000000"/>
              </w:rPr>
            </w:pPr>
            <w:r w:rsidRPr="00B90EA9">
              <w:rPr>
                <w:rFonts w:eastAsia="Times New Roman" w:cs="Arial"/>
                <w:color w:val="000000"/>
              </w:rPr>
              <w:t>COV</w:t>
            </w:r>
          </w:p>
        </w:tc>
        <w:tc>
          <w:tcPr>
            <w:tcW w:w="6030" w:type="dxa"/>
            <w:tcBorders>
              <w:top w:val="nil"/>
              <w:left w:val="nil"/>
              <w:bottom w:val="nil"/>
              <w:right w:val="nil"/>
            </w:tcBorders>
            <w:shd w:val="clear" w:color="auto" w:fill="auto"/>
            <w:noWrap/>
            <w:vAlign w:val="bottom"/>
            <w:hideMark/>
          </w:tcPr>
          <w:p w14:paraId="7299CCD8" w14:textId="77777777" w:rsidR="00B90EA9" w:rsidRPr="00B90EA9" w:rsidRDefault="00B90EA9" w:rsidP="00B90EA9">
            <w:pPr>
              <w:rPr>
                <w:rFonts w:eastAsia="Times New Roman" w:cs="Arial"/>
                <w:color w:val="000000"/>
              </w:rPr>
            </w:pPr>
            <w:r w:rsidRPr="00B90EA9">
              <w:rPr>
                <w:rFonts w:eastAsia="Times New Roman" w:cs="Arial"/>
                <w:color w:val="000000"/>
              </w:rPr>
              <w:t>Close</w:t>
            </w:r>
            <w:r w:rsidR="0032332D">
              <w:rPr>
                <w:rFonts w:eastAsia="Times New Roman" w:cs="Arial"/>
                <w:color w:val="000000"/>
              </w:rPr>
              <w:t>-</w:t>
            </w:r>
            <w:r w:rsidRPr="00B90EA9">
              <w:rPr>
                <w:rFonts w:eastAsia="Times New Roman" w:cs="Arial"/>
                <w:color w:val="000000"/>
              </w:rPr>
              <w:t>Out Visit</w:t>
            </w:r>
          </w:p>
        </w:tc>
      </w:tr>
      <w:tr w:rsidR="00B90EA9" w:rsidRPr="00B90EA9" w14:paraId="30994D89"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6DE22D9C" w14:textId="77777777" w:rsidR="00B90EA9" w:rsidRPr="00B90EA9" w:rsidRDefault="00B90EA9" w:rsidP="00B90EA9">
            <w:pPr>
              <w:rPr>
                <w:rFonts w:eastAsia="Times New Roman" w:cs="Arial"/>
                <w:color w:val="000000"/>
              </w:rPr>
            </w:pPr>
            <w:r w:rsidRPr="00B90EA9">
              <w:rPr>
                <w:rFonts w:eastAsia="Times New Roman" w:cs="Arial"/>
                <w:color w:val="000000"/>
              </w:rPr>
              <w:t>CRA</w:t>
            </w:r>
          </w:p>
        </w:tc>
        <w:tc>
          <w:tcPr>
            <w:tcW w:w="6030" w:type="dxa"/>
            <w:tcBorders>
              <w:top w:val="nil"/>
              <w:left w:val="nil"/>
              <w:bottom w:val="nil"/>
              <w:right w:val="nil"/>
            </w:tcBorders>
            <w:shd w:val="clear" w:color="auto" w:fill="auto"/>
            <w:noWrap/>
            <w:vAlign w:val="bottom"/>
            <w:hideMark/>
          </w:tcPr>
          <w:p w14:paraId="18FCAD84" w14:textId="77777777" w:rsidR="00B90EA9" w:rsidRPr="00B90EA9" w:rsidRDefault="00B90EA9" w:rsidP="00B90EA9">
            <w:pPr>
              <w:rPr>
                <w:rFonts w:eastAsia="Times New Roman" w:cs="Arial"/>
                <w:color w:val="000000"/>
              </w:rPr>
            </w:pPr>
            <w:r w:rsidRPr="00B90EA9">
              <w:rPr>
                <w:rFonts w:eastAsia="Times New Roman" w:cs="Arial"/>
                <w:color w:val="000000"/>
              </w:rPr>
              <w:t>Clinical Research Associate</w:t>
            </w:r>
          </w:p>
        </w:tc>
      </w:tr>
      <w:tr w:rsidR="00B90EA9" w:rsidRPr="00B90EA9" w14:paraId="225EFF19"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04405D89" w14:textId="77777777" w:rsidR="00B90EA9" w:rsidRPr="00B90EA9" w:rsidRDefault="00B90EA9" w:rsidP="00B90EA9">
            <w:pPr>
              <w:rPr>
                <w:rFonts w:eastAsia="Times New Roman" w:cs="Arial"/>
                <w:color w:val="000000"/>
              </w:rPr>
            </w:pPr>
            <w:r w:rsidRPr="00B90EA9">
              <w:rPr>
                <w:rFonts w:eastAsia="Times New Roman" w:cs="Arial"/>
                <w:color w:val="000000"/>
              </w:rPr>
              <w:t>CRF</w:t>
            </w:r>
          </w:p>
        </w:tc>
        <w:tc>
          <w:tcPr>
            <w:tcW w:w="6030" w:type="dxa"/>
            <w:tcBorders>
              <w:top w:val="nil"/>
              <w:left w:val="nil"/>
              <w:bottom w:val="nil"/>
              <w:right w:val="nil"/>
            </w:tcBorders>
            <w:shd w:val="clear" w:color="auto" w:fill="auto"/>
            <w:noWrap/>
            <w:vAlign w:val="bottom"/>
            <w:hideMark/>
          </w:tcPr>
          <w:p w14:paraId="3450FF4D" w14:textId="77777777" w:rsidR="00B90EA9" w:rsidRPr="00B90EA9" w:rsidRDefault="00B90EA9" w:rsidP="00B90EA9">
            <w:pPr>
              <w:rPr>
                <w:rFonts w:eastAsia="Times New Roman" w:cs="Arial"/>
                <w:color w:val="000000"/>
              </w:rPr>
            </w:pPr>
            <w:r w:rsidRPr="00B90EA9">
              <w:rPr>
                <w:rFonts w:eastAsia="Times New Roman" w:cs="Arial"/>
                <w:color w:val="000000"/>
              </w:rPr>
              <w:t>Case Report Form</w:t>
            </w:r>
          </w:p>
        </w:tc>
      </w:tr>
      <w:tr w:rsidR="00B90EA9" w:rsidRPr="00B90EA9" w14:paraId="491698C7"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316D188E" w14:textId="77777777" w:rsidR="00B90EA9" w:rsidRPr="00B90EA9" w:rsidRDefault="00B90EA9" w:rsidP="00B90EA9">
            <w:pPr>
              <w:rPr>
                <w:rFonts w:eastAsia="Times New Roman" w:cs="Arial"/>
                <w:color w:val="000000"/>
              </w:rPr>
            </w:pPr>
            <w:r w:rsidRPr="00B90EA9">
              <w:rPr>
                <w:rFonts w:eastAsia="Times New Roman" w:cs="Arial"/>
                <w:color w:val="000000"/>
              </w:rPr>
              <w:t>CROMS</w:t>
            </w:r>
          </w:p>
        </w:tc>
        <w:tc>
          <w:tcPr>
            <w:tcW w:w="6030" w:type="dxa"/>
            <w:tcBorders>
              <w:top w:val="nil"/>
              <w:left w:val="nil"/>
              <w:bottom w:val="nil"/>
              <w:right w:val="nil"/>
            </w:tcBorders>
            <w:shd w:val="clear" w:color="auto" w:fill="auto"/>
            <w:noWrap/>
            <w:vAlign w:val="bottom"/>
            <w:hideMark/>
          </w:tcPr>
          <w:p w14:paraId="4153DB73" w14:textId="77777777" w:rsidR="00B90EA9" w:rsidRPr="00B90EA9" w:rsidRDefault="00B90EA9" w:rsidP="00B90EA9">
            <w:pPr>
              <w:rPr>
                <w:rFonts w:eastAsia="Times New Roman" w:cs="Arial"/>
                <w:color w:val="000000"/>
              </w:rPr>
            </w:pPr>
            <w:r w:rsidRPr="00B90EA9">
              <w:rPr>
                <w:rFonts w:eastAsia="Times New Roman" w:cs="Arial"/>
                <w:color w:val="000000"/>
              </w:rPr>
              <w:t>Clinical Research Operations Management and Support</w:t>
            </w:r>
          </w:p>
        </w:tc>
      </w:tr>
      <w:tr w:rsidR="00B90EA9" w:rsidRPr="00B90EA9" w14:paraId="015A62A8"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02EFE782" w14:textId="77777777" w:rsidR="00B90EA9" w:rsidRPr="00B90EA9" w:rsidRDefault="00B90EA9" w:rsidP="00B90EA9">
            <w:pPr>
              <w:rPr>
                <w:rFonts w:eastAsia="Times New Roman" w:cs="Arial"/>
                <w:color w:val="000000"/>
              </w:rPr>
            </w:pPr>
            <w:r w:rsidRPr="00B90EA9">
              <w:rPr>
                <w:rFonts w:eastAsia="Times New Roman" w:cs="Arial"/>
                <w:color w:val="000000"/>
              </w:rPr>
              <w:t>CSOC</w:t>
            </w:r>
          </w:p>
        </w:tc>
        <w:tc>
          <w:tcPr>
            <w:tcW w:w="6030" w:type="dxa"/>
            <w:tcBorders>
              <w:top w:val="nil"/>
              <w:left w:val="nil"/>
              <w:bottom w:val="nil"/>
              <w:right w:val="nil"/>
            </w:tcBorders>
            <w:shd w:val="clear" w:color="auto" w:fill="auto"/>
            <w:noWrap/>
            <w:vAlign w:val="bottom"/>
            <w:hideMark/>
          </w:tcPr>
          <w:p w14:paraId="48911834" w14:textId="77777777" w:rsidR="00B90EA9" w:rsidRPr="00B90EA9" w:rsidRDefault="00B90EA9" w:rsidP="00B90EA9">
            <w:pPr>
              <w:rPr>
                <w:rFonts w:eastAsia="Times New Roman" w:cs="Arial"/>
                <w:color w:val="000000"/>
              </w:rPr>
            </w:pPr>
            <w:r w:rsidRPr="00B90EA9">
              <w:rPr>
                <w:rFonts w:eastAsia="Times New Roman" w:cs="Arial"/>
                <w:color w:val="000000"/>
              </w:rPr>
              <w:t xml:space="preserve">Clinical Study Oversight Committee </w:t>
            </w:r>
          </w:p>
        </w:tc>
      </w:tr>
      <w:tr w:rsidR="00B90EA9" w:rsidRPr="00B90EA9" w14:paraId="6A81EB33"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03877065" w14:textId="77777777" w:rsidR="00B90EA9" w:rsidRPr="00B90EA9" w:rsidRDefault="00B90EA9" w:rsidP="00B90EA9">
            <w:pPr>
              <w:rPr>
                <w:rFonts w:eastAsia="Times New Roman" w:cs="Arial"/>
                <w:color w:val="000000"/>
              </w:rPr>
            </w:pPr>
            <w:r w:rsidRPr="00B90EA9">
              <w:rPr>
                <w:rFonts w:eastAsia="Times New Roman" w:cs="Arial"/>
                <w:color w:val="000000"/>
              </w:rPr>
              <w:t>DCF</w:t>
            </w:r>
          </w:p>
        </w:tc>
        <w:tc>
          <w:tcPr>
            <w:tcW w:w="6030" w:type="dxa"/>
            <w:tcBorders>
              <w:top w:val="nil"/>
              <w:left w:val="nil"/>
              <w:bottom w:val="nil"/>
              <w:right w:val="nil"/>
            </w:tcBorders>
            <w:shd w:val="clear" w:color="auto" w:fill="auto"/>
            <w:noWrap/>
            <w:vAlign w:val="bottom"/>
            <w:hideMark/>
          </w:tcPr>
          <w:p w14:paraId="7DEF905B" w14:textId="77777777" w:rsidR="00B90EA9" w:rsidRPr="00B90EA9" w:rsidRDefault="00B90EA9" w:rsidP="00B90EA9">
            <w:pPr>
              <w:rPr>
                <w:rFonts w:eastAsia="Times New Roman" w:cs="Arial"/>
                <w:color w:val="000000"/>
              </w:rPr>
            </w:pPr>
            <w:r w:rsidRPr="00B90EA9">
              <w:rPr>
                <w:rFonts w:eastAsia="Times New Roman" w:cs="Arial"/>
                <w:color w:val="000000"/>
              </w:rPr>
              <w:t>Data Correction Form</w:t>
            </w:r>
          </w:p>
        </w:tc>
      </w:tr>
      <w:tr w:rsidR="00B90EA9" w:rsidRPr="00B90EA9" w14:paraId="2CB1E231"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1528F2F3" w14:textId="77777777" w:rsidR="00B90EA9" w:rsidRPr="00B90EA9" w:rsidRDefault="00B90EA9" w:rsidP="00B90EA9">
            <w:pPr>
              <w:rPr>
                <w:rFonts w:eastAsia="Times New Roman" w:cs="Arial"/>
                <w:color w:val="000000"/>
              </w:rPr>
            </w:pPr>
            <w:r w:rsidRPr="00B90EA9">
              <w:rPr>
                <w:rFonts w:eastAsia="Times New Roman" w:cs="Arial"/>
                <w:color w:val="000000"/>
              </w:rPr>
              <w:t>DSMB</w:t>
            </w:r>
          </w:p>
        </w:tc>
        <w:tc>
          <w:tcPr>
            <w:tcW w:w="6030" w:type="dxa"/>
            <w:tcBorders>
              <w:top w:val="nil"/>
              <w:left w:val="nil"/>
              <w:bottom w:val="nil"/>
              <w:right w:val="nil"/>
            </w:tcBorders>
            <w:shd w:val="clear" w:color="auto" w:fill="auto"/>
            <w:noWrap/>
            <w:vAlign w:val="bottom"/>
            <w:hideMark/>
          </w:tcPr>
          <w:p w14:paraId="5EFD0B93" w14:textId="77777777" w:rsidR="00B90EA9" w:rsidRPr="00B90EA9" w:rsidRDefault="00B90EA9" w:rsidP="00B90EA9">
            <w:pPr>
              <w:rPr>
                <w:rFonts w:eastAsia="Times New Roman" w:cs="Arial"/>
                <w:color w:val="000000"/>
              </w:rPr>
            </w:pPr>
            <w:r w:rsidRPr="00B90EA9">
              <w:rPr>
                <w:rFonts w:eastAsia="Times New Roman" w:cs="Arial"/>
                <w:color w:val="000000"/>
              </w:rPr>
              <w:t>Data Safety Monitoring Board</w:t>
            </w:r>
          </w:p>
        </w:tc>
      </w:tr>
      <w:tr w:rsidR="00B90EA9" w:rsidRPr="00B90EA9" w14:paraId="3DB13215"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3F3F38D5" w14:textId="77777777" w:rsidR="00B90EA9" w:rsidRPr="00B90EA9" w:rsidRDefault="00B90EA9" w:rsidP="00B90EA9">
            <w:pPr>
              <w:rPr>
                <w:rFonts w:eastAsia="Times New Roman" w:cs="Arial"/>
                <w:color w:val="000000"/>
              </w:rPr>
            </w:pPr>
            <w:r w:rsidRPr="00B90EA9">
              <w:rPr>
                <w:rFonts w:eastAsia="Times New Roman" w:cs="Arial"/>
                <w:color w:val="000000"/>
              </w:rPr>
              <w:t>eCRF</w:t>
            </w:r>
          </w:p>
        </w:tc>
        <w:tc>
          <w:tcPr>
            <w:tcW w:w="6030" w:type="dxa"/>
            <w:tcBorders>
              <w:top w:val="nil"/>
              <w:left w:val="nil"/>
              <w:bottom w:val="nil"/>
              <w:right w:val="nil"/>
            </w:tcBorders>
            <w:shd w:val="clear" w:color="auto" w:fill="auto"/>
            <w:noWrap/>
            <w:vAlign w:val="bottom"/>
            <w:hideMark/>
          </w:tcPr>
          <w:p w14:paraId="777424B5" w14:textId="77777777" w:rsidR="00B90EA9" w:rsidRPr="00B90EA9" w:rsidRDefault="00B90EA9" w:rsidP="00B90EA9">
            <w:pPr>
              <w:rPr>
                <w:rFonts w:eastAsia="Times New Roman" w:cs="Arial"/>
                <w:color w:val="000000"/>
              </w:rPr>
            </w:pPr>
            <w:r w:rsidRPr="00B90EA9">
              <w:rPr>
                <w:rFonts w:eastAsia="Times New Roman" w:cs="Arial"/>
                <w:color w:val="000000"/>
              </w:rPr>
              <w:t>Electronic Case Report Form</w:t>
            </w:r>
          </w:p>
        </w:tc>
      </w:tr>
      <w:tr w:rsidR="00B90EA9" w:rsidRPr="00B90EA9" w14:paraId="5442A619"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51DB330F" w14:textId="77777777" w:rsidR="00B90EA9" w:rsidRPr="00B90EA9" w:rsidRDefault="00B90EA9" w:rsidP="00B90EA9">
            <w:pPr>
              <w:rPr>
                <w:rFonts w:eastAsia="Times New Roman" w:cs="Arial"/>
                <w:color w:val="000000"/>
              </w:rPr>
            </w:pPr>
            <w:r w:rsidRPr="00B90EA9">
              <w:rPr>
                <w:rFonts w:eastAsia="Times New Roman" w:cs="Arial"/>
                <w:color w:val="000000"/>
              </w:rPr>
              <w:t>EDC</w:t>
            </w:r>
          </w:p>
        </w:tc>
        <w:tc>
          <w:tcPr>
            <w:tcW w:w="6030" w:type="dxa"/>
            <w:tcBorders>
              <w:top w:val="nil"/>
              <w:left w:val="nil"/>
              <w:bottom w:val="nil"/>
              <w:right w:val="nil"/>
            </w:tcBorders>
            <w:shd w:val="clear" w:color="auto" w:fill="auto"/>
            <w:noWrap/>
            <w:vAlign w:val="bottom"/>
            <w:hideMark/>
          </w:tcPr>
          <w:p w14:paraId="6142A1B6" w14:textId="77777777" w:rsidR="00B90EA9" w:rsidRPr="00B90EA9" w:rsidRDefault="00B90EA9" w:rsidP="00B90EA9">
            <w:pPr>
              <w:rPr>
                <w:rFonts w:eastAsia="Times New Roman" w:cs="Arial"/>
                <w:color w:val="000000"/>
              </w:rPr>
            </w:pPr>
            <w:r w:rsidRPr="00B90EA9">
              <w:rPr>
                <w:rFonts w:eastAsia="Times New Roman" w:cs="Arial"/>
                <w:color w:val="000000"/>
              </w:rPr>
              <w:t>Electronic Data Capture</w:t>
            </w:r>
          </w:p>
        </w:tc>
      </w:tr>
      <w:tr w:rsidR="00FB3EA0" w:rsidRPr="00B90EA9" w14:paraId="7266ED1F"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1BEAE4E7" w14:textId="77777777" w:rsidR="00FB3EA0" w:rsidRPr="00B90EA9" w:rsidRDefault="00FB3EA0" w:rsidP="00B90EA9">
            <w:pPr>
              <w:rPr>
                <w:rFonts w:eastAsia="Times New Roman" w:cs="Arial"/>
                <w:color w:val="000000"/>
              </w:rPr>
            </w:pPr>
            <w:r>
              <w:rPr>
                <w:rFonts w:eastAsia="Times New Roman" w:cs="Arial"/>
                <w:color w:val="000000"/>
              </w:rPr>
              <w:t>ED</w:t>
            </w:r>
          </w:p>
        </w:tc>
        <w:tc>
          <w:tcPr>
            <w:tcW w:w="6030" w:type="dxa"/>
            <w:tcBorders>
              <w:top w:val="nil"/>
              <w:left w:val="nil"/>
              <w:bottom w:val="nil"/>
              <w:right w:val="nil"/>
            </w:tcBorders>
            <w:shd w:val="clear" w:color="auto" w:fill="auto"/>
            <w:noWrap/>
            <w:vAlign w:val="bottom"/>
            <w:hideMark/>
          </w:tcPr>
          <w:p w14:paraId="1D5C20E7" w14:textId="77777777" w:rsidR="00FB3EA0" w:rsidRPr="00B90EA9" w:rsidRDefault="00FB3EA0" w:rsidP="00B90EA9">
            <w:pPr>
              <w:rPr>
                <w:rFonts w:eastAsia="Times New Roman" w:cs="Arial"/>
                <w:color w:val="000000"/>
              </w:rPr>
            </w:pPr>
            <w:r>
              <w:rPr>
                <w:rFonts w:eastAsia="Times New Roman" w:cs="Arial"/>
                <w:color w:val="000000"/>
              </w:rPr>
              <w:t>Essential Documents</w:t>
            </w:r>
          </w:p>
        </w:tc>
      </w:tr>
      <w:tr w:rsidR="00B90EA9" w:rsidRPr="00B90EA9" w14:paraId="750ADEF5"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71A3A8BB" w14:textId="77777777" w:rsidR="00B90EA9" w:rsidRPr="00B90EA9" w:rsidRDefault="00B90EA9" w:rsidP="00B90EA9">
            <w:pPr>
              <w:rPr>
                <w:rFonts w:eastAsia="Times New Roman" w:cs="Arial"/>
                <w:color w:val="000000"/>
              </w:rPr>
            </w:pPr>
            <w:r w:rsidRPr="00B90EA9">
              <w:rPr>
                <w:rFonts w:eastAsia="Times New Roman" w:cs="Arial"/>
                <w:color w:val="000000"/>
              </w:rPr>
              <w:t>FDA</w:t>
            </w:r>
          </w:p>
        </w:tc>
        <w:tc>
          <w:tcPr>
            <w:tcW w:w="6030" w:type="dxa"/>
            <w:tcBorders>
              <w:top w:val="nil"/>
              <w:left w:val="nil"/>
              <w:bottom w:val="nil"/>
              <w:right w:val="nil"/>
            </w:tcBorders>
            <w:shd w:val="clear" w:color="auto" w:fill="auto"/>
            <w:noWrap/>
            <w:vAlign w:val="bottom"/>
            <w:hideMark/>
          </w:tcPr>
          <w:p w14:paraId="2E8D127C" w14:textId="77777777" w:rsidR="00B90EA9" w:rsidRPr="00B90EA9" w:rsidRDefault="00B90EA9" w:rsidP="00B90EA9">
            <w:pPr>
              <w:rPr>
                <w:rFonts w:eastAsia="Times New Roman" w:cs="Arial"/>
                <w:color w:val="000000"/>
              </w:rPr>
            </w:pPr>
            <w:r w:rsidRPr="00B90EA9">
              <w:rPr>
                <w:rFonts w:eastAsia="Times New Roman" w:cs="Arial"/>
                <w:color w:val="000000"/>
              </w:rPr>
              <w:t>Food and Drug Administration</w:t>
            </w:r>
          </w:p>
        </w:tc>
      </w:tr>
      <w:tr w:rsidR="00B90EA9" w:rsidRPr="00B90EA9" w14:paraId="03CA09E1"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3D185AE2" w14:textId="77777777" w:rsidR="00B90EA9" w:rsidRPr="00B90EA9" w:rsidRDefault="00B90EA9" w:rsidP="00B90EA9">
            <w:pPr>
              <w:rPr>
                <w:rFonts w:eastAsia="Times New Roman" w:cs="Arial"/>
                <w:color w:val="000000"/>
              </w:rPr>
            </w:pPr>
            <w:r w:rsidRPr="00B90EA9">
              <w:rPr>
                <w:rFonts w:eastAsia="Times New Roman" w:cs="Arial"/>
                <w:color w:val="000000"/>
              </w:rPr>
              <w:t>GCP</w:t>
            </w:r>
          </w:p>
        </w:tc>
        <w:tc>
          <w:tcPr>
            <w:tcW w:w="6030" w:type="dxa"/>
            <w:tcBorders>
              <w:top w:val="nil"/>
              <w:left w:val="nil"/>
              <w:bottom w:val="nil"/>
              <w:right w:val="nil"/>
            </w:tcBorders>
            <w:shd w:val="clear" w:color="auto" w:fill="auto"/>
            <w:noWrap/>
            <w:vAlign w:val="bottom"/>
            <w:hideMark/>
          </w:tcPr>
          <w:p w14:paraId="6A636FEF" w14:textId="77777777" w:rsidR="00B90EA9" w:rsidRPr="00B90EA9" w:rsidRDefault="00B90EA9" w:rsidP="00B90EA9">
            <w:pPr>
              <w:rPr>
                <w:rFonts w:eastAsia="Times New Roman" w:cs="Arial"/>
                <w:color w:val="000000"/>
              </w:rPr>
            </w:pPr>
            <w:r w:rsidRPr="00B90EA9">
              <w:rPr>
                <w:rFonts w:eastAsia="Times New Roman" w:cs="Arial"/>
                <w:color w:val="000000"/>
              </w:rPr>
              <w:t>Good Clinical Practice</w:t>
            </w:r>
          </w:p>
        </w:tc>
      </w:tr>
      <w:tr w:rsidR="00E25C3A" w:rsidRPr="00B90EA9" w14:paraId="5C0110F8"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78E9BF59" w14:textId="77777777" w:rsidR="00E25C3A" w:rsidRPr="00B90EA9" w:rsidRDefault="00E25C3A" w:rsidP="00B90EA9">
            <w:pPr>
              <w:rPr>
                <w:rFonts w:eastAsia="Times New Roman" w:cs="Arial"/>
                <w:color w:val="000000"/>
              </w:rPr>
            </w:pPr>
            <w:r>
              <w:rPr>
                <w:rFonts w:eastAsia="Times New Roman" w:cs="Arial"/>
                <w:color w:val="000000"/>
              </w:rPr>
              <w:t>ICH</w:t>
            </w:r>
          </w:p>
        </w:tc>
        <w:tc>
          <w:tcPr>
            <w:tcW w:w="6030" w:type="dxa"/>
            <w:tcBorders>
              <w:top w:val="nil"/>
              <w:left w:val="nil"/>
              <w:bottom w:val="nil"/>
              <w:right w:val="nil"/>
            </w:tcBorders>
            <w:shd w:val="clear" w:color="auto" w:fill="auto"/>
            <w:noWrap/>
            <w:vAlign w:val="bottom"/>
            <w:hideMark/>
          </w:tcPr>
          <w:p w14:paraId="3A5EA587" w14:textId="77777777" w:rsidR="00E25C3A" w:rsidRPr="00B90EA9" w:rsidRDefault="00781BF2" w:rsidP="00B90EA9">
            <w:pPr>
              <w:rPr>
                <w:rFonts w:eastAsia="Times New Roman" w:cs="Arial"/>
                <w:color w:val="000000"/>
              </w:rPr>
            </w:pPr>
            <w:r>
              <w:rPr>
                <w:rFonts w:eastAsia="Times New Roman" w:cs="Arial"/>
                <w:color w:val="000000"/>
              </w:rPr>
              <w:t>Inte</w:t>
            </w:r>
            <w:r w:rsidR="00AA03B0">
              <w:rPr>
                <w:rFonts w:eastAsia="Times New Roman" w:cs="Arial"/>
                <w:color w:val="000000"/>
              </w:rPr>
              <w:t>rnational Conference on Harmonis</w:t>
            </w:r>
            <w:r>
              <w:rPr>
                <w:rFonts w:eastAsia="Times New Roman" w:cs="Arial"/>
                <w:color w:val="000000"/>
              </w:rPr>
              <w:t>ation</w:t>
            </w:r>
          </w:p>
        </w:tc>
      </w:tr>
      <w:tr w:rsidR="00B90EA9" w:rsidRPr="00B90EA9" w14:paraId="482F4706"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2FF4EDA2" w14:textId="77777777" w:rsidR="00B90EA9" w:rsidRPr="00B90EA9" w:rsidRDefault="00B90EA9" w:rsidP="00B90EA9">
            <w:pPr>
              <w:rPr>
                <w:rFonts w:eastAsia="Times New Roman" w:cs="Arial"/>
                <w:color w:val="000000"/>
              </w:rPr>
            </w:pPr>
            <w:r w:rsidRPr="00B90EA9">
              <w:rPr>
                <w:rFonts w:eastAsia="Times New Roman" w:cs="Arial"/>
                <w:color w:val="000000"/>
              </w:rPr>
              <w:t>IMV</w:t>
            </w:r>
          </w:p>
        </w:tc>
        <w:tc>
          <w:tcPr>
            <w:tcW w:w="6030" w:type="dxa"/>
            <w:tcBorders>
              <w:top w:val="nil"/>
              <w:left w:val="nil"/>
              <w:bottom w:val="nil"/>
              <w:right w:val="nil"/>
            </w:tcBorders>
            <w:shd w:val="clear" w:color="auto" w:fill="auto"/>
            <w:noWrap/>
            <w:vAlign w:val="bottom"/>
            <w:hideMark/>
          </w:tcPr>
          <w:p w14:paraId="624D3D23" w14:textId="77777777" w:rsidR="00B90EA9" w:rsidRPr="00B90EA9" w:rsidRDefault="00B90EA9" w:rsidP="00B90EA9">
            <w:pPr>
              <w:rPr>
                <w:rFonts w:eastAsia="Times New Roman" w:cs="Arial"/>
                <w:color w:val="000000"/>
              </w:rPr>
            </w:pPr>
            <w:r w:rsidRPr="00B90EA9">
              <w:rPr>
                <w:rFonts w:eastAsia="Times New Roman" w:cs="Arial"/>
                <w:color w:val="000000"/>
              </w:rPr>
              <w:t>Interim Monitoring Visit</w:t>
            </w:r>
          </w:p>
        </w:tc>
      </w:tr>
      <w:tr w:rsidR="00B90EA9" w:rsidRPr="00B90EA9" w14:paraId="4B1D522D"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58C48CD1" w14:textId="77777777" w:rsidR="00B90EA9" w:rsidRPr="00B90EA9" w:rsidRDefault="00B90EA9" w:rsidP="00B90EA9">
            <w:pPr>
              <w:rPr>
                <w:rFonts w:eastAsia="Times New Roman" w:cs="Arial"/>
                <w:color w:val="000000"/>
              </w:rPr>
            </w:pPr>
            <w:r w:rsidRPr="00B90EA9">
              <w:rPr>
                <w:rFonts w:eastAsia="Times New Roman" w:cs="Arial"/>
                <w:color w:val="000000"/>
              </w:rPr>
              <w:t>IRB</w:t>
            </w:r>
          </w:p>
        </w:tc>
        <w:tc>
          <w:tcPr>
            <w:tcW w:w="6030" w:type="dxa"/>
            <w:tcBorders>
              <w:top w:val="nil"/>
              <w:left w:val="nil"/>
              <w:bottom w:val="nil"/>
              <w:right w:val="nil"/>
            </w:tcBorders>
            <w:shd w:val="clear" w:color="auto" w:fill="auto"/>
            <w:noWrap/>
            <w:vAlign w:val="bottom"/>
            <w:hideMark/>
          </w:tcPr>
          <w:p w14:paraId="075B0D63" w14:textId="77777777" w:rsidR="00B90EA9" w:rsidRPr="00B90EA9" w:rsidRDefault="00B90EA9" w:rsidP="00B90EA9">
            <w:pPr>
              <w:rPr>
                <w:rFonts w:eastAsia="Times New Roman" w:cs="Arial"/>
                <w:color w:val="000000"/>
              </w:rPr>
            </w:pPr>
            <w:r w:rsidRPr="00B90EA9">
              <w:rPr>
                <w:rFonts w:eastAsia="Times New Roman" w:cs="Arial"/>
                <w:color w:val="000000"/>
              </w:rPr>
              <w:t>Institutional Review Board</w:t>
            </w:r>
          </w:p>
        </w:tc>
      </w:tr>
      <w:tr w:rsidR="00B90EA9" w:rsidRPr="00B90EA9" w14:paraId="6D649A63"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3EE65F91" w14:textId="77777777" w:rsidR="00B90EA9" w:rsidRPr="00B90EA9" w:rsidRDefault="00B90EA9" w:rsidP="00B90EA9">
            <w:pPr>
              <w:rPr>
                <w:rFonts w:eastAsia="Times New Roman" w:cs="Arial"/>
                <w:color w:val="000000"/>
              </w:rPr>
            </w:pPr>
            <w:r w:rsidRPr="00B90EA9">
              <w:rPr>
                <w:rFonts w:eastAsia="Times New Roman" w:cs="Arial"/>
                <w:color w:val="000000"/>
              </w:rPr>
              <w:t>ISF</w:t>
            </w:r>
          </w:p>
        </w:tc>
        <w:tc>
          <w:tcPr>
            <w:tcW w:w="6030" w:type="dxa"/>
            <w:tcBorders>
              <w:top w:val="nil"/>
              <w:left w:val="nil"/>
              <w:bottom w:val="nil"/>
              <w:right w:val="nil"/>
            </w:tcBorders>
            <w:shd w:val="clear" w:color="auto" w:fill="auto"/>
            <w:noWrap/>
            <w:vAlign w:val="bottom"/>
            <w:hideMark/>
          </w:tcPr>
          <w:p w14:paraId="26ED01A3" w14:textId="77777777" w:rsidR="00B90EA9" w:rsidRPr="00B90EA9" w:rsidRDefault="00B90EA9" w:rsidP="00B90EA9">
            <w:pPr>
              <w:rPr>
                <w:rFonts w:eastAsia="Times New Roman" w:cs="Arial"/>
                <w:color w:val="000000"/>
              </w:rPr>
            </w:pPr>
            <w:r w:rsidRPr="00B90EA9">
              <w:rPr>
                <w:rFonts w:eastAsia="Times New Roman" w:cs="Arial"/>
                <w:color w:val="000000"/>
              </w:rPr>
              <w:t>Investigator Site File</w:t>
            </w:r>
          </w:p>
        </w:tc>
      </w:tr>
      <w:tr w:rsidR="00B90EA9" w:rsidRPr="00B90EA9" w14:paraId="4F67D596"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4783AF71" w14:textId="77777777" w:rsidR="00B90EA9" w:rsidRPr="00B90EA9" w:rsidRDefault="00B90EA9" w:rsidP="00B90EA9">
            <w:pPr>
              <w:rPr>
                <w:rFonts w:eastAsia="Times New Roman" w:cs="Arial"/>
                <w:color w:val="000000"/>
              </w:rPr>
            </w:pPr>
            <w:r w:rsidRPr="00B90EA9">
              <w:rPr>
                <w:rFonts w:eastAsia="Times New Roman" w:cs="Arial"/>
                <w:color w:val="000000"/>
              </w:rPr>
              <w:t>MOP</w:t>
            </w:r>
          </w:p>
        </w:tc>
        <w:tc>
          <w:tcPr>
            <w:tcW w:w="6030" w:type="dxa"/>
            <w:tcBorders>
              <w:top w:val="nil"/>
              <w:left w:val="nil"/>
              <w:bottom w:val="nil"/>
              <w:right w:val="nil"/>
            </w:tcBorders>
            <w:shd w:val="clear" w:color="auto" w:fill="auto"/>
            <w:noWrap/>
            <w:vAlign w:val="bottom"/>
            <w:hideMark/>
          </w:tcPr>
          <w:p w14:paraId="21EE560C" w14:textId="77777777" w:rsidR="00B90EA9" w:rsidRPr="00B90EA9" w:rsidRDefault="00B90EA9" w:rsidP="00B90EA9">
            <w:pPr>
              <w:rPr>
                <w:rFonts w:eastAsia="Times New Roman" w:cs="Arial"/>
                <w:color w:val="000000"/>
              </w:rPr>
            </w:pPr>
            <w:r w:rsidRPr="00B90EA9">
              <w:rPr>
                <w:rFonts w:eastAsia="Times New Roman" w:cs="Arial"/>
                <w:color w:val="000000"/>
              </w:rPr>
              <w:t>Manual of Procedures</w:t>
            </w:r>
          </w:p>
        </w:tc>
      </w:tr>
      <w:tr w:rsidR="00B90EA9" w:rsidRPr="00B90EA9" w14:paraId="04647110"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5D79C36B" w14:textId="77777777" w:rsidR="00B90EA9" w:rsidRPr="00B90EA9" w:rsidRDefault="00B90EA9" w:rsidP="00B90EA9">
            <w:pPr>
              <w:rPr>
                <w:rFonts w:eastAsia="Times New Roman" w:cs="Arial"/>
                <w:color w:val="000000"/>
              </w:rPr>
            </w:pPr>
            <w:r w:rsidRPr="00B90EA9">
              <w:rPr>
                <w:rFonts w:eastAsia="Times New Roman" w:cs="Arial"/>
                <w:color w:val="000000"/>
              </w:rPr>
              <w:t>NIDCR</w:t>
            </w:r>
          </w:p>
        </w:tc>
        <w:tc>
          <w:tcPr>
            <w:tcW w:w="6030" w:type="dxa"/>
            <w:tcBorders>
              <w:top w:val="nil"/>
              <w:left w:val="nil"/>
              <w:bottom w:val="nil"/>
              <w:right w:val="nil"/>
            </w:tcBorders>
            <w:shd w:val="clear" w:color="auto" w:fill="auto"/>
            <w:noWrap/>
            <w:vAlign w:val="bottom"/>
            <w:hideMark/>
          </w:tcPr>
          <w:p w14:paraId="234AB73D" w14:textId="77777777" w:rsidR="00B90EA9" w:rsidRPr="00B90EA9" w:rsidRDefault="00B90EA9" w:rsidP="00B90EA9">
            <w:pPr>
              <w:rPr>
                <w:rFonts w:eastAsia="Times New Roman" w:cs="Arial"/>
                <w:color w:val="000000"/>
              </w:rPr>
            </w:pPr>
            <w:r w:rsidRPr="00B90EA9">
              <w:rPr>
                <w:rFonts w:eastAsia="Times New Roman" w:cs="Arial"/>
                <w:color w:val="000000"/>
              </w:rPr>
              <w:t>National Institute of Dental and Craniofacial Research</w:t>
            </w:r>
          </w:p>
        </w:tc>
      </w:tr>
      <w:tr w:rsidR="00B90EA9" w:rsidRPr="00B90EA9" w14:paraId="4812631B"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1C521462" w14:textId="77777777" w:rsidR="00B90EA9" w:rsidRPr="00B90EA9" w:rsidRDefault="00B90EA9" w:rsidP="00B90EA9">
            <w:pPr>
              <w:rPr>
                <w:rFonts w:eastAsia="Times New Roman" w:cs="Arial"/>
                <w:color w:val="000000"/>
              </w:rPr>
            </w:pPr>
            <w:r w:rsidRPr="00B90EA9">
              <w:rPr>
                <w:rFonts w:eastAsia="Times New Roman" w:cs="Arial"/>
                <w:color w:val="000000"/>
              </w:rPr>
              <w:t>NIH</w:t>
            </w:r>
          </w:p>
        </w:tc>
        <w:tc>
          <w:tcPr>
            <w:tcW w:w="6030" w:type="dxa"/>
            <w:tcBorders>
              <w:top w:val="nil"/>
              <w:left w:val="nil"/>
              <w:bottom w:val="nil"/>
              <w:right w:val="nil"/>
            </w:tcBorders>
            <w:shd w:val="clear" w:color="auto" w:fill="auto"/>
            <w:noWrap/>
            <w:vAlign w:val="bottom"/>
            <w:hideMark/>
          </w:tcPr>
          <w:p w14:paraId="13E4B577" w14:textId="77777777" w:rsidR="00B90EA9" w:rsidRPr="00B90EA9" w:rsidRDefault="00B90EA9" w:rsidP="00B90EA9">
            <w:pPr>
              <w:rPr>
                <w:rFonts w:eastAsia="Times New Roman" w:cs="Arial"/>
                <w:color w:val="000000"/>
              </w:rPr>
            </w:pPr>
            <w:r w:rsidRPr="00B90EA9">
              <w:rPr>
                <w:rFonts w:eastAsia="Times New Roman" w:cs="Arial"/>
                <w:color w:val="000000"/>
              </w:rPr>
              <w:t>National Institute</w:t>
            </w:r>
            <w:r w:rsidR="0032332D">
              <w:rPr>
                <w:rFonts w:eastAsia="Times New Roman" w:cs="Arial"/>
                <w:color w:val="000000"/>
              </w:rPr>
              <w:t>s</w:t>
            </w:r>
            <w:r w:rsidRPr="00B90EA9">
              <w:rPr>
                <w:rFonts w:eastAsia="Times New Roman" w:cs="Arial"/>
                <w:color w:val="000000"/>
              </w:rPr>
              <w:t xml:space="preserve"> of Health</w:t>
            </w:r>
          </w:p>
        </w:tc>
      </w:tr>
      <w:tr w:rsidR="00B90EA9" w:rsidRPr="00B90EA9" w14:paraId="225B48E0"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0470EA97" w14:textId="77777777" w:rsidR="00B90EA9" w:rsidRPr="00B90EA9" w:rsidRDefault="00B90EA9" w:rsidP="00B90EA9">
            <w:pPr>
              <w:rPr>
                <w:rFonts w:eastAsia="Times New Roman" w:cs="Arial"/>
                <w:color w:val="000000"/>
              </w:rPr>
            </w:pPr>
            <w:r w:rsidRPr="00B90EA9">
              <w:rPr>
                <w:rFonts w:eastAsia="Times New Roman" w:cs="Arial"/>
                <w:color w:val="000000"/>
              </w:rPr>
              <w:t>OBA</w:t>
            </w:r>
          </w:p>
        </w:tc>
        <w:tc>
          <w:tcPr>
            <w:tcW w:w="6030" w:type="dxa"/>
            <w:tcBorders>
              <w:top w:val="nil"/>
              <w:left w:val="nil"/>
              <w:bottom w:val="nil"/>
              <w:right w:val="nil"/>
            </w:tcBorders>
            <w:shd w:val="clear" w:color="auto" w:fill="auto"/>
            <w:noWrap/>
            <w:vAlign w:val="bottom"/>
            <w:hideMark/>
          </w:tcPr>
          <w:p w14:paraId="7AE445EB" w14:textId="77777777" w:rsidR="00B90EA9" w:rsidRPr="00B90EA9" w:rsidRDefault="00B90EA9" w:rsidP="00B90EA9">
            <w:pPr>
              <w:rPr>
                <w:rFonts w:eastAsia="Times New Roman" w:cs="Arial"/>
                <w:color w:val="000000"/>
              </w:rPr>
            </w:pPr>
            <w:r w:rsidRPr="00B90EA9">
              <w:rPr>
                <w:rFonts w:eastAsia="Times New Roman" w:cs="Arial"/>
                <w:color w:val="000000"/>
              </w:rPr>
              <w:t>Office of Biological Agents</w:t>
            </w:r>
          </w:p>
        </w:tc>
      </w:tr>
      <w:tr w:rsidR="00B90EA9" w:rsidRPr="00B90EA9" w14:paraId="0349292D"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230780A2" w14:textId="77777777" w:rsidR="00B90EA9" w:rsidRPr="00B90EA9" w:rsidRDefault="00B90EA9" w:rsidP="00B90EA9">
            <w:pPr>
              <w:rPr>
                <w:rFonts w:eastAsia="Times New Roman" w:cs="Arial"/>
                <w:color w:val="000000"/>
              </w:rPr>
            </w:pPr>
            <w:r w:rsidRPr="00B90EA9">
              <w:rPr>
                <w:rFonts w:eastAsia="Times New Roman" w:cs="Arial"/>
                <w:color w:val="000000"/>
              </w:rPr>
              <w:t>OCTOM</w:t>
            </w:r>
          </w:p>
        </w:tc>
        <w:tc>
          <w:tcPr>
            <w:tcW w:w="6030" w:type="dxa"/>
            <w:tcBorders>
              <w:top w:val="nil"/>
              <w:left w:val="nil"/>
              <w:bottom w:val="nil"/>
              <w:right w:val="nil"/>
            </w:tcBorders>
            <w:shd w:val="clear" w:color="auto" w:fill="auto"/>
            <w:noWrap/>
            <w:vAlign w:val="bottom"/>
            <w:hideMark/>
          </w:tcPr>
          <w:p w14:paraId="71DE96B9" w14:textId="77777777" w:rsidR="00B90EA9" w:rsidRPr="00B90EA9" w:rsidRDefault="00B90EA9" w:rsidP="00B90EA9">
            <w:pPr>
              <w:rPr>
                <w:rFonts w:eastAsia="Times New Roman" w:cs="Arial"/>
                <w:color w:val="000000"/>
              </w:rPr>
            </w:pPr>
            <w:r w:rsidRPr="00B90EA9">
              <w:rPr>
                <w:rFonts w:eastAsia="Times New Roman" w:cs="Arial"/>
                <w:color w:val="000000"/>
              </w:rPr>
              <w:t>Office of Clinical Trials Operations</w:t>
            </w:r>
            <w:r w:rsidR="00AE0B9C">
              <w:rPr>
                <w:rFonts w:eastAsia="Times New Roman" w:cs="Arial"/>
                <w:color w:val="000000"/>
              </w:rPr>
              <w:t xml:space="preserve"> and</w:t>
            </w:r>
            <w:r w:rsidRPr="00B90EA9">
              <w:rPr>
                <w:rFonts w:eastAsia="Times New Roman" w:cs="Arial"/>
                <w:color w:val="000000"/>
              </w:rPr>
              <w:t xml:space="preserve"> Management</w:t>
            </w:r>
          </w:p>
        </w:tc>
      </w:tr>
      <w:tr w:rsidR="00B90EA9" w:rsidRPr="00B90EA9" w14:paraId="2D135305"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28BD6177" w14:textId="77777777" w:rsidR="00B90EA9" w:rsidRPr="00B90EA9" w:rsidRDefault="00B90EA9" w:rsidP="00B90EA9">
            <w:pPr>
              <w:rPr>
                <w:rFonts w:eastAsia="Times New Roman" w:cs="Arial"/>
                <w:color w:val="000000"/>
              </w:rPr>
            </w:pPr>
            <w:r w:rsidRPr="00B90EA9">
              <w:rPr>
                <w:rFonts w:eastAsia="Times New Roman" w:cs="Arial"/>
                <w:color w:val="000000"/>
              </w:rPr>
              <w:t>OHRP</w:t>
            </w:r>
          </w:p>
        </w:tc>
        <w:tc>
          <w:tcPr>
            <w:tcW w:w="6030" w:type="dxa"/>
            <w:tcBorders>
              <w:top w:val="nil"/>
              <w:left w:val="nil"/>
              <w:bottom w:val="nil"/>
              <w:right w:val="nil"/>
            </w:tcBorders>
            <w:shd w:val="clear" w:color="auto" w:fill="auto"/>
            <w:noWrap/>
            <w:vAlign w:val="bottom"/>
            <w:hideMark/>
          </w:tcPr>
          <w:p w14:paraId="0450DBF7" w14:textId="77777777" w:rsidR="00B90EA9" w:rsidRPr="00B90EA9" w:rsidRDefault="00B90EA9" w:rsidP="00B90EA9">
            <w:pPr>
              <w:rPr>
                <w:rFonts w:eastAsia="Times New Roman" w:cs="Arial"/>
                <w:color w:val="000000"/>
              </w:rPr>
            </w:pPr>
            <w:r w:rsidRPr="00B90EA9">
              <w:rPr>
                <w:rFonts w:eastAsia="Times New Roman" w:cs="Arial"/>
                <w:color w:val="000000"/>
              </w:rPr>
              <w:t>Office for Human Research Protections</w:t>
            </w:r>
          </w:p>
        </w:tc>
      </w:tr>
      <w:tr w:rsidR="00B90EA9" w:rsidRPr="00B90EA9" w14:paraId="540F954F"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5964BACF" w14:textId="77777777" w:rsidR="00B90EA9" w:rsidRPr="00B90EA9" w:rsidRDefault="00B90EA9" w:rsidP="00B90EA9">
            <w:pPr>
              <w:rPr>
                <w:rFonts w:eastAsia="Times New Roman" w:cs="Arial"/>
                <w:color w:val="000000"/>
              </w:rPr>
            </w:pPr>
            <w:r w:rsidRPr="00B90EA9">
              <w:rPr>
                <w:rFonts w:eastAsia="Times New Roman" w:cs="Arial"/>
                <w:color w:val="000000"/>
              </w:rPr>
              <w:t xml:space="preserve">PI </w:t>
            </w:r>
          </w:p>
        </w:tc>
        <w:tc>
          <w:tcPr>
            <w:tcW w:w="6030" w:type="dxa"/>
            <w:tcBorders>
              <w:top w:val="nil"/>
              <w:left w:val="nil"/>
              <w:bottom w:val="nil"/>
              <w:right w:val="nil"/>
            </w:tcBorders>
            <w:shd w:val="clear" w:color="auto" w:fill="auto"/>
            <w:noWrap/>
            <w:vAlign w:val="bottom"/>
            <w:hideMark/>
          </w:tcPr>
          <w:p w14:paraId="085F88CB" w14:textId="77777777" w:rsidR="00B90EA9" w:rsidRPr="00B90EA9" w:rsidRDefault="00B90EA9" w:rsidP="00B90EA9">
            <w:pPr>
              <w:rPr>
                <w:rFonts w:eastAsia="Times New Roman" w:cs="Arial"/>
                <w:color w:val="000000"/>
              </w:rPr>
            </w:pPr>
            <w:r w:rsidRPr="00B90EA9">
              <w:rPr>
                <w:rFonts w:eastAsia="Times New Roman" w:cs="Arial"/>
                <w:color w:val="000000"/>
              </w:rPr>
              <w:t>Principal Investigator</w:t>
            </w:r>
          </w:p>
        </w:tc>
      </w:tr>
      <w:tr w:rsidR="00B90EA9" w:rsidRPr="00B90EA9" w14:paraId="28254DE9"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74DFCF10" w14:textId="77777777" w:rsidR="00B90EA9" w:rsidRPr="00B90EA9" w:rsidRDefault="00B90EA9" w:rsidP="00B90EA9">
            <w:pPr>
              <w:rPr>
                <w:rFonts w:eastAsia="Times New Roman" w:cs="Arial"/>
                <w:color w:val="000000"/>
              </w:rPr>
            </w:pPr>
            <w:r w:rsidRPr="00B90EA9">
              <w:rPr>
                <w:rFonts w:eastAsia="Times New Roman" w:cs="Arial"/>
                <w:color w:val="000000"/>
              </w:rPr>
              <w:t>SAE</w:t>
            </w:r>
          </w:p>
        </w:tc>
        <w:tc>
          <w:tcPr>
            <w:tcW w:w="6030" w:type="dxa"/>
            <w:tcBorders>
              <w:top w:val="nil"/>
              <w:left w:val="nil"/>
              <w:bottom w:val="nil"/>
              <w:right w:val="nil"/>
            </w:tcBorders>
            <w:shd w:val="clear" w:color="auto" w:fill="auto"/>
            <w:noWrap/>
            <w:vAlign w:val="bottom"/>
            <w:hideMark/>
          </w:tcPr>
          <w:p w14:paraId="49179112" w14:textId="77777777" w:rsidR="00B90EA9" w:rsidRPr="00B90EA9" w:rsidRDefault="00B90EA9" w:rsidP="00B90EA9">
            <w:pPr>
              <w:rPr>
                <w:rFonts w:eastAsia="Times New Roman" w:cs="Arial"/>
                <w:color w:val="000000"/>
              </w:rPr>
            </w:pPr>
            <w:r w:rsidRPr="00B90EA9">
              <w:rPr>
                <w:rFonts w:eastAsia="Times New Roman" w:cs="Arial"/>
                <w:color w:val="000000"/>
              </w:rPr>
              <w:t>Serious Adverse Event</w:t>
            </w:r>
          </w:p>
        </w:tc>
      </w:tr>
      <w:tr w:rsidR="00B90EA9" w:rsidRPr="00B90EA9" w14:paraId="125BFA0E"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3A2AAC7A" w14:textId="77777777" w:rsidR="00B90EA9" w:rsidRPr="00B90EA9" w:rsidRDefault="00B90EA9" w:rsidP="00B90EA9">
            <w:pPr>
              <w:rPr>
                <w:rFonts w:eastAsia="Times New Roman" w:cs="Arial"/>
                <w:color w:val="000000"/>
              </w:rPr>
            </w:pPr>
            <w:r w:rsidRPr="00B90EA9">
              <w:rPr>
                <w:rFonts w:eastAsia="Times New Roman" w:cs="Arial"/>
                <w:color w:val="000000"/>
              </w:rPr>
              <w:t>SC</w:t>
            </w:r>
          </w:p>
        </w:tc>
        <w:tc>
          <w:tcPr>
            <w:tcW w:w="6030" w:type="dxa"/>
            <w:tcBorders>
              <w:top w:val="nil"/>
              <w:left w:val="nil"/>
              <w:bottom w:val="nil"/>
              <w:right w:val="nil"/>
            </w:tcBorders>
            <w:shd w:val="clear" w:color="auto" w:fill="auto"/>
            <w:noWrap/>
            <w:vAlign w:val="bottom"/>
            <w:hideMark/>
          </w:tcPr>
          <w:p w14:paraId="12278D14" w14:textId="77777777" w:rsidR="00B90EA9" w:rsidRPr="00B90EA9" w:rsidRDefault="00B90EA9" w:rsidP="00B90EA9">
            <w:pPr>
              <w:rPr>
                <w:rFonts w:eastAsia="Times New Roman" w:cs="Arial"/>
                <w:color w:val="000000"/>
              </w:rPr>
            </w:pPr>
            <w:r w:rsidRPr="00B90EA9">
              <w:rPr>
                <w:rFonts w:eastAsia="Times New Roman" w:cs="Arial"/>
                <w:color w:val="000000"/>
              </w:rPr>
              <w:t>Study Coordinator</w:t>
            </w:r>
          </w:p>
        </w:tc>
      </w:tr>
      <w:tr w:rsidR="00B90EA9" w:rsidRPr="00B90EA9" w14:paraId="2DAF1D0A"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6D94B0FE" w14:textId="77777777" w:rsidR="00B90EA9" w:rsidRPr="00B90EA9" w:rsidRDefault="00B90EA9" w:rsidP="00B90EA9">
            <w:pPr>
              <w:rPr>
                <w:rFonts w:eastAsia="Times New Roman" w:cs="Arial"/>
                <w:color w:val="000000"/>
              </w:rPr>
            </w:pPr>
            <w:r w:rsidRPr="00B90EA9">
              <w:rPr>
                <w:rFonts w:eastAsia="Times New Roman" w:cs="Arial"/>
                <w:color w:val="000000"/>
              </w:rPr>
              <w:t>SIV</w:t>
            </w:r>
          </w:p>
        </w:tc>
        <w:tc>
          <w:tcPr>
            <w:tcW w:w="6030" w:type="dxa"/>
            <w:tcBorders>
              <w:top w:val="nil"/>
              <w:left w:val="nil"/>
              <w:bottom w:val="nil"/>
              <w:right w:val="nil"/>
            </w:tcBorders>
            <w:shd w:val="clear" w:color="auto" w:fill="auto"/>
            <w:noWrap/>
            <w:vAlign w:val="bottom"/>
            <w:hideMark/>
          </w:tcPr>
          <w:p w14:paraId="7C56EC2B" w14:textId="77777777" w:rsidR="00B90EA9" w:rsidRPr="00B90EA9" w:rsidRDefault="00B90EA9" w:rsidP="00B90EA9">
            <w:pPr>
              <w:rPr>
                <w:rFonts w:eastAsia="Times New Roman" w:cs="Arial"/>
                <w:color w:val="000000"/>
              </w:rPr>
            </w:pPr>
            <w:r w:rsidRPr="00B90EA9">
              <w:rPr>
                <w:rFonts w:eastAsia="Times New Roman" w:cs="Arial"/>
                <w:color w:val="000000"/>
              </w:rPr>
              <w:t>Site Initiation Visit</w:t>
            </w:r>
          </w:p>
        </w:tc>
      </w:tr>
      <w:tr w:rsidR="006E0C17" w:rsidRPr="00B90EA9" w14:paraId="4ACF3531"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31F9E65F" w14:textId="77777777" w:rsidR="006E0C17" w:rsidRPr="00B90EA9" w:rsidRDefault="006E0C17" w:rsidP="00B90EA9">
            <w:pPr>
              <w:rPr>
                <w:rFonts w:eastAsia="Times New Roman" w:cs="Arial"/>
                <w:color w:val="000000"/>
              </w:rPr>
            </w:pPr>
            <w:r>
              <w:rPr>
                <w:rFonts w:eastAsia="Times New Roman" w:cs="Arial"/>
                <w:color w:val="000000"/>
              </w:rPr>
              <w:t>SOP</w:t>
            </w:r>
          </w:p>
        </w:tc>
        <w:tc>
          <w:tcPr>
            <w:tcW w:w="6030" w:type="dxa"/>
            <w:tcBorders>
              <w:top w:val="nil"/>
              <w:left w:val="nil"/>
              <w:bottom w:val="nil"/>
              <w:right w:val="nil"/>
            </w:tcBorders>
            <w:shd w:val="clear" w:color="auto" w:fill="auto"/>
            <w:noWrap/>
            <w:vAlign w:val="bottom"/>
            <w:hideMark/>
          </w:tcPr>
          <w:p w14:paraId="5B0786E7" w14:textId="77777777" w:rsidR="006E0C17" w:rsidRPr="00B90EA9" w:rsidRDefault="006E0C17" w:rsidP="00B90EA9">
            <w:pPr>
              <w:rPr>
                <w:rFonts w:eastAsia="Times New Roman" w:cs="Arial"/>
                <w:color w:val="000000"/>
              </w:rPr>
            </w:pPr>
            <w:r>
              <w:rPr>
                <w:rFonts w:eastAsia="Times New Roman" w:cs="Arial"/>
                <w:color w:val="000000"/>
              </w:rPr>
              <w:t>Standard Operating Procedures</w:t>
            </w:r>
          </w:p>
        </w:tc>
      </w:tr>
      <w:tr w:rsidR="00FB3EA0" w:rsidRPr="00B90EA9" w14:paraId="0007122A"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0A387A83" w14:textId="77777777" w:rsidR="00FB3EA0" w:rsidRDefault="00FB3EA0" w:rsidP="00B90EA9">
            <w:pPr>
              <w:rPr>
                <w:rFonts w:eastAsia="Times New Roman" w:cs="Arial"/>
                <w:color w:val="000000"/>
              </w:rPr>
            </w:pPr>
            <w:r>
              <w:rPr>
                <w:rFonts w:eastAsia="Times New Roman" w:cs="Arial"/>
                <w:color w:val="000000"/>
              </w:rPr>
              <w:t>TMF</w:t>
            </w:r>
          </w:p>
        </w:tc>
        <w:tc>
          <w:tcPr>
            <w:tcW w:w="6030" w:type="dxa"/>
            <w:tcBorders>
              <w:top w:val="nil"/>
              <w:left w:val="nil"/>
              <w:bottom w:val="nil"/>
              <w:right w:val="nil"/>
            </w:tcBorders>
            <w:shd w:val="clear" w:color="auto" w:fill="auto"/>
            <w:noWrap/>
            <w:vAlign w:val="bottom"/>
            <w:hideMark/>
          </w:tcPr>
          <w:p w14:paraId="33C0A1AC" w14:textId="77777777" w:rsidR="00FB3EA0" w:rsidRDefault="00FB3EA0" w:rsidP="00B90EA9">
            <w:pPr>
              <w:rPr>
                <w:rFonts w:eastAsia="Times New Roman" w:cs="Arial"/>
                <w:color w:val="000000"/>
              </w:rPr>
            </w:pPr>
            <w:r>
              <w:rPr>
                <w:rFonts w:eastAsia="Times New Roman" w:cs="Arial"/>
                <w:color w:val="000000"/>
              </w:rPr>
              <w:t>Trial Master File</w:t>
            </w:r>
          </w:p>
        </w:tc>
      </w:tr>
      <w:tr w:rsidR="00B90EA9" w:rsidRPr="00B90EA9" w14:paraId="093805A6" w14:textId="77777777" w:rsidTr="0062031B">
        <w:trPr>
          <w:cantSplit/>
          <w:trHeight w:val="300"/>
          <w:tblHeader/>
        </w:trPr>
        <w:tc>
          <w:tcPr>
            <w:tcW w:w="1350" w:type="dxa"/>
            <w:tcBorders>
              <w:top w:val="nil"/>
              <w:left w:val="nil"/>
              <w:bottom w:val="nil"/>
              <w:right w:val="nil"/>
            </w:tcBorders>
            <w:shd w:val="clear" w:color="auto" w:fill="auto"/>
            <w:noWrap/>
            <w:vAlign w:val="bottom"/>
            <w:hideMark/>
          </w:tcPr>
          <w:p w14:paraId="2A507E18" w14:textId="77777777" w:rsidR="00B90EA9" w:rsidRPr="00B90EA9" w:rsidRDefault="00B90EA9" w:rsidP="00B90EA9">
            <w:pPr>
              <w:rPr>
                <w:rFonts w:eastAsia="Times New Roman" w:cs="Arial"/>
                <w:color w:val="000000"/>
              </w:rPr>
            </w:pPr>
            <w:r w:rsidRPr="00B90EA9">
              <w:rPr>
                <w:rFonts w:eastAsia="Times New Roman" w:cs="Arial"/>
                <w:color w:val="000000"/>
              </w:rPr>
              <w:t>UP</w:t>
            </w:r>
          </w:p>
        </w:tc>
        <w:tc>
          <w:tcPr>
            <w:tcW w:w="6030" w:type="dxa"/>
            <w:tcBorders>
              <w:top w:val="nil"/>
              <w:left w:val="nil"/>
              <w:bottom w:val="nil"/>
              <w:right w:val="nil"/>
            </w:tcBorders>
            <w:shd w:val="clear" w:color="auto" w:fill="auto"/>
            <w:noWrap/>
            <w:vAlign w:val="bottom"/>
            <w:hideMark/>
          </w:tcPr>
          <w:p w14:paraId="6D023855" w14:textId="77777777" w:rsidR="00B90EA9" w:rsidRPr="00B90EA9" w:rsidRDefault="00B90EA9" w:rsidP="00B90EA9">
            <w:pPr>
              <w:rPr>
                <w:rFonts w:eastAsia="Times New Roman" w:cs="Arial"/>
                <w:color w:val="000000"/>
              </w:rPr>
            </w:pPr>
            <w:r w:rsidRPr="00B90EA9">
              <w:rPr>
                <w:rFonts w:eastAsia="Times New Roman" w:cs="Arial"/>
                <w:color w:val="000000"/>
              </w:rPr>
              <w:t>Unanticipated Problem</w:t>
            </w:r>
          </w:p>
        </w:tc>
      </w:tr>
    </w:tbl>
    <w:p w14:paraId="453D7304" w14:textId="77777777" w:rsidR="005920F5" w:rsidRDefault="005920F5" w:rsidP="00410DAF">
      <w:pPr>
        <w:pStyle w:val="CROMSInstruction"/>
        <w:spacing w:before="0" w:after="0"/>
      </w:pPr>
    </w:p>
    <w:p w14:paraId="617245C1" w14:textId="77777777" w:rsidR="00410DAF" w:rsidRPr="003830FC" w:rsidRDefault="00410DAF" w:rsidP="00410DAF">
      <w:pPr>
        <w:pStyle w:val="CROMSInstruction"/>
        <w:spacing w:before="0" w:after="0"/>
        <w:rPr>
          <w:i w:val="0"/>
          <w:color w:val="auto"/>
        </w:rPr>
      </w:pPr>
      <w:r>
        <w:br w:type="page"/>
      </w:r>
      <w:r w:rsidRPr="00DF6609">
        <w:lastRenderedPageBreak/>
        <w:t>{Add, delete, or modify headings as needed in order to best reflect your study</w:t>
      </w:r>
      <w:r>
        <w:t xml:space="preserve">.  Abbreviations may need to be revised throughout the document as text is added or deleted.} </w:t>
      </w:r>
    </w:p>
    <w:p w14:paraId="77EAED21" w14:textId="77777777" w:rsidR="00410DAF" w:rsidRPr="005E0D3C" w:rsidRDefault="00410DAF" w:rsidP="00410DAF">
      <w:pPr>
        <w:pStyle w:val="Heading1"/>
      </w:pPr>
      <w:bookmarkStart w:id="4" w:name="_Toc312316499"/>
      <w:r w:rsidRPr="005E0D3C">
        <w:t>INTRODUCTION</w:t>
      </w:r>
      <w:bookmarkEnd w:id="4"/>
    </w:p>
    <w:p w14:paraId="0A97FA09" w14:textId="77777777" w:rsidR="00410DAF" w:rsidRDefault="00410DAF" w:rsidP="00410DAF">
      <w:pPr>
        <w:pStyle w:val="CROMSInstruction"/>
      </w:pPr>
      <w:r w:rsidRPr="00910975">
        <w:t>{</w:t>
      </w:r>
      <w:r>
        <w:t>Briefly describe the purpose of the CMP.  I</w:t>
      </w:r>
      <w:r w:rsidRPr="00910975">
        <w:t>nclude</w:t>
      </w:r>
      <w:r>
        <w:t xml:space="preserve"> additional </w:t>
      </w:r>
      <w:r w:rsidRPr="00910975">
        <w:t xml:space="preserve">information </w:t>
      </w:r>
      <w:r>
        <w:t>as it relates to the CMP</w:t>
      </w:r>
      <w:r w:rsidRPr="00910975">
        <w:t xml:space="preserve"> </w:t>
      </w:r>
      <w:r>
        <w:t xml:space="preserve">(e.g., </w:t>
      </w:r>
      <w:r w:rsidRPr="00910975">
        <w:t>changes in PI, changes in clinical research managemen</w:t>
      </w:r>
      <w:r>
        <w:t>t,</w:t>
      </w:r>
      <w:r w:rsidRPr="00910975">
        <w:t xml:space="preserve"> protocol</w:t>
      </w:r>
      <w:r>
        <w:t xml:space="preserve"> </w:t>
      </w:r>
      <w:r w:rsidRPr="00910975">
        <w:t>amendments</w:t>
      </w:r>
      <w:r>
        <w:t>)</w:t>
      </w:r>
      <w:r w:rsidRPr="00910975">
        <w:t>.}</w:t>
      </w:r>
    </w:p>
    <w:p w14:paraId="035FE63E" w14:textId="77777777" w:rsidR="00F17794" w:rsidRDefault="00C27669">
      <w:pPr>
        <w:pStyle w:val="CROMSInstruction"/>
      </w:pPr>
      <w:r>
        <w:t>{The sentence listing “monitoring tasks performed in accordance with” should be modified to reflect a regulated or non-regulated study. Currently language reflects a regulated study. If the Principal Investigator is acting as the Sponsor of the study, he/she would be listed as a collaborator and involved in the process of CMP creation. If the PI is not the study sponsor, remove}</w:t>
      </w:r>
    </w:p>
    <w:p w14:paraId="11108A21" w14:textId="77777777" w:rsidR="00F17794" w:rsidRDefault="00410DAF">
      <w:pPr>
        <w:pStyle w:val="CROMSText"/>
      </w:pPr>
      <w:r w:rsidRPr="00C41F77">
        <w:t xml:space="preserve">The Clinical Monitoring Plan (CMP) establishes the guidelines for conducting monitoring visits and related tasks for monitoring National Institute of Dental and Craniofacial Research </w:t>
      </w:r>
      <w:r>
        <w:t>(</w:t>
      </w:r>
      <w:r w:rsidRPr="00C41F77">
        <w:t>NIDCR</w:t>
      </w:r>
      <w:r>
        <w:t>)</w:t>
      </w:r>
      <w:r w:rsidRPr="00C41F77">
        <w:t xml:space="preserve"> Protocol </w:t>
      </w:r>
      <w:r w:rsidRPr="000768C9">
        <w:t>&lt;protocol number</w:t>
      </w:r>
      <w:r>
        <w:t xml:space="preserve">, </w:t>
      </w:r>
      <w:r w:rsidRPr="000768C9">
        <w:t>protocol title&gt;.</w:t>
      </w:r>
      <w:r>
        <w:t xml:space="preserve">  </w:t>
      </w:r>
      <w:r w:rsidRPr="00C41F77">
        <w:t xml:space="preserve">The CMP was developed by </w:t>
      </w:r>
      <w:r w:rsidR="007044B1">
        <w:t>Rho’s Clinical Operations Management and Support</w:t>
      </w:r>
      <w:r w:rsidR="00F24761">
        <w:t xml:space="preserve"> (CROMS)</w:t>
      </w:r>
      <w:r w:rsidR="007044B1">
        <w:t xml:space="preserve"> group, </w:t>
      </w:r>
      <w:r w:rsidRPr="00C41F77">
        <w:t xml:space="preserve">in collaboration with </w:t>
      </w:r>
      <w:r w:rsidR="007044B1">
        <w:t>the</w:t>
      </w:r>
      <w:r w:rsidRPr="00C41F77">
        <w:t xml:space="preserve"> </w:t>
      </w:r>
      <w:r>
        <w:t>NIDCR</w:t>
      </w:r>
      <w:r w:rsidRPr="00C41F77">
        <w:t xml:space="preserve"> Office of Clinical Trials Operations and Management</w:t>
      </w:r>
      <w:r w:rsidR="00F24761">
        <w:t xml:space="preserve"> (OCTOM)</w:t>
      </w:r>
      <w:r w:rsidR="00967421">
        <w:t xml:space="preserve"> </w:t>
      </w:r>
      <w:r w:rsidR="00C27669">
        <w:t>and the Principal Investigator (PI)</w:t>
      </w:r>
      <w:r w:rsidR="007044B1">
        <w:t>. CROMS</w:t>
      </w:r>
      <w:r w:rsidRPr="00C41F77">
        <w:t xml:space="preserve"> Clinical Research Associate</w:t>
      </w:r>
      <w:r w:rsidR="007044B1">
        <w:t>(</w:t>
      </w:r>
      <w:r w:rsidRPr="00C41F77">
        <w:t>s</w:t>
      </w:r>
      <w:r w:rsidR="007044B1">
        <w:t>)</w:t>
      </w:r>
      <w:r w:rsidRPr="00C41F77">
        <w:t xml:space="preserve"> (CRA</w:t>
      </w:r>
      <w:r w:rsidR="007044B1">
        <w:t>(</w:t>
      </w:r>
      <w:r w:rsidRPr="00C41F77">
        <w:t>s</w:t>
      </w:r>
      <w:r w:rsidR="007044B1">
        <w:t>)</w:t>
      </w:r>
      <w:r w:rsidRPr="00C41F77">
        <w:t>) will perform monitoring tasks in accordance with the protocol specific requirements, Title 45, Part 46 of the Code of Federal Regulations (CFR), the International Conference on Harmonisation</w:t>
      </w:r>
      <w:r>
        <w:t xml:space="preserve"> (ICH)</w:t>
      </w:r>
      <w:r w:rsidRPr="00C41F77">
        <w:t xml:space="preserve"> Good Clinical Practice Guidelines</w:t>
      </w:r>
      <w:r>
        <w:t xml:space="preserve"> (GCP)</w:t>
      </w:r>
      <w:r w:rsidRPr="00C41F77">
        <w:t xml:space="preserve">, </w:t>
      </w:r>
      <w:r w:rsidR="00C27669">
        <w:t xml:space="preserve">The Code of Federal Regulations Part 312, </w:t>
      </w:r>
      <w:r w:rsidRPr="00C41F77">
        <w:t>and other applicable requirements.</w:t>
      </w:r>
    </w:p>
    <w:p w14:paraId="428FD0E8" w14:textId="77777777" w:rsidR="00410DAF" w:rsidRPr="00FA2A39" w:rsidRDefault="00410DAF" w:rsidP="00410DAF">
      <w:pPr>
        <w:pStyle w:val="Heading1"/>
      </w:pPr>
      <w:bookmarkStart w:id="5" w:name="_Ref311140114"/>
      <w:bookmarkStart w:id="6" w:name="_Toc312316500"/>
      <w:r>
        <w:t xml:space="preserve">MONITORING </w:t>
      </w:r>
      <w:r w:rsidRPr="005E0D3C">
        <w:t>COMMUNICATION</w:t>
      </w:r>
      <w:r>
        <w:t xml:space="preserve"> PLAN</w:t>
      </w:r>
      <w:bookmarkEnd w:id="5"/>
      <w:bookmarkEnd w:id="6"/>
    </w:p>
    <w:p w14:paraId="224E219C" w14:textId="77777777" w:rsidR="00410DAF" w:rsidRDefault="00410DAF" w:rsidP="00410DAF">
      <w:pPr>
        <w:pStyle w:val="CROMSInstruction"/>
      </w:pPr>
      <w:r>
        <w:t>{Describe the process for distributing monitoring communication.</w:t>
      </w:r>
      <w:r w:rsidR="001A46D4">
        <w:t xml:space="preserve"> Ensure that all stakeholders are reflected in the plan (DCC, Sponsor, PI</w:t>
      </w:r>
      <w:r w:rsidR="007921A1">
        <w:t>,</w:t>
      </w:r>
      <w:r w:rsidR="001A46D4">
        <w:t xml:space="preserve"> etc</w:t>
      </w:r>
      <w:r w:rsidR="007921A1">
        <w:t>.</w:t>
      </w:r>
      <w:r w:rsidR="00E00B6C">
        <w:t>) modify as appropriate</w:t>
      </w:r>
      <w:r>
        <w:t>}</w:t>
      </w:r>
    </w:p>
    <w:p w14:paraId="2A6C2288" w14:textId="77777777" w:rsidR="00C2329B" w:rsidRDefault="00E00B6C">
      <w:pPr>
        <w:pStyle w:val="Heading2"/>
      </w:pPr>
      <w:bookmarkStart w:id="7" w:name="_Toc312316501"/>
      <w:r>
        <w:t>Email Distribution</w:t>
      </w:r>
      <w:bookmarkEnd w:id="7"/>
    </w:p>
    <w:p w14:paraId="1175927A" w14:textId="77777777" w:rsidR="00410DAF" w:rsidRDefault="00E00B6C" w:rsidP="00410DAF">
      <w:pPr>
        <w:pStyle w:val="CROMSText"/>
      </w:pPr>
      <w:r>
        <w:t>The CROMS designee will send monitoring communication to include</w:t>
      </w:r>
      <w:r w:rsidR="00410DAF">
        <w:t>:</w:t>
      </w:r>
      <w:r>
        <w:t xml:space="preserve"> site visit confir</w:t>
      </w:r>
      <w:r w:rsidR="00064E96">
        <w:t>mation letters, agendas, follow-</w:t>
      </w:r>
      <w:r>
        <w:t>up letters, action item trackers and, &lt;insert other relevant documents to be included such as: consent review trackers, pathology report review trackers</w:t>
      </w:r>
      <w:r w:rsidR="007921A1">
        <w:t>,</w:t>
      </w:r>
      <w:r>
        <w:t xml:space="preserve"> etc.&gt; to the following:</w:t>
      </w:r>
    </w:p>
    <w:p w14:paraId="66810857" w14:textId="77777777" w:rsidR="00615450" w:rsidRDefault="00615450" w:rsidP="00410DAF">
      <w:pPr>
        <w:pStyle w:val="CROMSText"/>
      </w:pPr>
    </w:p>
    <w:p w14:paraId="7F29F061" w14:textId="77777777" w:rsidR="00615450" w:rsidRDefault="00615450" w:rsidP="00410DAF">
      <w:pPr>
        <w:pStyle w:val="CROMSText"/>
      </w:pPr>
    </w:p>
    <w:p w14:paraId="06F7C655" w14:textId="77777777" w:rsidR="00E00B6C" w:rsidRPr="00E00B6C" w:rsidRDefault="00801097" w:rsidP="00B33EE0">
      <w:pPr>
        <w:pStyle w:val="TableHeader"/>
      </w:pPr>
      <w:r w:rsidRPr="00801097">
        <w:lastRenderedPageBreak/>
        <w:t>Program Contacts</w:t>
      </w:r>
    </w:p>
    <w:tbl>
      <w:tblPr>
        <w:tblW w:w="6585" w:type="dxa"/>
        <w:jc w:val="center"/>
        <w:tblLook w:val="04A0" w:firstRow="1" w:lastRow="0" w:firstColumn="1" w:lastColumn="0" w:noHBand="0" w:noVBand="1"/>
      </w:tblPr>
      <w:tblGrid>
        <w:gridCol w:w="4245"/>
        <w:gridCol w:w="2340"/>
      </w:tblGrid>
      <w:tr w:rsidR="00E00B6C" w:rsidRPr="00AA6C65" w14:paraId="4B936F93" w14:textId="77777777" w:rsidTr="0062031B">
        <w:trPr>
          <w:cantSplit/>
          <w:trHeight w:val="255"/>
          <w:tblHeader/>
          <w:jc w:val="center"/>
        </w:trPr>
        <w:tc>
          <w:tcPr>
            <w:tcW w:w="4245" w:type="dxa"/>
            <w:tcBorders>
              <w:top w:val="single" w:sz="8" w:space="0" w:color="auto"/>
              <w:left w:val="single" w:sz="8" w:space="0" w:color="auto"/>
              <w:bottom w:val="nil"/>
              <w:right w:val="single" w:sz="8" w:space="0" w:color="auto"/>
            </w:tcBorders>
            <w:shd w:val="clear" w:color="000000" w:fill="A6A6A6" w:themeFill="background1" w:themeFillShade="A6"/>
            <w:vAlign w:val="center"/>
            <w:hideMark/>
          </w:tcPr>
          <w:p w14:paraId="6A805F8D" w14:textId="77777777" w:rsidR="00E00B6C" w:rsidRPr="00AA6C65" w:rsidRDefault="00E00B6C" w:rsidP="00B33EE0">
            <w:pPr>
              <w:pStyle w:val="Table-strong"/>
            </w:pPr>
            <w:r w:rsidRPr="00AA6C65">
              <w:t xml:space="preserve">Representative </w:t>
            </w:r>
          </w:p>
        </w:tc>
        <w:tc>
          <w:tcPr>
            <w:tcW w:w="2340" w:type="dxa"/>
            <w:tcBorders>
              <w:top w:val="single" w:sz="8" w:space="0" w:color="auto"/>
              <w:left w:val="nil"/>
              <w:bottom w:val="nil"/>
              <w:right w:val="single" w:sz="8" w:space="0" w:color="auto"/>
            </w:tcBorders>
            <w:shd w:val="clear" w:color="000000" w:fill="A6A6A6" w:themeFill="background1" w:themeFillShade="A6"/>
            <w:vAlign w:val="center"/>
            <w:hideMark/>
          </w:tcPr>
          <w:p w14:paraId="59DE98A9" w14:textId="77777777" w:rsidR="00E00B6C" w:rsidRPr="00AA6C65" w:rsidRDefault="00E00B6C" w:rsidP="00B33EE0">
            <w:pPr>
              <w:pStyle w:val="Table-strong"/>
            </w:pPr>
            <w:r w:rsidRPr="00AA6C65">
              <w:t>Role</w:t>
            </w:r>
          </w:p>
        </w:tc>
      </w:tr>
      <w:tr w:rsidR="00E00B6C" w:rsidRPr="00AA6C65" w14:paraId="240569E6" w14:textId="77777777" w:rsidTr="0062031B">
        <w:trPr>
          <w:cantSplit/>
          <w:trHeight w:val="300"/>
          <w:tblHeader/>
          <w:jc w:val="center"/>
        </w:trPr>
        <w:tc>
          <w:tcPr>
            <w:tcW w:w="6585" w:type="dxa"/>
            <w:gridSpan w:val="2"/>
            <w:tcBorders>
              <w:top w:val="single" w:sz="4" w:space="0" w:color="auto"/>
              <w:left w:val="single" w:sz="4" w:space="0" w:color="auto"/>
              <w:bottom w:val="single" w:sz="4" w:space="0" w:color="auto"/>
              <w:right w:val="single" w:sz="4" w:space="0" w:color="auto"/>
            </w:tcBorders>
            <w:shd w:val="clear" w:color="000000" w:fill="D8D8D8"/>
            <w:vAlign w:val="center"/>
            <w:hideMark/>
          </w:tcPr>
          <w:p w14:paraId="722C2E9E" w14:textId="77777777" w:rsidR="00E00B6C" w:rsidRPr="00AA6C65" w:rsidRDefault="00E00B6C" w:rsidP="00B33EE0">
            <w:pPr>
              <w:pStyle w:val="Table-strong"/>
            </w:pPr>
            <w:r w:rsidRPr="00AA6C65">
              <w:t>Study Program</w:t>
            </w:r>
          </w:p>
        </w:tc>
      </w:tr>
      <w:tr w:rsidR="00E00B6C" w:rsidRPr="00AA6C65" w14:paraId="135738AF"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7EBC51D3"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199C117A" w14:textId="77777777" w:rsidR="00E00B6C" w:rsidRPr="00AA6C65" w:rsidRDefault="00E00B6C" w:rsidP="00E00B6C">
            <w:pPr>
              <w:rPr>
                <w:rFonts w:eastAsia="Times New Roman" w:cs="Arial"/>
                <w:color w:val="000000"/>
              </w:rPr>
            </w:pPr>
            <w:r w:rsidRPr="00AA6C65">
              <w:rPr>
                <w:rFonts w:eastAsia="Times New Roman" w:cs="Arial"/>
                <w:color w:val="000000"/>
              </w:rPr>
              <w:t>P</w:t>
            </w:r>
            <w:r>
              <w:rPr>
                <w:rFonts w:eastAsia="Times New Roman" w:cs="Arial"/>
                <w:color w:val="000000"/>
              </w:rPr>
              <w:t>rincipal Investigator</w:t>
            </w:r>
          </w:p>
        </w:tc>
      </w:tr>
      <w:tr w:rsidR="00E00B6C" w:rsidRPr="00AA6C65" w14:paraId="3A16D292"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1426505E"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1CE5E1DE" w14:textId="77777777" w:rsidR="00E00B6C" w:rsidRPr="00AA6C65" w:rsidRDefault="00E00B6C" w:rsidP="00E00B6C">
            <w:pPr>
              <w:rPr>
                <w:rFonts w:eastAsia="Times New Roman" w:cs="Arial"/>
                <w:color w:val="000000"/>
              </w:rPr>
            </w:pPr>
            <w:r w:rsidRPr="00AA6C65">
              <w:rPr>
                <w:rFonts w:eastAsia="Times New Roman" w:cs="Arial"/>
                <w:color w:val="000000"/>
              </w:rPr>
              <w:t>Study Contact</w:t>
            </w:r>
          </w:p>
        </w:tc>
      </w:tr>
      <w:tr w:rsidR="00E00B6C" w:rsidRPr="00AA6C65" w14:paraId="4259F208" w14:textId="77777777" w:rsidTr="0062031B">
        <w:trPr>
          <w:cantSplit/>
          <w:trHeight w:val="300"/>
          <w:tblHeader/>
          <w:jc w:val="center"/>
        </w:trPr>
        <w:tc>
          <w:tcPr>
            <w:tcW w:w="6585" w:type="dxa"/>
            <w:gridSpan w:val="2"/>
            <w:tcBorders>
              <w:top w:val="single" w:sz="4" w:space="0" w:color="auto"/>
              <w:left w:val="single" w:sz="4" w:space="0" w:color="auto"/>
              <w:bottom w:val="single" w:sz="4" w:space="0" w:color="auto"/>
              <w:right w:val="single" w:sz="4" w:space="0" w:color="auto"/>
            </w:tcBorders>
            <w:shd w:val="clear" w:color="000000" w:fill="D8D8D8"/>
            <w:vAlign w:val="center"/>
            <w:hideMark/>
          </w:tcPr>
          <w:p w14:paraId="18990B79" w14:textId="77777777" w:rsidR="00E00B6C" w:rsidRPr="00AA6C65" w:rsidRDefault="00E00B6C" w:rsidP="00E00B6C">
            <w:pPr>
              <w:rPr>
                <w:rFonts w:eastAsia="Times New Roman" w:cs="Arial"/>
                <w:b/>
                <w:bCs/>
                <w:color w:val="000000"/>
                <w:sz w:val="20"/>
                <w:szCs w:val="20"/>
              </w:rPr>
            </w:pPr>
            <w:r w:rsidRPr="0062031B">
              <w:rPr>
                <w:rStyle w:val="Strong"/>
              </w:rPr>
              <w:t>Study Sites</w:t>
            </w:r>
            <w:r>
              <w:rPr>
                <w:rFonts w:eastAsia="Times New Roman" w:cs="Arial"/>
                <w:b/>
                <w:bCs/>
                <w:color w:val="000000"/>
                <w:sz w:val="20"/>
                <w:szCs w:val="20"/>
              </w:rPr>
              <w:t xml:space="preserve"> </w:t>
            </w:r>
            <w:r w:rsidR="00801097" w:rsidRPr="0062031B">
              <w:rPr>
                <w:rStyle w:val="BlueItalicsChar"/>
              </w:rPr>
              <w:t>{for multi center studies, include as appropriate}</w:t>
            </w:r>
          </w:p>
        </w:tc>
      </w:tr>
      <w:tr w:rsidR="00E00B6C" w:rsidRPr="00AA6C65" w14:paraId="3221D9DD"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0FA6E4EA" w14:textId="77777777" w:rsidR="00E00B6C" w:rsidRPr="0062031B" w:rsidRDefault="00E00B6C" w:rsidP="00E00B6C">
            <w:pPr>
              <w:rPr>
                <w:rStyle w:val="Emphasis"/>
              </w:rPr>
            </w:pPr>
            <w:r w:rsidRPr="0062031B">
              <w:rPr>
                <w:rStyle w:val="Emphasis"/>
              </w:rPr>
              <w:t>Site PIs listed in the table below</w:t>
            </w:r>
          </w:p>
        </w:tc>
        <w:tc>
          <w:tcPr>
            <w:tcW w:w="2340" w:type="dxa"/>
            <w:tcBorders>
              <w:top w:val="nil"/>
              <w:left w:val="nil"/>
              <w:bottom w:val="single" w:sz="4" w:space="0" w:color="auto"/>
              <w:right w:val="single" w:sz="4" w:space="0" w:color="auto"/>
            </w:tcBorders>
            <w:shd w:val="clear" w:color="auto" w:fill="auto"/>
            <w:vAlign w:val="center"/>
            <w:hideMark/>
          </w:tcPr>
          <w:p w14:paraId="10A8ADD7" w14:textId="77777777" w:rsidR="00E00B6C" w:rsidRPr="00AA6C65" w:rsidRDefault="00E00B6C" w:rsidP="00E00B6C">
            <w:pPr>
              <w:rPr>
                <w:rFonts w:eastAsia="Times New Roman" w:cs="Arial"/>
                <w:color w:val="000000"/>
              </w:rPr>
            </w:pPr>
            <w:r w:rsidRPr="00AA6C65">
              <w:rPr>
                <w:rFonts w:eastAsia="Times New Roman" w:cs="Arial"/>
                <w:color w:val="000000"/>
              </w:rPr>
              <w:t>Site PI</w:t>
            </w:r>
          </w:p>
        </w:tc>
      </w:tr>
      <w:tr w:rsidR="00E00B6C" w:rsidRPr="00AA6C65" w14:paraId="5DE27418"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57AFB512" w14:textId="77777777" w:rsidR="00E00B6C" w:rsidRPr="0062031B" w:rsidRDefault="00E00B6C" w:rsidP="00E00B6C">
            <w:pPr>
              <w:rPr>
                <w:rStyle w:val="Emphasis"/>
              </w:rPr>
            </w:pPr>
            <w:r w:rsidRPr="0062031B">
              <w:rPr>
                <w:rStyle w:val="Emphasis"/>
              </w:rPr>
              <w:t>Primary Site Contacts in the table below</w:t>
            </w:r>
          </w:p>
        </w:tc>
        <w:tc>
          <w:tcPr>
            <w:tcW w:w="2340" w:type="dxa"/>
            <w:tcBorders>
              <w:top w:val="nil"/>
              <w:left w:val="nil"/>
              <w:bottom w:val="single" w:sz="4" w:space="0" w:color="auto"/>
              <w:right w:val="single" w:sz="4" w:space="0" w:color="auto"/>
            </w:tcBorders>
            <w:shd w:val="clear" w:color="auto" w:fill="auto"/>
            <w:vAlign w:val="center"/>
            <w:hideMark/>
          </w:tcPr>
          <w:p w14:paraId="0AC25FD0" w14:textId="77777777" w:rsidR="00E00B6C" w:rsidRPr="00AA6C65" w:rsidRDefault="00E00B6C" w:rsidP="00E00B6C">
            <w:pPr>
              <w:rPr>
                <w:rFonts w:eastAsia="Times New Roman" w:cs="Arial"/>
                <w:color w:val="000000"/>
              </w:rPr>
            </w:pPr>
            <w:r w:rsidRPr="00AA6C65">
              <w:rPr>
                <w:rFonts w:eastAsia="Times New Roman" w:cs="Arial"/>
                <w:color w:val="000000"/>
              </w:rPr>
              <w:t>Primary Site Contact</w:t>
            </w:r>
          </w:p>
        </w:tc>
      </w:tr>
      <w:tr w:rsidR="00E00B6C" w:rsidRPr="00AA6C65" w14:paraId="56B49860" w14:textId="77777777" w:rsidTr="0062031B">
        <w:trPr>
          <w:cantSplit/>
          <w:trHeight w:val="300"/>
          <w:tblHeader/>
          <w:jc w:val="center"/>
        </w:trPr>
        <w:tc>
          <w:tcPr>
            <w:tcW w:w="6585" w:type="dxa"/>
            <w:gridSpan w:val="2"/>
            <w:tcBorders>
              <w:top w:val="single" w:sz="4" w:space="0" w:color="auto"/>
              <w:left w:val="single" w:sz="4" w:space="0" w:color="auto"/>
              <w:bottom w:val="single" w:sz="4" w:space="0" w:color="auto"/>
              <w:right w:val="single" w:sz="4" w:space="0" w:color="auto"/>
            </w:tcBorders>
            <w:shd w:val="clear" w:color="000000" w:fill="D8D8D8"/>
            <w:vAlign w:val="center"/>
            <w:hideMark/>
          </w:tcPr>
          <w:p w14:paraId="538CAC23" w14:textId="77777777" w:rsidR="00E00B6C" w:rsidRPr="0062031B" w:rsidRDefault="00E00B6C" w:rsidP="00E00B6C">
            <w:pPr>
              <w:rPr>
                <w:rStyle w:val="Strong"/>
              </w:rPr>
            </w:pPr>
            <w:r w:rsidRPr="0062031B">
              <w:rPr>
                <w:rStyle w:val="Strong"/>
              </w:rPr>
              <w:t>NIDCR</w:t>
            </w:r>
          </w:p>
        </w:tc>
      </w:tr>
      <w:tr w:rsidR="00E00B6C" w:rsidRPr="00AA6C65" w14:paraId="5D010CB7"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694676A9"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4F431ECA" w14:textId="77777777" w:rsidR="00E00B6C" w:rsidRPr="00AA6C65" w:rsidRDefault="00E00B6C" w:rsidP="00E00B6C">
            <w:pPr>
              <w:rPr>
                <w:rFonts w:eastAsia="Times New Roman" w:cs="Arial"/>
                <w:color w:val="000000"/>
              </w:rPr>
            </w:pPr>
            <w:r w:rsidRPr="00AA6C65">
              <w:rPr>
                <w:rFonts w:eastAsia="Times New Roman" w:cs="Arial"/>
                <w:color w:val="000000"/>
              </w:rPr>
              <w:t>Program Official</w:t>
            </w:r>
          </w:p>
        </w:tc>
      </w:tr>
      <w:tr w:rsidR="00E00B6C" w:rsidRPr="00AA6C65" w14:paraId="371131FE"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0C51A073"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328518B2" w14:textId="77777777" w:rsidR="00E00B6C" w:rsidRPr="00AA6C65" w:rsidRDefault="00E00B6C" w:rsidP="00E00B6C">
            <w:pPr>
              <w:rPr>
                <w:rFonts w:eastAsia="Times New Roman" w:cs="Arial"/>
                <w:color w:val="000000"/>
              </w:rPr>
            </w:pPr>
            <w:r w:rsidRPr="00AA6C65">
              <w:rPr>
                <w:rFonts w:eastAsia="Times New Roman" w:cs="Arial"/>
                <w:color w:val="000000"/>
              </w:rPr>
              <w:t>Medical Monitor</w:t>
            </w:r>
          </w:p>
        </w:tc>
      </w:tr>
      <w:tr w:rsidR="00E00B6C" w:rsidRPr="00AA6C65" w14:paraId="4BE2EA42"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29B7A222"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04D3C96C" w14:textId="77777777" w:rsidR="00E00B6C" w:rsidRPr="00AA6C65" w:rsidRDefault="00E00B6C" w:rsidP="00E00B6C">
            <w:pPr>
              <w:rPr>
                <w:rFonts w:eastAsia="Times New Roman" w:cs="Arial"/>
                <w:color w:val="000000"/>
              </w:rPr>
            </w:pPr>
            <w:r w:rsidRPr="00AA6C65">
              <w:rPr>
                <w:rFonts w:eastAsia="Times New Roman" w:cs="Arial"/>
                <w:color w:val="000000"/>
              </w:rPr>
              <w:t>Health Specialist</w:t>
            </w:r>
          </w:p>
        </w:tc>
      </w:tr>
      <w:tr w:rsidR="00E00B6C" w:rsidRPr="00AA6C65" w14:paraId="0431E90F" w14:textId="77777777" w:rsidTr="0062031B">
        <w:trPr>
          <w:cantSplit/>
          <w:trHeight w:val="300"/>
          <w:tblHeader/>
          <w:jc w:val="center"/>
        </w:trPr>
        <w:tc>
          <w:tcPr>
            <w:tcW w:w="6585" w:type="dxa"/>
            <w:gridSpan w:val="2"/>
            <w:tcBorders>
              <w:top w:val="single" w:sz="4" w:space="0" w:color="auto"/>
              <w:left w:val="single" w:sz="4" w:space="0" w:color="auto"/>
              <w:bottom w:val="single" w:sz="4" w:space="0" w:color="auto"/>
              <w:right w:val="single" w:sz="4" w:space="0" w:color="auto"/>
            </w:tcBorders>
            <w:shd w:val="clear" w:color="000000" w:fill="D8D8D8"/>
            <w:vAlign w:val="center"/>
            <w:hideMark/>
          </w:tcPr>
          <w:p w14:paraId="5B41BE64" w14:textId="77777777" w:rsidR="00E00B6C" w:rsidRPr="0062031B" w:rsidRDefault="00E00B6C" w:rsidP="00E00B6C">
            <w:pPr>
              <w:rPr>
                <w:rStyle w:val="Strong"/>
              </w:rPr>
            </w:pPr>
            <w:r w:rsidRPr="0062031B">
              <w:rPr>
                <w:rStyle w:val="Strong"/>
              </w:rPr>
              <w:t>OCTOM</w:t>
            </w:r>
          </w:p>
        </w:tc>
      </w:tr>
      <w:tr w:rsidR="00E00B6C" w:rsidRPr="00AA6C65" w14:paraId="11DF0352"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09C6990D"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22EA4ED5" w14:textId="77777777" w:rsidR="00E00B6C" w:rsidRPr="00AA6C65" w:rsidRDefault="00E00B6C" w:rsidP="00E00B6C">
            <w:pPr>
              <w:rPr>
                <w:rFonts w:eastAsia="Times New Roman" w:cs="Arial"/>
                <w:color w:val="000000"/>
              </w:rPr>
            </w:pPr>
          </w:p>
        </w:tc>
      </w:tr>
      <w:tr w:rsidR="00E00B6C" w:rsidRPr="00AA6C65" w14:paraId="6FDC9302"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338F0E46"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122350B9" w14:textId="77777777" w:rsidR="00E00B6C" w:rsidRPr="00AA6C65" w:rsidRDefault="00E00B6C" w:rsidP="00E00B6C">
            <w:pPr>
              <w:rPr>
                <w:rFonts w:eastAsia="Times New Roman" w:cs="Arial"/>
                <w:color w:val="000000"/>
              </w:rPr>
            </w:pPr>
          </w:p>
        </w:tc>
      </w:tr>
      <w:tr w:rsidR="00E00B6C" w:rsidRPr="00AA6C65" w14:paraId="4187E8B2" w14:textId="77777777" w:rsidTr="0062031B">
        <w:trPr>
          <w:cantSplit/>
          <w:trHeight w:val="300"/>
          <w:tblHeader/>
          <w:jc w:val="center"/>
        </w:trPr>
        <w:tc>
          <w:tcPr>
            <w:tcW w:w="6585" w:type="dxa"/>
            <w:gridSpan w:val="2"/>
            <w:tcBorders>
              <w:top w:val="single" w:sz="4" w:space="0" w:color="auto"/>
              <w:left w:val="single" w:sz="4" w:space="0" w:color="auto"/>
              <w:bottom w:val="single" w:sz="4" w:space="0" w:color="auto"/>
              <w:right w:val="single" w:sz="4" w:space="0" w:color="auto"/>
            </w:tcBorders>
            <w:shd w:val="clear" w:color="000000" w:fill="D8D8D8"/>
            <w:vAlign w:val="center"/>
            <w:hideMark/>
          </w:tcPr>
          <w:p w14:paraId="7C00B0B4" w14:textId="77777777" w:rsidR="00E00B6C" w:rsidRPr="0062031B" w:rsidRDefault="00E00B6C" w:rsidP="00E00B6C">
            <w:pPr>
              <w:rPr>
                <w:rStyle w:val="Strong"/>
              </w:rPr>
            </w:pPr>
            <w:r w:rsidRPr="0062031B">
              <w:rPr>
                <w:rStyle w:val="Strong"/>
              </w:rPr>
              <w:t>CROMS</w:t>
            </w:r>
          </w:p>
        </w:tc>
      </w:tr>
      <w:tr w:rsidR="00E00B6C" w:rsidRPr="00AA6C65" w14:paraId="3B4E3307"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15F6BF85"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361E1667" w14:textId="77777777" w:rsidR="00E00B6C" w:rsidRPr="00AA6C65" w:rsidRDefault="00E00B6C" w:rsidP="00E00B6C">
            <w:pPr>
              <w:rPr>
                <w:rFonts w:eastAsia="Times New Roman" w:cs="Arial"/>
                <w:color w:val="000000"/>
              </w:rPr>
            </w:pPr>
          </w:p>
        </w:tc>
      </w:tr>
      <w:tr w:rsidR="00E00B6C" w:rsidRPr="00AA6C65" w14:paraId="7F499924"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42086391"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56E08B37" w14:textId="77777777" w:rsidR="00E00B6C" w:rsidRPr="00AA6C65" w:rsidRDefault="00E00B6C" w:rsidP="00E00B6C">
            <w:pPr>
              <w:rPr>
                <w:rFonts w:eastAsia="Times New Roman" w:cs="Arial"/>
                <w:color w:val="000000"/>
              </w:rPr>
            </w:pPr>
          </w:p>
        </w:tc>
      </w:tr>
      <w:tr w:rsidR="00E00B6C" w:rsidRPr="00AA6C65" w14:paraId="5DC7D3DB" w14:textId="77777777" w:rsidTr="0062031B">
        <w:trPr>
          <w:cantSplit/>
          <w:trHeight w:val="402"/>
          <w:tblHeader/>
          <w:jc w:val="center"/>
        </w:trPr>
        <w:tc>
          <w:tcPr>
            <w:tcW w:w="4245" w:type="dxa"/>
            <w:tcBorders>
              <w:top w:val="nil"/>
              <w:left w:val="single" w:sz="4" w:space="0" w:color="auto"/>
              <w:bottom w:val="single" w:sz="4" w:space="0" w:color="auto"/>
              <w:right w:val="single" w:sz="4" w:space="0" w:color="auto"/>
            </w:tcBorders>
            <w:shd w:val="clear" w:color="auto" w:fill="auto"/>
            <w:vAlign w:val="center"/>
            <w:hideMark/>
          </w:tcPr>
          <w:p w14:paraId="4584E3F4" w14:textId="77777777" w:rsidR="00E00B6C" w:rsidRPr="00AA6C65" w:rsidRDefault="00E00B6C" w:rsidP="00E00B6C">
            <w:pPr>
              <w:rPr>
                <w:rFonts w:eastAsia="Times New Roman" w:cs="Arial"/>
                <w:color w:val="000000"/>
              </w:rPr>
            </w:pPr>
          </w:p>
        </w:tc>
        <w:tc>
          <w:tcPr>
            <w:tcW w:w="2340" w:type="dxa"/>
            <w:tcBorders>
              <w:top w:val="nil"/>
              <w:left w:val="nil"/>
              <w:bottom w:val="single" w:sz="4" w:space="0" w:color="auto"/>
              <w:right w:val="single" w:sz="4" w:space="0" w:color="auto"/>
            </w:tcBorders>
            <w:shd w:val="clear" w:color="auto" w:fill="auto"/>
            <w:vAlign w:val="center"/>
            <w:hideMark/>
          </w:tcPr>
          <w:p w14:paraId="1629D472" w14:textId="77777777" w:rsidR="00E00B6C" w:rsidRPr="00AA6C65" w:rsidRDefault="00E00B6C" w:rsidP="00E00B6C">
            <w:pPr>
              <w:rPr>
                <w:rFonts w:eastAsia="Times New Roman" w:cs="Arial"/>
                <w:color w:val="000000"/>
              </w:rPr>
            </w:pPr>
          </w:p>
        </w:tc>
      </w:tr>
    </w:tbl>
    <w:p w14:paraId="56176C79" w14:textId="77777777" w:rsidR="00E00B6C" w:rsidRPr="00E00B6C" w:rsidRDefault="00E00B6C" w:rsidP="00E00B6C">
      <w:pPr>
        <w:pStyle w:val="CROMSText"/>
        <w:spacing w:after="0"/>
        <w:ind w:left="1440"/>
        <w:rPr>
          <w:i/>
          <w:color w:val="365F91" w:themeColor="accent1" w:themeShade="BF"/>
          <w:sz w:val="18"/>
          <w:szCs w:val="18"/>
        </w:rPr>
      </w:pPr>
      <w:r w:rsidRPr="0006247C">
        <w:rPr>
          <w:sz w:val="18"/>
          <w:szCs w:val="18"/>
        </w:rPr>
        <w:t xml:space="preserve">*Primary </w:t>
      </w:r>
      <w:r>
        <w:rPr>
          <w:sz w:val="18"/>
          <w:szCs w:val="18"/>
        </w:rPr>
        <w:t xml:space="preserve">study </w:t>
      </w:r>
      <w:r w:rsidRPr="0006247C">
        <w:rPr>
          <w:sz w:val="18"/>
          <w:szCs w:val="18"/>
        </w:rPr>
        <w:t xml:space="preserve">contact at </w:t>
      </w:r>
      <w:r>
        <w:rPr>
          <w:sz w:val="18"/>
          <w:szCs w:val="18"/>
        </w:rPr>
        <w:t xml:space="preserve">organization </w:t>
      </w:r>
      <w:r w:rsidR="00801097" w:rsidRPr="00801097">
        <w:rPr>
          <w:i/>
          <w:color w:val="365F91" w:themeColor="accent1" w:themeShade="BF"/>
          <w:sz w:val="18"/>
          <w:szCs w:val="18"/>
        </w:rPr>
        <w:t>{indicate above the primary study contact}</w:t>
      </w:r>
    </w:p>
    <w:p w14:paraId="5BA937B8" w14:textId="77777777" w:rsidR="00587A79" w:rsidRDefault="00587A79" w:rsidP="0062031B">
      <w:pPr>
        <w:pStyle w:val="TableHeader"/>
      </w:pPr>
    </w:p>
    <w:p w14:paraId="05CB7EEA" w14:textId="77777777" w:rsidR="00234748" w:rsidRDefault="00E00B6C" w:rsidP="0062031B">
      <w:pPr>
        <w:pStyle w:val="TableHeader"/>
      </w:pPr>
      <w:r>
        <w:t>Site Contacts:</w:t>
      </w:r>
    </w:p>
    <w:tbl>
      <w:tblPr>
        <w:tblW w:w="7860" w:type="dxa"/>
        <w:jc w:val="center"/>
        <w:tblLook w:val="04A0" w:firstRow="1" w:lastRow="0" w:firstColumn="1" w:lastColumn="0" w:noHBand="0" w:noVBand="1"/>
      </w:tblPr>
      <w:tblGrid>
        <w:gridCol w:w="3980"/>
        <w:gridCol w:w="3880"/>
      </w:tblGrid>
      <w:tr w:rsidR="00E00B6C" w:rsidRPr="00740EE0" w14:paraId="03CD18F4" w14:textId="77777777" w:rsidTr="0062031B">
        <w:trPr>
          <w:cantSplit/>
          <w:trHeight w:val="300"/>
          <w:tblHeader/>
          <w:jc w:val="center"/>
        </w:trPr>
        <w:tc>
          <w:tcPr>
            <w:tcW w:w="3980" w:type="dxa"/>
            <w:tcBorders>
              <w:top w:val="single" w:sz="4" w:space="0" w:color="auto"/>
              <w:left w:val="single" w:sz="4" w:space="0" w:color="auto"/>
              <w:bottom w:val="single" w:sz="4" w:space="0" w:color="auto"/>
              <w:right w:val="single" w:sz="4" w:space="0" w:color="auto"/>
            </w:tcBorders>
            <w:shd w:val="clear" w:color="000000" w:fill="7F7F7F"/>
            <w:vAlign w:val="center"/>
            <w:hideMark/>
          </w:tcPr>
          <w:p w14:paraId="6AD08E27" w14:textId="77777777" w:rsidR="00E00B6C" w:rsidRPr="00740EE0" w:rsidRDefault="00E00B6C" w:rsidP="0062031B">
            <w:pPr>
              <w:pStyle w:val="Table-strong"/>
            </w:pPr>
            <w:r w:rsidRPr="00740EE0">
              <w:t>Representative</w:t>
            </w:r>
          </w:p>
        </w:tc>
        <w:tc>
          <w:tcPr>
            <w:tcW w:w="3880" w:type="dxa"/>
            <w:tcBorders>
              <w:top w:val="single" w:sz="4" w:space="0" w:color="auto"/>
              <w:left w:val="nil"/>
              <w:bottom w:val="single" w:sz="4" w:space="0" w:color="auto"/>
              <w:right w:val="single" w:sz="4" w:space="0" w:color="auto"/>
            </w:tcBorders>
            <w:shd w:val="clear" w:color="000000" w:fill="7F7F7F"/>
            <w:vAlign w:val="center"/>
            <w:hideMark/>
          </w:tcPr>
          <w:p w14:paraId="5DEA6261" w14:textId="77777777" w:rsidR="00E00B6C" w:rsidRPr="00740EE0" w:rsidRDefault="00E00B6C" w:rsidP="0062031B">
            <w:pPr>
              <w:pStyle w:val="Table-strong"/>
            </w:pPr>
            <w:r w:rsidRPr="00740EE0">
              <w:t>Role</w:t>
            </w:r>
          </w:p>
        </w:tc>
      </w:tr>
      <w:tr w:rsidR="00E00B6C" w:rsidRPr="00740EE0" w14:paraId="1CDCE4E8" w14:textId="77777777" w:rsidTr="0062031B">
        <w:trPr>
          <w:cantSplit/>
          <w:trHeight w:val="255"/>
          <w:tblHeader/>
          <w:jc w:val="center"/>
        </w:trPr>
        <w:tc>
          <w:tcPr>
            <w:tcW w:w="786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6E4309D3" w14:textId="77777777" w:rsidR="00E00B6C" w:rsidRPr="0062031B" w:rsidRDefault="00E00B6C" w:rsidP="00E00B6C">
            <w:pPr>
              <w:rPr>
                <w:rStyle w:val="IntenseEmphasis"/>
              </w:rPr>
            </w:pPr>
            <w:r w:rsidRPr="0062031B">
              <w:rPr>
                <w:rStyle w:val="IntenseEmphasis"/>
              </w:rPr>
              <w:t>&lt;Insert Site Name&gt;</w:t>
            </w:r>
          </w:p>
        </w:tc>
      </w:tr>
      <w:tr w:rsidR="00E00B6C" w:rsidRPr="00740EE0" w14:paraId="2674939C"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6146587E"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62BDCD29" w14:textId="77777777" w:rsidR="00E00B6C" w:rsidRPr="00740EE0" w:rsidRDefault="00E00B6C" w:rsidP="00E00B6C">
            <w:pPr>
              <w:rPr>
                <w:rFonts w:eastAsia="Times New Roman" w:cs="Arial"/>
                <w:color w:val="000000"/>
              </w:rPr>
            </w:pPr>
            <w:r w:rsidRPr="00740EE0">
              <w:rPr>
                <w:rFonts w:eastAsia="Times New Roman" w:cs="Arial"/>
                <w:color w:val="000000"/>
              </w:rPr>
              <w:t>Site PI</w:t>
            </w:r>
          </w:p>
        </w:tc>
      </w:tr>
      <w:tr w:rsidR="00E00B6C" w:rsidRPr="00740EE0" w14:paraId="5ED6FDB3"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614F88DC"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43423ACF" w14:textId="77777777" w:rsidR="00E00B6C" w:rsidRPr="00740EE0" w:rsidRDefault="00E00B6C" w:rsidP="00E00B6C">
            <w:pPr>
              <w:rPr>
                <w:rFonts w:eastAsia="Times New Roman" w:cs="Arial"/>
                <w:color w:val="000000"/>
              </w:rPr>
            </w:pPr>
            <w:r w:rsidRPr="00740EE0">
              <w:rPr>
                <w:rFonts w:eastAsia="Times New Roman" w:cs="Arial"/>
                <w:color w:val="000000"/>
              </w:rPr>
              <w:t>Primary Site Contact</w:t>
            </w:r>
          </w:p>
        </w:tc>
      </w:tr>
      <w:tr w:rsidR="00E00B6C" w:rsidRPr="00740EE0" w14:paraId="517E173F" w14:textId="77777777" w:rsidTr="0062031B">
        <w:trPr>
          <w:cantSplit/>
          <w:trHeight w:val="255"/>
          <w:tblHeader/>
          <w:jc w:val="center"/>
        </w:trPr>
        <w:tc>
          <w:tcPr>
            <w:tcW w:w="786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78CFA872" w14:textId="77777777" w:rsidR="00E00B6C" w:rsidRPr="0062031B" w:rsidRDefault="00E00B6C" w:rsidP="00E00B6C">
            <w:pPr>
              <w:rPr>
                <w:rStyle w:val="IntenseEmphasis"/>
              </w:rPr>
            </w:pPr>
            <w:r w:rsidRPr="0062031B">
              <w:rPr>
                <w:rStyle w:val="IntenseEmphasis"/>
              </w:rPr>
              <w:t>&lt;Insert Site Name&gt;</w:t>
            </w:r>
          </w:p>
        </w:tc>
      </w:tr>
      <w:tr w:rsidR="00E00B6C" w:rsidRPr="00740EE0" w14:paraId="0A377263"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6D4EB336"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7F3E0AF6" w14:textId="77777777" w:rsidR="00E00B6C" w:rsidRPr="00740EE0" w:rsidRDefault="00E00B6C" w:rsidP="00E00B6C">
            <w:pPr>
              <w:rPr>
                <w:rFonts w:eastAsia="Times New Roman" w:cs="Arial"/>
                <w:color w:val="000000"/>
              </w:rPr>
            </w:pPr>
            <w:r w:rsidRPr="00740EE0">
              <w:rPr>
                <w:rFonts w:eastAsia="Times New Roman" w:cs="Arial"/>
                <w:color w:val="000000"/>
              </w:rPr>
              <w:t>Site PI</w:t>
            </w:r>
          </w:p>
        </w:tc>
      </w:tr>
      <w:tr w:rsidR="00E00B6C" w:rsidRPr="00740EE0" w14:paraId="0C120FA9"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0C2BEC8D"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0C1E93A0" w14:textId="77777777" w:rsidR="00E00B6C" w:rsidRPr="00740EE0" w:rsidRDefault="00E00B6C" w:rsidP="00E00B6C">
            <w:pPr>
              <w:rPr>
                <w:rFonts w:eastAsia="Times New Roman" w:cs="Arial"/>
                <w:color w:val="000000"/>
              </w:rPr>
            </w:pPr>
            <w:r w:rsidRPr="00740EE0">
              <w:rPr>
                <w:rFonts w:eastAsia="Times New Roman" w:cs="Arial"/>
                <w:color w:val="000000"/>
              </w:rPr>
              <w:t>Primary Site Contact</w:t>
            </w:r>
          </w:p>
        </w:tc>
      </w:tr>
      <w:tr w:rsidR="00E00B6C" w:rsidRPr="00740EE0" w14:paraId="1BFB1F02" w14:textId="77777777" w:rsidTr="0062031B">
        <w:trPr>
          <w:cantSplit/>
          <w:trHeight w:val="255"/>
          <w:tblHeader/>
          <w:jc w:val="center"/>
        </w:trPr>
        <w:tc>
          <w:tcPr>
            <w:tcW w:w="786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2BEF7227" w14:textId="77777777" w:rsidR="00E00B6C" w:rsidRPr="0062031B" w:rsidRDefault="00E00B6C" w:rsidP="00E00B6C">
            <w:pPr>
              <w:rPr>
                <w:rStyle w:val="IntenseEmphasis"/>
              </w:rPr>
            </w:pPr>
            <w:r w:rsidRPr="0062031B">
              <w:rPr>
                <w:rStyle w:val="IntenseEmphasis"/>
              </w:rPr>
              <w:t>&lt;Insert Site Name&gt;</w:t>
            </w:r>
          </w:p>
        </w:tc>
      </w:tr>
      <w:tr w:rsidR="00E00B6C" w:rsidRPr="00740EE0" w14:paraId="4188DFC0"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0BE1453B"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5C299012" w14:textId="77777777" w:rsidR="00E00B6C" w:rsidRPr="00740EE0" w:rsidRDefault="00E00B6C" w:rsidP="00E00B6C">
            <w:pPr>
              <w:rPr>
                <w:rFonts w:eastAsia="Times New Roman" w:cs="Arial"/>
                <w:color w:val="000000"/>
              </w:rPr>
            </w:pPr>
            <w:r w:rsidRPr="00740EE0">
              <w:rPr>
                <w:rFonts w:eastAsia="Times New Roman" w:cs="Arial"/>
                <w:color w:val="000000"/>
              </w:rPr>
              <w:t>Site PI</w:t>
            </w:r>
          </w:p>
        </w:tc>
      </w:tr>
      <w:tr w:rsidR="00E00B6C" w:rsidRPr="00740EE0" w14:paraId="4E626A9E"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3AFCA117"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08BCCF1E" w14:textId="77777777" w:rsidR="00E00B6C" w:rsidRPr="00740EE0" w:rsidRDefault="00E00B6C" w:rsidP="00E00B6C">
            <w:pPr>
              <w:rPr>
                <w:rFonts w:eastAsia="Times New Roman" w:cs="Arial"/>
                <w:color w:val="000000"/>
              </w:rPr>
            </w:pPr>
            <w:r w:rsidRPr="00740EE0">
              <w:rPr>
                <w:rFonts w:eastAsia="Times New Roman" w:cs="Arial"/>
                <w:color w:val="000000"/>
              </w:rPr>
              <w:t>Primary Site Contact</w:t>
            </w:r>
          </w:p>
        </w:tc>
      </w:tr>
      <w:tr w:rsidR="00E00B6C" w:rsidRPr="00740EE0" w14:paraId="2FCEF999" w14:textId="77777777" w:rsidTr="0062031B">
        <w:trPr>
          <w:cantSplit/>
          <w:trHeight w:val="188"/>
          <w:tblHeader/>
          <w:jc w:val="center"/>
        </w:trPr>
        <w:tc>
          <w:tcPr>
            <w:tcW w:w="786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0A11C7F" w14:textId="77777777" w:rsidR="00E00B6C" w:rsidRPr="0062031B" w:rsidRDefault="00E00B6C" w:rsidP="00E00B6C">
            <w:pPr>
              <w:rPr>
                <w:rStyle w:val="IntenseEmphasis"/>
              </w:rPr>
            </w:pPr>
            <w:r w:rsidRPr="0062031B">
              <w:rPr>
                <w:rStyle w:val="IntenseEmphasis"/>
              </w:rPr>
              <w:t>&lt;Insert Site Name&gt;</w:t>
            </w:r>
          </w:p>
        </w:tc>
      </w:tr>
      <w:tr w:rsidR="00E00B6C" w:rsidRPr="00740EE0" w14:paraId="441C9A55"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324A24AC"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616D95E7" w14:textId="77777777" w:rsidR="00E00B6C" w:rsidRPr="00740EE0" w:rsidRDefault="00E00B6C" w:rsidP="00E00B6C">
            <w:pPr>
              <w:rPr>
                <w:rFonts w:eastAsia="Times New Roman" w:cs="Arial"/>
                <w:color w:val="000000"/>
              </w:rPr>
            </w:pPr>
            <w:r w:rsidRPr="00740EE0">
              <w:rPr>
                <w:rFonts w:eastAsia="Times New Roman" w:cs="Arial"/>
                <w:color w:val="000000"/>
              </w:rPr>
              <w:t>Site PI</w:t>
            </w:r>
          </w:p>
        </w:tc>
      </w:tr>
      <w:tr w:rsidR="00E00B6C" w:rsidRPr="00740EE0" w14:paraId="473C5BA6"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1859796F"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3B9466E6" w14:textId="77777777" w:rsidR="00E00B6C" w:rsidRPr="00740EE0" w:rsidRDefault="00E00B6C" w:rsidP="00E00B6C">
            <w:pPr>
              <w:rPr>
                <w:rFonts w:eastAsia="Times New Roman" w:cs="Arial"/>
                <w:color w:val="000000"/>
              </w:rPr>
            </w:pPr>
            <w:r w:rsidRPr="00740EE0">
              <w:rPr>
                <w:rFonts w:eastAsia="Times New Roman" w:cs="Arial"/>
                <w:color w:val="000000"/>
              </w:rPr>
              <w:t>Primary Site Contact</w:t>
            </w:r>
          </w:p>
        </w:tc>
      </w:tr>
      <w:tr w:rsidR="00E00B6C" w:rsidRPr="00740EE0" w14:paraId="724355A4" w14:textId="77777777" w:rsidTr="0062031B">
        <w:trPr>
          <w:cantSplit/>
          <w:trHeight w:val="287"/>
          <w:tblHeader/>
          <w:jc w:val="center"/>
        </w:trPr>
        <w:tc>
          <w:tcPr>
            <w:tcW w:w="786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7194BDD4" w14:textId="77777777" w:rsidR="00E00B6C" w:rsidRPr="0062031B" w:rsidRDefault="00E00B6C" w:rsidP="00E00B6C">
            <w:pPr>
              <w:rPr>
                <w:rStyle w:val="IntenseEmphasis"/>
              </w:rPr>
            </w:pPr>
            <w:r w:rsidRPr="0062031B">
              <w:rPr>
                <w:rStyle w:val="IntenseEmphasis"/>
              </w:rPr>
              <w:lastRenderedPageBreak/>
              <w:t>&lt;Insert Site Name&gt;</w:t>
            </w:r>
          </w:p>
        </w:tc>
      </w:tr>
      <w:tr w:rsidR="00E00B6C" w:rsidRPr="00740EE0" w14:paraId="6C44A9F2"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1C395683"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5EB8A2A6" w14:textId="77777777" w:rsidR="00E00B6C" w:rsidRPr="00740EE0" w:rsidRDefault="00E00B6C" w:rsidP="00E00B6C">
            <w:pPr>
              <w:rPr>
                <w:rFonts w:eastAsia="Times New Roman" w:cs="Arial"/>
                <w:color w:val="000000"/>
              </w:rPr>
            </w:pPr>
            <w:r w:rsidRPr="00740EE0">
              <w:rPr>
                <w:rFonts w:eastAsia="Times New Roman" w:cs="Arial"/>
                <w:color w:val="000000"/>
              </w:rPr>
              <w:t>Site PI</w:t>
            </w:r>
          </w:p>
        </w:tc>
      </w:tr>
      <w:tr w:rsidR="00E00B6C" w:rsidRPr="00740EE0" w14:paraId="1D821333" w14:textId="77777777" w:rsidTr="0062031B">
        <w:trPr>
          <w:cantSplit/>
          <w:trHeight w:val="402"/>
          <w:tblHeader/>
          <w:jc w:val="center"/>
        </w:trPr>
        <w:tc>
          <w:tcPr>
            <w:tcW w:w="3980" w:type="dxa"/>
            <w:tcBorders>
              <w:top w:val="nil"/>
              <w:left w:val="single" w:sz="4" w:space="0" w:color="auto"/>
              <w:bottom w:val="single" w:sz="4" w:space="0" w:color="auto"/>
              <w:right w:val="single" w:sz="4" w:space="0" w:color="auto"/>
            </w:tcBorders>
            <w:shd w:val="clear" w:color="auto" w:fill="auto"/>
            <w:vAlign w:val="center"/>
            <w:hideMark/>
          </w:tcPr>
          <w:p w14:paraId="21389B7B" w14:textId="77777777" w:rsidR="00E00B6C" w:rsidRPr="00740EE0" w:rsidRDefault="00E00B6C" w:rsidP="00E00B6C">
            <w:pPr>
              <w:rPr>
                <w:rFonts w:eastAsia="Times New Roman" w:cs="Arial"/>
                <w:color w:val="000000"/>
              </w:rPr>
            </w:pPr>
          </w:p>
        </w:tc>
        <w:tc>
          <w:tcPr>
            <w:tcW w:w="3880" w:type="dxa"/>
            <w:tcBorders>
              <w:top w:val="nil"/>
              <w:left w:val="nil"/>
              <w:bottom w:val="single" w:sz="4" w:space="0" w:color="auto"/>
              <w:right w:val="single" w:sz="4" w:space="0" w:color="auto"/>
            </w:tcBorders>
            <w:shd w:val="clear" w:color="auto" w:fill="auto"/>
            <w:vAlign w:val="center"/>
            <w:hideMark/>
          </w:tcPr>
          <w:p w14:paraId="13B18D2F" w14:textId="77777777" w:rsidR="00E00B6C" w:rsidRPr="00740EE0" w:rsidRDefault="00E00B6C" w:rsidP="00E00B6C">
            <w:pPr>
              <w:rPr>
                <w:rFonts w:eastAsia="Times New Roman" w:cs="Arial"/>
                <w:color w:val="000000"/>
              </w:rPr>
            </w:pPr>
            <w:r w:rsidRPr="00740EE0">
              <w:rPr>
                <w:rFonts w:eastAsia="Times New Roman" w:cs="Arial"/>
                <w:color w:val="000000"/>
              </w:rPr>
              <w:t>Primary Site Contact</w:t>
            </w:r>
          </w:p>
        </w:tc>
      </w:tr>
    </w:tbl>
    <w:p w14:paraId="22275E2D" w14:textId="77777777" w:rsidR="00234748" w:rsidRDefault="00234748">
      <w:pPr>
        <w:pStyle w:val="CROMSText"/>
        <w:spacing w:after="0"/>
        <w:ind w:left="360"/>
      </w:pPr>
    </w:p>
    <w:p w14:paraId="5B54A53C" w14:textId="77777777" w:rsidR="00234748" w:rsidRDefault="00064E96">
      <w:pPr>
        <w:pStyle w:val="CROMSText"/>
        <w:spacing w:after="0"/>
        <w:ind w:left="360"/>
      </w:pPr>
      <w:r>
        <w:t>Current contact information for individuals listed above is maintained on the CROMS website.</w:t>
      </w:r>
    </w:p>
    <w:p w14:paraId="5953D42C" w14:textId="77777777" w:rsidR="00C2329B" w:rsidRDefault="00064E96">
      <w:pPr>
        <w:pStyle w:val="Heading2"/>
      </w:pPr>
      <w:bookmarkStart w:id="8" w:name="_Toc312316502"/>
      <w:r>
        <w:t>Website Distribution</w:t>
      </w:r>
      <w:bookmarkEnd w:id="8"/>
    </w:p>
    <w:p w14:paraId="7FFF92F8" w14:textId="77777777" w:rsidR="00C2329B" w:rsidRDefault="00767B5C">
      <w:pPr>
        <w:pStyle w:val="Heading3"/>
      </w:pPr>
      <w:bookmarkStart w:id="9" w:name="_Toc312316503"/>
      <w:r>
        <w:t>Final Visit Reports</w:t>
      </w:r>
      <w:bookmarkEnd w:id="9"/>
    </w:p>
    <w:p w14:paraId="0AB61F05" w14:textId="77777777" w:rsidR="00C2329B" w:rsidRDefault="00064E96">
      <w:pPr>
        <w:pStyle w:val="CROMSText"/>
      </w:pPr>
      <w:r>
        <w:t>The following groups or individuals will have access to final site monitoring visit reports via the CROMS website:</w:t>
      </w:r>
    </w:p>
    <w:p w14:paraId="07D0BE17" w14:textId="77777777" w:rsidR="00C2329B" w:rsidRDefault="00064E96" w:rsidP="00587A79">
      <w:pPr>
        <w:pStyle w:val="Bulletlist"/>
        <w:spacing w:before="120" w:after="120"/>
      </w:pPr>
      <w:r>
        <w:t>&lt;insert name of Study Program PI&gt;</w:t>
      </w:r>
    </w:p>
    <w:p w14:paraId="6E191F77" w14:textId="77777777" w:rsidR="00C2329B" w:rsidRDefault="00064E96" w:rsidP="00587A79">
      <w:pPr>
        <w:pStyle w:val="Bulletlist"/>
        <w:spacing w:before="120" w:after="120"/>
      </w:pPr>
      <w:r>
        <w:t>NIDCR</w:t>
      </w:r>
    </w:p>
    <w:p w14:paraId="54D91163" w14:textId="77777777" w:rsidR="00C2329B" w:rsidRDefault="00064E96" w:rsidP="00587A79">
      <w:pPr>
        <w:pStyle w:val="Bulletlist"/>
        <w:spacing w:before="120" w:after="120"/>
      </w:pPr>
      <w:r>
        <w:t>OCTOM</w:t>
      </w:r>
    </w:p>
    <w:p w14:paraId="267CF83B" w14:textId="77777777" w:rsidR="00C2329B" w:rsidRDefault="00064E96" w:rsidP="00587A79">
      <w:pPr>
        <w:pStyle w:val="Bulletlist"/>
        <w:spacing w:before="120" w:after="120"/>
      </w:pPr>
      <w:r>
        <w:t>CROMS</w:t>
      </w:r>
    </w:p>
    <w:p w14:paraId="234BAD2D" w14:textId="77777777" w:rsidR="00C2329B" w:rsidRDefault="00767B5C">
      <w:pPr>
        <w:pStyle w:val="Heading3"/>
      </w:pPr>
      <w:bookmarkStart w:id="10" w:name="_Toc312316504"/>
      <w:r>
        <w:t>Other Monitoring Communications</w:t>
      </w:r>
      <w:bookmarkEnd w:id="10"/>
    </w:p>
    <w:p w14:paraId="293F649A" w14:textId="77777777" w:rsidR="00C2329B" w:rsidRDefault="00064E96">
      <w:pPr>
        <w:pStyle w:val="CROMSText"/>
      </w:pPr>
      <w:r>
        <w:t xml:space="preserve">Final versions of agendas, confirmation and follow-up letters, action item trackers, and &lt;insert other study specific items associated with monitoring visits&gt; will be posted to the study webpage on the CROMS website. </w:t>
      </w:r>
    </w:p>
    <w:p w14:paraId="000325D7" w14:textId="77777777" w:rsidR="00C2329B" w:rsidRDefault="00064E96">
      <w:pPr>
        <w:pStyle w:val="CROMSText"/>
      </w:pPr>
      <w:r>
        <w:t>Access to the study webpage is password protected and restricted to individuals listed above, other approved study team members, CROMS, and its designees.</w:t>
      </w:r>
    </w:p>
    <w:p w14:paraId="13CF5DEF" w14:textId="77777777" w:rsidR="00410DAF" w:rsidRPr="00FA2A39" w:rsidRDefault="00410DAF" w:rsidP="00410DAF">
      <w:pPr>
        <w:pStyle w:val="Heading1"/>
      </w:pPr>
      <w:bookmarkStart w:id="11" w:name="_Toc311117311"/>
      <w:bookmarkStart w:id="12" w:name="_Toc311117312"/>
      <w:bookmarkStart w:id="13" w:name="_Toc311117313"/>
      <w:bookmarkStart w:id="14" w:name="_Toc311117314"/>
      <w:bookmarkStart w:id="15" w:name="_Toc311117315"/>
      <w:bookmarkStart w:id="16" w:name="_Toc311117316"/>
      <w:bookmarkStart w:id="17" w:name="_Toc311117317"/>
      <w:bookmarkStart w:id="18" w:name="_Toc311117318"/>
      <w:bookmarkStart w:id="19" w:name="_Toc311117319"/>
      <w:bookmarkStart w:id="20" w:name="_Toc312316505"/>
      <w:bookmarkEnd w:id="11"/>
      <w:bookmarkEnd w:id="12"/>
      <w:bookmarkEnd w:id="13"/>
      <w:bookmarkEnd w:id="14"/>
      <w:bookmarkEnd w:id="15"/>
      <w:bookmarkEnd w:id="16"/>
      <w:bookmarkEnd w:id="17"/>
      <w:bookmarkEnd w:id="18"/>
      <w:bookmarkEnd w:id="19"/>
      <w:r>
        <w:t>VISIT SCHEDULING</w:t>
      </w:r>
      <w:bookmarkEnd w:id="20"/>
    </w:p>
    <w:p w14:paraId="15534F7A" w14:textId="77777777" w:rsidR="00410DAF" w:rsidRDefault="00410DAF" w:rsidP="00410DAF">
      <w:pPr>
        <w:pStyle w:val="CROMSInstruction"/>
      </w:pPr>
      <w:r w:rsidRPr="00B304F5">
        <w:t xml:space="preserve">{Describe the process for </w:t>
      </w:r>
      <w:r>
        <w:t>scheduling</w:t>
      </w:r>
      <w:r w:rsidRPr="00B304F5">
        <w:t xml:space="preserve"> monitoring </w:t>
      </w:r>
      <w:r>
        <w:t>visits and expectations for the site study staff during the visits</w:t>
      </w:r>
      <w:r w:rsidRPr="00B304F5">
        <w:t>.</w:t>
      </w:r>
      <w:r>
        <w:t xml:space="preserve"> Include language detailing the frequency of monitoring and the expectation of the site and monitor with respect to timeline for visit scheduling requests.</w:t>
      </w:r>
      <w:r w:rsidRPr="00B304F5">
        <w:t>}</w:t>
      </w:r>
    </w:p>
    <w:p w14:paraId="381CBEB8" w14:textId="77777777" w:rsidR="002D2E43" w:rsidRDefault="002D2E43" w:rsidP="002D2E43">
      <w:pPr>
        <w:pStyle w:val="CROMSText"/>
      </w:pPr>
      <w:r w:rsidRPr="00C148C6">
        <w:t xml:space="preserve">The </w:t>
      </w:r>
      <w:r>
        <w:t>CROMS designee</w:t>
      </w:r>
      <w:r w:rsidRPr="00C148C6">
        <w:t xml:space="preserve"> will work with the </w:t>
      </w:r>
      <w:r>
        <w:t xml:space="preserve">Site Principal Investigator (PI) and Site Primary Contact </w:t>
      </w:r>
      <w:r w:rsidRPr="00C148C6">
        <w:t xml:space="preserve">to schedule monitoring visits.  </w:t>
      </w:r>
      <w:r>
        <w:t xml:space="preserve">The </w:t>
      </w:r>
      <w:r w:rsidR="00234748">
        <w:t xml:space="preserve">Study (Grant) </w:t>
      </w:r>
      <w:r>
        <w:t>PI, NIDCR Program Official, and OCTOM representative will be apprised of visit scheduling</w:t>
      </w:r>
      <w:r w:rsidRPr="00C148C6">
        <w:t xml:space="preserve">.  </w:t>
      </w:r>
    </w:p>
    <w:p w14:paraId="41CD6E4D" w14:textId="77777777" w:rsidR="00410DAF" w:rsidRDefault="002D2E43" w:rsidP="002D2E43">
      <w:pPr>
        <w:pStyle w:val="CROMSText"/>
      </w:pPr>
      <w:r>
        <w:lastRenderedPageBreak/>
        <w:t xml:space="preserve">Prior to the visit, the PI will receive a visit confirmation letter, agenda and a list of subjects to be monitored.   Please see Section </w:t>
      </w:r>
      <w:r w:rsidR="009B2EB6">
        <w:fldChar w:fldCharType="begin"/>
      </w:r>
      <w:r>
        <w:instrText xml:space="preserve"> REF _Ref311117351 \r \h </w:instrText>
      </w:r>
      <w:r w:rsidR="009B2EB6">
        <w:fldChar w:fldCharType="separate"/>
      </w:r>
      <w:r w:rsidR="00837F53">
        <w:t>7.2</w:t>
      </w:r>
      <w:r w:rsidR="009B2EB6">
        <w:fldChar w:fldCharType="end"/>
      </w:r>
      <w:r>
        <w:t xml:space="preserve"> for details on the selection of subject files for review.  The CRA will ensure that this information is communicated to the site personnel within a mutually agreed upon timeframe to allow sufficient time for record requests. </w:t>
      </w:r>
      <w:r w:rsidRPr="00C148C6">
        <w:t xml:space="preserve">The PI and research staff </w:t>
      </w:r>
      <w:r>
        <w:t xml:space="preserve">will be </w:t>
      </w:r>
      <w:r w:rsidRPr="00C148C6">
        <w:t>expected to secure workspace for the CRA</w:t>
      </w:r>
      <w:r>
        <w:t>(</w:t>
      </w:r>
      <w:r w:rsidRPr="00C148C6">
        <w:t>s</w:t>
      </w:r>
      <w:r>
        <w:t>)</w:t>
      </w:r>
      <w:r w:rsidRPr="00C148C6">
        <w:t xml:space="preserve"> and </w:t>
      </w:r>
      <w:r>
        <w:t xml:space="preserve">to </w:t>
      </w:r>
      <w:r w:rsidRPr="00C148C6">
        <w:t xml:space="preserve">be available during the visits to facilitate </w:t>
      </w:r>
      <w:r>
        <w:t xml:space="preserve">monitoring </w:t>
      </w:r>
      <w:r w:rsidRPr="00C148C6">
        <w:t xml:space="preserve">activities.  The CRA will be available at the end of each </w:t>
      </w:r>
      <w:r>
        <w:t xml:space="preserve">monitoring visit </w:t>
      </w:r>
      <w:r w:rsidRPr="00C148C6">
        <w:t xml:space="preserve">day to discuss findings and answer questions from the study staff.  The </w:t>
      </w:r>
      <w:r>
        <w:t>Site PI and Primary Site Contact are also</w:t>
      </w:r>
      <w:r w:rsidRPr="00C148C6">
        <w:t xml:space="preserve"> expected to be available for a wrap-up meeting at the conclusion of the visit</w:t>
      </w:r>
      <w:r>
        <w:t>, as schedules allow</w:t>
      </w:r>
      <w:r w:rsidRPr="00C148C6">
        <w:t xml:space="preserve">. </w:t>
      </w:r>
      <w:r>
        <w:t xml:space="preserve"> </w:t>
      </w:r>
      <w:r w:rsidRPr="00C148C6">
        <w:t>These expectations will be explained in the visit confirmation letter.</w:t>
      </w:r>
    </w:p>
    <w:p w14:paraId="010D4CDA" w14:textId="77777777" w:rsidR="00F17794" w:rsidRDefault="00F17794" w:rsidP="00410DAF">
      <w:pPr>
        <w:pStyle w:val="Heading1"/>
      </w:pPr>
      <w:bookmarkStart w:id="21" w:name="_Ref311141108"/>
      <w:bookmarkStart w:id="22" w:name="_Ref311210623"/>
      <w:bookmarkStart w:id="23" w:name="_Toc312316506"/>
      <w:r>
        <w:t>ESSENTIAL DOCUMENTS/TRIAL MASTER FILE</w:t>
      </w:r>
      <w:bookmarkEnd w:id="21"/>
      <w:bookmarkEnd w:id="22"/>
      <w:bookmarkEnd w:id="23"/>
    </w:p>
    <w:p w14:paraId="764A089B" w14:textId="77777777" w:rsidR="00F17794" w:rsidRDefault="00AB7D16" w:rsidP="00F17794">
      <w:pPr>
        <w:pStyle w:val="CROMSInstruction"/>
      </w:pPr>
      <w:r>
        <w:t>{</w:t>
      </w:r>
      <w:r w:rsidRPr="00DE411D">
        <w:t>Describe</w:t>
      </w:r>
      <w:r w:rsidR="00DE411D">
        <w:t xml:space="preserve"> required essential documents</w:t>
      </w:r>
      <w:r>
        <w:t xml:space="preserve"> (ED)</w:t>
      </w:r>
      <w:r w:rsidR="00DE411D">
        <w:t xml:space="preserve">, process for review, collection and submission of </w:t>
      </w:r>
      <w:r>
        <w:t>ED</w:t>
      </w:r>
      <w:r w:rsidR="00DE411D">
        <w:t xml:space="preserve"> as it relates to monitoring. </w:t>
      </w:r>
      <w:r w:rsidR="00F17794">
        <w:t xml:space="preserve">Identify owner of the </w:t>
      </w:r>
      <w:r>
        <w:t>study’s Trial Master File (TMF).</w:t>
      </w:r>
      <w:r w:rsidR="00F17794">
        <w:t>}</w:t>
      </w:r>
    </w:p>
    <w:p w14:paraId="1139121B" w14:textId="77777777" w:rsidR="00FC669F" w:rsidRDefault="00845511" w:rsidP="00FC669F">
      <w:pPr>
        <w:pStyle w:val="Heading2"/>
      </w:pPr>
      <w:bookmarkStart w:id="24" w:name="_Ref311121900"/>
      <w:bookmarkStart w:id="25" w:name="_Toc312316507"/>
      <w:r>
        <w:t>Required Essential Documents</w:t>
      </w:r>
      <w:bookmarkEnd w:id="24"/>
      <w:bookmarkEnd w:id="25"/>
    </w:p>
    <w:p w14:paraId="5578551F" w14:textId="77777777" w:rsidR="002D2E43" w:rsidRDefault="002D2E43" w:rsidP="00FC669F">
      <w:pPr>
        <w:pStyle w:val="CROMSText"/>
      </w:pPr>
      <w:r>
        <w:t>A binder(s), which for purposes of this clinical monitoring plan will be defined as the investigator site file (ISF), will be maintained at the trial site</w:t>
      </w:r>
      <w:r w:rsidR="00D220F5">
        <w:t xml:space="preserve"> and serves as the central source for essential document (ED) maintenance at the site</w:t>
      </w:r>
      <w:r>
        <w:t xml:space="preserve">. </w:t>
      </w:r>
    </w:p>
    <w:p w14:paraId="046672C3" w14:textId="77777777" w:rsidR="002D2E43" w:rsidRDefault="00801097" w:rsidP="00FC669F">
      <w:pPr>
        <w:pStyle w:val="CROMSText"/>
        <w:rPr>
          <w:i/>
          <w:color w:val="365F91" w:themeColor="accent1" w:themeShade="BF"/>
        </w:rPr>
      </w:pPr>
      <w:r w:rsidRPr="00801097">
        <w:rPr>
          <w:i/>
          <w:color w:val="365F91" w:themeColor="accent1" w:themeShade="BF"/>
        </w:rPr>
        <w:t>{</w:t>
      </w:r>
      <w:r w:rsidR="002D2E43">
        <w:rPr>
          <w:i/>
          <w:color w:val="365F91" w:themeColor="accent1" w:themeShade="BF"/>
        </w:rPr>
        <w:t>If the site is maintaining a combination of paper and/or electronic files, consider the following additional information</w:t>
      </w:r>
      <w:r w:rsidR="0041267B">
        <w:rPr>
          <w:i/>
          <w:color w:val="365F91" w:themeColor="accent1" w:themeShade="BF"/>
        </w:rPr>
        <w:t>.</w:t>
      </w:r>
      <w:r w:rsidR="002D2E43">
        <w:rPr>
          <w:i/>
          <w:color w:val="365F91" w:themeColor="accent1" w:themeShade="BF"/>
        </w:rPr>
        <w:t>}</w:t>
      </w:r>
    </w:p>
    <w:p w14:paraId="694D56EA" w14:textId="77777777" w:rsidR="00D220F5" w:rsidRDefault="00D220F5" w:rsidP="00FC669F">
      <w:pPr>
        <w:pStyle w:val="CROMSText"/>
      </w:pPr>
      <w:r>
        <w:t>EDs for this trial will be maintained by each study site as a combination of paper and electronic documents.</w:t>
      </w:r>
      <w:r w:rsidRPr="00D220F5">
        <w:t xml:space="preserve"> </w:t>
      </w:r>
      <w:r>
        <w:t>The contents of the ISF will include:</w:t>
      </w:r>
    </w:p>
    <w:p w14:paraId="570C3210" w14:textId="77777777" w:rsidR="00D220F5" w:rsidRDefault="00D220F5" w:rsidP="00587A79">
      <w:pPr>
        <w:pStyle w:val="Bulletlist"/>
        <w:spacing w:before="120" w:after="120"/>
      </w:pPr>
      <w:r>
        <w:t xml:space="preserve">Essential documents maintained in paper form </w:t>
      </w:r>
    </w:p>
    <w:p w14:paraId="09E96E9A" w14:textId="77777777" w:rsidR="00D220F5" w:rsidRDefault="00D220F5" w:rsidP="00587A79">
      <w:pPr>
        <w:pStyle w:val="Bulletlist"/>
        <w:spacing w:before="120" w:after="120"/>
      </w:pPr>
      <w:r>
        <w:t>Essential documents maintained electronically at the site will have a page referencing the electronically maintained location of the ED. Note: The site may elect to file a paper copy of the electronically maintained document  in the ISF</w:t>
      </w:r>
    </w:p>
    <w:p w14:paraId="5B44B4CE" w14:textId="77777777" w:rsidR="00FC669F" w:rsidRPr="00D220F5" w:rsidRDefault="00D220F5" w:rsidP="00FC669F">
      <w:pPr>
        <w:pStyle w:val="CROMSText"/>
        <w:rPr>
          <w:i/>
        </w:rPr>
      </w:pPr>
      <w:r>
        <w:t>The following documents represent a complete site essential document packet and are to be maintained in the ISF</w:t>
      </w:r>
      <w:r w:rsidR="002D2E43">
        <w:t>:</w:t>
      </w:r>
      <w:r>
        <w:t xml:space="preserve"> </w:t>
      </w:r>
      <w:r w:rsidR="00801097" w:rsidRPr="0062031B">
        <w:rPr>
          <w:rStyle w:val="BlueItalicsChar"/>
        </w:rPr>
        <w:t>{customize as appropriate}</w:t>
      </w:r>
    </w:p>
    <w:p w14:paraId="75D918C7" w14:textId="77777777" w:rsidR="00FC669F" w:rsidRDefault="00403B9B" w:rsidP="00587A79">
      <w:pPr>
        <w:pStyle w:val="Bulletlist"/>
        <w:spacing w:before="120" w:after="120"/>
      </w:pPr>
      <w:r>
        <w:t>Form &lt;insert appropriate form for study: 1572, 1571, 1195</w:t>
      </w:r>
      <w:r w:rsidR="0041267B">
        <w:t>,</w:t>
      </w:r>
      <w:r>
        <w:t xml:space="preserve"> etc</w:t>
      </w:r>
      <w:r w:rsidR="0041267B">
        <w:t>.</w:t>
      </w:r>
      <w:r>
        <w:t>&gt;</w:t>
      </w:r>
    </w:p>
    <w:p w14:paraId="2498713F" w14:textId="77777777" w:rsidR="00FC669F" w:rsidRDefault="00403B9B" w:rsidP="00587A79">
      <w:pPr>
        <w:pStyle w:val="Bulletlist"/>
        <w:spacing w:before="120" w:after="120"/>
      </w:pPr>
      <w:r>
        <w:t>Principal Investigator’s (PI) Curriculum Vitae (CV)</w:t>
      </w:r>
    </w:p>
    <w:p w14:paraId="073D478C" w14:textId="77777777" w:rsidR="00FC669F" w:rsidRDefault="00403B9B" w:rsidP="00587A79">
      <w:pPr>
        <w:pStyle w:val="Bulletlist"/>
        <w:spacing w:before="120" w:after="120"/>
      </w:pPr>
      <w:r>
        <w:t>Copy of PI’s current</w:t>
      </w:r>
      <w:r w:rsidR="00D220F5">
        <w:t xml:space="preserve"> &lt;insert </w:t>
      </w:r>
      <w:r w:rsidR="0041267B">
        <w:t xml:space="preserve">dental, </w:t>
      </w:r>
      <w:r w:rsidR="00D220F5">
        <w:t>medical, etc</w:t>
      </w:r>
      <w:r w:rsidR="0041267B">
        <w:t>.</w:t>
      </w:r>
      <w:r w:rsidR="00D220F5">
        <w:t xml:space="preserve">&gt; </w:t>
      </w:r>
      <w:r>
        <w:t>licen</w:t>
      </w:r>
      <w:r w:rsidR="00B74409">
        <w:t>s</w:t>
      </w:r>
      <w:r>
        <w:t>e</w:t>
      </w:r>
    </w:p>
    <w:p w14:paraId="54EE682D" w14:textId="77777777" w:rsidR="00FC669F" w:rsidRDefault="00403B9B" w:rsidP="00587A79">
      <w:pPr>
        <w:pStyle w:val="Bulletlist"/>
        <w:spacing w:before="120" w:after="120"/>
      </w:pPr>
      <w:r>
        <w:lastRenderedPageBreak/>
        <w:t>PI Human Subject Protection Training documentation</w:t>
      </w:r>
    </w:p>
    <w:p w14:paraId="591F6787" w14:textId="77777777" w:rsidR="00FC669F" w:rsidRDefault="00403B9B" w:rsidP="00587A79">
      <w:pPr>
        <w:pStyle w:val="Bulletlist"/>
        <w:spacing w:before="120" w:after="120"/>
      </w:pPr>
      <w:r>
        <w:t xml:space="preserve">PI Financial Disclosure Form (FDF) </w:t>
      </w:r>
      <w:r w:rsidR="009B76B9">
        <w:rPr>
          <w:i/>
          <w:color w:val="365F91" w:themeColor="accent1" w:themeShade="BF"/>
        </w:rPr>
        <w:t>{</w:t>
      </w:r>
      <w:r w:rsidRPr="009B76B9">
        <w:rPr>
          <w:i/>
          <w:color w:val="365F91" w:themeColor="accent1" w:themeShade="BF"/>
        </w:rPr>
        <w:t>if applicable</w:t>
      </w:r>
      <w:r w:rsidR="0041267B" w:rsidRPr="009B76B9">
        <w:rPr>
          <w:i/>
          <w:color w:val="365F91" w:themeColor="accent1" w:themeShade="BF"/>
        </w:rPr>
        <w:t>;</w:t>
      </w:r>
      <w:r w:rsidR="009B76B9">
        <w:rPr>
          <w:i/>
          <w:color w:val="365F91" w:themeColor="accent1" w:themeShade="BF"/>
        </w:rPr>
        <w:t xml:space="preserve"> if not, remove}</w:t>
      </w:r>
    </w:p>
    <w:p w14:paraId="24D39670" w14:textId="77777777" w:rsidR="00FC669F" w:rsidRDefault="00403B9B" w:rsidP="00587A79">
      <w:pPr>
        <w:pStyle w:val="Bulletlist"/>
        <w:spacing w:before="120" w:after="120"/>
      </w:pPr>
      <w:r>
        <w:t>Sub-Investigator(s) (Sub-I) CV</w:t>
      </w:r>
    </w:p>
    <w:p w14:paraId="643F0BD8" w14:textId="77777777" w:rsidR="00FC669F" w:rsidRDefault="00403B9B" w:rsidP="00587A79">
      <w:pPr>
        <w:pStyle w:val="Bulletlist"/>
        <w:spacing w:before="120" w:after="120"/>
      </w:pPr>
      <w:r>
        <w:t xml:space="preserve">Copy of Sub-I </w:t>
      </w:r>
      <w:r w:rsidR="0041267B">
        <w:t>Dental/</w:t>
      </w:r>
      <w:r>
        <w:t>Medical License(s)</w:t>
      </w:r>
    </w:p>
    <w:p w14:paraId="61B65068" w14:textId="77777777" w:rsidR="00FC669F" w:rsidRDefault="00403B9B" w:rsidP="00587A79">
      <w:pPr>
        <w:pStyle w:val="Bulletlist"/>
        <w:spacing w:before="120" w:after="120"/>
      </w:pPr>
      <w:r>
        <w:t>Sub-I Human Subject Protection Training documentation</w:t>
      </w:r>
    </w:p>
    <w:p w14:paraId="2A37980C" w14:textId="77777777" w:rsidR="00FC669F" w:rsidRDefault="00403B9B" w:rsidP="00587A79">
      <w:pPr>
        <w:pStyle w:val="Bulletlist"/>
        <w:spacing w:before="120" w:after="120"/>
      </w:pPr>
      <w:r>
        <w:t xml:space="preserve">Sub-I(s) FDF </w:t>
      </w:r>
      <w:r w:rsidR="009B76B9">
        <w:rPr>
          <w:i/>
          <w:color w:val="365F91" w:themeColor="accent1" w:themeShade="BF"/>
        </w:rPr>
        <w:t>{</w:t>
      </w:r>
      <w:r w:rsidR="009B76B9" w:rsidRPr="009B76B9">
        <w:rPr>
          <w:i/>
          <w:color w:val="365F91" w:themeColor="accent1" w:themeShade="BF"/>
        </w:rPr>
        <w:t>if applicable;</w:t>
      </w:r>
      <w:r w:rsidR="009B76B9">
        <w:rPr>
          <w:i/>
          <w:color w:val="365F91" w:themeColor="accent1" w:themeShade="BF"/>
        </w:rPr>
        <w:t xml:space="preserve"> if not, remove}</w:t>
      </w:r>
    </w:p>
    <w:p w14:paraId="31D0DE46" w14:textId="77777777" w:rsidR="00FC669F" w:rsidRDefault="00EB7AFF" w:rsidP="00587A79">
      <w:pPr>
        <w:pStyle w:val="Bulletlist"/>
        <w:spacing w:before="120" w:after="120"/>
      </w:pPr>
      <w:r>
        <w:t>Protocol/Protocol Amendment(s) Signature Pages</w:t>
      </w:r>
    </w:p>
    <w:p w14:paraId="34EBFC12" w14:textId="77777777" w:rsidR="00FC669F" w:rsidRDefault="00EB7AFF" w:rsidP="00587A79">
      <w:pPr>
        <w:pStyle w:val="Bulletlist"/>
        <w:spacing w:before="120" w:after="120"/>
      </w:pPr>
      <w:r>
        <w:t xml:space="preserve">Site Specific Consent </w:t>
      </w:r>
      <w:r w:rsidR="00AF0F5A">
        <w:t>Document</w:t>
      </w:r>
      <w:r>
        <w:t xml:space="preserve">; Assent Form </w:t>
      </w:r>
      <w:r w:rsidR="009B76B9">
        <w:rPr>
          <w:i/>
          <w:color w:val="365F91" w:themeColor="accent1" w:themeShade="BF"/>
        </w:rPr>
        <w:t>{</w:t>
      </w:r>
      <w:r w:rsidR="009B76B9" w:rsidRPr="009B76B9">
        <w:rPr>
          <w:i/>
          <w:color w:val="365F91" w:themeColor="accent1" w:themeShade="BF"/>
        </w:rPr>
        <w:t>if applicable;</w:t>
      </w:r>
      <w:r w:rsidR="009B76B9">
        <w:rPr>
          <w:i/>
          <w:color w:val="365F91" w:themeColor="accent1" w:themeShade="BF"/>
        </w:rPr>
        <w:t xml:space="preserve"> if not, remove}</w:t>
      </w:r>
    </w:p>
    <w:p w14:paraId="5C3213CE" w14:textId="77777777" w:rsidR="00FC669F" w:rsidRDefault="00EB7AFF" w:rsidP="00587A79">
      <w:pPr>
        <w:pStyle w:val="Bulletlist"/>
        <w:spacing w:before="120" w:after="120"/>
      </w:pPr>
      <w:r>
        <w:t xml:space="preserve">Institutional Review Board (IRB)-Approved Protocol, </w:t>
      </w:r>
      <w:r w:rsidR="00AF0F5A">
        <w:t>Consent Document</w:t>
      </w:r>
      <w:r>
        <w:t>, Protocol Amendments</w:t>
      </w:r>
    </w:p>
    <w:p w14:paraId="082EBACD" w14:textId="77777777" w:rsidR="00FC669F" w:rsidRDefault="00EB7AFF" w:rsidP="00587A79">
      <w:pPr>
        <w:pStyle w:val="Bulletlist"/>
        <w:spacing w:before="120" w:after="120"/>
      </w:pPr>
      <w:r>
        <w:t>IRB approved Advertisements, Subject Handouts, &lt;insert specific items pertinent to the protocol; dosing diaries, dosing instructions, etc&gt;</w:t>
      </w:r>
    </w:p>
    <w:p w14:paraId="03C112B5" w14:textId="77777777" w:rsidR="00FC669F" w:rsidRDefault="00EB7AFF" w:rsidP="00587A79">
      <w:pPr>
        <w:pStyle w:val="Bulletlist"/>
        <w:spacing w:before="120" w:after="120"/>
      </w:pPr>
      <w:r>
        <w:t>IRB Compliance Documentations</w:t>
      </w:r>
    </w:p>
    <w:p w14:paraId="20F76121" w14:textId="77777777" w:rsidR="00FC669F" w:rsidRDefault="00EB7AFF" w:rsidP="00587A79">
      <w:pPr>
        <w:pStyle w:val="Bulletlist"/>
        <w:numPr>
          <w:ilvl w:val="1"/>
          <w:numId w:val="3"/>
        </w:numPr>
        <w:spacing w:before="120" w:after="120"/>
      </w:pPr>
      <w:r>
        <w:t>Feder</w:t>
      </w:r>
      <w:r w:rsidR="00821D0D">
        <w:t>al</w:t>
      </w:r>
      <w:r>
        <w:t>Wide Assurance number (FWA#)</w:t>
      </w:r>
    </w:p>
    <w:p w14:paraId="4D55EB61" w14:textId="77777777" w:rsidR="00FC669F" w:rsidRDefault="00DE411D" w:rsidP="00587A79">
      <w:pPr>
        <w:pStyle w:val="Bulletlist"/>
        <w:spacing w:before="120" w:after="120"/>
      </w:pPr>
      <w:r>
        <w:t xml:space="preserve">Letter from site to justify use of a central IRB in lieu of a local IRB </w:t>
      </w:r>
      <w:r w:rsidR="009B76B9">
        <w:rPr>
          <w:i/>
          <w:color w:val="365F91" w:themeColor="accent1" w:themeShade="BF"/>
        </w:rPr>
        <w:t>{</w:t>
      </w:r>
      <w:r w:rsidR="009B76B9" w:rsidRPr="009B76B9">
        <w:rPr>
          <w:i/>
          <w:color w:val="365F91" w:themeColor="accent1" w:themeShade="BF"/>
        </w:rPr>
        <w:t>if applicable;</w:t>
      </w:r>
      <w:r w:rsidR="009B76B9">
        <w:rPr>
          <w:i/>
          <w:color w:val="365F91" w:themeColor="accent1" w:themeShade="BF"/>
        </w:rPr>
        <w:t xml:space="preserve"> if not, remove}</w:t>
      </w:r>
    </w:p>
    <w:p w14:paraId="7433D182" w14:textId="77777777" w:rsidR="00FC669F" w:rsidRDefault="00DE411D" w:rsidP="00587A79">
      <w:pPr>
        <w:pStyle w:val="Bulletlist"/>
        <w:spacing w:before="120" w:after="120"/>
      </w:pPr>
      <w:r>
        <w:t xml:space="preserve">Laboratory Certifications </w:t>
      </w:r>
    </w:p>
    <w:p w14:paraId="02F9704D" w14:textId="77777777" w:rsidR="00FC669F" w:rsidRDefault="00DE411D" w:rsidP="00587A79">
      <w:pPr>
        <w:pStyle w:val="Bulletlist"/>
        <w:spacing w:before="120" w:after="120"/>
      </w:pPr>
      <w:r>
        <w:t>Laboratory Reference Ranges</w:t>
      </w:r>
    </w:p>
    <w:p w14:paraId="3655E80E" w14:textId="77777777" w:rsidR="00FC669F" w:rsidRDefault="00DE411D" w:rsidP="00FC669F">
      <w:pPr>
        <w:pStyle w:val="Heading2"/>
      </w:pPr>
      <w:bookmarkStart w:id="26" w:name="_Ref311121912"/>
      <w:bookmarkStart w:id="27" w:name="_Toc312316508"/>
      <w:r>
        <w:t>Trial Master File (TMF)</w:t>
      </w:r>
      <w:bookmarkEnd w:id="26"/>
      <w:bookmarkEnd w:id="27"/>
    </w:p>
    <w:p w14:paraId="18B42FC4" w14:textId="77777777" w:rsidR="00A71D21" w:rsidRDefault="00DE411D" w:rsidP="00DE411D">
      <w:pPr>
        <w:pStyle w:val="CROMSInstruction"/>
      </w:pPr>
      <w:r>
        <w:t>{</w:t>
      </w:r>
      <w:r w:rsidR="00292C0A">
        <w:t xml:space="preserve">Identify the owner of the </w:t>
      </w:r>
      <w:r w:rsidR="00A71D21">
        <w:t xml:space="preserve">TMF. There are </w:t>
      </w:r>
      <w:r w:rsidR="001A46D4">
        <w:t>five</w:t>
      </w:r>
      <w:r w:rsidR="00A71D21">
        <w:t xml:space="preserve"> primary scenarios for TMF maintenance</w:t>
      </w:r>
      <w:r w:rsidR="001A46D4">
        <w:t xml:space="preserve">. The first four </w:t>
      </w:r>
      <w:r w:rsidR="004F1009">
        <w:t>reflect possibilities for a regulated study and the last for a non-regulated study</w:t>
      </w:r>
      <w:r w:rsidR="00A71D21">
        <w:t>:</w:t>
      </w:r>
    </w:p>
    <w:p w14:paraId="5399320B" w14:textId="77777777" w:rsidR="00FC669F" w:rsidRDefault="00A71D21" w:rsidP="008F77CB">
      <w:pPr>
        <w:pStyle w:val="CROMSInstruction"/>
        <w:numPr>
          <w:ilvl w:val="0"/>
          <w:numId w:val="5"/>
        </w:numPr>
      </w:pPr>
      <w:r>
        <w:t>If the PI is the</w:t>
      </w:r>
      <w:r w:rsidR="00680482">
        <w:t xml:space="preserve"> regulatory</w:t>
      </w:r>
      <w:r>
        <w:t xml:space="preserve"> sponsor, and the study is single site, originals of above referenced documents and any other necessary study documentation will be maintained at the site, i</w:t>
      </w:r>
      <w:r w:rsidR="00556E86">
        <w:t>.</w:t>
      </w:r>
      <w:r>
        <w:t>e</w:t>
      </w:r>
      <w:r w:rsidR="00556E86">
        <w:t>.</w:t>
      </w:r>
      <w:r w:rsidR="00AF0F5A">
        <w:t>,</w:t>
      </w:r>
      <w:r>
        <w:t xml:space="preserve"> the TMF will be held by the site</w:t>
      </w:r>
      <w:r w:rsidR="00DE411D">
        <w:t>.</w:t>
      </w:r>
    </w:p>
    <w:p w14:paraId="3721A08B" w14:textId="77777777" w:rsidR="00FC669F" w:rsidRDefault="00A71D21" w:rsidP="008F77CB">
      <w:pPr>
        <w:pStyle w:val="CROMSInstruction"/>
        <w:numPr>
          <w:ilvl w:val="0"/>
          <w:numId w:val="5"/>
        </w:numPr>
      </w:pPr>
      <w:r>
        <w:t xml:space="preserve"> If the PI is the </w:t>
      </w:r>
      <w:r w:rsidR="00680482">
        <w:t xml:space="preserve">regulatory </w:t>
      </w:r>
      <w:r>
        <w:t>sponsor, and it is a multi-center trial, CROMS can be delegated to maintain the TMF, or the PI can elect (in agreement with OCTOM/NIDCR</w:t>
      </w:r>
      <w:r w:rsidR="00AB7D16">
        <w:t>)</w:t>
      </w:r>
      <w:r>
        <w:t xml:space="preserve"> to maintain the TMF.</w:t>
      </w:r>
    </w:p>
    <w:p w14:paraId="2018D874" w14:textId="77777777" w:rsidR="00FC669F" w:rsidRDefault="00A71D21" w:rsidP="008F77CB">
      <w:pPr>
        <w:pStyle w:val="CROMSInstruction"/>
        <w:numPr>
          <w:ilvl w:val="0"/>
          <w:numId w:val="5"/>
        </w:numPr>
      </w:pPr>
      <w:r>
        <w:lastRenderedPageBreak/>
        <w:t xml:space="preserve">If NIDCR is the </w:t>
      </w:r>
      <w:r w:rsidR="00680482">
        <w:t xml:space="preserve">regulatory </w:t>
      </w:r>
      <w:r>
        <w:t>sponsor and elects to have CROMS maintain the TMF, original documents will be held by CROMS and the ISF will contain copies.</w:t>
      </w:r>
    </w:p>
    <w:p w14:paraId="74349974" w14:textId="77777777" w:rsidR="00FC669F" w:rsidRDefault="001A46D4" w:rsidP="008F77CB">
      <w:pPr>
        <w:pStyle w:val="CROMSInstruction"/>
        <w:numPr>
          <w:ilvl w:val="0"/>
          <w:numId w:val="5"/>
        </w:numPr>
      </w:pPr>
      <w:r>
        <w:t>If a DCC is holding the TMF for the study, the level of interaction between the CROMS monitor and the DCC will dictate the level of ED oversight and review. When a DCC holds the TMF, the CROMS monitor will not be responsible for collection of ED.</w:t>
      </w:r>
    </w:p>
    <w:p w14:paraId="20EFE3A4" w14:textId="77777777" w:rsidR="00FC669F" w:rsidRDefault="004F1009" w:rsidP="008F77CB">
      <w:pPr>
        <w:pStyle w:val="CROMSInstruction"/>
        <w:numPr>
          <w:ilvl w:val="0"/>
          <w:numId w:val="5"/>
        </w:numPr>
      </w:pPr>
      <w:r>
        <w:t>If the study is non-</w:t>
      </w:r>
      <w:r w:rsidR="00680482">
        <w:t xml:space="preserve">FDA </w:t>
      </w:r>
      <w:r>
        <w:t>regulated (non-IND</w:t>
      </w:r>
      <w:r w:rsidR="00680482">
        <w:t xml:space="preserve"> or IDE</w:t>
      </w:r>
      <w:r>
        <w:t>) essential documents can be maintained on the study website.</w:t>
      </w:r>
      <w:r w:rsidR="00DE411D">
        <w:t>}</w:t>
      </w:r>
    </w:p>
    <w:p w14:paraId="2DFCBEA8" w14:textId="77777777" w:rsidR="00FC669F" w:rsidRDefault="00A71D21" w:rsidP="00FC669F">
      <w:pPr>
        <w:pStyle w:val="Heading2"/>
      </w:pPr>
      <w:bookmarkStart w:id="28" w:name="_Toc312316509"/>
      <w:r>
        <w:t>M</w:t>
      </w:r>
      <w:r w:rsidR="00DE411D">
        <w:t>onitor’s Role in Essential Document Maintenance</w:t>
      </w:r>
      <w:bookmarkEnd w:id="28"/>
    </w:p>
    <w:p w14:paraId="542AEFB9" w14:textId="77777777" w:rsidR="00FC669F" w:rsidRDefault="00A71D21" w:rsidP="00FC669F">
      <w:pPr>
        <w:pStyle w:val="CROMSText"/>
      </w:pPr>
      <w:r>
        <w:t xml:space="preserve">During the course of </w:t>
      </w:r>
      <w:r w:rsidR="00E31116">
        <w:t xml:space="preserve">routine </w:t>
      </w:r>
      <w:r>
        <w:t>monitoring</w:t>
      </w:r>
      <w:r w:rsidR="00E31116">
        <w:t xml:space="preserve"> visits</w:t>
      </w:r>
      <w:r>
        <w:t>, t</w:t>
      </w:r>
      <w:r w:rsidR="00DE411D">
        <w:t xml:space="preserve">he CROMS </w:t>
      </w:r>
      <w:r w:rsidR="00E31116">
        <w:t xml:space="preserve">CRA </w:t>
      </w:r>
      <w:r>
        <w:t>will review</w:t>
      </w:r>
      <w:r w:rsidR="004F1009">
        <w:t xml:space="preserve"> for accuracy and completeness, </w:t>
      </w:r>
      <w:r>
        <w:t xml:space="preserve">the ISF and all associated documents </w:t>
      </w:r>
      <w:r w:rsidR="004F1009">
        <w:t xml:space="preserve">as </w:t>
      </w:r>
      <w:r>
        <w:t xml:space="preserve">noted in section </w:t>
      </w:r>
      <w:r w:rsidR="009B2EB6">
        <w:fldChar w:fldCharType="begin"/>
      </w:r>
      <w:r w:rsidR="00E31116">
        <w:instrText xml:space="preserve"> REF _Ref311121900 \r \h </w:instrText>
      </w:r>
      <w:r w:rsidR="009B2EB6">
        <w:fldChar w:fldCharType="separate"/>
      </w:r>
      <w:r w:rsidR="00837F53">
        <w:t>5.1</w:t>
      </w:r>
      <w:r w:rsidR="009B2EB6">
        <w:fldChar w:fldCharType="end"/>
      </w:r>
      <w:r>
        <w:t>.</w:t>
      </w:r>
    </w:p>
    <w:p w14:paraId="0E3B6AFF" w14:textId="77777777" w:rsidR="00FC669F" w:rsidRDefault="004F1009" w:rsidP="00FC669F">
      <w:pPr>
        <w:pStyle w:val="CROMSText"/>
      </w:pPr>
      <w:r>
        <w:t xml:space="preserve">As noted in section </w:t>
      </w:r>
      <w:r w:rsidR="009B2EB6">
        <w:fldChar w:fldCharType="begin"/>
      </w:r>
      <w:r w:rsidR="00E31116">
        <w:instrText xml:space="preserve"> REF _Ref311121912 \r \h </w:instrText>
      </w:r>
      <w:r w:rsidR="009B2EB6">
        <w:fldChar w:fldCharType="separate"/>
      </w:r>
      <w:r w:rsidR="00837F53">
        <w:t>5.2</w:t>
      </w:r>
      <w:r w:rsidR="009B2EB6">
        <w:fldChar w:fldCharType="end"/>
      </w:r>
      <w:r w:rsidR="00E050BA">
        <w:t xml:space="preserve">, </w:t>
      </w:r>
      <w:r>
        <w:t xml:space="preserve">&lt;insert owner of TMF&gt; is tasked with maintenance of the TMF. The CROMS </w:t>
      </w:r>
      <w:r w:rsidR="00E31116">
        <w:t xml:space="preserve">CRA or designee </w:t>
      </w:r>
      <w:r>
        <w:t>will support this endeavor by:</w:t>
      </w:r>
    </w:p>
    <w:p w14:paraId="18846380" w14:textId="77777777" w:rsidR="00FC669F" w:rsidRDefault="004F1009" w:rsidP="00587A79">
      <w:pPr>
        <w:pStyle w:val="Bulletlist"/>
        <w:spacing w:before="120" w:after="120"/>
      </w:pPr>
      <w:r>
        <w:t>&lt;insert language reflective of support of TMF owner. See examples below&gt;</w:t>
      </w:r>
    </w:p>
    <w:p w14:paraId="29E9D515" w14:textId="77777777" w:rsidR="00FC669F" w:rsidRDefault="004F1009" w:rsidP="00FC669F">
      <w:pPr>
        <w:pStyle w:val="CROMSInstruction"/>
      </w:pPr>
      <w:r>
        <w:t>{When the site is maintaining the TMF</w:t>
      </w:r>
      <w:r w:rsidR="00FB3EA0">
        <w:t>, the monitor will review ED for completeness and accuracy. No original documents will be collected</w:t>
      </w:r>
      <w:r>
        <w:t>.</w:t>
      </w:r>
      <w:r w:rsidR="00FB3EA0">
        <w:t xml:space="preserve"> The monitor will alert the study staff to discrepancies and upcoming expiration dates.</w:t>
      </w:r>
    </w:p>
    <w:p w14:paraId="0AA04738" w14:textId="77777777" w:rsidR="00FC669F" w:rsidRDefault="00FB3EA0" w:rsidP="00FC669F">
      <w:pPr>
        <w:pStyle w:val="CROMSInstruction"/>
      </w:pPr>
      <w:r>
        <w:t>If CROMS is maintaining the TMF, the CROMS monitor will collect original documents and ensure that a copy of all pertinent ED are contained in the ISF.</w:t>
      </w:r>
    </w:p>
    <w:p w14:paraId="41D8F8D9" w14:textId="77777777" w:rsidR="00FC669F" w:rsidRDefault="00094913" w:rsidP="00FC669F">
      <w:pPr>
        <w:pStyle w:val="CROMSInstruction"/>
      </w:pPr>
      <w:r>
        <w:t>If a DCC is maintaining the TMF, the CROMS monitor may be tasked with alerting the site or DCC as to upcoming expiration dates for ED. The DCC and CROM</w:t>
      </w:r>
      <w:r w:rsidR="00BB6CEC">
        <w:t>S</w:t>
      </w:r>
      <w:r>
        <w:t xml:space="preserve"> monitor will need to establish and document in the CMP a method for communication. </w:t>
      </w:r>
    </w:p>
    <w:p w14:paraId="3BCF7DF1" w14:textId="77777777" w:rsidR="00FC669F" w:rsidRDefault="00FB3EA0" w:rsidP="00FC669F">
      <w:pPr>
        <w:pStyle w:val="CROMSInstruction"/>
      </w:pPr>
      <w:r>
        <w:t>If the study is non-regulated, the CROMS monitor can, in conjunction with the site, ensure that all indicated ED are contained in the ISF and uploaded to the study website.</w:t>
      </w:r>
      <w:r w:rsidR="004F1009">
        <w:t>}</w:t>
      </w:r>
    </w:p>
    <w:p w14:paraId="221F499D" w14:textId="77777777" w:rsidR="00410DAF" w:rsidRPr="00FA2A39" w:rsidRDefault="00410DAF" w:rsidP="00410DAF">
      <w:pPr>
        <w:pStyle w:val="Heading1"/>
      </w:pPr>
      <w:bookmarkStart w:id="29" w:name="_Ref311210864"/>
      <w:bookmarkStart w:id="30" w:name="_Toc312316510"/>
      <w:r>
        <w:t>MONITORING REPORTS</w:t>
      </w:r>
      <w:r w:rsidR="002234CA">
        <w:t xml:space="preserve"> / ACTION ITEMS</w:t>
      </w:r>
      <w:bookmarkEnd w:id="29"/>
      <w:bookmarkEnd w:id="30"/>
    </w:p>
    <w:p w14:paraId="2557D551" w14:textId="77777777" w:rsidR="00410DAF" w:rsidRDefault="00410DAF" w:rsidP="00410DAF">
      <w:pPr>
        <w:pStyle w:val="CROMSInstruction"/>
      </w:pPr>
      <w:r>
        <w:t>{Describe the process and timeframe for providing monitoring reports.}</w:t>
      </w:r>
    </w:p>
    <w:p w14:paraId="359F50A1" w14:textId="77777777" w:rsidR="00021196" w:rsidRDefault="008458D1">
      <w:pPr>
        <w:spacing w:before="60" w:after="120" w:line="360" w:lineRule="auto"/>
        <w:rPr>
          <w:rFonts w:cs="Arial"/>
        </w:rPr>
      </w:pPr>
      <w:r w:rsidRPr="008458D1">
        <w:rPr>
          <w:rFonts w:cs="Arial"/>
        </w:rPr>
        <w:t xml:space="preserve">Monitoring visit findings and resulting action items will be documented in trip reports. </w:t>
      </w:r>
      <w:r w:rsidR="005D7292">
        <w:rPr>
          <w:rFonts w:cs="Arial"/>
        </w:rPr>
        <w:t>CROMS</w:t>
      </w:r>
      <w:r w:rsidRPr="008458D1">
        <w:rPr>
          <w:rFonts w:cs="Arial"/>
        </w:rPr>
        <w:t xml:space="preserve"> will send drafts of the reports to the OCTOM project manager within 14 calendar days of </w:t>
      </w:r>
      <w:r w:rsidR="005D7292">
        <w:rPr>
          <w:rFonts w:cs="Arial"/>
        </w:rPr>
        <w:t>the last day of the monitoring</w:t>
      </w:r>
      <w:r w:rsidRPr="008458D1">
        <w:rPr>
          <w:rFonts w:cs="Arial"/>
        </w:rPr>
        <w:t xml:space="preserve"> visit, and the OCTOM project manager will send final comments back to </w:t>
      </w:r>
      <w:r w:rsidR="005D7292">
        <w:rPr>
          <w:rFonts w:cs="Arial"/>
        </w:rPr>
        <w:t>CROMS</w:t>
      </w:r>
      <w:r w:rsidRPr="008458D1">
        <w:rPr>
          <w:rFonts w:cs="Arial"/>
        </w:rPr>
        <w:t xml:space="preserve"> within 7 calendar days. </w:t>
      </w:r>
      <w:r w:rsidR="00AD5EF7">
        <w:rPr>
          <w:rFonts w:cs="Arial"/>
        </w:rPr>
        <w:t xml:space="preserve">Once the visit documents are finalized, documents will be </w:t>
      </w:r>
      <w:r w:rsidR="00AD5EF7">
        <w:rPr>
          <w:rFonts w:cs="Arial"/>
        </w:rPr>
        <w:lastRenderedPageBreak/>
        <w:t xml:space="preserve">made available to identified study team members as noted in section </w:t>
      </w:r>
      <w:r w:rsidR="009B2EB6">
        <w:rPr>
          <w:rFonts w:cs="Arial"/>
        </w:rPr>
        <w:fldChar w:fldCharType="begin"/>
      </w:r>
      <w:r w:rsidR="00AD5EF7">
        <w:rPr>
          <w:rFonts w:cs="Arial"/>
        </w:rPr>
        <w:instrText xml:space="preserve"> REF _Ref311140114 \r \h </w:instrText>
      </w:r>
      <w:r w:rsidR="009B2EB6">
        <w:rPr>
          <w:rFonts w:cs="Arial"/>
        </w:rPr>
      </w:r>
      <w:r w:rsidR="009B2EB6">
        <w:rPr>
          <w:rFonts w:cs="Arial"/>
        </w:rPr>
        <w:fldChar w:fldCharType="separate"/>
      </w:r>
      <w:r w:rsidR="00837F53">
        <w:rPr>
          <w:rFonts w:cs="Arial"/>
        </w:rPr>
        <w:t>3.0</w:t>
      </w:r>
      <w:r w:rsidR="009B2EB6">
        <w:rPr>
          <w:rFonts w:cs="Arial"/>
        </w:rPr>
        <w:fldChar w:fldCharType="end"/>
      </w:r>
      <w:r w:rsidR="00AD5EF7">
        <w:rPr>
          <w:rFonts w:cs="Arial"/>
        </w:rPr>
        <w:t>.These documents should be printed and stored in the ISF. &lt;insert where originals will be maintained based on information contained in TMF section&gt; Ideally, documents will be provided to the site within 3 weeks of visit conclusion.</w:t>
      </w:r>
      <w:r w:rsidRPr="008458D1">
        <w:rPr>
          <w:rFonts w:cs="Arial"/>
        </w:rPr>
        <w:t xml:space="preserve"> </w:t>
      </w:r>
    </w:p>
    <w:p w14:paraId="3BE4FFEA" w14:textId="77777777" w:rsidR="00021196" w:rsidRDefault="008458D1" w:rsidP="0062031B">
      <w:pPr>
        <w:pStyle w:val="CROMSText"/>
      </w:pPr>
      <w:r w:rsidRPr="008458D1">
        <w:t xml:space="preserve">A </w:t>
      </w:r>
      <w:r w:rsidR="005D7292">
        <w:t>CROMS</w:t>
      </w:r>
      <w:r w:rsidRPr="008458D1">
        <w:t xml:space="preserve"> designee will work with designated site staff to resolve any outstanding action items as communicated in the Action Item </w:t>
      </w:r>
      <w:r w:rsidR="00255400">
        <w:t>Tracker presented as an attachment to the &lt;insert appropriate document, for example the detailed follow-up letter or visit report&gt;</w:t>
      </w:r>
      <w:r w:rsidRPr="008458D1">
        <w:t xml:space="preserve">. At a mutually agreed upon time, or </w:t>
      </w:r>
      <w:r w:rsidR="00255400">
        <w:t>4 to 6</w:t>
      </w:r>
      <w:r w:rsidRPr="008458D1">
        <w:t xml:space="preserve"> weeks post visit, whichever is earlier, the </w:t>
      </w:r>
      <w:r w:rsidR="005D7292">
        <w:t>CROMS</w:t>
      </w:r>
      <w:r w:rsidRPr="008458D1">
        <w:t xml:space="preserve"> designee and site research staff designee will meet via telephone conference to discuss resolved, in process</w:t>
      </w:r>
      <w:r w:rsidR="00AE175B">
        <w:t>,</w:t>
      </w:r>
      <w:r w:rsidRPr="008458D1">
        <w:t xml:space="preserve"> and pending Action Items.  At this time the need for, and frequency of subsequent meetings will be discussed. </w:t>
      </w:r>
    </w:p>
    <w:p w14:paraId="5B3A7C2A" w14:textId="77777777" w:rsidR="00410DAF" w:rsidRPr="00FA2A39" w:rsidRDefault="00410DAF" w:rsidP="00410DAF">
      <w:pPr>
        <w:pStyle w:val="Heading1"/>
      </w:pPr>
      <w:bookmarkStart w:id="31" w:name="_Toc279498923"/>
      <w:bookmarkStart w:id="32" w:name="_Toc279502676"/>
      <w:bookmarkStart w:id="33" w:name="_Toc279574991"/>
      <w:bookmarkStart w:id="34" w:name="_Ref311142067"/>
      <w:bookmarkStart w:id="35" w:name="_Toc312316511"/>
      <w:bookmarkEnd w:id="31"/>
      <w:bookmarkEnd w:id="32"/>
      <w:bookmarkEnd w:id="33"/>
      <w:r>
        <w:t>TYPES OF VISITS AND MONITORING ACTIVITIES</w:t>
      </w:r>
      <w:bookmarkEnd w:id="34"/>
      <w:bookmarkEnd w:id="35"/>
    </w:p>
    <w:p w14:paraId="6DBA2E06" w14:textId="77777777" w:rsidR="00410DAF" w:rsidRDefault="00410DAF" w:rsidP="00410DAF">
      <w:pPr>
        <w:pStyle w:val="CROMSInstruction"/>
      </w:pPr>
      <w:r w:rsidRPr="00813C6E">
        <w:t>{</w:t>
      </w:r>
      <w:r>
        <w:t>Describe the types of monitoring visits to be conducted during the study and the purpose of each visit.</w:t>
      </w:r>
      <w:r w:rsidRPr="00813C6E">
        <w:t>}</w:t>
      </w:r>
    </w:p>
    <w:p w14:paraId="1A84830F" w14:textId="77777777" w:rsidR="00255400" w:rsidRDefault="005D7292" w:rsidP="00410DAF">
      <w:pPr>
        <w:pStyle w:val="CROMSText"/>
      </w:pPr>
      <w:r>
        <w:t>CROMS</w:t>
      </w:r>
      <w:r w:rsidRPr="00E60773">
        <w:t xml:space="preserve"> </w:t>
      </w:r>
      <w:r w:rsidR="00410DAF">
        <w:t>is</w:t>
      </w:r>
      <w:r w:rsidR="00410DAF" w:rsidRPr="00E60773">
        <w:t xml:space="preserve"> responsible for conducting </w:t>
      </w:r>
      <w:r w:rsidR="00410DAF">
        <w:t xml:space="preserve">&lt;insert number&gt; </w:t>
      </w:r>
      <w:r w:rsidR="00410DAF" w:rsidRPr="00E60773">
        <w:t xml:space="preserve">types of monitoring visits for this study. </w:t>
      </w:r>
      <w:r w:rsidR="00410DAF">
        <w:t xml:space="preserve"> </w:t>
      </w:r>
    </w:p>
    <w:p w14:paraId="68A4990F" w14:textId="77777777" w:rsidR="00255400" w:rsidRDefault="00255400" w:rsidP="00587A79">
      <w:pPr>
        <w:pStyle w:val="Bulletlist"/>
        <w:spacing w:before="120" w:after="120"/>
      </w:pPr>
      <w:r w:rsidRPr="00E60773">
        <w:t xml:space="preserve">A </w:t>
      </w:r>
      <w:r>
        <w:t>S</w:t>
      </w:r>
      <w:r w:rsidRPr="00E60773">
        <w:t xml:space="preserve">ite </w:t>
      </w:r>
      <w:r>
        <w:t>I</w:t>
      </w:r>
      <w:r w:rsidRPr="00E60773">
        <w:t xml:space="preserve">nitiation </w:t>
      </w:r>
      <w:r>
        <w:t>V</w:t>
      </w:r>
      <w:r w:rsidRPr="00E60773">
        <w:t xml:space="preserve">isit (SIV) will be conducted </w:t>
      </w:r>
      <w:r>
        <w:t xml:space="preserve">prior to site activation to confirm preparedness for protocol execution, satisfactory site facilities, </w:t>
      </w:r>
      <w:r w:rsidRPr="00E60773">
        <w:t>clarify the applicable regulations and requirements of the protocol</w:t>
      </w:r>
      <w:r>
        <w:t xml:space="preserve">, </w:t>
      </w:r>
      <w:r w:rsidRPr="00E60773">
        <w:t>carefully review the process of implementing the protocol at the site</w:t>
      </w:r>
      <w:r>
        <w:t xml:space="preserve"> and conduct any necessary training prior to the assigned Program Official activating the site for enrollment</w:t>
      </w:r>
      <w:r w:rsidRPr="00E60773">
        <w:t xml:space="preserve">. </w:t>
      </w:r>
      <w:r>
        <w:t xml:space="preserve"> </w:t>
      </w:r>
    </w:p>
    <w:p w14:paraId="0D90C0A6" w14:textId="77777777" w:rsidR="00255400" w:rsidRDefault="00255400" w:rsidP="00587A79">
      <w:pPr>
        <w:pStyle w:val="Bulletlist"/>
        <w:spacing w:before="120" w:after="120"/>
      </w:pPr>
      <w:r w:rsidRPr="00E60773">
        <w:t xml:space="preserve">Interim </w:t>
      </w:r>
      <w:r>
        <w:t>M</w:t>
      </w:r>
      <w:r w:rsidRPr="00E60773">
        <w:t xml:space="preserve">onitoring </w:t>
      </w:r>
      <w:r>
        <w:t>V</w:t>
      </w:r>
      <w:r w:rsidRPr="00E60773">
        <w:t xml:space="preserve">isits (IMVs) will be conducted to </w:t>
      </w:r>
      <w:r>
        <w:t xml:space="preserve">confirm subjects’ rights are being protected; </w:t>
      </w:r>
      <w:r w:rsidRPr="00E60773">
        <w:t xml:space="preserve">the study is </w:t>
      </w:r>
      <w:r>
        <w:t xml:space="preserve">being </w:t>
      </w:r>
      <w:r w:rsidRPr="00E60773">
        <w:t>conducted according to the protocol and applicable regulations</w:t>
      </w:r>
      <w:r>
        <w:t>, including GCP; confirm accurate reporting of subject safety data and study endpoints</w:t>
      </w:r>
      <w:r w:rsidRPr="00E60773">
        <w:t>.</w:t>
      </w:r>
      <w:r>
        <w:t xml:space="preserve"> </w:t>
      </w:r>
      <w:r w:rsidRPr="00E60773">
        <w:t xml:space="preserve"> </w:t>
      </w:r>
    </w:p>
    <w:p w14:paraId="053B5EE0" w14:textId="77777777" w:rsidR="00255400" w:rsidRDefault="00255400" w:rsidP="00587A79">
      <w:pPr>
        <w:pStyle w:val="Bulletlist"/>
        <w:spacing w:before="120" w:after="120"/>
      </w:pPr>
      <w:r w:rsidRPr="00E60773">
        <w:t>For-cause visits are conducted to address any u</w:t>
      </w:r>
      <w:r>
        <w:t xml:space="preserve">nanticipated issues that arise which </w:t>
      </w:r>
      <w:r w:rsidRPr="00E60773">
        <w:t>require training</w:t>
      </w:r>
      <w:r>
        <w:t xml:space="preserve">, </w:t>
      </w:r>
      <w:r w:rsidRPr="00E60773">
        <w:t>remediation</w:t>
      </w:r>
      <w:r>
        <w:t xml:space="preserve"> or other situations in which the site requires assistance</w:t>
      </w:r>
      <w:r w:rsidRPr="00E60773">
        <w:t>.</w:t>
      </w:r>
      <w:r>
        <w:t xml:space="preserve"> For-cause visits can be mandated by the NIDCR, OCTOM, its designees, or can be requested by the site.</w:t>
      </w:r>
      <w:r w:rsidRPr="00E60773">
        <w:t xml:space="preserve"> </w:t>
      </w:r>
      <w:r>
        <w:t xml:space="preserve"> </w:t>
      </w:r>
    </w:p>
    <w:p w14:paraId="51B35E30" w14:textId="77777777" w:rsidR="00C2329B" w:rsidRDefault="00255400" w:rsidP="00587A79">
      <w:pPr>
        <w:pStyle w:val="Bulletlist"/>
        <w:spacing w:before="120" w:after="120"/>
      </w:pPr>
      <w:r w:rsidRPr="00E60773">
        <w:t xml:space="preserve">A </w:t>
      </w:r>
      <w:r>
        <w:t>C</w:t>
      </w:r>
      <w:r w:rsidRPr="00E60773">
        <w:t>lose-</w:t>
      </w:r>
      <w:r>
        <w:t>O</w:t>
      </w:r>
      <w:r w:rsidRPr="00E60773">
        <w:t xml:space="preserve">ut </w:t>
      </w:r>
      <w:r>
        <w:t>V</w:t>
      </w:r>
      <w:r w:rsidRPr="00E60773">
        <w:t xml:space="preserve">isit </w:t>
      </w:r>
      <w:r>
        <w:t xml:space="preserve">(COV) </w:t>
      </w:r>
      <w:r w:rsidRPr="00E60773">
        <w:t>will be conducted to ensure that all study data and other study documentation is complete and accurate</w:t>
      </w:r>
      <w:r>
        <w:t xml:space="preserve"> and that all study records have been </w:t>
      </w:r>
      <w:r>
        <w:lastRenderedPageBreak/>
        <w:t>reconciled</w:t>
      </w:r>
      <w:r w:rsidRPr="00E60773">
        <w:t>.  The types of activities that may be conducted at each onsite visit are described in detail below.</w:t>
      </w:r>
    </w:p>
    <w:p w14:paraId="693134B9" w14:textId="77777777" w:rsidR="00410DAF" w:rsidRDefault="00410DAF" w:rsidP="00410DAF">
      <w:pPr>
        <w:pStyle w:val="CROMSInstruction"/>
      </w:pPr>
      <w:r>
        <w:t xml:space="preserve">{Describe monitoring activities in detail for each visit.  </w:t>
      </w:r>
      <w:r w:rsidRPr="00813C6E">
        <w:t xml:space="preserve">Modify text to accommodate specific visits, </w:t>
      </w:r>
      <w:r>
        <w:t>EDC</w:t>
      </w:r>
      <w:r w:rsidRPr="00813C6E">
        <w:t xml:space="preserve">, eCRFs, </w:t>
      </w:r>
      <w:r>
        <w:t xml:space="preserve">SAE/UP reporting, </w:t>
      </w:r>
      <w:r w:rsidRPr="00813C6E">
        <w:t>etc.</w:t>
      </w:r>
      <w:r>
        <w:t>,</w:t>
      </w:r>
      <w:r w:rsidRPr="00813C6E">
        <w:t xml:space="preserve"> as appropriate.</w:t>
      </w:r>
      <w:r>
        <w:t>}</w:t>
      </w:r>
    </w:p>
    <w:p w14:paraId="1FC07C85" w14:textId="77777777" w:rsidR="00410DAF" w:rsidRDefault="00410DAF" w:rsidP="00410DAF">
      <w:pPr>
        <w:pStyle w:val="Heading2"/>
      </w:pPr>
      <w:bookmarkStart w:id="36" w:name="_Toc312316512"/>
      <w:r>
        <w:t>Site Initiation Visit Activities</w:t>
      </w:r>
      <w:bookmarkEnd w:id="36"/>
    </w:p>
    <w:p w14:paraId="3675AF97" w14:textId="77777777" w:rsidR="00410DAF" w:rsidRDefault="00410DAF" w:rsidP="00410DAF">
      <w:pPr>
        <w:pStyle w:val="CROMSInstruction"/>
      </w:pPr>
      <w:r>
        <w:t xml:space="preserve">{Provide language detailing responsibility for the SIV agenda. When monitoring is the primary service by </w:t>
      </w:r>
      <w:r w:rsidR="003A384A">
        <w:t>CROMS</w:t>
      </w:r>
      <w:r>
        <w:t xml:space="preserve">, sites are responsible for creating the agenda and running the SIV with input from OCTOM and </w:t>
      </w:r>
      <w:r w:rsidR="003A384A">
        <w:t>CROMS</w:t>
      </w:r>
      <w:r w:rsidRPr="00813C6E">
        <w:t>.</w:t>
      </w:r>
      <w:r>
        <w:t xml:space="preserve"> If </w:t>
      </w:r>
      <w:r w:rsidR="003A384A">
        <w:t xml:space="preserve">CROMS </w:t>
      </w:r>
      <w:r>
        <w:t xml:space="preserve">is providing service in multiple areas of the study, the </w:t>
      </w:r>
      <w:r w:rsidR="003A384A">
        <w:t xml:space="preserve">CROMS </w:t>
      </w:r>
      <w:r>
        <w:t>designee will hold responsibility for the agenda and leadership of the SIV.}</w:t>
      </w:r>
    </w:p>
    <w:p w14:paraId="5BDE1350" w14:textId="77777777" w:rsidR="00410DAF" w:rsidRDefault="00410DAF" w:rsidP="00410DAF">
      <w:pPr>
        <w:pStyle w:val="CROMSText"/>
        <w:keepNext/>
      </w:pPr>
      <w:r>
        <w:t>The SIV will be conducted prior to subject enrollment.  The following activities may be conducted during the SIV:</w:t>
      </w:r>
    </w:p>
    <w:p w14:paraId="7197CDA2" w14:textId="77777777" w:rsidR="00021196" w:rsidRDefault="00410DAF" w:rsidP="000A6194">
      <w:pPr>
        <w:pStyle w:val="CROMSTextNumberedListIndentManualNumberingabc2"/>
      </w:pPr>
      <w:r>
        <w:t>Investigator and Site Responsibilities</w:t>
      </w:r>
    </w:p>
    <w:p w14:paraId="67B8BD6E" w14:textId="77777777" w:rsidR="00410DAF" w:rsidRDefault="00410DAF" w:rsidP="00587A79">
      <w:pPr>
        <w:pStyle w:val="Bulletlist"/>
        <w:spacing w:before="120" w:after="120"/>
      </w:pPr>
      <w:r>
        <w:t xml:space="preserve">Verify that the PI understands and accepts the responsibility to obtain IRB approval of any amended protocols, </w:t>
      </w:r>
      <w:r w:rsidR="009959E7">
        <w:t>consent document</w:t>
      </w:r>
      <w:r>
        <w:t>s, or advertisements, and to ensure continuing review of this study by the IRB.</w:t>
      </w:r>
    </w:p>
    <w:p w14:paraId="35480F49" w14:textId="77777777" w:rsidR="001917DD" w:rsidRPr="001917DD" w:rsidRDefault="001917DD" w:rsidP="00587A79">
      <w:pPr>
        <w:pStyle w:val="Bulletlist"/>
        <w:spacing w:before="120" w:after="120"/>
      </w:pPr>
      <w:r>
        <w:t>Verify that the PI understands and accepts responsibility for overseeing the conduct of the study in accordance with the protocol, applicable regulations and GCP, as well as ensuring the conduct of all staff performing study procedures.</w:t>
      </w:r>
    </w:p>
    <w:p w14:paraId="287F33B2" w14:textId="77777777" w:rsidR="009C59C2" w:rsidRDefault="009C59C2" w:rsidP="00491C68">
      <w:pPr>
        <w:pStyle w:val="CROMSTextNumberedListIndentManualNumberingabc2"/>
      </w:pPr>
      <w:r>
        <w:t xml:space="preserve">Review </w:t>
      </w:r>
      <w:r w:rsidRPr="00E24EBF">
        <w:rPr>
          <w:i/>
        </w:rPr>
        <w:t>o</w:t>
      </w:r>
      <w:r>
        <w:t>f Facilities</w:t>
      </w:r>
    </w:p>
    <w:p w14:paraId="32EEF4C7" w14:textId="77777777" w:rsidR="00C2329B" w:rsidRDefault="009C59C2" w:rsidP="00587A79">
      <w:pPr>
        <w:pStyle w:val="Bulletlist"/>
        <w:spacing w:before="120" w:after="120"/>
      </w:pPr>
      <w:r>
        <w:t>Tour of site facilities where study activities will be conducted, including but not limited to:  consent discussions, subject visits, laboratory specimen collection, processing, and storage, records and ISF management, and monitoring workspace.</w:t>
      </w:r>
    </w:p>
    <w:p w14:paraId="14314A37" w14:textId="77777777" w:rsidR="00C2329B" w:rsidRDefault="009C59C2" w:rsidP="00587A79">
      <w:pPr>
        <w:pStyle w:val="Bulletlist"/>
        <w:spacing w:before="120" w:after="120"/>
      </w:pPr>
      <w:r>
        <w:t>Verify presence of study-required equipment, including but not limited to:  &lt;insert protocol specific study-required equipment&gt;</w:t>
      </w:r>
    </w:p>
    <w:p w14:paraId="41F8E43E" w14:textId="77777777" w:rsidR="00021196" w:rsidRDefault="00410DAF" w:rsidP="00491C68">
      <w:pPr>
        <w:pStyle w:val="CROMSTextNumberedListIndentManualNumberingabc2"/>
      </w:pPr>
      <w:r>
        <w:t>Protocol Review</w:t>
      </w:r>
    </w:p>
    <w:p w14:paraId="0458E436" w14:textId="77777777" w:rsidR="00410DAF" w:rsidRDefault="00410DAF" w:rsidP="00587A79">
      <w:pPr>
        <w:pStyle w:val="Bulletlist"/>
        <w:spacing w:before="120" w:after="120"/>
      </w:pPr>
      <w:r>
        <w:t>Review study objectives, study design, and study population.</w:t>
      </w:r>
    </w:p>
    <w:p w14:paraId="61379C3E" w14:textId="77777777" w:rsidR="00410DAF" w:rsidRDefault="00410DAF" w:rsidP="00587A79">
      <w:pPr>
        <w:pStyle w:val="Bulletlist"/>
        <w:spacing w:before="120" w:after="120"/>
      </w:pPr>
      <w:r>
        <w:t>Review study inclusion/exclusion criteria.</w:t>
      </w:r>
    </w:p>
    <w:p w14:paraId="2D71F24E" w14:textId="77777777" w:rsidR="00410DAF" w:rsidRDefault="00410DAF" w:rsidP="00587A79">
      <w:pPr>
        <w:pStyle w:val="Bulletlist"/>
        <w:spacing w:before="120" w:after="120"/>
      </w:pPr>
      <w:r>
        <w:t>Review subject randomization.</w:t>
      </w:r>
      <w:r w:rsidR="009C59C2">
        <w:t xml:space="preserve"> </w:t>
      </w:r>
      <w:r w:rsidR="00801097" w:rsidRPr="00393692">
        <w:rPr>
          <w:rFonts w:cs="Times New Roman"/>
          <w:i/>
          <w:color w:val="1F497D"/>
        </w:rPr>
        <w:t>{</w:t>
      </w:r>
      <w:r w:rsidR="009C59C2" w:rsidRPr="00393692">
        <w:rPr>
          <w:rFonts w:cs="Times New Roman"/>
          <w:i/>
          <w:color w:val="1F497D"/>
        </w:rPr>
        <w:t>remove if not</w:t>
      </w:r>
      <w:r w:rsidR="00801097" w:rsidRPr="00393692">
        <w:rPr>
          <w:rFonts w:cs="Times New Roman"/>
          <w:i/>
          <w:color w:val="1F497D"/>
        </w:rPr>
        <w:t xml:space="preserve"> applicable}</w:t>
      </w:r>
    </w:p>
    <w:p w14:paraId="076976E0" w14:textId="77777777" w:rsidR="00410DAF" w:rsidRDefault="00410DAF" w:rsidP="00587A79">
      <w:pPr>
        <w:pStyle w:val="Bulletlist"/>
        <w:spacing w:before="120" w:after="120"/>
      </w:pPr>
      <w:r>
        <w:t>Review the study schedule of events and sample collection.</w:t>
      </w:r>
    </w:p>
    <w:p w14:paraId="74022F5C" w14:textId="77777777" w:rsidR="00410DAF" w:rsidRDefault="00410DAF" w:rsidP="00587A79">
      <w:pPr>
        <w:pStyle w:val="Bulletlist"/>
        <w:spacing w:before="120" w:after="120"/>
      </w:pPr>
      <w:r>
        <w:lastRenderedPageBreak/>
        <w:t>Review protocol required clinical and laboratory assessments.</w:t>
      </w:r>
    </w:p>
    <w:p w14:paraId="12DFE146" w14:textId="77777777" w:rsidR="00410DAF" w:rsidRDefault="00410DAF" w:rsidP="00587A79">
      <w:pPr>
        <w:pStyle w:val="Bulletlist"/>
        <w:spacing w:before="120" w:after="120"/>
      </w:pPr>
      <w:r>
        <w:t xml:space="preserve">Review responsibility to review, sign, and follow-up on </w:t>
      </w:r>
      <w:r w:rsidR="00522FDC">
        <w:t>laboratory</w:t>
      </w:r>
      <w:r>
        <w:t xml:space="preserve"> reports.</w:t>
      </w:r>
    </w:p>
    <w:p w14:paraId="31D1EFDB" w14:textId="77777777" w:rsidR="00410DAF" w:rsidRDefault="00410DAF" w:rsidP="00587A79">
      <w:pPr>
        <w:pStyle w:val="Bulletlist"/>
        <w:spacing w:before="120" w:after="120"/>
      </w:pPr>
      <w:r>
        <w:t>Review guidelines for premature discontinuation of study subjects.</w:t>
      </w:r>
    </w:p>
    <w:p w14:paraId="5DEB6B97" w14:textId="77777777" w:rsidR="00021196" w:rsidRDefault="00410DAF" w:rsidP="000A6194">
      <w:pPr>
        <w:pStyle w:val="CROMSTextNumberedListIndentManualNumberingabc2"/>
      </w:pPr>
      <w:r>
        <w:t>Informed Consent</w:t>
      </w:r>
      <w:r w:rsidR="00EC60EA">
        <w:t xml:space="preserve"> Process</w:t>
      </w:r>
    </w:p>
    <w:p w14:paraId="2B8B6130" w14:textId="77777777" w:rsidR="00410DAF" w:rsidRDefault="00410DAF" w:rsidP="00587A79">
      <w:pPr>
        <w:pStyle w:val="Bulletlist"/>
        <w:spacing w:before="120" w:after="120"/>
      </w:pPr>
      <w:r>
        <w:t>Discuss the site’s informed consent procedures.</w:t>
      </w:r>
    </w:p>
    <w:p w14:paraId="1D1C4668" w14:textId="77777777" w:rsidR="00410DAF" w:rsidRDefault="00410DAF" w:rsidP="00587A79">
      <w:pPr>
        <w:pStyle w:val="Bulletlist"/>
        <w:spacing w:before="120" w:after="120"/>
      </w:pPr>
      <w:r>
        <w:t>Verify that the PI understands and accepts the responsibility to obtain informed consent in accordance with all applicable regulations and to document the informed consent process for each subject.</w:t>
      </w:r>
    </w:p>
    <w:p w14:paraId="60C5C0B2" w14:textId="77777777" w:rsidR="00021196" w:rsidRDefault="00FF0530" w:rsidP="00491C68">
      <w:pPr>
        <w:pStyle w:val="CROMSTextNumberedListIndentManualNumberingabc2"/>
      </w:pPr>
      <w:r>
        <w:t>Manual of Procedures</w:t>
      </w:r>
      <w:r w:rsidR="005234E2">
        <w:t xml:space="preserve"> (MOP)</w:t>
      </w:r>
      <w:r>
        <w:t xml:space="preserve"> / Standard Operating Procedures</w:t>
      </w:r>
      <w:r w:rsidR="005234E2">
        <w:t xml:space="preserve"> (SOP)</w:t>
      </w:r>
    </w:p>
    <w:p w14:paraId="1D7E605B" w14:textId="77777777" w:rsidR="00FC669F" w:rsidRDefault="00900FEC" w:rsidP="00587A79">
      <w:pPr>
        <w:pStyle w:val="Bulletlist"/>
        <w:spacing w:before="120" w:after="120"/>
      </w:pPr>
      <w:r>
        <w:t xml:space="preserve">Review to ensure understanding of the necessity of standardization of protocol execution across all relevant study team members. </w:t>
      </w:r>
    </w:p>
    <w:p w14:paraId="144347EC" w14:textId="77777777" w:rsidR="00FC669F" w:rsidRDefault="00900FEC" w:rsidP="00587A79">
      <w:pPr>
        <w:pStyle w:val="Bulletlist"/>
        <w:spacing w:before="120" w:after="120"/>
      </w:pPr>
      <w:r>
        <w:t>In the absence of a MOP, review the applicable site SOPs.</w:t>
      </w:r>
    </w:p>
    <w:p w14:paraId="742AD96F" w14:textId="77777777" w:rsidR="00021196" w:rsidRDefault="00410DAF" w:rsidP="00491C68">
      <w:pPr>
        <w:pStyle w:val="CROMSTextNumberedListIndentManualNumberingabc2"/>
      </w:pPr>
      <w:r>
        <w:t>Study Documentation</w:t>
      </w:r>
    </w:p>
    <w:p w14:paraId="2AE47A13" w14:textId="77777777" w:rsidR="000E31D1" w:rsidRDefault="00410DAF" w:rsidP="00587A79">
      <w:pPr>
        <w:pStyle w:val="Bulletlist"/>
        <w:spacing w:before="120" w:after="120"/>
      </w:pPr>
      <w:r>
        <w:t xml:space="preserve">Review the document retention requirement for all study-related records.  Inform the PI that all study records must be retained &lt;insert timeframe (e.g., until disposal is authorized by the Sponsor; </w:t>
      </w:r>
      <w:r w:rsidR="000E31D1">
        <w:t>For an</w:t>
      </w:r>
      <w:r w:rsidR="005963E1">
        <w:t xml:space="preserve"> </w:t>
      </w:r>
      <w:r w:rsidR="004A134B">
        <w:t>Investigational New Drug (</w:t>
      </w:r>
      <w:r w:rsidR="005963E1">
        <w:t>IND</w:t>
      </w:r>
      <w:r w:rsidR="004A134B">
        <w:t>)</w:t>
      </w:r>
      <w:r w:rsidR="005963E1">
        <w:t xml:space="preserve"> study </w:t>
      </w:r>
      <w:r w:rsidR="000E31D1">
        <w:t>it is 2 years after</w:t>
      </w:r>
      <w:r w:rsidR="005963E1">
        <w:t xml:space="preserve"> </w:t>
      </w:r>
      <w:r w:rsidR="000E31D1">
        <w:t>market application approval, or 2 years after shipment and delivery of</w:t>
      </w:r>
      <w:r w:rsidR="005963E1">
        <w:t xml:space="preserve"> drug for investigational use is completed and </w:t>
      </w:r>
      <w:r w:rsidR="004A134B">
        <w:t>Food and Drug Administration (</w:t>
      </w:r>
      <w:r w:rsidR="005963E1">
        <w:t>FDA</w:t>
      </w:r>
      <w:r w:rsidR="004A134B">
        <w:t>)</w:t>
      </w:r>
      <w:r w:rsidR="005963E1">
        <w:t xml:space="preserve"> has been notified (312.57) and in accordance with</w:t>
      </w:r>
      <w:r w:rsidR="004A134B">
        <w:t xml:space="preserve"> National Institutes of Health</w:t>
      </w:r>
      <w:r w:rsidR="005963E1">
        <w:t xml:space="preserve"> </w:t>
      </w:r>
      <w:r w:rsidR="004A134B">
        <w:t>(</w:t>
      </w:r>
      <w:r w:rsidR="005963E1">
        <w:t>NIH</w:t>
      </w:r>
      <w:r w:rsidR="004A134B">
        <w:t>)</w:t>
      </w:r>
      <w:r w:rsidR="005963E1">
        <w:t xml:space="preserve"> Clinical Center policies on document retention.</w:t>
      </w:r>
      <w:r w:rsidR="00302439">
        <w:t xml:space="preserve"> If an extramural study, insert in</w:t>
      </w:r>
      <w:r w:rsidR="00AB7D16">
        <w:t>stitutional policies as directed</w:t>
      </w:r>
      <w:r w:rsidR="00302439">
        <w:t>.</w:t>
      </w:r>
      <w:r>
        <w:t>)&gt;</w:t>
      </w:r>
    </w:p>
    <w:p w14:paraId="1A2C0365" w14:textId="77777777" w:rsidR="00410DAF" w:rsidRDefault="00410DAF" w:rsidP="00587A79">
      <w:pPr>
        <w:pStyle w:val="Bulletlist"/>
        <w:spacing w:before="120" w:after="120"/>
      </w:pPr>
      <w:r>
        <w:t>Verify that the PI understands that he/she is responsible for retaining all study records and making them available for monitoring and audits during the conduct of the study and throughout the retention period.</w:t>
      </w:r>
    </w:p>
    <w:p w14:paraId="258B0106" w14:textId="77777777" w:rsidR="00021196" w:rsidRDefault="00410DAF" w:rsidP="00491C68">
      <w:pPr>
        <w:pStyle w:val="CROMSTextNumberedListIndentManualNumberingabc2"/>
      </w:pPr>
      <w:r>
        <w:t>Investigator Site File</w:t>
      </w:r>
      <w:r w:rsidR="000E31D1">
        <w:t xml:space="preserve"> </w:t>
      </w:r>
    </w:p>
    <w:p w14:paraId="60B31A05" w14:textId="77777777" w:rsidR="00410DAF" w:rsidRDefault="00410DAF" w:rsidP="00587A79">
      <w:pPr>
        <w:pStyle w:val="Bulletlist"/>
        <w:spacing w:before="120" w:after="120"/>
      </w:pPr>
      <w:r>
        <w:t>Sign and date the site visit log each day of the visit.</w:t>
      </w:r>
    </w:p>
    <w:p w14:paraId="51FA1FA9" w14:textId="77777777" w:rsidR="00410DAF" w:rsidRDefault="00410DAF" w:rsidP="00587A79">
      <w:pPr>
        <w:pStyle w:val="Bulletlist"/>
        <w:spacing w:before="120" w:after="120"/>
      </w:pPr>
      <w:r>
        <w:t>Verify that all study documents are present in the ISF and make the PI and site personnel aware of their responsibility to keep the file complete and current.</w:t>
      </w:r>
    </w:p>
    <w:p w14:paraId="039D7B2D" w14:textId="77777777" w:rsidR="00410DAF" w:rsidRDefault="00390145" w:rsidP="00587A79">
      <w:pPr>
        <w:pStyle w:val="Bulletlist"/>
        <w:spacing w:before="120" w:after="120"/>
      </w:pPr>
      <w:r>
        <w:t xml:space="preserve">&lt;Insert appropriate task for review and/or collection of ED based on section </w:t>
      </w:r>
      <w:r w:rsidR="009B2EB6">
        <w:fldChar w:fldCharType="begin"/>
      </w:r>
      <w:r w:rsidR="008B3089">
        <w:instrText xml:space="preserve"> REF _Ref311141108 \r \h </w:instrText>
      </w:r>
      <w:r w:rsidR="00E24EBF">
        <w:instrText xml:space="preserve"> \* MERGEFORMAT </w:instrText>
      </w:r>
      <w:r w:rsidR="009B2EB6">
        <w:fldChar w:fldCharType="separate"/>
      </w:r>
      <w:r w:rsidR="00837F53">
        <w:t>5.0</w:t>
      </w:r>
      <w:r w:rsidR="009B2EB6">
        <w:fldChar w:fldCharType="end"/>
      </w:r>
      <w:r>
        <w:t>&gt;</w:t>
      </w:r>
    </w:p>
    <w:p w14:paraId="4B8B2C96" w14:textId="77777777" w:rsidR="00410DAF" w:rsidRDefault="00410DAF" w:rsidP="00587A79">
      <w:pPr>
        <w:pStyle w:val="Bulletlist"/>
        <w:spacing w:before="120" w:after="120"/>
      </w:pPr>
      <w:r>
        <w:lastRenderedPageBreak/>
        <w:t>Verify that the Delegation of Responsibilities Log is current and signed by the PI.</w:t>
      </w:r>
    </w:p>
    <w:p w14:paraId="353A5C05" w14:textId="7A898C3D" w:rsidR="00B3534A" w:rsidRPr="00393692" w:rsidRDefault="003C62A2" w:rsidP="00425899">
      <w:pPr>
        <w:pStyle w:val="CROMSTextNumberedListIndentManualNumberingabc2"/>
        <w:rPr>
          <w:rStyle w:val="BlueItalicsChar"/>
          <w:i w:val="0"/>
        </w:rPr>
      </w:pPr>
      <w:r>
        <w:t>Electronic Ca</w:t>
      </w:r>
      <w:r w:rsidR="00DB0003">
        <w:t>s</w:t>
      </w:r>
      <w:r>
        <w:t>e Report Form (e</w:t>
      </w:r>
      <w:r w:rsidR="00B3534A">
        <w:t>CRF</w:t>
      </w:r>
      <w:r>
        <w:t>)</w:t>
      </w:r>
      <w:r w:rsidR="00B3534A">
        <w:t xml:space="preserve"> Review and Laboratory Tracking Training </w:t>
      </w:r>
      <w:r w:rsidR="00801097" w:rsidRPr="00E24EBF">
        <w:rPr>
          <w:rStyle w:val="BlueItalicsChar"/>
        </w:rPr>
        <w:t xml:space="preserve">{remove </w:t>
      </w:r>
      <w:r w:rsidR="00801097" w:rsidRPr="00393692">
        <w:rPr>
          <w:rStyle w:val="BlueItalicsChar"/>
        </w:rPr>
        <w:t>if not applicable}</w:t>
      </w:r>
    </w:p>
    <w:p w14:paraId="1AE90A61" w14:textId="77777777" w:rsidR="00C2329B" w:rsidRDefault="00B3534A" w:rsidP="00587A79">
      <w:pPr>
        <w:pStyle w:val="Bulletlist"/>
        <w:spacing w:before="120" w:after="120"/>
      </w:pPr>
      <w:r>
        <w:t>Review and provide training on the use of the electronic data capture system and the specimen management and tracking system for the study.</w:t>
      </w:r>
      <w:bookmarkStart w:id="37" w:name="_GoBack"/>
      <w:bookmarkEnd w:id="37"/>
    </w:p>
    <w:p w14:paraId="793FE78D" w14:textId="77777777" w:rsidR="00021196" w:rsidRDefault="00410DAF" w:rsidP="00491C68">
      <w:pPr>
        <w:pStyle w:val="CROMSTextNumberedListIndentManualNumberingabc2"/>
      </w:pPr>
      <w:r>
        <w:t>Safety Reporting</w:t>
      </w:r>
    </w:p>
    <w:p w14:paraId="23A314E5" w14:textId="77777777" w:rsidR="00410DAF" w:rsidRDefault="00410DAF" w:rsidP="00587A79">
      <w:pPr>
        <w:pStyle w:val="Bulletlist"/>
        <w:spacing w:before="120" w:after="120"/>
      </w:pPr>
      <w:r>
        <w:t>Review adverse event (AE), serious adverse event (SAE), and unanticipated problems (UP) definitions, grading, attribution, reporting, and review.</w:t>
      </w:r>
    </w:p>
    <w:p w14:paraId="426554A8" w14:textId="77777777" w:rsidR="00410DAF" w:rsidRDefault="00410DAF" w:rsidP="00587A79">
      <w:pPr>
        <w:pStyle w:val="Bulletlist"/>
        <w:spacing w:before="120" w:after="120"/>
      </w:pPr>
      <w:r>
        <w:t xml:space="preserve">Review requirements for IRB and </w:t>
      </w:r>
      <w:r w:rsidR="00FD4B5E">
        <w:t>Office for Human Research Protections (</w:t>
      </w:r>
      <w:r>
        <w:t>OHRP</w:t>
      </w:r>
      <w:r w:rsidR="00FD4B5E">
        <w:t>)</w:t>
      </w:r>
      <w:r>
        <w:t xml:space="preserve"> notification of UPs, AEs, and SAEs.</w:t>
      </w:r>
    </w:p>
    <w:p w14:paraId="446D851A" w14:textId="77777777" w:rsidR="00021196" w:rsidRPr="003C62A2" w:rsidRDefault="00410DAF" w:rsidP="00491C68">
      <w:pPr>
        <w:pStyle w:val="CROMSTextNumberedListIndentManualNumberingabc2"/>
        <w:rPr>
          <w:i/>
          <w:color w:val="365F91" w:themeColor="accent1" w:themeShade="BF"/>
        </w:rPr>
      </w:pPr>
      <w:r>
        <w:t>Review Source Documentation Requirements and</w:t>
      </w:r>
      <w:r w:rsidR="006E0C17">
        <w:t xml:space="preserve"> </w:t>
      </w:r>
      <w:r w:rsidR="003C62A2">
        <w:t>e</w:t>
      </w:r>
      <w:r>
        <w:t>CRF Completion</w:t>
      </w:r>
      <w:r w:rsidR="003A759F">
        <w:t>.</w:t>
      </w:r>
      <w:r w:rsidR="003C62A2">
        <w:t xml:space="preserve"> </w:t>
      </w:r>
      <w:r w:rsidR="00801097" w:rsidRPr="00801097">
        <w:rPr>
          <w:i/>
          <w:color w:val="365F91" w:themeColor="accent1" w:themeShade="BF"/>
        </w:rPr>
        <w:t>{remove the “e” if paper CRFs}</w:t>
      </w:r>
    </w:p>
    <w:p w14:paraId="389808A4" w14:textId="77777777" w:rsidR="00410DAF" w:rsidRDefault="00410DAF" w:rsidP="00587A79">
      <w:pPr>
        <w:pStyle w:val="Bulletlist"/>
        <w:spacing w:before="120" w:after="120"/>
      </w:pPr>
      <w:r>
        <w:t xml:space="preserve">Review requirements for maintaining adequate source documentation that supports the data recorded in the </w:t>
      </w:r>
      <w:r w:rsidR="003C62A2">
        <w:t>e</w:t>
      </w:r>
      <w:r>
        <w:t>CRFs.</w:t>
      </w:r>
    </w:p>
    <w:p w14:paraId="3B905F62" w14:textId="77777777" w:rsidR="00410DAF" w:rsidRDefault="00410DAF" w:rsidP="00587A79">
      <w:pPr>
        <w:pStyle w:val="Bulletlist"/>
        <w:spacing w:before="120" w:after="120"/>
      </w:pPr>
      <w:r>
        <w:t xml:space="preserve">Review and provide instruction for </w:t>
      </w:r>
      <w:r w:rsidR="003C62A2">
        <w:t>e</w:t>
      </w:r>
      <w:r>
        <w:t xml:space="preserve">CRF completion, as well as completion instructions listed in the </w:t>
      </w:r>
      <w:r w:rsidR="00C06EB4">
        <w:t>MOP</w:t>
      </w:r>
      <w:r>
        <w:t>.</w:t>
      </w:r>
    </w:p>
    <w:p w14:paraId="2CA80A58" w14:textId="77777777" w:rsidR="00410DAF" w:rsidRDefault="00410DAF" w:rsidP="00587A79">
      <w:pPr>
        <w:pStyle w:val="Bulletlist"/>
        <w:spacing w:before="120" w:after="120"/>
      </w:pPr>
      <w:r>
        <w:t xml:space="preserve">Ensure that the PI and site personnel are aware of </w:t>
      </w:r>
      <w:r w:rsidR="003C62A2">
        <w:t>e</w:t>
      </w:r>
      <w:r>
        <w:t>CRF correction and data clarification requirements.</w:t>
      </w:r>
    </w:p>
    <w:p w14:paraId="45A1A058" w14:textId="77777777" w:rsidR="00021196" w:rsidRDefault="00410DAF" w:rsidP="00491C68">
      <w:pPr>
        <w:pStyle w:val="CROMSTextNumberedListIndentManualNumberingabc2"/>
      </w:pPr>
      <w:r>
        <w:t>Review Laboratory Supplies and Procedures</w:t>
      </w:r>
    </w:p>
    <w:p w14:paraId="649129A8" w14:textId="77777777" w:rsidR="003C62A2" w:rsidRDefault="00410DAF" w:rsidP="00587A79">
      <w:pPr>
        <w:pStyle w:val="Bulletlist"/>
        <w:spacing w:before="120" w:after="120"/>
      </w:pPr>
      <w:r>
        <w:t>Verify that the site has adequate supplies available</w:t>
      </w:r>
      <w:r w:rsidR="003C62A2">
        <w:t xml:space="preserve"> as detailed in &lt;insert where the complete list of study supplies can be found&gt;.</w:t>
      </w:r>
    </w:p>
    <w:p w14:paraId="2FF7FC22" w14:textId="77777777" w:rsidR="00410DAF" w:rsidRDefault="00410DAF" w:rsidP="00587A79">
      <w:pPr>
        <w:pStyle w:val="Bulletlist"/>
        <w:spacing w:before="120" w:after="120"/>
      </w:pPr>
      <w:r>
        <w:t>Review collection, handling, storage, and transport procedures for laboratory samples.</w:t>
      </w:r>
      <w:r w:rsidR="003C62A2">
        <w:t xml:space="preserve"> Samples collected for this study include: &lt;insert list of samples to be collected, i.e., clinical samples, DNA, future use, etc&gt;.</w:t>
      </w:r>
    </w:p>
    <w:p w14:paraId="57905F9E" w14:textId="77777777" w:rsidR="00021196" w:rsidRDefault="00410DAF" w:rsidP="00491C68">
      <w:pPr>
        <w:pStyle w:val="CROMSTextNumberedListIndentManualNumberingabc2"/>
      </w:pPr>
      <w:r>
        <w:t>Discussion of General Items</w:t>
      </w:r>
    </w:p>
    <w:p w14:paraId="58B1243D" w14:textId="77777777" w:rsidR="00410DAF" w:rsidRDefault="00410DAF" w:rsidP="00587A79">
      <w:pPr>
        <w:pStyle w:val="Bulletlist"/>
        <w:spacing w:before="120" w:after="120"/>
      </w:pPr>
      <w:r>
        <w:t xml:space="preserve">Obtain documentation of all site personnel present for the SIV on the </w:t>
      </w:r>
      <w:r w:rsidR="00F4639B">
        <w:t>SIV</w:t>
      </w:r>
      <w:r>
        <w:t xml:space="preserve"> Training Log.</w:t>
      </w:r>
    </w:p>
    <w:p w14:paraId="1EC80AF5" w14:textId="77777777" w:rsidR="00410DAF" w:rsidRDefault="00410DAF" w:rsidP="00587A79">
      <w:pPr>
        <w:pStyle w:val="Bulletlist"/>
        <w:spacing w:before="120" w:after="120"/>
      </w:pPr>
      <w:r>
        <w:t>Ensure that all required supplies/clinical trial materials (e.g., CRFs, MOP, ISF) have been received by the clinical study site prior to screening or enrolling the first study subject.</w:t>
      </w:r>
    </w:p>
    <w:p w14:paraId="7B5927D3" w14:textId="77777777" w:rsidR="00410DAF" w:rsidRDefault="00410DAF" w:rsidP="00587A79">
      <w:pPr>
        <w:pStyle w:val="Bulletlist"/>
        <w:spacing w:before="120" w:after="120"/>
      </w:pPr>
      <w:r>
        <w:lastRenderedPageBreak/>
        <w:t>Discuss the expected schedule of monitoring visits with site personnel, including the timing of the first monitoring visit, personnel availability, and monitoring space availability.</w:t>
      </w:r>
    </w:p>
    <w:p w14:paraId="2659CD27" w14:textId="77777777" w:rsidR="00522FDC" w:rsidRDefault="003C62A2" w:rsidP="00587A79">
      <w:pPr>
        <w:pStyle w:val="Bulletlist"/>
        <w:spacing w:before="120" w:after="120"/>
      </w:pPr>
      <w:r>
        <w:t>Initiate discussion of site close</w:t>
      </w:r>
      <w:r w:rsidR="0032332D">
        <w:t>-</w:t>
      </w:r>
      <w:r>
        <w:t>out procedures. Study close</w:t>
      </w:r>
      <w:r w:rsidR="0032332D">
        <w:t>-</w:t>
      </w:r>
      <w:r>
        <w:t>out procedures will be discussed in further detail during IMVs</w:t>
      </w:r>
      <w:r w:rsidR="00522FDC">
        <w:t>.</w:t>
      </w:r>
    </w:p>
    <w:p w14:paraId="5E20229D" w14:textId="77777777" w:rsidR="00410DAF" w:rsidRDefault="00410DAF" w:rsidP="00587A79">
      <w:pPr>
        <w:pStyle w:val="Bulletlist"/>
        <w:spacing w:before="120" w:after="120"/>
      </w:pPr>
      <w:r w:rsidRPr="00407A9B">
        <w:t xml:space="preserve">Review the findings and action items of the visit with the </w:t>
      </w:r>
      <w:r>
        <w:t>PI</w:t>
      </w:r>
      <w:r w:rsidRPr="00407A9B">
        <w:t xml:space="preserve"> and appropriate site personnel</w:t>
      </w:r>
      <w:r>
        <w:t>.</w:t>
      </w:r>
    </w:p>
    <w:p w14:paraId="11DCCBE3" w14:textId="77777777" w:rsidR="00410DAF" w:rsidRDefault="00410DAF" w:rsidP="00410DAF">
      <w:pPr>
        <w:pStyle w:val="Heading2"/>
      </w:pPr>
      <w:bookmarkStart w:id="38" w:name="_Ref311117351"/>
      <w:bookmarkStart w:id="39" w:name="_Toc312316513"/>
      <w:r>
        <w:t>Interim Monitoring Visit Activities</w:t>
      </w:r>
      <w:bookmarkEnd w:id="38"/>
      <w:bookmarkEnd w:id="39"/>
    </w:p>
    <w:p w14:paraId="5E8677B0" w14:textId="77777777" w:rsidR="00094913" w:rsidRDefault="00410DAF" w:rsidP="00094913">
      <w:pPr>
        <w:pStyle w:val="CROMSInstruction"/>
      </w:pPr>
      <w:r>
        <w:t xml:space="preserve">{Modify text as appropriate for each study keeping in mind the purpose of an IMV as noted in description of monitoring visits at the top of section </w:t>
      </w:r>
      <w:r w:rsidR="009B2EB6">
        <w:fldChar w:fldCharType="begin"/>
      </w:r>
      <w:r w:rsidR="00FC2D3D">
        <w:instrText xml:space="preserve"> REF _Ref311142067 \r \h </w:instrText>
      </w:r>
      <w:r w:rsidR="009B2EB6">
        <w:fldChar w:fldCharType="separate"/>
      </w:r>
      <w:r w:rsidR="00837F53">
        <w:t>7.0</w:t>
      </w:r>
      <w:r w:rsidR="009B2EB6">
        <w:fldChar w:fldCharType="end"/>
      </w:r>
      <w:r>
        <w:t xml:space="preserve">. </w:t>
      </w:r>
      <w:r w:rsidR="00065A4A">
        <w:t>Multiple factors should be taken into consideration when determining</w:t>
      </w:r>
      <w:r w:rsidR="00474833">
        <w:t xml:space="preserve"> the amount of source document verification per patient</w:t>
      </w:r>
      <w:r w:rsidR="008C5142">
        <w:t xml:space="preserve">, frequency of monitoring, and timing of first monitoring visit. </w:t>
      </w:r>
      <w:r>
        <w:t xml:space="preserve"> </w:t>
      </w:r>
      <w:r w:rsidR="008C5142">
        <w:t>Considerations include but are not limited to: the complexity of the protocol, target enrollment, number of subject visits, data collected at each visit</w:t>
      </w:r>
      <w:r w:rsidR="00FC2D3D">
        <w:t>. Also available for use is the Clinical Monitoring Plan</w:t>
      </w:r>
      <w:r w:rsidR="00BB6CEC">
        <w:t xml:space="preserve"> Development</w:t>
      </w:r>
      <w:r w:rsidR="00FC2D3D">
        <w:t xml:space="preserve"> </w:t>
      </w:r>
      <w:r w:rsidR="00BB6CEC">
        <w:t>T</w:t>
      </w:r>
      <w:r w:rsidR="00FC2D3D">
        <w:t>ool. This tool assists in determining a baseline frequency and level of monitoring based on the aforementioned considerations.}</w:t>
      </w:r>
    </w:p>
    <w:p w14:paraId="67AA8BED" w14:textId="77777777" w:rsidR="008C5142" w:rsidRDefault="00094913" w:rsidP="00410DAF">
      <w:pPr>
        <w:pStyle w:val="CROMSInstruction"/>
      </w:pPr>
      <w:r>
        <w:t>{Below, find sample text for instances in which the first visit to a site occurs after the site has begun enrollment. In this situation, the first IMV will contain elements of assessment as well as interim monitoring</w:t>
      </w:r>
      <w:r w:rsidR="00E60D66">
        <w:t>.</w:t>
      </w:r>
      <w:r>
        <w:t>}</w:t>
      </w:r>
    </w:p>
    <w:p w14:paraId="14C70002" w14:textId="77777777" w:rsidR="00094913" w:rsidRDefault="00094913" w:rsidP="00094913">
      <w:pPr>
        <w:pStyle w:val="CROMSText"/>
      </w:pPr>
      <w:r>
        <w:t>The following activities may take place at the first site visit:</w:t>
      </w:r>
    </w:p>
    <w:p w14:paraId="3157F856" w14:textId="77777777" w:rsidR="00094913" w:rsidRDefault="00094913" w:rsidP="00094913">
      <w:pPr>
        <w:pStyle w:val="CROMSText"/>
      </w:pPr>
      <w:r>
        <w:t xml:space="preserve">During the first visit at each study site, in addition to performing IMV associated tasks, the CRA will confirm operational and facility related items as discussed in site assessment calls and previous communication with the study staff. </w:t>
      </w:r>
    </w:p>
    <w:p w14:paraId="16DECA25" w14:textId="77777777" w:rsidR="00094913" w:rsidRDefault="00094913" w:rsidP="00094913">
      <w:pPr>
        <w:pStyle w:val="CROMSText"/>
      </w:pPr>
      <w:r>
        <w:t>Items for confirmation may include:</w:t>
      </w:r>
    </w:p>
    <w:p w14:paraId="7BFDAB2E" w14:textId="77777777" w:rsidR="00094913" w:rsidRDefault="00094913" w:rsidP="008F77CB">
      <w:pPr>
        <w:pStyle w:val="CROMSText"/>
        <w:numPr>
          <w:ilvl w:val="0"/>
          <w:numId w:val="6"/>
        </w:numPr>
      </w:pPr>
      <w:r>
        <w:t>Roles and Responsibilities for site personnel</w:t>
      </w:r>
    </w:p>
    <w:p w14:paraId="4D9CF753" w14:textId="77777777" w:rsidR="00094913" w:rsidRPr="00491C68" w:rsidRDefault="00094913" w:rsidP="00587A79">
      <w:pPr>
        <w:pStyle w:val="Bulletlist"/>
        <w:spacing w:before="120" w:after="120"/>
      </w:pPr>
      <w:r w:rsidRPr="00491C68">
        <w:t>Communication between team members</w:t>
      </w:r>
    </w:p>
    <w:p w14:paraId="19C90F7C" w14:textId="77777777" w:rsidR="00094913" w:rsidRPr="00491C68" w:rsidRDefault="00094913" w:rsidP="00587A79">
      <w:pPr>
        <w:pStyle w:val="Bulletlist"/>
        <w:spacing w:before="120" w:after="120"/>
      </w:pPr>
      <w:r w:rsidRPr="00491C68">
        <w:t>Appropriate delegation of study tasks to qualified team members</w:t>
      </w:r>
    </w:p>
    <w:p w14:paraId="5163C3D7" w14:textId="77777777" w:rsidR="00094913" w:rsidRDefault="00094913" w:rsidP="008F77CB">
      <w:pPr>
        <w:pStyle w:val="CROMSText"/>
        <w:numPr>
          <w:ilvl w:val="0"/>
          <w:numId w:val="6"/>
        </w:numPr>
      </w:pPr>
      <w:r>
        <w:t>Site record keeping</w:t>
      </w:r>
    </w:p>
    <w:p w14:paraId="7B5CE6FE" w14:textId="77777777" w:rsidR="00094913" w:rsidRPr="00491C68" w:rsidRDefault="00F4639B" w:rsidP="00587A79">
      <w:pPr>
        <w:pStyle w:val="Bulletlist"/>
        <w:spacing w:before="120" w:after="120"/>
      </w:pPr>
      <w:r>
        <w:t>ISF</w:t>
      </w:r>
    </w:p>
    <w:p w14:paraId="3616A0F3" w14:textId="77777777" w:rsidR="00094913" w:rsidRPr="00491C68" w:rsidRDefault="00094913" w:rsidP="00587A79">
      <w:pPr>
        <w:pStyle w:val="Bulletlist"/>
        <w:spacing w:before="120" w:after="120"/>
      </w:pPr>
      <w:r w:rsidRPr="00491C68">
        <w:lastRenderedPageBreak/>
        <w:t>Subject source documentation</w:t>
      </w:r>
    </w:p>
    <w:p w14:paraId="1D295BBA" w14:textId="77777777" w:rsidR="00094913" w:rsidRDefault="00094913" w:rsidP="008F77CB">
      <w:pPr>
        <w:pStyle w:val="CROMSText"/>
        <w:numPr>
          <w:ilvl w:val="0"/>
          <w:numId w:val="6"/>
        </w:numPr>
      </w:pPr>
      <w:r>
        <w:t>Protocol submissions, deviations and associated regulatory reporting</w:t>
      </w:r>
    </w:p>
    <w:p w14:paraId="56B0B30E" w14:textId="77777777" w:rsidR="00094913" w:rsidRDefault="00094913" w:rsidP="008F77CB">
      <w:pPr>
        <w:pStyle w:val="CROMSText"/>
        <w:numPr>
          <w:ilvl w:val="0"/>
          <w:numId w:val="6"/>
        </w:numPr>
      </w:pPr>
      <w:r>
        <w:t>Safety Reporting</w:t>
      </w:r>
    </w:p>
    <w:p w14:paraId="53D1FAAC" w14:textId="77777777" w:rsidR="00094913" w:rsidRPr="00491C68" w:rsidRDefault="00094913" w:rsidP="00587A79">
      <w:pPr>
        <w:pStyle w:val="Bulletlist"/>
        <w:spacing w:before="120" w:after="120"/>
      </w:pPr>
      <w:r w:rsidRPr="00491C68">
        <w:t>Process</w:t>
      </w:r>
    </w:p>
    <w:p w14:paraId="398A897A" w14:textId="77777777" w:rsidR="00094913" w:rsidRPr="00491C68" w:rsidRDefault="00094913" w:rsidP="00587A79">
      <w:pPr>
        <w:pStyle w:val="Bulletlist"/>
        <w:spacing w:before="120" w:after="120"/>
      </w:pPr>
      <w:r w:rsidRPr="00491C68">
        <w:t>Safety Reports to date</w:t>
      </w:r>
    </w:p>
    <w:p w14:paraId="12C8E3DE" w14:textId="77777777" w:rsidR="00094913" w:rsidRDefault="00094913" w:rsidP="008F77CB">
      <w:pPr>
        <w:pStyle w:val="CROMSText"/>
        <w:numPr>
          <w:ilvl w:val="0"/>
          <w:numId w:val="6"/>
        </w:numPr>
      </w:pPr>
      <w:r>
        <w:t>Data collection methods</w:t>
      </w:r>
    </w:p>
    <w:p w14:paraId="3FDA6742" w14:textId="77777777" w:rsidR="00094913" w:rsidRPr="00491C68" w:rsidRDefault="00094913" w:rsidP="00587A79">
      <w:pPr>
        <w:pStyle w:val="Bulletlist"/>
        <w:spacing w:before="120" w:after="120"/>
      </w:pPr>
      <w:r w:rsidRPr="00491C68">
        <w:t>Case Report Forms</w:t>
      </w:r>
    </w:p>
    <w:p w14:paraId="38B81DE0" w14:textId="77777777" w:rsidR="00094913" w:rsidRPr="00491C68" w:rsidRDefault="00094913" w:rsidP="00587A79">
      <w:pPr>
        <w:pStyle w:val="Bulletlist"/>
        <w:spacing w:before="120" w:after="120"/>
      </w:pPr>
      <w:r w:rsidRPr="00491C68">
        <w:t>Entry</w:t>
      </w:r>
    </w:p>
    <w:p w14:paraId="0A5EFE7C" w14:textId="77777777" w:rsidR="00094913" w:rsidRPr="00491C68" w:rsidRDefault="00094913" w:rsidP="00587A79">
      <w:pPr>
        <w:pStyle w:val="Bulletlist"/>
        <w:spacing w:before="120" w:after="120"/>
      </w:pPr>
      <w:r w:rsidRPr="00491C68">
        <w:t>Query resolution</w:t>
      </w:r>
    </w:p>
    <w:p w14:paraId="795581EE" w14:textId="77777777" w:rsidR="00094913" w:rsidRPr="00491C68" w:rsidRDefault="00094913" w:rsidP="00587A79">
      <w:pPr>
        <w:pStyle w:val="Bulletlist"/>
        <w:spacing w:before="120" w:after="120"/>
      </w:pPr>
      <w:r w:rsidRPr="00491C68">
        <w:t>Interaction with the DCC</w:t>
      </w:r>
    </w:p>
    <w:p w14:paraId="60669214" w14:textId="77777777" w:rsidR="00094913" w:rsidRDefault="00094913" w:rsidP="008F77CB">
      <w:pPr>
        <w:pStyle w:val="CROMSText"/>
        <w:numPr>
          <w:ilvl w:val="0"/>
          <w:numId w:val="6"/>
        </w:numPr>
      </w:pPr>
      <w:r>
        <w:t>Facilities appropriate to study execution</w:t>
      </w:r>
    </w:p>
    <w:p w14:paraId="59FEE49A" w14:textId="77777777" w:rsidR="00094913" w:rsidRPr="00491C68" w:rsidRDefault="00094913" w:rsidP="00587A79">
      <w:pPr>
        <w:pStyle w:val="Bulletlist"/>
        <w:spacing w:before="120" w:after="120"/>
      </w:pPr>
      <w:r w:rsidRPr="00491C68">
        <w:t>Office set up appropriate to GCP and patient privacy</w:t>
      </w:r>
    </w:p>
    <w:p w14:paraId="2294D1E5" w14:textId="77777777" w:rsidR="00094913" w:rsidRPr="00491C68" w:rsidRDefault="00094913" w:rsidP="00587A79">
      <w:pPr>
        <w:pStyle w:val="Bulletlist"/>
        <w:spacing w:before="120" w:after="120"/>
      </w:pPr>
      <w:r w:rsidRPr="00491C68">
        <w:t>Adequate facilities for study supply storage, sample processing, availability to necessary technology for data entry</w:t>
      </w:r>
    </w:p>
    <w:p w14:paraId="424511E3" w14:textId="77777777" w:rsidR="00094913" w:rsidRDefault="00094913" w:rsidP="008F77CB">
      <w:pPr>
        <w:pStyle w:val="CROMSText"/>
        <w:numPr>
          <w:ilvl w:val="0"/>
          <w:numId w:val="6"/>
        </w:numPr>
      </w:pPr>
      <w:r>
        <w:t xml:space="preserve">Enrollment: target, current, </w:t>
      </w:r>
      <w:r w:rsidR="00F54215">
        <w:t xml:space="preserve">recruitment </w:t>
      </w:r>
      <w:r>
        <w:t>strategies</w:t>
      </w:r>
    </w:p>
    <w:p w14:paraId="6ECC072E" w14:textId="77777777" w:rsidR="00094913" w:rsidRDefault="00F54215" w:rsidP="00094913">
      <w:pPr>
        <w:pStyle w:val="CROMSText"/>
      </w:pPr>
      <w:r>
        <w:t>At the conclusion of the visit</w:t>
      </w:r>
      <w:r w:rsidR="00821D0D">
        <w:t xml:space="preserve">, </w:t>
      </w:r>
      <w:r>
        <w:t>or a</w:t>
      </w:r>
      <w:r w:rsidR="00094913">
        <w:t>fter review of the above</w:t>
      </w:r>
      <w:r w:rsidR="0070470F">
        <w:t>,</w:t>
      </w:r>
      <w:r w:rsidR="00094913">
        <w:t xml:space="preserve"> </w:t>
      </w:r>
      <w:r w:rsidR="0070470F">
        <w:t>(to include</w:t>
      </w:r>
      <w:r w:rsidR="00094913">
        <w:t xml:space="preserve"> site files</w:t>
      </w:r>
      <w:r w:rsidR="0070470F">
        <w:t>)</w:t>
      </w:r>
      <w:r w:rsidR="00094913">
        <w:t xml:space="preserve"> the CROMS CRA will meet with the Site PI and Site SC to determine a monitoring strategy for future visits. This strategy will include the type of data to be monitored, a</w:t>
      </w:r>
      <w:r w:rsidR="006E741D">
        <w:t>n anticipated</w:t>
      </w:r>
      <w:r w:rsidR="00094913">
        <w:t xml:space="preserve"> standard percentage of data to be monitored, as well as any other administrative or study support items for which the site may be delinquent. The first IMV report will include in the overall comment section a bullet point outline of the strategy to be implemented. This strategy may be modified or updated as needed or requested by the CROMS CRA, OCTOM</w:t>
      </w:r>
      <w:r w:rsidR="003A759F">
        <w:t>,</w:t>
      </w:r>
      <w:r w:rsidR="00094913">
        <w:t xml:space="preserve"> or the site.</w:t>
      </w:r>
    </w:p>
    <w:p w14:paraId="243C681F" w14:textId="77777777" w:rsidR="00094913" w:rsidRPr="0070470F" w:rsidRDefault="00801097" w:rsidP="00094913">
      <w:pPr>
        <w:pStyle w:val="CROMSText"/>
      </w:pPr>
      <w:r w:rsidRPr="00801097">
        <w:t xml:space="preserve">Frequency of future IMVs will be based on the developed monitoring strategy taking into consideration: enrollment status, data quality, protocol compliance, and the prescribed amount of data to be monitored according to the monitoring plan. </w:t>
      </w:r>
      <w:r w:rsidR="00E04544">
        <w:t>I</w:t>
      </w:r>
      <w:r w:rsidRPr="00801097">
        <w:t>rrespective of other factors, the site will be monitored twice per year.</w:t>
      </w:r>
    </w:p>
    <w:p w14:paraId="3C734334" w14:textId="77777777" w:rsidR="00FC669F" w:rsidRDefault="00094913" w:rsidP="00FC669F">
      <w:pPr>
        <w:pStyle w:val="CROMSText"/>
      </w:pPr>
      <w:r>
        <w:t>At a minimum the following subject data will be included in the monitoring strategy to be monitored at each visit:</w:t>
      </w:r>
    </w:p>
    <w:p w14:paraId="2CE608D8" w14:textId="77777777" w:rsidR="00BB12CE" w:rsidRDefault="00BB12CE" w:rsidP="00BB12CE">
      <w:pPr>
        <w:pStyle w:val="CROMSInstruction"/>
      </w:pPr>
      <w:r>
        <w:t>{Below, find sample text monitoring oversight began with a site initiation visit.}</w:t>
      </w:r>
    </w:p>
    <w:p w14:paraId="0FEE0FFA" w14:textId="77777777" w:rsidR="00BB12CE" w:rsidRPr="00BB12CE" w:rsidRDefault="00BB12CE" w:rsidP="00E24EBF">
      <w:pPr>
        <w:pStyle w:val="CROMSText"/>
      </w:pPr>
      <w:r>
        <w:lastRenderedPageBreak/>
        <w:t>The first IMV will be conducted at each site after approximately &lt;insert number of subjects&gt; have been &lt;insert qualifier, i.e., screened, enrolled, randomized&gt;, subsequent visits will be conducted after approximately every &lt;insert number of subjects and qualifier&gt;. Frequency of future IMVs will be based on enrollment status, data quality, protocol compliance, and the prescribed amount of data to be monitored according to the monitoring plan.</w:t>
      </w:r>
    </w:p>
    <w:p w14:paraId="3AE7A491" w14:textId="77777777" w:rsidR="00410DAF" w:rsidRDefault="008C5142" w:rsidP="00410DAF">
      <w:pPr>
        <w:pStyle w:val="CROMSInstruction"/>
      </w:pPr>
      <w:r>
        <w:t>{</w:t>
      </w:r>
      <w:r w:rsidR="00410DAF">
        <w:t xml:space="preserve">Below is sample text </w:t>
      </w:r>
      <w:r>
        <w:t xml:space="preserve">where 100% source document verification will be conducted for a percentage of </w:t>
      </w:r>
      <w:r w:rsidR="007C287A">
        <w:t>subjects</w:t>
      </w:r>
      <w:r w:rsidR="00026E05">
        <w:t>.}</w:t>
      </w:r>
    </w:p>
    <w:p w14:paraId="63A111BC" w14:textId="77777777" w:rsidR="00410DAF" w:rsidRDefault="00410DAF" w:rsidP="00410DAF">
      <w:pPr>
        <w:pStyle w:val="CROMSText"/>
      </w:pPr>
      <w:r>
        <w:t>At a minimum the following subject data will be monitored at each visit:</w:t>
      </w:r>
    </w:p>
    <w:p w14:paraId="353248F1" w14:textId="77777777" w:rsidR="00021196" w:rsidRDefault="00410DAF" w:rsidP="00587A79">
      <w:pPr>
        <w:pStyle w:val="Bulletlist"/>
        <w:spacing w:before="120" w:after="120"/>
      </w:pPr>
      <w:r>
        <w:t xml:space="preserve">100% review </w:t>
      </w:r>
      <w:r w:rsidR="00FB6565">
        <w:t xml:space="preserve">of consent documents </w:t>
      </w:r>
      <w:r>
        <w:t xml:space="preserve">for all subjects consented or re-consented since the last </w:t>
      </w:r>
      <w:r w:rsidR="00FB6565">
        <w:t>onsite visit</w:t>
      </w:r>
    </w:p>
    <w:p w14:paraId="652511C0" w14:textId="77777777" w:rsidR="00021196" w:rsidRDefault="00410DAF" w:rsidP="00587A79">
      <w:pPr>
        <w:pStyle w:val="Bulletlist"/>
        <w:spacing w:before="120" w:after="120"/>
      </w:pPr>
      <w:r>
        <w:t>100% of SAEs</w:t>
      </w:r>
    </w:p>
    <w:p w14:paraId="5A26E889" w14:textId="77777777" w:rsidR="00021196" w:rsidRDefault="00410DAF" w:rsidP="00587A79">
      <w:pPr>
        <w:pStyle w:val="Bulletlist"/>
        <w:spacing w:before="120" w:after="120"/>
      </w:pPr>
      <w:r>
        <w:t xml:space="preserve">100% of study files for </w:t>
      </w:r>
      <w:r w:rsidR="00FB6565">
        <w:t>&lt;insert percentage&gt;</w:t>
      </w:r>
      <w:r>
        <w:t xml:space="preserve"> of subjects</w:t>
      </w:r>
      <w:r w:rsidR="00FB6565">
        <w:t xml:space="preserve"> enrolled at the site overall. The CROMS statistical programmer will randomly select &lt;insert the agreed upon number&gt; subject files for CRA review at each interim visit. Once selected, these subjects will be monitored through the entirety of their participation in the study. </w:t>
      </w:r>
    </w:p>
    <w:p w14:paraId="21B3BE4A" w14:textId="77777777" w:rsidR="008C5142" w:rsidRDefault="008C5142" w:rsidP="008C5142">
      <w:pPr>
        <w:pStyle w:val="CROMSInstruction"/>
      </w:pPr>
      <w:r>
        <w:t xml:space="preserve">{Below is sample text </w:t>
      </w:r>
      <w:r w:rsidR="008F4037">
        <w:t>where</w:t>
      </w:r>
      <w:r>
        <w:t xml:space="preserve"> </w:t>
      </w:r>
      <w:r w:rsidR="00CD295D">
        <w:t>source document verification will be 100% of key variables for 100% of subjects</w:t>
      </w:r>
      <w:r>
        <w:t>}</w:t>
      </w:r>
    </w:p>
    <w:p w14:paraId="0797F3A7" w14:textId="77777777" w:rsidR="0070470F" w:rsidRDefault="00CD295D" w:rsidP="00672C29">
      <w:pPr>
        <w:pStyle w:val="CROMSText"/>
        <w:spacing w:beforeLines="60" w:before="144" w:afterLines="120" w:after="288"/>
      </w:pPr>
      <w:r>
        <w:t>At a minimum the following subject data will be monitored at each visit:</w:t>
      </w:r>
    </w:p>
    <w:p w14:paraId="6B6B0E2E" w14:textId="77777777" w:rsidR="00FB6565" w:rsidRDefault="00FB6565" w:rsidP="00587A79">
      <w:pPr>
        <w:pStyle w:val="Bulletlist"/>
        <w:spacing w:before="120" w:after="120"/>
      </w:pPr>
      <w:r>
        <w:t>100% review of consent documents for all subjects consented or re-consented since the last onsite visit</w:t>
      </w:r>
      <w:r w:rsidDel="00FB6565">
        <w:t xml:space="preserve"> </w:t>
      </w:r>
    </w:p>
    <w:p w14:paraId="050BE39D" w14:textId="77777777" w:rsidR="00021196" w:rsidRDefault="00CD295D" w:rsidP="00587A79">
      <w:pPr>
        <w:pStyle w:val="Bulletlist"/>
        <w:spacing w:before="120" w:after="120"/>
      </w:pPr>
      <w:r>
        <w:t xml:space="preserve">100% of AEs, </w:t>
      </w:r>
      <w:r w:rsidR="000F6D74">
        <w:t>SAEs and UPs</w:t>
      </w:r>
      <w:r>
        <w:t xml:space="preserve"> </w:t>
      </w:r>
    </w:p>
    <w:p w14:paraId="3427BCE7" w14:textId="77777777" w:rsidR="00021196" w:rsidRDefault="00CD295D" w:rsidP="00587A79">
      <w:pPr>
        <w:pStyle w:val="Bulletlist"/>
        <w:spacing w:before="120" w:after="120"/>
      </w:pPr>
      <w:r>
        <w:t>100% of key variable CRF pages noted below for unmonitored subjects:</w:t>
      </w:r>
    </w:p>
    <w:p w14:paraId="7386AC9A" w14:textId="77777777" w:rsidR="00021196" w:rsidRDefault="00CD295D" w:rsidP="00587A79">
      <w:pPr>
        <w:pStyle w:val="Bulletlist"/>
        <w:numPr>
          <w:ilvl w:val="1"/>
          <w:numId w:val="3"/>
        </w:numPr>
        <w:spacing w:before="120" w:after="120"/>
      </w:pPr>
      <w:r>
        <w:t>&lt;insert bullet points to reflect CRF pages to be source document verified&gt;</w:t>
      </w:r>
    </w:p>
    <w:p w14:paraId="1098831D" w14:textId="77777777" w:rsidR="00021196" w:rsidRDefault="007C287A">
      <w:pPr>
        <w:pStyle w:val="CROMSInstruction"/>
      </w:pPr>
      <w:r>
        <w:t>{Below is sample text for 100% source document verification for all subjects}</w:t>
      </w:r>
    </w:p>
    <w:p w14:paraId="45EAAA0E" w14:textId="77777777" w:rsidR="00021196" w:rsidRDefault="008458D1">
      <w:pPr>
        <w:spacing w:before="60" w:after="120" w:line="360" w:lineRule="auto"/>
        <w:rPr>
          <w:rFonts w:cs="Arial"/>
        </w:rPr>
      </w:pPr>
      <w:r w:rsidRPr="008458D1">
        <w:rPr>
          <w:rFonts w:cs="Arial"/>
        </w:rPr>
        <w:t xml:space="preserve">All data for all subjects will be monitored over the course of the trial, but not necessarily at each visit. The subjects selected for monitoring and the extent of record review </w:t>
      </w:r>
      <w:r w:rsidR="003C3207">
        <w:rPr>
          <w:rFonts w:cs="Arial"/>
        </w:rPr>
        <w:t xml:space="preserve">at each visit </w:t>
      </w:r>
      <w:r w:rsidRPr="008458D1">
        <w:rPr>
          <w:rFonts w:cs="Arial"/>
        </w:rPr>
        <w:t xml:space="preserve">will be based on the progress of enrollment, as well as any concerns that may emerge about the safety of human subjects or the integrity of study data. </w:t>
      </w:r>
    </w:p>
    <w:p w14:paraId="568AAF9B" w14:textId="77777777" w:rsidR="00021196" w:rsidRDefault="008458D1">
      <w:pPr>
        <w:spacing w:before="60" w:after="120" w:line="360" w:lineRule="auto"/>
        <w:rPr>
          <w:rFonts w:cs="Arial"/>
        </w:rPr>
      </w:pPr>
      <w:r w:rsidRPr="008458D1">
        <w:rPr>
          <w:rFonts w:cs="Arial"/>
        </w:rPr>
        <w:t>At a minimum the following subject data will be monitored at each visit:</w:t>
      </w:r>
    </w:p>
    <w:p w14:paraId="217FA2F4" w14:textId="77777777" w:rsidR="00021196" w:rsidRPr="00FB6565" w:rsidRDefault="00801097" w:rsidP="00587A79">
      <w:pPr>
        <w:pStyle w:val="Bulletlist"/>
        <w:spacing w:before="120" w:after="120"/>
      </w:pPr>
      <w:r w:rsidRPr="00801097">
        <w:lastRenderedPageBreak/>
        <w:t xml:space="preserve">100% review of consent documents for all subjects consented or re-consented since the last </w:t>
      </w:r>
      <w:r w:rsidR="00FB6565">
        <w:t>onsite visit</w:t>
      </w:r>
    </w:p>
    <w:p w14:paraId="389B35B8" w14:textId="77777777" w:rsidR="00021196" w:rsidRDefault="008458D1" w:rsidP="00587A79">
      <w:pPr>
        <w:pStyle w:val="Bulletlist"/>
        <w:spacing w:before="120" w:after="120"/>
      </w:pPr>
      <w:r w:rsidRPr="008458D1">
        <w:t>100% of SAEs</w:t>
      </w:r>
    </w:p>
    <w:p w14:paraId="3568ADD5" w14:textId="77777777" w:rsidR="00021196" w:rsidRDefault="008458D1" w:rsidP="00587A79">
      <w:pPr>
        <w:pStyle w:val="Bulletlist"/>
        <w:spacing w:before="120" w:after="120"/>
      </w:pPr>
      <w:r w:rsidRPr="008458D1">
        <w:t xml:space="preserve">100% of subjects dosed since last onsite visit </w:t>
      </w:r>
    </w:p>
    <w:p w14:paraId="0BE1A3FE" w14:textId="77777777" w:rsidR="00021196" w:rsidRDefault="007C287A">
      <w:pPr>
        <w:pStyle w:val="CROMSText"/>
        <w:spacing w:after="0"/>
      </w:pPr>
      <w:r w:rsidRPr="007C287A">
        <w:rPr>
          <w:rFonts w:cs="Arial"/>
        </w:rPr>
        <w:t xml:space="preserve">While follow-up data will be monitored for all subjects, the amount and frequency of follow-up data monitored at each visit will vary based on time and resources. </w:t>
      </w:r>
    </w:p>
    <w:p w14:paraId="6A5CF20E" w14:textId="77777777" w:rsidR="00410DAF" w:rsidRDefault="00410DAF" w:rsidP="00410DAF">
      <w:pPr>
        <w:pStyle w:val="CROMSInstruction"/>
      </w:pPr>
      <w:r>
        <w:t xml:space="preserve">{Below is sample text for all studies. </w:t>
      </w:r>
      <w:r w:rsidR="003C3207">
        <w:t xml:space="preserve">Text includes references for paper as well as </w:t>
      </w:r>
      <w:r w:rsidR="00C2516C">
        <w:t>E</w:t>
      </w:r>
      <w:r w:rsidR="003C3207">
        <w:t>DC studies.</w:t>
      </w:r>
      <w:r>
        <w:t xml:space="preserve"> Modify as appropriate per </w:t>
      </w:r>
      <w:r w:rsidR="003C3207">
        <w:t>protocol and circumstance.</w:t>
      </w:r>
      <w:r>
        <w:t>}</w:t>
      </w:r>
    </w:p>
    <w:p w14:paraId="0ABEF86D" w14:textId="77777777" w:rsidR="009B2EB6" w:rsidRDefault="00821D0D" w:rsidP="00053740">
      <w:pPr>
        <w:pStyle w:val="CROMSText"/>
        <w:spacing w:before="144" w:after="288"/>
        <w:rPr>
          <w:rFonts w:cs="Arial"/>
        </w:rPr>
      </w:pPr>
      <w:r w:rsidRPr="00053740">
        <w:rPr>
          <w:rFonts w:cs="Arial"/>
        </w:rPr>
        <w:t xml:space="preserve">Findings of the CRA that might indicate lack of understanding of protocol requirements, deviation from GCP (for example: </w:t>
      </w:r>
      <w:r w:rsidR="000F6D74" w:rsidRPr="00053740">
        <w:rPr>
          <w:rFonts w:cs="Arial"/>
        </w:rPr>
        <w:t>inadequate attention to protection of human subjects</w:t>
      </w:r>
      <w:r w:rsidRPr="00053740">
        <w:rPr>
          <w:rFonts w:cs="Arial"/>
        </w:rPr>
        <w:t xml:space="preserve">), unreported or underreported safety information or other non-compliance may result in an increase in the percentage of subject data monitored or monitoring visit frequency. Changes will be implemented after consultation with OCTOM or its designee. </w:t>
      </w:r>
    </w:p>
    <w:p w14:paraId="5B4D324E" w14:textId="77777777" w:rsidR="009B2EB6" w:rsidRPr="00053740" w:rsidRDefault="00410DAF" w:rsidP="00053740">
      <w:pPr>
        <w:pStyle w:val="CROMSText"/>
        <w:spacing w:before="144" w:after="288"/>
        <w:rPr>
          <w:rFonts w:cs="Arial"/>
        </w:rPr>
      </w:pPr>
      <w:r w:rsidRPr="00053740">
        <w:rPr>
          <w:rFonts w:cs="Arial"/>
        </w:rPr>
        <w:t>The following activities may be conducted at each IMV:</w:t>
      </w:r>
    </w:p>
    <w:p w14:paraId="3B8FC9D4" w14:textId="77777777" w:rsidR="00FB6565" w:rsidRDefault="00FB6565" w:rsidP="00FB6565">
      <w:pPr>
        <w:pStyle w:val="CROMSInstruction"/>
      </w:pPr>
      <w:r>
        <w:t>{Below is sample text to be customiz</w:t>
      </w:r>
      <w:r w:rsidR="00F56D99">
        <w:t>ed based on study specific need</w:t>
      </w:r>
      <w:r>
        <w:t>.}</w:t>
      </w:r>
    </w:p>
    <w:p w14:paraId="163EAEA6" w14:textId="77777777" w:rsidR="00021196" w:rsidRDefault="00FB6565" w:rsidP="008F77CB">
      <w:pPr>
        <w:pStyle w:val="Bulletlist"/>
        <w:numPr>
          <w:ilvl w:val="0"/>
          <w:numId w:val="8"/>
        </w:numPr>
        <w:spacing w:before="60" w:after="120"/>
      </w:pPr>
      <w:r>
        <w:t xml:space="preserve">Consent Document </w:t>
      </w:r>
      <w:r w:rsidR="00410DAF">
        <w:t>Review For All Subjects</w:t>
      </w:r>
    </w:p>
    <w:p w14:paraId="7DBEC79B" w14:textId="77777777" w:rsidR="00410DAF" w:rsidRDefault="00410DAF" w:rsidP="00587A79">
      <w:pPr>
        <w:pStyle w:val="Bulletlist"/>
        <w:spacing w:before="120" w:after="120"/>
      </w:pPr>
      <w:r>
        <w:t>Verify consent was obtained prior to initiating study procedures.</w:t>
      </w:r>
    </w:p>
    <w:p w14:paraId="1AFC7315" w14:textId="77777777" w:rsidR="00410DAF" w:rsidRDefault="00410DAF" w:rsidP="00587A79">
      <w:pPr>
        <w:pStyle w:val="Bulletlist"/>
        <w:spacing w:before="120" w:after="120"/>
      </w:pPr>
      <w:r>
        <w:t>Verify appropriate signatures and dates were obtained.</w:t>
      </w:r>
    </w:p>
    <w:p w14:paraId="61D7A426" w14:textId="77777777" w:rsidR="00410DAF" w:rsidRDefault="00410DAF" w:rsidP="00587A79">
      <w:pPr>
        <w:pStyle w:val="Bulletlist"/>
        <w:spacing w:before="120" w:after="120"/>
      </w:pPr>
      <w:r>
        <w:t xml:space="preserve">Verify that the correct version of the consent </w:t>
      </w:r>
      <w:r w:rsidR="008F4037">
        <w:t>document</w:t>
      </w:r>
      <w:r>
        <w:t xml:space="preserve"> was signed and dated.</w:t>
      </w:r>
    </w:p>
    <w:p w14:paraId="28C13680" w14:textId="77777777" w:rsidR="00410DAF" w:rsidRDefault="00410DAF" w:rsidP="00587A79">
      <w:pPr>
        <w:pStyle w:val="Bulletlist"/>
        <w:spacing w:before="120" w:after="120"/>
      </w:pPr>
      <w:r w:rsidRPr="005D643A">
        <w:t xml:space="preserve">Verify </w:t>
      </w:r>
      <w:r>
        <w:t xml:space="preserve">that </w:t>
      </w:r>
      <w:r w:rsidRPr="005D643A">
        <w:t xml:space="preserve">ongoing subjects </w:t>
      </w:r>
      <w:r>
        <w:t>were</w:t>
      </w:r>
      <w:r w:rsidRPr="005D643A">
        <w:t xml:space="preserve"> re-consented with updated </w:t>
      </w:r>
      <w:r w:rsidR="008F4037">
        <w:t>consent document</w:t>
      </w:r>
      <w:r>
        <w:t>s</w:t>
      </w:r>
      <w:r w:rsidRPr="005D643A">
        <w:t xml:space="preserve"> as directed by the IRB</w:t>
      </w:r>
      <w:r>
        <w:t>.</w:t>
      </w:r>
    </w:p>
    <w:p w14:paraId="1754872C" w14:textId="77777777" w:rsidR="00410DAF" w:rsidRDefault="00410DAF" w:rsidP="00587A79">
      <w:pPr>
        <w:pStyle w:val="Bulletlist"/>
        <w:spacing w:before="120" w:after="120"/>
      </w:pPr>
      <w:r>
        <w:t>Verify that source documentation includes a description of the consent process.</w:t>
      </w:r>
    </w:p>
    <w:p w14:paraId="20D25F14" w14:textId="77777777" w:rsidR="00021196" w:rsidRDefault="00410DAF" w:rsidP="008F77CB">
      <w:pPr>
        <w:pStyle w:val="CROMSTextNumberedListIndentManualNumberingabc2"/>
        <w:numPr>
          <w:ilvl w:val="0"/>
          <w:numId w:val="8"/>
        </w:numPr>
      </w:pPr>
      <w:r>
        <w:t xml:space="preserve">Source Documentation and </w:t>
      </w:r>
      <w:r w:rsidR="006E0C17">
        <w:t>CRF</w:t>
      </w:r>
      <w:r>
        <w:t xml:space="preserve"> Review</w:t>
      </w:r>
    </w:p>
    <w:p w14:paraId="41964FAB" w14:textId="77777777" w:rsidR="00410DAF" w:rsidRDefault="00410DAF" w:rsidP="00587A79">
      <w:pPr>
        <w:pStyle w:val="Bulletlist"/>
        <w:spacing w:before="120" w:after="120"/>
      </w:pPr>
      <w:r>
        <w:t>Verify that accurate, complete, and current source documentation is maintained.</w:t>
      </w:r>
    </w:p>
    <w:p w14:paraId="3E7B1EF3" w14:textId="77777777" w:rsidR="00410DAF" w:rsidRDefault="00410DAF" w:rsidP="00587A79">
      <w:pPr>
        <w:pStyle w:val="Bulletlist"/>
        <w:spacing w:before="120" w:after="120"/>
      </w:pPr>
      <w:r>
        <w:t>Verify subject eligibility.</w:t>
      </w:r>
    </w:p>
    <w:p w14:paraId="145F233A" w14:textId="77777777" w:rsidR="00410DAF" w:rsidRDefault="00410DAF" w:rsidP="00587A79">
      <w:pPr>
        <w:pStyle w:val="Bulletlist"/>
        <w:spacing w:before="120" w:after="120"/>
      </w:pPr>
      <w:r>
        <w:t>Verify that all procedures outlined in the protocol were completed.</w:t>
      </w:r>
    </w:p>
    <w:p w14:paraId="20D71E78" w14:textId="77777777" w:rsidR="00410DAF" w:rsidRDefault="00410DAF" w:rsidP="00587A79">
      <w:pPr>
        <w:pStyle w:val="Bulletlist"/>
        <w:spacing w:before="120" w:after="120"/>
      </w:pPr>
      <w:r>
        <w:lastRenderedPageBreak/>
        <w:t>Verify that missed visits, clinical procedures, and tests are recorded appropriately and reported to the IRB as protocol deviations, as defined by IRB policy.</w:t>
      </w:r>
    </w:p>
    <w:p w14:paraId="77B8B67C" w14:textId="77777777" w:rsidR="00410DAF" w:rsidRDefault="00410DAF" w:rsidP="00587A79">
      <w:pPr>
        <w:pStyle w:val="Bulletlist"/>
        <w:spacing w:before="120" w:after="120"/>
      </w:pPr>
      <w:r>
        <w:t>Verify that the PI assessed all abnormal lab values for clinical significance.</w:t>
      </w:r>
    </w:p>
    <w:p w14:paraId="043DAB89" w14:textId="77777777" w:rsidR="00410DAF" w:rsidRDefault="00410DAF" w:rsidP="00587A79">
      <w:pPr>
        <w:pStyle w:val="Bulletlist"/>
        <w:spacing w:before="120" w:after="120"/>
      </w:pPr>
      <w:r>
        <w:t xml:space="preserve">Verify that all withdrawals and dropouts of enrolled subjects are recorded in the source documentation and on the </w:t>
      </w:r>
      <w:r w:rsidRPr="00E86701">
        <w:t>CRF.</w:t>
      </w:r>
    </w:p>
    <w:p w14:paraId="4CEA5D3E" w14:textId="77777777" w:rsidR="00410DAF" w:rsidRDefault="00410DAF" w:rsidP="00587A79">
      <w:pPr>
        <w:pStyle w:val="Bulletlist"/>
        <w:spacing w:before="120" w:after="120"/>
      </w:pPr>
      <w:r>
        <w:t>Verify that AEs, SAEs, UPs, and concomitant medications are documented and reported according to the protocol.</w:t>
      </w:r>
    </w:p>
    <w:p w14:paraId="5607EF62" w14:textId="77777777" w:rsidR="00410DAF" w:rsidRDefault="00410DAF" w:rsidP="00587A79">
      <w:pPr>
        <w:pStyle w:val="Bulletlist"/>
        <w:spacing w:before="120" w:after="120"/>
      </w:pPr>
      <w:r>
        <w:t>Ensure that the PI has reviewed</w:t>
      </w:r>
      <w:r w:rsidR="00302DD4">
        <w:t xml:space="preserve">, </w:t>
      </w:r>
      <w:r>
        <w:t xml:space="preserve">signed, and dated all required </w:t>
      </w:r>
      <w:r w:rsidRPr="00542117">
        <w:t>CRF</w:t>
      </w:r>
      <w:r>
        <w:t xml:space="preserve"> pages</w:t>
      </w:r>
      <w:r w:rsidR="00A42609">
        <w:t xml:space="preserve"> </w:t>
      </w:r>
      <w:r w:rsidR="00302DD4">
        <w:t xml:space="preserve">&lt;specify </w:t>
      </w:r>
      <w:r w:rsidR="00A42609">
        <w:t xml:space="preserve">for paper </w:t>
      </w:r>
      <w:r w:rsidR="00302DD4">
        <w:t>based studies, wet ink signature, or</w:t>
      </w:r>
      <w:r w:rsidR="00A42609">
        <w:t xml:space="preserve"> </w:t>
      </w:r>
      <w:r w:rsidR="003C3207">
        <w:t>electronically signed all necessary</w:t>
      </w:r>
      <w:r w:rsidR="00C2516C">
        <w:t xml:space="preserve"> electronic Case Report Forms</w:t>
      </w:r>
      <w:r w:rsidR="003C3207">
        <w:t xml:space="preserve"> </w:t>
      </w:r>
      <w:r w:rsidR="00C06EB4">
        <w:t>(</w:t>
      </w:r>
      <w:r w:rsidR="003C3207">
        <w:t>eCRF</w:t>
      </w:r>
      <w:r w:rsidR="00C06EB4">
        <w:t>)</w:t>
      </w:r>
      <w:r w:rsidR="003C3207">
        <w:t xml:space="preserve"> pages</w:t>
      </w:r>
      <w:r w:rsidR="00A42609">
        <w:t xml:space="preserve"> (for</w:t>
      </w:r>
      <w:r w:rsidR="00C2516C">
        <w:t xml:space="preserve"> Electronic Data Capture</w:t>
      </w:r>
      <w:r w:rsidR="00A42609">
        <w:t xml:space="preserve"> </w:t>
      </w:r>
      <w:r w:rsidR="00C2516C">
        <w:t>(E</w:t>
      </w:r>
      <w:r w:rsidR="00A42609">
        <w:t>DC</w:t>
      </w:r>
      <w:r w:rsidR="00C2516C">
        <w:t>)</w:t>
      </w:r>
      <w:r w:rsidR="00A42609">
        <w:t xml:space="preserve"> systems)&gt;</w:t>
      </w:r>
      <w:r>
        <w:t>.</w:t>
      </w:r>
    </w:p>
    <w:p w14:paraId="097776F8" w14:textId="77777777" w:rsidR="00410DAF" w:rsidRDefault="00410DAF" w:rsidP="00587A79">
      <w:pPr>
        <w:pStyle w:val="Bulletlist"/>
        <w:spacing w:before="120" w:after="120"/>
      </w:pPr>
      <w:r>
        <w:t xml:space="preserve">Verify data entries in the </w:t>
      </w:r>
      <w:r w:rsidRPr="00E86701">
        <w:t>CRF</w:t>
      </w:r>
      <w:r>
        <w:t xml:space="preserve"> pages with the source documentation, and note any errors, omissions, or discrepancies by issuing manual queries &lt;insert form or system as appropriate (e.g., on Data Correction Forms</w:t>
      </w:r>
      <w:r w:rsidR="00C2516C">
        <w:t xml:space="preserve"> (DCF)</w:t>
      </w:r>
      <w:r>
        <w:t xml:space="preserve">; within the </w:t>
      </w:r>
      <w:r w:rsidRPr="00BE2FA0">
        <w:t>EDC</w:t>
      </w:r>
      <w:r>
        <w:t xml:space="preserve"> system), and revise other bullets/text accordingly.&gt;</w:t>
      </w:r>
    </w:p>
    <w:p w14:paraId="471BBEF1" w14:textId="77777777" w:rsidR="00410DAF" w:rsidRDefault="00410DAF" w:rsidP="00587A79">
      <w:pPr>
        <w:pStyle w:val="Bulletlist"/>
        <w:spacing w:before="120" w:after="120"/>
      </w:pPr>
      <w:r>
        <w:t>Work with site staff to resolve queries while on-site and request the resolution of any remaining queries that cannot be resolved during the visit.</w:t>
      </w:r>
    </w:p>
    <w:p w14:paraId="0E78FBE5" w14:textId="77777777" w:rsidR="00410DAF" w:rsidRDefault="00410DAF" w:rsidP="00587A79">
      <w:pPr>
        <w:pStyle w:val="Bulletlist"/>
        <w:spacing w:before="120" w:after="120"/>
      </w:pPr>
      <w:r w:rsidRPr="00111C05">
        <w:t xml:space="preserve">Provide the site staff with copies of </w:t>
      </w:r>
      <w:r w:rsidR="00C2516C">
        <w:t>DCFs</w:t>
      </w:r>
      <w:r w:rsidR="00A42609">
        <w:t xml:space="preserve"> </w:t>
      </w:r>
      <w:r w:rsidR="00DE17E2" w:rsidRPr="00E24EBF">
        <w:rPr>
          <w:rStyle w:val="BlueItalicsChar"/>
        </w:rPr>
        <w:t>{if paper based study}</w:t>
      </w:r>
      <w:r w:rsidRPr="00DE17E2">
        <w:t>.</w:t>
      </w:r>
    </w:p>
    <w:p w14:paraId="52643996" w14:textId="77777777" w:rsidR="00410DAF" w:rsidRDefault="00410DAF" w:rsidP="00587A79">
      <w:pPr>
        <w:pStyle w:val="Bulletlist"/>
        <w:spacing w:before="120" w:after="120"/>
      </w:pPr>
      <w:r w:rsidRPr="00111C05">
        <w:t>Verify that previously outstanding data queries have been resolved</w:t>
      </w:r>
      <w:r>
        <w:t xml:space="preserve">, signed, </w:t>
      </w:r>
      <w:r w:rsidR="00302DD4">
        <w:t xml:space="preserve">&lt;wet ink signature for paper studies, remove if EDC&gt; </w:t>
      </w:r>
      <w:r>
        <w:t>and dated by the PI or designee</w:t>
      </w:r>
      <w:r w:rsidRPr="00111C05">
        <w:t>.</w:t>
      </w:r>
    </w:p>
    <w:p w14:paraId="6A020E93" w14:textId="77777777" w:rsidR="00021196" w:rsidRDefault="00410DAF" w:rsidP="008F77CB">
      <w:pPr>
        <w:pStyle w:val="CROMSTextNumberedListIndentManualNumberingabc2"/>
        <w:numPr>
          <w:ilvl w:val="0"/>
          <w:numId w:val="8"/>
        </w:numPr>
      </w:pPr>
      <w:r>
        <w:t>Unanticipated Problems, Adverse Events, and Serious Adverse Events</w:t>
      </w:r>
    </w:p>
    <w:p w14:paraId="6BF60A7F" w14:textId="77777777" w:rsidR="00410DAF" w:rsidRDefault="00410DAF" w:rsidP="00587A79">
      <w:pPr>
        <w:pStyle w:val="Bulletlist"/>
        <w:spacing w:before="120" w:after="120"/>
      </w:pPr>
      <w:r>
        <w:t>Follow-up on previously reported UPs, AEs, and SAEs.</w:t>
      </w:r>
    </w:p>
    <w:p w14:paraId="58FD95F5" w14:textId="77777777" w:rsidR="00410DAF" w:rsidRDefault="00410DAF" w:rsidP="00587A79">
      <w:pPr>
        <w:pStyle w:val="Bulletlist"/>
        <w:spacing w:before="120" w:after="120"/>
      </w:pPr>
      <w:r>
        <w:t>Verify all newly reported UPs, AEs, and SAEs against source documentation.</w:t>
      </w:r>
    </w:p>
    <w:p w14:paraId="136EC088" w14:textId="77777777" w:rsidR="00410DAF" w:rsidRDefault="00410DAF" w:rsidP="00587A79">
      <w:pPr>
        <w:pStyle w:val="Bulletlist"/>
        <w:spacing w:before="120" w:after="120"/>
      </w:pPr>
      <w:r>
        <w:t>Confirm that all UPs, AEs, and SAEs have been reported to the IRB,</w:t>
      </w:r>
      <w:r w:rsidR="00C2516C">
        <w:t xml:space="preserve"> Office of Biological Agents</w:t>
      </w:r>
      <w:r>
        <w:t xml:space="preserve"> </w:t>
      </w:r>
      <w:r w:rsidR="00C2516C">
        <w:t>(</w:t>
      </w:r>
      <w:r>
        <w:t>OBA</w:t>
      </w:r>
      <w:r w:rsidR="00C2516C">
        <w:t>)</w:t>
      </w:r>
      <w:r>
        <w:t xml:space="preserve">, and </w:t>
      </w:r>
      <w:r w:rsidR="00C2516C">
        <w:t>Food Drug Administration (</w:t>
      </w:r>
      <w:r>
        <w:t>FDA</w:t>
      </w:r>
      <w:r w:rsidR="00C2516C">
        <w:t>)</w:t>
      </w:r>
      <w:r>
        <w:t xml:space="preserve"> as required.</w:t>
      </w:r>
    </w:p>
    <w:p w14:paraId="1ADCE3CC" w14:textId="77777777" w:rsidR="00410DAF" w:rsidRDefault="00410DAF" w:rsidP="00587A79">
      <w:pPr>
        <w:pStyle w:val="Bulletlist"/>
        <w:spacing w:before="120" w:after="120"/>
      </w:pPr>
      <w:r>
        <w:t>Identify any unreported UPs, AEs, and SAEs in source documentation.</w:t>
      </w:r>
    </w:p>
    <w:p w14:paraId="271BBA0A" w14:textId="77777777" w:rsidR="00410DAF" w:rsidRDefault="00410DAF" w:rsidP="00587A79">
      <w:pPr>
        <w:pStyle w:val="Bulletlist"/>
        <w:spacing w:before="120" w:after="120"/>
      </w:pPr>
      <w:r>
        <w:t>Review UP, AE, and SAE reporting procedures, as necessary.</w:t>
      </w:r>
    </w:p>
    <w:p w14:paraId="6DBCDC8F" w14:textId="77777777" w:rsidR="00021196" w:rsidRDefault="00410DAF" w:rsidP="008F77CB">
      <w:pPr>
        <w:pStyle w:val="CROMSTextNumberedListIndentManualNumberingabc2"/>
        <w:numPr>
          <w:ilvl w:val="0"/>
          <w:numId w:val="8"/>
        </w:numPr>
      </w:pPr>
      <w:r>
        <w:t>Investigational Product</w:t>
      </w:r>
    </w:p>
    <w:p w14:paraId="01664C5E" w14:textId="77777777" w:rsidR="00410DAF" w:rsidRPr="0049390F" w:rsidRDefault="00410DAF" w:rsidP="00587A79">
      <w:pPr>
        <w:pStyle w:val="Bulletlist"/>
        <w:spacing w:before="120" w:after="120"/>
      </w:pPr>
      <w:r w:rsidRPr="0049390F">
        <w:t>Confirm that investigational product is stored at the correct tempe</w:t>
      </w:r>
      <w:r>
        <w:t>rature in a secure storage area.</w:t>
      </w:r>
    </w:p>
    <w:p w14:paraId="4C8C73B6" w14:textId="77777777" w:rsidR="00410DAF" w:rsidRPr="0049390F" w:rsidRDefault="00410DAF" w:rsidP="00587A79">
      <w:pPr>
        <w:pStyle w:val="Bulletlist"/>
        <w:spacing w:before="120" w:after="120"/>
      </w:pPr>
      <w:r w:rsidRPr="0049390F">
        <w:lastRenderedPageBreak/>
        <w:t>Review temperature logs to confirm stability of storage conditions</w:t>
      </w:r>
      <w:r>
        <w:t>.</w:t>
      </w:r>
    </w:p>
    <w:p w14:paraId="433FE47C" w14:textId="77777777" w:rsidR="00410DAF" w:rsidRPr="0049390F" w:rsidRDefault="00410DAF" w:rsidP="00587A79">
      <w:pPr>
        <w:pStyle w:val="Bulletlist"/>
        <w:spacing w:before="120" w:after="120"/>
      </w:pPr>
      <w:r w:rsidRPr="0049390F">
        <w:t>Confirm that investigational product is being dispensed according to protocol</w:t>
      </w:r>
      <w:r>
        <w:t>.</w:t>
      </w:r>
    </w:p>
    <w:p w14:paraId="052D4669" w14:textId="77777777" w:rsidR="00410DAF" w:rsidRPr="0049390F" w:rsidRDefault="00410DAF" w:rsidP="00587A79">
      <w:pPr>
        <w:pStyle w:val="Bulletlist"/>
        <w:spacing w:before="120" w:after="120"/>
      </w:pPr>
      <w:r w:rsidRPr="0049390F">
        <w:t>Confirm that product accountability records are accurate, current</w:t>
      </w:r>
      <w:r>
        <w:t>,</w:t>
      </w:r>
      <w:r w:rsidRPr="0049390F">
        <w:t xml:space="preserve"> and reconciled</w:t>
      </w:r>
      <w:r>
        <w:t>.</w:t>
      </w:r>
    </w:p>
    <w:p w14:paraId="34F2EA0F" w14:textId="77777777" w:rsidR="00021196" w:rsidRDefault="00410DAF" w:rsidP="008F77CB">
      <w:pPr>
        <w:pStyle w:val="CROMSTextNumberedListIndentManualNumberingabc2"/>
        <w:numPr>
          <w:ilvl w:val="0"/>
          <w:numId w:val="8"/>
        </w:numPr>
      </w:pPr>
      <w:r>
        <w:t>Laboratory and Specimen Management</w:t>
      </w:r>
    </w:p>
    <w:p w14:paraId="660A18F7" w14:textId="77777777" w:rsidR="00410DAF" w:rsidRPr="0049390F" w:rsidRDefault="00F56D99" w:rsidP="00587A79">
      <w:pPr>
        <w:pStyle w:val="Bulletlist"/>
        <w:spacing w:before="120" w:after="120"/>
      </w:pPr>
      <w:r>
        <w:t>Assess m</w:t>
      </w:r>
      <w:r w:rsidR="00410DAF" w:rsidRPr="0049390F">
        <w:t>aintenance of research specimen logs and associated documentation</w:t>
      </w:r>
      <w:r w:rsidR="00410DAF">
        <w:t>.</w:t>
      </w:r>
    </w:p>
    <w:p w14:paraId="2C6C9B91" w14:textId="77777777" w:rsidR="00410DAF" w:rsidRPr="0049390F" w:rsidRDefault="00F56D99" w:rsidP="00587A79">
      <w:pPr>
        <w:pStyle w:val="Bulletlist"/>
        <w:spacing w:before="120" w:after="120"/>
      </w:pPr>
      <w:r>
        <w:t>Review h</w:t>
      </w:r>
      <w:r w:rsidR="00410DAF" w:rsidRPr="0049390F">
        <w:t>andling of laboratory specimens</w:t>
      </w:r>
      <w:r w:rsidR="00410DAF">
        <w:t>.</w:t>
      </w:r>
    </w:p>
    <w:p w14:paraId="5D98C95D" w14:textId="77777777" w:rsidR="00410DAF" w:rsidRPr="0049390F" w:rsidRDefault="00F56D99" w:rsidP="00587A79">
      <w:pPr>
        <w:pStyle w:val="Bulletlist"/>
        <w:spacing w:before="120" w:after="120"/>
      </w:pPr>
      <w:r>
        <w:t>Review s</w:t>
      </w:r>
      <w:r w:rsidR="00410DAF" w:rsidRPr="0049390F">
        <w:t>pecimen storage conditions and maintenance of temperature logs</w:t>
      </w:r>
      <w:r w:rsidR="00410DAF">
        <w:t>.</w:t>
      </w:r>
    </w:p>
    <w:p w14:paraId="4971DDC2" w14:textId="77777777" w:rsidR="00410DAF" w:rsidRPr="0049390F" w:rsidRDefault="00F56D99" w:rsidP="00587A79">
      <w:pPr>
        <w:pStyle w:val="Bulletlist"/>
        <w:spacing w:before="120" w:after="120"/>
      </w:pPr>
      <w:r>
        <w:t>Ensure o</w:t>
      </w:r>
      <w:r w:rsidR="00410DAF" w:rsidRPr="0049390F">
        <w:t>rganization and storage of specimens in a secure location</w:t>
      </w:r>
      <w:r w:rsidR="00410DAF">
        <w:t>.</w:t>
      </w:r>
    </w:p>
    <w:p w14:paraId="305547AD" w14:textId="77777777" w:rsidR="00410DAF" w:rsidRPr="0049390F" w:rsidRDefault="00F56D99" w:rsidP="00587A79">
      <w:pPr>
        <w:pStyle w:val="Bulletlist"/>
        <w:spacing w:before="120" w:after="120"/>
      </w:pPr>
      <w:r>
        <w:t>Ensure appropriate s</w:t>
      </w:r>
      <w:r w:rsidR="00410DAF" w:rsidRPr="0049390F">
        <w:t>pecimen labeling</w:t>
      </w:r>
      <w:r w:rsidR="00410DAF">
        <w:t>.</w:t>
      </w:r>
    </w:p>
    <w:p w14:paraId="52AB7669" w14:textId="77777777" w:rsidR="00021196" w:rsidRDefault="00410DAF" w:rsidP="008F77CB">
      <w:pPr>
        <w:pStyle w:val="CROMSTextNumberedListIndentManualNumberingabc2"/>
        <w:numPr>
          <w:ilvl w:val="0"/>
          <w:numId w:val="8"/>
        </w:numPr>
      </w:pPr>
      <w:r>
        <w:t xml:space="preserve">Protocol Deviations </w:t>
      </w:r>
    </w:p>
    <w:p w14:paraId="16EA8DB0" w14:textId="77777777" w:rsidR="00410DAF" w:rsidRDefault="00410DAF" w:rsidP="00587A79">
      <w:pPr>
        <w:pStyle w:val="Bulletlist"/>
        <w:spacing w:before="120" w:after="120"/>
      </w:pPr>
      <w:r>
        <w:t>Verify that all protocol deviations are documented appropriately in each subject’s research record and on the appropriate protocol deviation form.</w:t>
      </w:r>
    </w:p>
    <w:p w14:paraId="3F4A4FDC" w14:textId="77777777" w:rsidR="00410DAF" w:rsidRDefault="00410DAF" w:rsidP="00587A79">
      <w:pPr>
        <w:pStyle w:val="Bulletlist"/>
        <w:spacing w:before="120" w:after="120"/>
      </w:pPr>
      <w:r>
        <w:t>Ensure that the site has reported all protocol deviations to the IRB, as defined by IRB policy.</w:t>
      </w:r>
    </w:p>
    <w:p w14:paraId="20E68A3C" w14:textId="77777777" w:rsidR="00410DAF" w:rsidRDefault="00410DAF" w:rsidP="00587A79">
      <w:pPr>
        <w:pStyle w:val="Bulletlist"/>
        <w:spacing w:before="120" w:after="120"/>
      </w:pPr>
      <w:r>
        <w:t>Address any protocol deviations with site personnel during the IMV and identify ways to prevent the recurrence of similar issues.</w:t>
      </w:r>
    </w:p>
    <w:p w14:paraId="4751D512" w14:textId="77777777" w:rsidR="00410DAF" w:rsidRDefault="00410DAF" w:rsidP="00587A79">
      <w:pPr>
        <w:pStyle w:val="Bulletlist"/>
        <w:spacing w:before="120" w:after="120"/>
      </w:pPr>
      <w:r>
        <w:t xml:space="preserve">Protocol deviations will also be reviewed throughout the study with the PI during routine conference calls, which include </w:t>
      </w:r>
      <w:r w:rsidR="007F1A50">
        <w:t xml:space="preserve">CROMS </w:t>
      </w:r>
      <w:r>
        <w:t>staff and the clinical site.  Any trends or serious errors will be discussed, and the group will develop a plan of action to prevent further problems.</w:t>
      </w:r>
    </w:p>
    <w:p w14:paraId="2967F300" w14:textId="77777777" w:rsidR="00021196" w:rsidRDefault="00410DAF" w:rsidP="008F77CB">
      <w:pPr>
        <w:pStyle w:val="CROMSTextNumberedListIndentManualNumberingabc2"/>
        <w:numPr>
          <w:ilvl w:val="0"/>
          <w:numId w:val="8"/>
        </w:numPr>
      </w:pPr>
      <w:r>
        <w:t>Investigator Site File</w:t>
      </w:r>
    </w:p>
    <w:p w14:paraId="13E20A37" w14:textId="77777777" w:rsidR="00410DAF" w:rsidRDefault="00410DAF" w:rsidP="00587A79">
      <w:pPr>
        <w:pStyle w:val="Bulletlist"/>
        <w:spacing w:before="120" w:after="120"/>
      </w:pPr>
      <w:r>
        <w:t>Ensure that essential document files are complete and current.</w:t>
      </w:r>
    </w:p>
    <w:p w14:paraId="61AE90D5" w14:textId="77777777" w:rsidR="00E60D66" w:rsidRDefault="00E60D66" w:rsidP="00587A79">
      <w:pPr>
        <w:pStyle w:val="Bulletlist"/>
        <w:spacing w:before="120" w:after="120"/>
      </w:pPr>
      <w:r>
        <w:t xml:space="preserve">&lt;Insert appropriate task for review and/or collection of ED based on section </w:t>
      </w:r>
      <w:r w:rsidR="009B2EB6">
        <w:fldChar w:fldCharType="begin"/>
      </w:r>
      <w:r w:rsidR="007B4C87">
        <w:instrText xml:space="preserve"> REF _Ref311210623 \r \h </w:instrText>
      </w:r>
      <w:r w:rsidR="00E24EBF">
        <w:instrText xml:space="preserve"> \* MERGEFORMAT </w:instrText>
      </w:r>
      <w:r w:rsidR="009B2EB6">
        <w:fldChar w:fldCharType="separate"/>
      </w:r>
      <w:r w:rsidR="00837F53">
        <w:t>5.0</w:t>
      </w:r>
      <w:r w:rsidR="009B2EB6">
        <w:fldChar w:fldCharType="end"/>
      </w:r>
      <w:r>
        <w:t>&gt;</w:t>
      </w:r>
    </w:p>
    <w:p w14:paraId="00F725B5" w14:textId="77777777" w:rsidR="00021196" w:rsidRDefault="00410DAF" w:rsidP="008F77CB">
      <w:pPr>
        <w:pStyle w:val="CROMSTextNumberedListIndentManualNumberingabc2"/>
        <w:numPr>
          <w:ilvl w:val="0"/>
          <w:numId w:val="8"/>
        </w:numPr>
      </w:pPr>
      <w:r>
        <w:t>Investigator and Site Personnel Responsibilities</w:t>
      </w:r>
    </w:p>
    <w:p w14:paraId="246E3A91" w14:textId="77777777" w:rsidR="00410DAF" w:rsidRDefault="00410DAF" w:rsidP="00587A79">
      <w:pPr>
        <w:pStyle w:val="Bulletlist"/>
        <w:spacing w:before="120" w:after="120"/>
      </w:pPr>
      <w:r>
        <w:t>Ensure that the Delegation of Responsibilities Log is complete and signed.</w:t>
      </w:r>
    </w:p>
    <w:p w14:paraId="33C98DCA" w14:textId="77777777" w:rsidR="00410DAF" w:rsidRDefault="00410DAF" w:rsidP="00587A79">
      <w:pPr>
        <w:pStyle w:val="Bulletlist"/>
        <w:spacing w:before="120" w:after="120"/>
      </w:pPr>
      <w:r>
        <w:t>Ensure that the Authorized Signature Log is complete and signed.</w:t>
      </w:r>
    </w:p>
    <w:p w14:paraId="56515DCE" w14:textId="77777777" w:rsidR="00410DAF" w:rsidRDefault="00410DAF" w:rsidP="00587A79">
      <w:pPr>
        <w:pStyle w:val="Bulletlist"/>
        <w:spacing w:before="120" w:after="120"/>
      </w:pPr>
      <w:r>
        <w:lastRenderedPageBreak/>
        <w:t>Verify that the PI and site personnel are adhering to the protocol and conducting the study according to regulatory requirements and good clinical practice guidelines.</w:t>
      </w:r>
    </w:p>
    <w:p w14:paraId="0A887ABF" w14:textId="77777777" w:rsidR="00410DAF" w:rsidRDefault="00410DAF" w:rsidP="00587A79">
      <w:pPr>
        <w:pStyle w:val="Bulletlist"/>
        <w:spacing w:before="120" w:after="120"/>
      </w:pPr>
      <w:r>
        <w:t>Verify that study activities are being performed by the PI or have been delegated to personnel qualified by appropriate education or training.</w:t>
      </w:r>
    </w:p>
    <w:p w14:paraId="30D9B785" w14:textId="77777777" w:rsidR="00C2329B" w:rsidRDefault="00410DAF" w:rsidP="00587A79">
      <w:pPr>
        <w:pStyle w:val="Bulletlist"/>
        <w:spacing w:before="120" w:after="120"/>
      </w:pPr>
      <w:r>
        <w:t>Provide and document any necessary training for the PI and site personnel, such as training on good clinical practice guidelines and use of the data management and lab tracking system software.</w:t>
      </w:r>
    </w:p>
    <w:p w14:paraId="2B6243C2" w14:textId="77777777" w:rsidR="00021196" w:rsidRDefault="00410DAF" w:rsidP="008F77CB">
      <w:pPr>
        <w:pStyle w:val="CROMSTextNumberedListIndentManualNumberingabc2"/>
        <w:numPr>
          <w:ilvl w:val="0"/>
          <w:numId w:val="8"/>
        </w:numPr>
      </w:pPr>
      <w:r>
        <w:t>Visit Conclusion</w:t>
      </w:r>
    </w:p>
    <w:p w14:paraId="73CE262A" w14:textId="77777777" w:rsidR="00410DAF" w:rsidRDefault="00410DAF" w:rsidP="00410DAF">
      <w:pPr>
        <w:pStyle w:val="CROMSText"/>
      </w:pPr>
      <w:r>
        <w:t>At the conclusion of the visit, the CRA will meet with the PI and site research staff to review visit findings and answer questions.  The CRA will discuss the following topics</w:t>
      </w:r>
      <w:r w:rsidRPr="00AC1C1C">
        <w:t xml:space="preserve"> </w:t>
      </w:r>
      <w:r>
        <w:t xml:space="preserve">at a minimum:  </w:t>
      </w:r>
    </w:p>
    <w:p w14:paraId="469B1E68" w14:textId="77777777" w:rsidR="00410DAF" w:rsidRDefault="00410DAF" w:rsidP="00587A79">
      <w:pPr>
        <w:pStyle w:val="Bulletlist"/>
        <w:spacing w:before="120" w:after="120"/>
      </w:pPr>
      <w:r>
        <w:t>Enrollment progress.</w:t>
      </w:r>
    </w:p>
    <w:p w14:paraId="47EA4D14" w14:textId="77777777" w:rsidR="00410DAF" w:rsidRDefault="00410DAF" w:rsidP="00587A79">
      <w:pPr>
        <w:pStyle w:val="Bulletlist"/>
        <w:spacing w:before="120" w:after="120"/>
      </w:pPr>
      <w:r>
        <w:t>Consent process and documentation.</w:t>
      </w:r>
    </w:p>
    <w:p w14:paraId="029BD52E" w14:textId="77777777" w:rsidR="00410DAF" w:rsidRDefault="00410DAF" w:rsidP="00587A79">
      <w:pPr>
        <w:pStyle w:val="Bulletlist"/>
        <w:spacing w:before="120" w:after="120"/>
      </w:pPr>
      <w:r>
        <w:t>Study conduct and documentation of study activities.</w:t>
      </w:r>
    </w:p>
    <w:p w14:paraId="2F4E022E" w14:textId="77777777" w:rsidR="00410DAF" w:rsidRDefault="00410DAF" w:rsidP="00587A79">
      <w:pPr>
        <w:pStyle w:val="Bulletlist"/>
        <w:spacing w:before="120" w:after="120"/>
      </w:pPr>
      <w:r>
        <w:t>UPs, AEs, and SAEs experienced by study subjects.</w:t>
      </w:r>
    </w:p>
    <w:p w14:paraId="5EB66897" w14:textId="77777777" w:rsidR="00410DAF" w:rsidRDefault="00410DAF" w:rsidP="00587A79">
      <w:pPr>
        <w:pStyle w:val="Bulletlist"/>
        <w:spacing w:before="120" w:after="120"/>
      </w:pPr>
      <w:r>
        <w:t>Scheduling of the next IMV.</w:t>
      </w:r>
    </w:p>
    <w:p w14:paraId="16D75D72" w14:textId="77777777" w:rsidR="00021196" w:rsidRDefault="00410DAF" w:rsidP="008F77CB">
      <w:pPr>
        <w:pStyle w:val="CROMSTextNumberedListIndentManualNumberingabc2"/>
        <w:numPr>
          <w:ilvl w:val="0"/>
          <w:numId w:val="8"/>
        </w:numPr>
      </w:pPr>
      <w:r>
        <w:t>Action Plan for Identified Issues</w:t>
      </w:r>
    </w:p>
    <w:p w14:paraId="5F28AA2A" w14:textId="77777777" w:rsidR="00427C9F" w:rsidRDefault="00410DAF">
      <w:pPr>
        <w:pStyle w:val="CROMSText"/>
        <w:ind w:left="360"/>
      </w:pPr>
      <w:r>
        <w:t xml:space="preserve">The CRA will meet with the site SC and PI periodically during the visit to explain findings, ask questions, and work with the SC and PI to address issues at the time of the IMV.  </w:t>
      </w:r>
      <w:r w:rsidR="00E60D66">
        <w:t xml:space="preserve">Issues identified and resolved at the IMV will be </w:t>
      </w:r>
      <w:r>
        <w:t>documented in the IMV report</w:t>
      </w:r>
      <w:r w:rsidR="007B4C87">
        <w:t xml:space="preserve"> and associated follow-up letter</w:t>
      </w:r>
      <w:r>
        <w:t xml:space="preserve">.  Additional actions that need to be taken by the site staff following the visit will be documented in the </w:t>
      </w:r>
      <w:r w:rsidR="00E60D66">
        <w:t>Action Item Tracker presented as an attachment</w:t>
      </w:r>
      <w:r w:rsidR="007B4C87">
        <w:t xml:space="preserve"> to visit documentation. </w:t>
      </w:r>
      <w:r>
        <w:t xml:space="preserve"> If the CRA encounters a serious issue, negative performance trend, or general non-compliance, the CRA will contact the </w:t>
      </w:r>
      <w:r w:rsidR="007F1A50">
        <w:t xml:space="preserve">CROMS </w:t>
      </w:r>
      <w:r>
        <w:t>SC</w:t>
      </w:r>
      <w:r w:rsidR="007F1A50">
        <w:t>, OCTOM</w:t>
      </w:r>
      <w:r w:rsidR="003C33F3">
        <w:t>, or</w:t>
      </w:r>
      <w:r>
        <w:t xml:space="preserve"> NIDCR Project Officer to determine the appropriate course of action.</w:t>
      </w:r>
      <w:r w:rsidR="007F1A50">
        <w:t xml:space="preserve"> </w:t>
      </w:r>
    </w:p>
    <w:p w14:paraId="3614FF99" w14:textId="77777777" w:rsidR="00427C9F" w:rsidRDefault="007F1A50">
      <w:pPr>
        <w:pStyle w:val="CROMSText"/>
        <w:ind w:left="360"/>
      </w:pPr>
      <w:r>
        <w:t xml:space="preserve">Please refer to section </w:t>
      </w:r>
      <w:r w:rsidR="009B2EB6">
        <w:fldChar w:fldCharType="begin"/>
      </w:r>
      <w:r w:rsidR="007B4C87">
        <w:instrText xml:space="preserve"> REF _Ref311210864 \r \h </w:instrText>
      </w:r>
      <w:r w:rsidR="009B2EB6">
        <w:fldChar w:fldCharType="separate"/>
      </w:r>
      <w:r w:rsidR="00837F53">
        <w:t>6.0</w:t>
      </w:r>
      <w:r w:rsidR="009B2EB6">
        <w:fldChar w:fldCharType="end"/>
      </w:r>
      <w:r w:rsidR="00FC6E5B">
        <w:t xml:space="preserve"> </w:t>
      </w:r>
      <w:r>
        <w:t xml:space="preserve">for further information on action item follow up. </w:t>
      </w:r>
    </w:p>
    <w:p w14:paraId="5E9E7176" w14:textId="77777777" w:rsidR="00410DAF" w:rsidRDefault="00410DAF" w:rsidP="00410DAF">
      <w:pPr>
        <w:pStyle w:val="Heading2"/>
      </w:pPr>
      <w:bookmarkStart w:id="40" w:name="_Toc312316514"/>
      <w:r>
        <w:t>For-cause Visit Activities</w:t>
      </w:r>
      <w:bookmarkEnd w:id="40"/>
    </w:p>
    <w:p w14:paraId="7F73B6BF" w14:textId="77777777" w:rsidR="00410DAF" w:rsidRDefault="00410DAF" w:rsidP="00410DAF">
      <w:pPr>
        <w:pStyle w:val="CROMSText"/>
      </w:pPr>
      <w:r w:rsidRPr="00255176">
        <w:t xml:space="preserve">During for-cause visits, the CRA may complete any of the activities listed </w:t>
      </w:r>
      <w:r>
        <w:t>for</w:t>
      </w:r>
      <w:r w:rsidRPr="00255176">
        <w:t xml:space="preserve"> the </w:t>
      </w:r>
      <w:r>
        <w:t>IMV</w:t>
      </w:r>
      <w:r w:rsidRPr="00255176">
        <w:t>, discuss clinical operations and study management methods with the research staff, and/or provide training to the research staff.</w:t>
      </w:r>
    </w:p>
    <w:p w14:paraId="1536B965" w14:textId="77777777" w:rsidR="00410DAF" w:rsidRDefault="00410DAF" w:rsidP="00410DAF">
      <w:pPr>
        <w:pStyle w:val="Heading2"/>
      </w:pPr>
      <w:bookmarkStart w:id="41" w:name="_Toc312316515"/>
      <w:r>
        <w:lastRenderedPageBreak/>
        <w:t>Close-out Visit Activities</w:t>
      </w:r>
      <w:bookmarkEnd w:id="41"/>
    </w:p>
    <w:p w14:paraId="6F7322D8" w14:textId="77777777" w:rsidR="00410DAF" w:rsidRDefault="00410DAF" w:rsidP="00410DAF">
      <w:pPr>
        <w:pStyle w:val="CROMSText"/>
      </w:pPr>
      <w:r>
        <w:t xml:space="preserve">Study closure activities may require more than one visit to ensure the proper closure of the study.  These activities may be conducted during a series of on-site visits or by telephone.  Close-out visits may be conducted at study completion or earlier in the case of study termination by the IRB, </w:t>
      </w:r>
      <w:r w:rsidR="000F6D74">
        <w:t xml:space="preserve">&lt;insert appropriate Safety Oversight Group or other Regulatory Body: </w:t>
      </w:r>
      <w:r w:rsidR="006B254B">
        <w:t>Data Safety Monitoring Board (</w:t>
      </w:r>
      <w:r>
        <w:t>DSMB</w:t>
      </w:r>
      <w:r w:rsidR="006B254B">
        <w:t>)</w:t>
      </w:r>
      <w:r>
        <w:t>, OBA, FDA, or</w:t>
      </w:r>
      <w:r w:rsidR="006849A7">
        <w:t xml:space="preserve"> </w:t>
      </w:r>
      <w:r w:rsidR="006B254B">
        <w:t>Clinical Study Oversight Committee</w:t>
      </w:r>
      <w:r>
        <w:t xml:space="preserve"> </w:t>
      </w:r>
      <w:r w:rsidR="006849A7">
        <w:t>(</w:t>
      </w:r>
      <w:r w:rsidRPr="00130A54">
        <w:t>CSOC</w:t>
      </w:r>
      <w:r w:rsidR="006849A7">
        <w:t>)</w:t>
      </w:r>
      <w:r w:rsidR="000F6D74">
        <w:t>&gt;</w:t>
      </w:r>
      <w:r w:rsidRPr="00130A54">
        <w:t>.</w:t>
      </w:r>
      <w:r>
        <w:t xml:space="preserve">  The outcome of the visit and other close-out activities will be documented in a report</w:t>
      </w:r>
      <w:r w:rsidR="007B4C87">
        <w:t xml:space="preserve"> and follow-up letter</w:t>
      </w:r>
      <w:r>
        <w:t>.</w:t>
      </w:r>
    </w:p>
    <w:p w14:paraId="2F0C996D" w14:textId="77777777" w:rsidR="00410DAF" w:rsidRDefault="00410DAF" w:rsidP="00410DAF">
      <w:pPr>
        <w:pStyle w:val="CROMSText"/>
      </w:pPr>
      <w:r>
        <w:t>CRAs will perform the activities below during the study close-out process:</w:t>
      </w:r>
    </w:p>
    <w:p w14:paraId="1166C63D" w14:textId="77777777" w:rsidR="00E25C3A" w:rsidRDefault="00193283" w:rsidP="008F77CB">
      <w:pPr>
        <w:pStyle w:val="CROMSTextNumberedListIndentManualNumberingabc2"/>
        <w:numPr>
          <w:ilvl w:val="0"/>
          <w:numId w:val="7"/>
        </w:numPr>
      </w:pPr>
      <w:r>
        <w:t>Consent Documents</w:t>
      </w:r>
    </w:p>
    <w:p w14:paraId="2ECFCB42" w14:textId="77777777" w:rsidR="00410DAF" w:rsidRDefault="00410DAF" w:rsidP="00587A79">
      <w:pPr>
        <w:pStyle w:val="Bulletlist"/>
        <w:spacing w:before="120" w:after="120"/>
      </w:pPr>
      <w:r>
        <w:t>Confirm that consent was obtained for each subject prior to initiating study activities.</w:t>
      </w:r>
    </w:p>
    <w:p w14:paraId="74B5662F" w14:textId="77777777" w:rsidR="00410DAF" w:rsidRDefault="00410DAF" w:rsidP="00587A79">
      <w:pPr>
        <w:pStyle w:val="Bulletlist"/>
        <w:spacing w:before="120" w:after="120"/>
      </w:pPr>
      <w:r>
        <w:t>Confirm that consents contain appropriate signatures and dates.</w:t>
      </w:r>
    </w:p>
    <w:p w14:paraId="6E1E16A7" w14:textId="77777777" w:rsidR="00410DAF" w:rsidRDefault="00410DAF" w:rsidP="00587A79">
      <w:pPr>
        <w:pStyle w:val="Bulletlist"/>
        <w:spacing w:before="120" w:after="120"/>
      </w:pPr>
      <w:r>
        <w:t xml:space="preserve">Confirm that the correct version of the consent </w:t>
      </w:r>
      <w:r w:rsidR="0032332D">
        <w:t>document</w:t>
      </w:r>
      <w:r>
        <w:t xml:space="preserve"> was signed and dated.</w:t>
      </w:r>
    </w:p>
    <w:p w14:paraId="1357EEFF" w14:textId="77777777" w:rsidR="00410DAF" w:rsidRDefault="00410DAF" w:rsidP="00587A79">
      <w:pPr>
        <w:pStyle w:val="Bulletlist"/>
        <w:spacing w:before="120" w:after="120"/>
      </w:pPr>
      <w:r>
        <w:t>Confirm that additional consent was obtained for protocol amendments</w:t>
      </w:r>
      <w:r w:rsidR="00193283">
        <w:t xml:space="preserve"> as required by the site’s IRB</w:t>
      </w:r>
      <w:r>
        <w:t>.</w:t>
      </w:r>
    </w:p>
    <w:p w14:paraId="2F785686" w14:textId="77777777" w:rsidR="00021196" w:rsidRDefault="00410DAF" w:rsidP="008F77CB">
      <w:pPr>
        <w:pStyle w:val="CROMSTextNumberedListIndentManualNumberingabc2"/>
        <w:numPr>
          <w:ilvl w:val="0"/>
          <w:numId w:val="7"/>
        </w:numPr>
      </w:pPr>
      <w:r>
        <w:t>Investigator Site File</w:t>
      </w:r>
    </w:p>
    <w:p w14:paraId="369C1AC3" w14:textId="77777777" w:rsidR="00410DAF" w:rsidRDefault="00410DAF" w:rsidP="00587A79">
      <w:pPr>
        <w:pStyle w:val="Bulletlist"/>
        <w:spacing w:before="120" w:after="120"/>
      </w:pPr>
      <w:r>
        <w:t>Ensure that essential document files are complete and current.</w:t>
      </w:r>
    </w:p>
    <w:p w14:paraId="1DBB7AA4" w14:textId="77777777" w:rsidR="00410DAF" w:rsidRDefault="00410DAF" w:rsidP="00587A79">
      <w:pPr>
        <w:pStyle w:val="Bulletlist"/>
        <w:spacing w:before="120" w:after="120"/>
      </w:pPr>
      <w:r>
        <w:t>Identify any missing study documents.</w:t>
      </w:r>
    </w:p>
    <w:p w14:paraId="3C5CAA37" w14:textId="77777777" w:rsidR="00410DAF" w:rsidRDefault="00410DAF" w:rsidP="00587A79">
      <w:pPr>
        <w:pStyle w:val="Bulletlist"/>
        <w:spacing w:before="120" w:after="120"/>
      </w:pPr>
      <w:r>
        <w:t>Ensure that the Authorized Signature and Delegation Logs are complete and signed by the PI.</w:t>
      </w:r>
    </w:p>
    <w:p w14:paraId="49FAC224" w14:textId="77777777" w:rsidR="00021196" w:rsidRDefault="00410DAF" w:rsidP="008F77CB">
      <w:pPr>
        <w:pStyle w:val="CROMSTextNumberedListIndentManualNumberingabc2"/>
        <w:numPr>
          <w:ilvl w:val="0"/>
          <w:numId w:val="7"/>
        </w:numPr>
      </w:pPr>
      <w:r>
        <w:t>Source Documentation and CRF Review</w:t>
      </w:r>
    </w:p>
    <w:p w14:paraId="33F6C7D4" w14:textId="77777777" w:rsidR="00410DAF" w:rsidRDefault="00410DAF" w:rsidP="00587A79">
      <w:pPr>
        <w:pStyle w:val="Bulletlist"/>
        <w:spacing w:before="120" w:after="120"/>
      </w:pPr>
      <w:r>
        <w:t>Reconcile the final status of all subjects listed on the screening log.</w:t>
      </w:r>
    </w:p>
    <w:p w14:paraId="1D5CE74F" w14:textId="77777777" w:rsidR="00410DAF" w:rsidRDefault="00410DAF" w:rsidP="00587A79">
      <w:pPr>
        <w:pStyle w:val="Bulletlist"/>
        <w:spacing w:before="120" w:after="120"/>
      </w:pPr>
      <w:r>
        <w:t xml:space="preserve">Confirm that all </w:t>
      </w:r>
      <w:r w:rsidR="007F1A50">
        <w:t xml:space="preserve">required </w:t>
      </w:r>
      <w:r>
        <w:t>data fields have been verified against source.</w:t>
      </w:r>
    </w:p>
    <w:p w14:paraId="10228CA1" w14:textId="77777777" w:rsidR="00410DAF" w:rsidRDefault="00410DAF" w:rsidP="00587A79">
      <w:pPr>
        <w:pStyle w:val="Bulletlist"/>
        <w:spacing w:before="120" w:after="120"/>
      </w:pPr>
      <w:r>
        <w:t>Confirm that all data queries have been resolved.</w:t>
      </w:r>
    </w:p>
    <w:p w14:paraId="1879C88B" w14:textId="77777777" w:rsidR="00410DAF" w:rsidRDefault="00410DAF" w:rsidP="00587A79">
      <w:pPr>
        <w:pStyle w:val="Bulletlist"/>
        <w:spacing w:before="120" w:after="120"/>
      </w:pPr>
      <w:r>
        <w:t xml:space="preserve">Confirm that the PI has reviewed, signed, and dated all required </w:t>
      </w:r>
      <w:r w:rsidRPr="00DA17A5">
        <w:t>CRF</w:t>
      </w:r>
      <w:r>
        <w:t xml:space="preserve"> pages</w:t>
      </w:r>
      <w:r w:rsidR="007F1A50">
        <w:t xml:space="preserve"> </w:t>
      </w:r>
      <w:r w:rsidR="00DE17E2" w:rsidRPr="00E24EBF">
        <w:rPr>
          <w:rStyle w:val="BlueItalicsChar"/>
        </w:rPr>
        <w:t>{</w:t>
      </w:r>
      <w:r w:rsidR="007F1A50" w:rsidRPr="00E24EBF">
        <w:rPr>
          <w:rStyle w:val="BlueItalicsChar"/>
        </w:rPr>
        <w:t>revise bullet to reflect use</w:t>
      </w:r>
      <w:r w:rsidR="00DE17E2" w:rsidRPr="00E24EBF">
        <w:rPr>
          <w:rStyle w:val="BlueItalicsChar"/>
        </w:rPr>
        <w:t xml:space="preserve"> of an EDC system as applicable}</w:t>
      </w:r>
      <w:r w:rsidRPr="00DE17E2">
        <w:t>.</w:t>
      </w:r>
    </w:p>
    <w:p w14:paraId="130F3DFD" w14:textId="77777777" w:rsidR="00410DAF" w:rsidRDefault="00410DAF" w:rsidP="00587A79">
      <w:pPr>
        <w:pStyle w:val="Bulletlist"/>
        <w:spacing w:before="120" w:after="120"/>
      </w:pPr>
      <w:r w:rsidRPr="00DA17A5">
        <w:t>Verify that the site has legible copies of all CRFs</w:t>
      </w:r>
      <w:r w:rsidR="007F1A50">
        <w:t xml:space="preserve"> </w:t>
      </w:r>
      <w:r w:rsidR="00DE17E2" w:rsidRPr="00E24EBF">
        <w:rPr>
          <w:rStyle w:val="BlueItalicsChar"/>
        </w:rPr>
        <w:t>{</w:t>
      </w:r>
      <w:r w:rsidR="007F1A50" w:rsidRPr="00E24EBF">
        <w:rPr>
          <w:rStyle w:val="BlueItalicsChar"/>
        </w:rPr>
        <w:t xml:space="preserve">remove if using </w:t>
      </w:r>
      <w:r w:rsidR="006849A7" w:rsidRPr="00E24EBF">
        <w:rPr>
          <w:rStyle w:val="BlueItalicsChar"/>
        </w:rPr>
        <w:t>E</w:t>
      </w:r>
      <w:r w:rsidR="00DE17E2" w:rsidRPr="00E24EBF">
        <w:rPr>
          <w:rStyle w:val="BlueItalicsChar"/>
        </w:rPr>
        <w:t>DC}</w:t>
      </w:r>
      <w:r w:rsidRPr="00DE17E2">
        <w:t>.</w:t>
      </w:r>
    </w:p>
    <w:p w14:paraId="4AC9BCF2" w14:textId="77777777" w:rsidR="00410DAF" w:rsidRDefault="00410DAF" w:rsidP="00587A79">
      <w:pPr>
        <w:pStyle w:val="Bulletlist"/>
        <w:spacing w:before="120" w:after="120"/>
      </w:pPr>
      <w:r>
        <w:t>Confirm that protocol deviations are noted in the source documents.</w:t>
      </w:r>
    </w:p>
    <w:p w14:paraId="386265EF" w14:textId="77777777" w:rsidR="00021196" w:rsidRDefault="00410DAF" w:rsidP="008F77CB">
      <w:pPr>
        <w:pStyle w:val="CROMSTextNumberedListIndentManualNumberingabc2"/>
        <w:numPr>
          <w:ilvl w:val="0"/>
          <w:numId w:val="7"/>
        </w:numPr>
      </w:pPr>
      <w:r>
        <w:lastRenderedPageBreak/>
        <w:t>Unanticipated Problems, Adverse Events, and Serious Adverse Events</w:t>
      </w:r>
    </w:p>
    <w:p w14:paraId="31ED4962" w14:textId="77777777" w:rsidR="00410DAF" w:rsidRDefault="00410DAF" w:rsidP="00587A79">
      <w:pPr>
        <w:pStyle w:val="Bulletlist"/>
        <w:spacing w:before="120" w:after="120"/>
      </w:pPr>
      <w:r>
        <w:t xml:space="preserve">Confirm that all UPs, AEs, and SAEs have been reported to the </w:t>
      </w:r>
      <w:r w:rsidR="005944D4">
        <w:t xml:space="preserve">appropriate regulatory </w:t>
      </w:r>
      <w:r w:rsidR="005920F5">
        <w:t>agencies as</w:t>
      </w:r>
      <w:r>
        <w:t xml:space="preserve"> required.</w:t>
      </w:r>
    </w:p>
    <w:p w14:paraId="7724F9FB" w14:textId="77777777" w:rsidR="00410DAF" w:rsidRDefault="00410DAF" w:rsidP="00587A79">
      <w:pPr>
        <w:pStyle w:val="Bulletlist"/>
        <w:spacing w:before="120" w:after="120"/>
      </w:pPr>
      <w:r>
        <w:t>Confirm that the site has and will continue to meet safety reporting requirements.</w:t>
      </w:r>
    </w:p>
    <w:p w14:paraId="60971A07" w14:textId="77777777" w:rsidR="00410DAF" w:rsidRDefault="00410DAF" w:rsidP="00587A79">
      <w:pPr>
        <w:pStyle w:val="Bulletlist"/>
        <w:spacing w:before="120" w:after="120"/>
      </w:pPr>
      <w:r>
        <w:t>Ensure that copies of SAE reports are filed with the corresponding site files.</w:t>
      </w:r>
    </w:p>
    <w:p w14:paraId="1FCE6486" w14:textId="77777777" w:rsidR="00021196" w:rsidRDefault="00410DAF" w:rsidP="008F77CB">
      <w:pPr>
        <w:pStyle w:val="CROMSTextNumberedListIndentManualNumberingabc2"/>
        <w:numPr>
          <w:ilvl w:val="0"/>
          <w:numId w:val="7"/>
        </w:numPr>
      </w:pPr>
      <w:r>
        <w:t>Investigational Product</w:t>
      </w:r>
    </w:p>
    <w:p w14:paraId="4BF32452" w14:textId="77777777" w:rsidR="00410DAF" w:rsidRDefault="00410DAF" w:rsidP="00587A79">
      <w:pPr>
        <w:pStyle w:val="Bulletlist"/>
        <w:spacing w:before="120" w:after="120"/>
      </w:pPr>
      <w:r>
        <w:t>Confirm that all investigational product accountability records have been maintained appropriately and are consistent with the amount of remaining product.</w:t>
      </w:r>
    </w:p>
    <w:p w14:paraId="49C54E1B" w14:textId="77777777" w:rsidR="00410DAF" w:rsidRDefault="00173EA8" w:rsidP="00587A79">
      <w:pPr>
        <w:pStyle w:val="Bulletlist"/>
        <w:spacing w:before="120" w:after="120"/>
      </w:pPr>
      <w:r>
        <w:t xml:space="preserve">Ensure that remaining IP </w:t>
      </w:r>
      <w:r w:rsidR="00193283">
        <w:t xml:space="preserve">will </w:t>
      </w:r>
      <w:r>
        <w:t>be destroyed per institutional requirements.</w:t>
      </w:r>
      <w:r w:rsidR="00410DAF">
        <w:t xml:space="preserve"> </w:t>
      </w:r>
      <w:r>
        <w:t>D</w:t>
      </w:r>
      <w:r w:rsidR="00410DAF">
        <w:t>ocument proper destruction of any remaining product.</w:t>
      </w:r>
    </w:p>
    <w:p w14:paraId="3152465D" w14:textId="77777777" w:rsidR="00021196" w:rsidRDefault="00410DAF" w:rsidP="008F77CB">
      <w:pPr>
        <w:pStyle w:val="CROMSTextNumberedListIndentManualNumberingabc2"/>
        <w:numPr>
          <w:ilvl w:val="0"/>
          <w:numId w:val="7"/>
        </w:numPr>
      </w:pPr>
      <w:r>
        <w:t>Laboratory Samples</w:t>
      </w:r>
    </w:p>
    <w:p w14:paraId="3C622E7C" w14:textId="77777777" w:rsidR="00410DAF" w:rsidRDefault="00410DAF" w:rsidP="00587A79">
      <w:pPr>
        <w:pStyle w:val="Bulletlist"/>
        <w:spacing w:before="120" w:after="120"/>
      </w:pPr>
      <w:r>
        <w:t>Confirm that all lab samples have either been analyzed or stored for future analyses.</w:t>
      </w:r>
    </w:p>
    <w:p w14:paraId="1D9E1694" w14:textId="77777777" w:rsidR="002C0920" w:rsidRDefault="002C0920" w:rsidP="00587A79">
      <w:pPr>
        <w:pStyle w:val="Bulletlist"/>
        <w:spacing w:before="120" w:after="120"/>
      </w:pPr>
      <w:r>
        <w:t>Confirm future us</w:t>
      </w:r>
      <w:r w:rsidR="00E7327C">
        <w:t>e</w:t>
      </w:r>
      <w:r>
        <w:t xml:space="preserve"> specimen disposition and labeling/de-identification, as appropriate.</w:t>
      </w:r>
    </w:p>
    <w:p w14:paraId="54D4E2D6" w14:textId="77777777" w:rsidR="00427C9F" w:rsidRPr="00E10D7B" w:rsidRDefault="00427C9F" w:rsidP="00587A79">
      <w:pPr>
        <w:pStyle w:val="Bulletlist"/>
        <w:spacing w:before="120" w:after="120"/>
      </w:pPr>
      <w:r w:rsidRPr="00E10D7B">
        <w:t xml:space="preserve">Confirm site process for identification and disposition of future use samples connected to subjects who withdraw consent. </w:t>
      </w:r>
    </w:p>
    <w:p w14:paraId="060F18FE" w14:textId="77777777" w:rsidR="00021196" w:rsidRDefault="00410DAF" w:rsidP="008F77CB">
      <w:pPr>
        <w:pStyle w:val="CROMSTextNumberedListIndentManualNumberingabc2"/>
        <w:numPr>
          <w:ilvl w:val="0"/>
          <w:numId w:val="7"/>
        </w:numPr>
      </w:pPr>
      <w:r>
        <w:t>Regulatory Obligations</w:t>
      </w:r>
    </w:p>
    <w:p w14:paraId="0C3E754F" w14:textId="77777777" w:rsidR="00410DAF" w:rsidRDefault="00410DAF" w:rsidP="00587A79">
      <w:pPr>
        <w:pStyle w:val="Bulletlist"/>
        <w:spacing w:before="120" w:after="120"/>
      </w:pPr>
      <w:r>
        <w:t>Confirm that the PI has met and will continue to meet regulatory obligations.</w:t>
      </w:r>
    </w:p>
    <w:p w14:paraId="5327118B" w14:textId="77777777" w:rsidR="00410DAF" w:rsidRDefault="00410DAF" w:rsidP="00587A79">
      <w:pPr>
        <w:pStyle w:val="Bulletlist"/>
        <w:spacing w:before="120" w:after="120"/>
      </w:pPr>
      <w:r>
        <w:t>Confirm that the PI has provided written notification of study closure to the IRB</w:t>
      </w:r>
      <w:r w:rsidR="00173EA8">
        <w:t xml:space="preserve"> and verify acknowledgement by the IRB of study closure</w:t>
      </w:r>
      <w:r>
        <w:t>.</w:t>
      </w:r>
    </w:p>
    <w:p w14:paraId="1CD8E407" w14:textId="77777777" w:rsidR="00410DAF" w:rsidRDefault="00410DAF" w:rsidP="00587A79">
      <w:pPr>
        <w:pStyle w:val="Bulletlist"/>
        <w:spacing w:before="120" w:after="120"/>
      </w:pPr>
      <w:r>
        <w:t>If the study was terminated prematurely, the CRA will confirm that enrolled subjects were informed and that appropriate therapy and follow-up was initiated by the PI.</w:t>
      </w:r>
    </w:p>
    <w:p w14:paraId="47B0B4E9" w14:textId="77777777" w:rsidR="00410DAF" w:rsidRDefault="00410DAF" w:rsidP="00587A79">
      <w:pPr>
        <w:pStyle w:val="Bulletlist"/>
        <w:spacing w:before="120" w:after="120"/>
      </w:pPr>
      <w:r>
        <w:t>Inform the PI of the possibility of future audits by regulatory authorities.</w:t>
      </w:r>
    </w:p>
    <w:p w14:paraId="61193CB6" w14:textId="77777777" w:rsidR="00021196" w:rsidRDefault="00410DAF" w:rsidP="008F77CB">
      <w:pPr>
        <w:pStyle w:val="CROMSTextNumberedListIndentManualNumberingabc2"/>
        <w:numPr>
          <w:ilvl w:val="0"/>
          <w:numId w:val="7"/>
        </w:numPr>
      </w:pPr>
      <w:r>
        <w:t>Records Retention</w:t>
      </w:r>
    </w:p>
    <w:p w14:paraId="203B0BCE" w14:textId="77777777" w:rsidR="00410DAF" w:rsidRDefault="00410DAF" w:rsidP="00587A79">
      <w:pPr>
        <w:pStyle w:val="Bulletlist"/>
        <w:spacing w:before="120" w:after="120"/>
      </w:pPr>
      <w:r>
        <w:t xml:space="preserve">Verify that the record retention and storage plan is consistent with </w:t>
      </w:r>
      <w:r w:rsidR="006B254B">
        <w:t>National Institute</w:t>
      </w:r>
      <w:r w:rsidR="0032332D">
        <w:t>s</w:t>
      </w:r>
      <w:r w:rsidR="006B254B">
        <w:t xml:space="preserve"> of Health (</w:t>
      </w:r>
      <w:r>
        <w:t>NIH</w:t>
      </w:r>
      <w:r w:rsidR="006B254B">
        <w:t>)</w:t>
      </w:r>
      <w:r>
        <w:t xml:space="preserve"> policy</w:t>
      </w:r>
      <w:r w:rsidR="00193283">
        <w:t xml:space="preserve"> as well as institutional or IRB requirements</w:t>
      </w:r>
      <w:r>
        <w:t>.</w:t>
      </w:r>
    </w:p>
    <w:p w14:paraId="144090B7" w14:textId="77777777" w:rsidR="00410DAF" w:rsidRDefault="00410DAF" w:rsidP="00587A79">
      <w:pPr>
        <w:pStyle w:val="Bulletlist"/>
        <w:spacing w:before="120" w:after="120"/>
      </w:pPr>
      <w:r>
        <w:t xml:space="preserve">Verify that the record retention and storage plan follows CFR Title 45 Part 46.115(b); research documents will be retained for at least </w:t>
      </w:r>
      <w:r w:rsidR="00193283">
        <w:t xml:space="preserve">3 </w:t>
      </w:r>
      <w:r>
        <w:t>years following the completion of the study.</w:t>
      </w:r>
    </w:p>
    <w:p w14:paraId="0BFC7CC6" w14:textId="77777777" w:rsidR="00410DAF" w:rsidRDefault="00410DAF" w:rsidP="00587A79">
      <w:pPr>
        <w:pStyle w:val="Bulletlist"/>
        <w:spacing w:before="120" w:after="120"/>
      </w:pPr>
      <w:r>
        <w:lastRenderedPageBreak/>
        <w:t>Instruct the PI to notify NIDCR leadership if the study files are to be relocated or responsibility for site files is transferred to another individual.</w:t>
      </w:r>
    </w:p>
    <w:p w14:paraId="704B658F" w14:textId="77777777" w:rsidR="00021196" w:rsidRDefault="00410DAF" w:rsidP="008F77CB">
      <w:pPr>
        <w:pStyle w:val="CROMSTextNumberedListIndentManualNumberingabc2"/>
        <w:numPr>
          <w:ilvl w:val="0"/>
          <w:numId w:val="7"/>
        </w:numPr>
      </w:pPr>
      <w:r>
        <w:t>Visit Conclusion</w:t>
      </w:r>
    </w:p>
    <w:p w14:paraId="1784108B" w14:textId="77777777" w:rsidR="00410DAF" w:rsidRDefault="00410DAF" w:rsidP="00410DAF">
      <w:pPr>
        <w:pStyle w:val="CROMSText"/>
      </w:pPr>
      <w:r>
        <w:t xml:space="preserve">At the conclusion of the COV, the CRA will meet with the PI and site SC to discuss: </w:t>
      </w:r>
    </w:p>
    <w:p w14:paraId="407B660F" w14:textId="77777777" w:rsidR="00410DAF" w:rsidRDefault="00410DAF" w:rsidP="00587A79">
      <w:pPr>
        <w:pStyle w:val="Bulletlist"/>
        <w:spacing w:before="120" w:after="120"/>
      </w:pPr>
      <w:r>
        <w:t>Any findings noted during the visit.</w:t>
      </w:r>
    </w:p>
    <w:p w14:paraId="590724D0" w14:textId="77777777" w:rsidR="00410DAF" w:rsidRDefault="00410DAF" w:rsidP="00587A79">
      <w:pPr>
        <w:pStyle w:val="Bulletlist"/>
        <w:spacing w:before="120" w:after="120"/>
      </w:pPr>
      <w:r>
        <w:t>Retention timeframes for study-related documents.</w:t>
      </w:r>
    </w:p>
    <w:p w14:paraId="021C37D4" w14:textId="77777777" w:rsidR="00410DAF" w:rsidRDefault="00410DAF" w:rsidP="00587A79">
      <w:pPr>
        <w:pStyle w:val="Bulletlist"/>
        <w:spacing w:before="120" w:after="120"/>
      </w:pPr>
      <w:r>
        <w:t>Safety reporting requirements.</w:t>
      </w:r>
    </w:p>
    <w:p w14:paraId="0F966196" w14:textId="77777777" w:rsidR="00410DAF" w:rsidRDefault="00410DAF" w:rsidP="00587A79">
      <w:pPr>
        <w:pStyle w:val="Bulletlist"/>
        <w:spacing w:before="120" w:after="120"/>
      </w:pPr>
      <w:r>
        <w:t>Notification of the IRB that the study has concluded.</w:t>
      </w:r>
    </w:p>
    <w:p w14:paraId="172A795C" w14:textId="77777777" w:rsidR="00410DAF" w:rsidRPr="00CB471C" w:rsidRDefault="00410DAF" w:rsidP="00587A79">
      <w:pPr>
        <w:pStyle w:val="Bulletlist"/>
        <w:spacing w:before="120" w:after="120"/>
      </w:pPr>
      <w:r>
        <w:t>Outstanding issues at study closure and a plan for their resolution.</w:t>
      </w:r>
    </w:p>
    <w:p w14:paraId="537E7BF0" w14:textId="77777777" w:rsidR="00F577AF" w:rsidRDefault="00F577AF" w:rsidP="00587A79">
      <w:pPr>
        <w:pStyle w:val="Bulletlist"/>
        <w:numPr>
          <w:ilvl w:val="0"/>
          <w:numId w:val="0"/>
        </w:numPr>
        <w:spacing w:before="120" w:after="120"/>
        <w:ind w:left="720"/>
      </w:pPr>
    </w:p>
    <w:sectPr w:rsidR="00F577AF" w:rsidSect="003157FA">
      <w:headerReference w:type="default" r:id="rId9"/>
      <w:footerReference w:type="default" r:id="rId10"/>
      <w:pgSz w:w="12240" w:h="15840"/>
      <w:pgMar w:top="1440"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B28D3" w14:textId="77777777" w:rsidR="00AB7BCC" w:rsidRDefault="00AB7BCC" w:rsidP="007E79BE">
      <w:r>
        <w:separator/>
      </w:r>
    </w:p>
  </w:endnote>
  <w:endnote w:type="continuationSeparator" w:id="0">
    <w:p w14:paraId="420F34FF" w14:textId="77777777" w:rsidR="00AB7BCC" w:rsidRDefault="00AB7BCC" w:rsidP="007E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2F759" w14:textId="77777777" w:rsidR="00F2515E" w:rsidRPr="00113A90" w:rsidRDefault="00F2515E">
    <w:pPr>
      <w:pStyle w:val="Footer"/>
      <w:rPr>
        <w:rFonts w:cs="Arial"/>
        <w:sz w:val="20"/>
      </w:rPr>
    </w:pPr>
    <w:r>
      <w:rPr>
        <w:rFonts w:cs="Arial"/>
        <w:sz w:val="18"/>
        <w:szCs w:val="18"/>
      </w:rPr>
      <w:t>Template Version 2.0-20111222</w:t>
    </w:r>
    <w:r>
      <w:rPr>
        <w:rFonts w:cs="Arial"/>
        <w:sz w:val="18"/>
        <w:szCs w:val="18"/>
      </w:rPr>
      <w:tab/>
    </w:r>
    <w:r>
      <w:rPr>
        <w:rFonts w:cs="Arial"/>
        <w:sz w:val="18"/>
        <w:szCs w:val="18"/>
      </w:rPr>
      <w:tab/>
    </w:r>
    <w:r w:rsidRPr="008B35ED">
      <w:rPr>
        <w:rFonts w:cs="Arial"/>
        <w:sz w:val="20"/>
      </w:rPr>
      <w:t xml:space="preserve">Page </w:t>
    </w:r>
    <w:r w:rsidRPr="00113A90">
      <w:rPr>
        <w:rFonts w:cs="Arial"/>
        <w:b/>
        <w:sz w:val="20"/>
      </w:rPr>
      <w:fldChar w:fldCharType="begin"/>
    </w:r>
    <w:r w:rsidRPr="00113A90">
      <w:rPr>
        <w:rFonts w:cs="Arial"/>
        <w:b/>
        <w:sz w:val="20"/>
      </w:rPr>
      <w:instrText xml:space="preserve"> PAGE </w:instrText>
    </w:r>
    <w:r w:rsidRPr="00113A90">
      <w:rPr>
        <w:rFonts w:cs="Arial"/>
        <w:b/>
        <w:sz w:val="20"/>
      </w:rPr>
      <w:fldChar w:fldCharType="separate"/>
    </w:r>
    <w:r w:rsidR="00F81F0D">
      <w:rPr>
        <w:rFonts w:cs="Arial"/>
        <w:b/>
        <w:noProof/>
        <w:sz w:val="20"/>
      </w:rPr>
      <w:t>23</w:t>
    </w:r>
    <w:r w:rsidRPr="00113A90">
      <w:rPr>
        <w:rFonts w:cs="Arial"/>
        <w:b/>
        <w:sz w:val="20"/>
      </w:rPr>
      <w:fldChar w:fldCharType="end"/>
    </w:r>
    <w:r w:rsidRPr="00113A90">
      <w:rPr>
        <w:rFonts w:cs="Arial"/>
        <w:b/>
        <w:sz w:val="20"/>
      </w:rPr>
      <w:t xml:space="preserve"> </w:t>
    </w:r>
    <w:r w:rsidRPr="00113A90">
      <w:rPr>
        <w:rFonts w:cs="Arial"/>
        <w:sz w:val="20"/>
      </w:rPr>
      <w:t xml:space="preserve">of </w:t>
    </w:r>
    <w:r w:rsidRPr="00113A90">
      <w:rPr>
        <w:rFonts w:cs="Arial"/>
        <w:b/>
        <w:sz w:val="20"/>
      </w:rPr>
      <w:fldChar w:fldCharType="begin"/>
    </w:r>
    <w:r w:rsidRPr="00113A90">
      <w:rPr>
        <w:rFonts w:cs="Arial"/>
        <w:b/>
        <w:sz w:val="20"/>
      </w:rPr>
      <w:instrText xml:space="preserve"> NUMPAGES  </w:instrText>
    </w:r>
    <w:r w:rsidRPr="00113A90">
      <w:rPr>
        <w:rFonts w:cs="Arial"/>
        <w:b/>
        <w:sz w:val="20"/>
      </w:rPr>
      <w:fldChar w:fldCharType="separate"/>
    </w:r>
    <w:r w:rsidR="00F81F0D">
      <w:rPr>
        <w:rFonts w:cs="Arial"/>
        <w:b/>
        <w:noProof/>
        <w:sz w:val="20"/>
      </w:rPr>
      <w:t>25</w:t>
    </w:r>
    <w:r w:rsidRPr="00113A90">
      <w:rPr>
        <w:rFonts w:cs="Arial"/>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B7F0F" w14:textId="77777777" w:rsidR="00AB7BCC" w:rsidRDefault="00AB7BCC" w:rsidP="007E79BE">
      <w:r>
        <w:separator/>
      </w:r>
    </w:p>
  </w:footnote>
  <w:footnote w:type="continuationSeparator" w:id="0">
    <w:p w14:paraId="2EADBEE7" w14:textId="77777777" w:rsidR="00AB7BCC" w:rsidRDefault="00AB7BCC" w:rsidP="007E79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B911" w14:textId="77777777" w:rsidR="00F2515E" w:rsidRDefault="00F2515E" w:rsidP="00E24EBF">
    <w:pPr>
      <w:pStyle w:val="Headertext"/>
    </w:pPr>
    <w:r w:rsidRPr="00540134">
      <w:t>Clinical Monitoring Plan</w:t>
    </w:r>
    <w:r>
      <w:t xml:space="preserve"> for protocol:</w:t>
    </w:r>
  </w:p>
  <w:p w14:paraId="59F4819D" w14:textId="77777777" w:rsidR="00F2515E" w:rsidRDefault="00F2515E" w:rsidP="00E24EBF">
    <w:pPr>
      <w:pStyle w:val="Headertext"/>
    </w:pPr>
    <w:r>
      <w:t>&lt;Insert protocol name and ID number&gt;</w:t>
    </w:r>
  </w:p>
  <w:p w14:paraId="141D45F8" w14:textId="77777777" w:rsidR="00F2515E" w:rsidRDefault="00F2515E" w:rsidP="00E24EBF">
    <w:pPr>
      <w:pStyle w:val="Headertext"/>
    </w:pPr>
  </w:p>
  <w:p w14:paraId="4211FE14" w14:textId="77777777" w:rsidR="00F2515E" w:rsidRDefault="00F2515E">
    <w:pPr>
      <w:pStyle w:val="Header"/>
      <w:tabs>
        <w:tab w:val="clear" w:pos="4320"/>
        <w:tab w:val="clear" w:pos="8640"/>
        <w:tab w:val="center" w:pos="5670"/>
        <w:tab w:val="right" w:pos="11430"/>
      </w:tabs>
    </w:pPr>
  </w:p>
  <w:p w14:paraId="474D2DF1" w14:textId="77777777" w:rsidR="00F2515E" w:rsidRDefault="00F2515E">
    <w:pPr>
      <w:pStyle w:val="Header"/>
      <w:framePr w:w="9208" w:h="9521" w:hSpace="180" w:wrap="auto" w:vAnchor="text" w:hAnchor="text" w:x="720" w:y="432"/>
      <w:tabs>
        <w:tab w:val="clear" w:pos="4320"/>
        <w:tab w:val="clear" w:pos="8640"/>
        <w:tab w:val="center" w:pos="5670"/>
        <w:tab w:val="right" w:pos="11430"/>
      </w:tabs>
    </w:pPr>
    <w:r>
      <w:rPr>
        <w:noProof/>
      </w:rPr>
      <w:drawing>
        <wp:inline distT="0" distB="0" distL="0" distR="0" wp14:anchorId="2E06B07C" wp14:editId="51AD597E">
          <wp:extent cx="5857875"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857875" cy="6057900"/>
                  </a:xfrm>
                  <a:prstGeom prst="rect">
                    <a:avLst/>
                  </a:prstGeom>
                  <a:noFill/>
                  <a:ln w="9525">
                    <a:noFill/>
                    <a:miter lim="800000"/>
                    <a:headEnd/>
                    <a:tailEnd/>
                  </a:ln>
                </pic:spPr>
              </pic:pic>
            </a:graphicData>
          </a:graphic>
        </wp:inline>
      </w:drawing>
    </w:r>
  </w:p>
  <w:p w14:paraId="76E846DF" w14:textId="77777777" w:rsidR="00F2515E" w:rsidRDefault="00F2515E">
    <w:pPr>
      <w:pStyle w:val="Header"/>
      <w:tabs>
        <w:tab w:val="clear" w:pos="4320"/>
        <w:tab w:val="clear" w:pos="8640"/>
        <w:tab w:val="center" w:pos="5670"/>
        <w:tab w:val="right" w:pos="11430"/>
      </w:tabs>
      <w:rPr>
        <w:rFonts w:ascii="Arial" w:hAnsi="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BEA5B6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BB55270"/>
    <w:multiLevelType w:val="hybridMultilevel"/>
    <w:tmpl w:val="955EB8B2"/>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610E4"/>
    <w:multiLevelType w:val="hybridMultilevel"/>
    <w:tmpl w:val="DAE88F78"/>
    <w:lvl w:ilvl="0" w:tplc="04090017">
      <w:start w:val="1"/>
      <w:numFmt w:val="lowerLetter"/>
      <w:pStyle w:val="CROMSTextNumberedListIndentManualNumberingabc2"/>
      <w:lvlText w:val="%1)"/>
      <w:lvlJc w:val="left"/>
      <w:pPr>
        <w:ind w:left="720" w:hanging="360"/>
      </w:pPr>
      <w:rPr>
        <w:rFonts w:hint="default"/>
        <w:i w:val="0"/>
        <w:color w:val="auto"/>
      </w:rPr>
    </w:lvl>
    <w:lvl w:ilvl="1" w:tplc="04090019">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3">
    <w:nsid w:val="21806243"/>
    <w:multiLevelType w:val="hybridMultilevel"/>
    <w:tmpl w:val="264C9E60"/>
    <w:lvl w:ilvl="0" w:tplc="5F1C2792">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169DE"/>
    <w:multiLevelType w:val="hybridMultilevel"/>
    <w:tmpl w:val="2DA220A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D526C"/>
    <w:multiLevelType w:val="hybridMultilevel"/>
    <w:tmpl w:val="7AF4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95CA0"/>
    <w:multiLevelType w:val="multilevel"/>
    <w:tmpl w:val="4A96CD18"/>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864" w:hanging="864"/>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152" w:hanging="1152"/>
      </w:pPr>
      <w:rPr>
        <w:rFonts w:hint="default"/>
      </w:rPr>
    </w:lvl>
    <w:lvl w:ilvl="5">
      <w:start w:val="1"/>
      <w:numFmt w:val="decimal"/>
      <w:pStyle w:val="Heading6"/>
      <w:lvlText w:val="%1.%2.%3.%4.%5.%6"/>
      <w:lvlJc w:val="left"/>
      <w:pPr>
        <w:ind w:left="1296" w:hanging="1296"/>
      </w:pPr>
      <w:rPr>
        <w:rFonts w:hint="default"/>
      </w:rPr>
    </w:lvl>
    <w:lvl w:ilvl="6">
      <w:start w:val="1"/>
      <w:numFmt w:val="decimal"/>
      <w:pStyle w:val="Heading7"/>
      <w:lvlText w:val="%1.%2.%3.%4.%5.%6.%7"/>
      <w:lvlJc w:val="left"/>
      <w:pPr>
        <w:ind w:left="1440" w:hanging="1440"/>
      </w:pPr>
      <w:rPr>
        <w:rFonts w:hint="default"/>
      </w:rPr>
    </w:lvl>
    <w:lvl w:ilvl="7">
      <w:start w:val="1"/>
      <w:numFmt w:val="decimal"/>
      <w:pStyle w:val="Heading8"/>
      <w:lvlText w:val="%1.%2.%3.%4.%5.%6.%7.%8"/>
      <w:lvlJc w:val="left"/>
      <w:pPr>
        <w:ind w:left="1584" w:hanging="1584"/>
      </w:pPr>
      <w:rPr>
        <w:rFonts w:hint="default"/>
      </w:rPr>
    </w:lvl>
    <w:lvl w:ilvl="8">
      <w:start w:val="1"/>
      <w:numFmt w:val="decimal"/>
      <w:pStyle w:val="Heading9"/>
      <w:lvlText w:val="%1.%2.%3.%4.%5.%6.%7.%8.%9"/>
      <w:lvlJc w:val="left"/>
      <w:pPr>
        <w:ind w:left="1728" w:hanging="1728"/>
      </w:pPr>
      <w:rPr>
        <w:rFonts w:hint="default"/>
      </w:rPr>
    </w:lvl>
  </w:abstractNum>
  <w:abstractNum w:abstractNumId="7">
    <w:nsid w:val="604C0EFC"/>
    <w:multiLevelType w:val="hybridMultilevel"/>
    <w:tmpl w:val="EBDCDE94"/>
    <w:lvl w:ilvl="0" w:tplc="04090017">
      <w:start w:val="1"/>
      <w:numFmt w:val="lowerLetter"/>
      <w:lvlText w:val="%1)"/>
      <w:lvlJc w:val="left"/>
      <w:pPr>
        <w:ind w:left="720" w:hanging="360"/>
      </w:pPr>
      <w:rPr>
        <w:rFonts w:hint="default"/>
      </w:rPr>
    </w:lvl>
    <w:lvl w:ilvl="1" w:tplc="04090019">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8">
    <w:nsid w:val="67DD5E5E"/>
    <w:multiLevelType w:val="hybridMultilevel"/>
    <w:tmpl w:val="240649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2"/>
  </w:num>
  <w:num w:numId="5">
    <w:abstractNumId w:val="5"/>
  </w:num>
  <w:num w:numId="6">
    <w:abstractNumId w:val="4"/>
  </w:num>
  <w:num w:numId="7">
    <w:abstractNumId w:val="7"/>
  </w:num>
  <w:num w:numId="8">
    <w:abstractNumId w:val="1"/>
  </w:num>
  <w:num w:numId="9">
    <w:abstractNumId w:val="2"/>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DAF"/>
    <w:rsid w:val="00001E76"/>
    <w:rsid w:val="00021196"/>
    <w:rsid w:val="00023A75"/>
    <w:rsid w:val="00024C00"/>
    <w:rsid w:val="00026E05"/>
    <w:rsid w:val="00053740"/>
    <w:rsid w:val="00064E96"/>
    <w:rsid w:val="00065A4A"/>
    <w:rsid w:val="0006715A"/>
    <w:rsid w:val="00071D68"/>
    <w:rsid w:val="00076F7B"/>
    <w:rsid w:val="00091841"/>
    <w:rsid w:val="00094913"/>
    <w:rsid w:val="000A6194"/>
    <w:rsid w:val="000E31D1"/>
    <w:rsid w:val="000F6D74"/>
    <w:rsid w:val="00111219"/>
    <w:rsid w:val="00151F84"/>
    <w:rsid w:val="00173EA8"/>
    <w:rsid w:val="00173EF8"/>
    <w:rsid w:val="0018504E"/>
    <w:rsid w:val="001917DD"/>
    <w:rsid w:val="00193283"/>
    <w:rsid w:val="001A46D4"/>
    <w:rsid w:val="001E26D7"/>
    <w:rsid w:val="001F5EB8"/>
    <w:rsid w:val="002234CA"/>
    <w:rsid w:val="00234748"/>
    <w:rsid w:val="00255400"/>
    <w:rsid w:val="00255BE4"/>
    <w:rsid w:val="00292C0A"/>
    <w:rsid w:val="002A3002"/>
    <w:rsid w:val="002B6141"/>
    <w:rsid w:val="002C0008"/>
    <w:rsid w:val="002C0920"/>
    <w:rsid w:val="002D2E43"/>
    <w:rsid w:val="002E3A9A"/>
    <w:rsid w:val="002F7E78"/>
    <w:rsid w:val="00302439"/>
    <w:rsid w:val="00302DD4"/>
    <w:rsid w:val="003157FA"/>
    <w:rsid w:val="0032332D"/>
    <w:rsid w:val="00346F9A"/>
    <w:rsid w:val="00360F49"/>
    <w:rsid w:val="00390145"/>
    <w:rsid w:val="00393692"/>
    <w:rsid w:val="00397D6D"/>
    <w:rsid w:val="003A384A"/>
    <w:rsid w:val="003A759F"/>
    <w:rsid w:val="003A7CFA"/>
    <w:rsid w:val="003B44C9"/>
    <w:rsid w:val="003C3207"/>
    <w:rsid w:val="003C33F3"/>
    <w:rsid w:val="003C62A2"/>
    <w:rsid w:val="003C7EDA"/>
    <w:rsid w:val="00403B9B"/>
    <w:rsid w:val="00410DAF"/>
    <w:rsid w:val="0041267B"/>
    <w:rsid w:val="00421F1D"/>
    <w:rsid w:val="00425899"/>
    <w:rsid w:val="00427C9F"/>
    <w:rsid w:val="004316DF"/>
    <w:rsid w:val="00450CE6"/>
    <w:rsid w:val="00462B2A"/>
    <w:rsid w:val="00470C73"/>
    <w:rsid w:val="00474833"/>
    <w:rsid w:val="00491C68"/>
    <w:rsid w:val="004A134B"/>
    <w:rsid w:val="004A6E92"/>
    <w:rsid w:val="004C6A47"/>
    <w:rsid w:val="004F1009"/>
    <w:rsid w:val="0050150B"/>
    <w:rsid w:val="00505735"/>
    <w:rsid w:val="00522FDC"/>
    <w:rsid w:val="005234E2"/>
    <w:rsid w:val="00526359"/>
    <w:rsid w:val="005447D6"/>
    <w:rsid w:val="00556E86"/>
    <w:rsid w:val="00573ABB"/>
    <w:rsid w:val="00587A79"/>
    <w:rsid w:val="005920F5"/>
    <w:rsid w:val="005944D4"/>
    <w:rsid w:val="005963E1"/>
    <w:rsid w:val="005C3CB8"/>
    <w:rsid w:val="005D7292"/>
    <w:rsid w:val="005D7BF0"/>
    <w:rsid w:val="005E6FF1"/>
    <w:rsid w:val="005F1569"/>
    <w:rsid w:val="00613F56"/>
    <w:rsid w:val="0061508A"/>
    <w:rsid w:val="00615450"/>
    <w:rsid w:val="0062031B"/>
    <w:rsid w:val="006556DD"/>
    <w:rsid w:val="00667D7C"/>
    <w:rsid w:val="00672C29"/>
    <w:rsid w:val="00680482"/>
    <w:rsid w:val="006849A7"/>
    <w:rsid w:val="00686812"/>
    <w:rsid w:val="006927B1"/>
    <w:rsid w:val="006A01F6"/>
    <w:rsid w:val="006A4C57"/>
    <w:rsid w:val="006B254B"/>
    <w:rsid w:val="006B7C58"/>
    <w:rsid w:val="006E0C17"/>
    <w:rsid w:val="006E5B04"/>
    <w:rsid w:val="006E741D"/>
    <w:rsid w:val="007044B1"/>
    <w:rsid w:val="0070470F"/>
    <w:rsid w:val="00721697"/>
    <w:rsid w:val="00725146"/>
    <w:rsid w:val="00740707"/>
    <w:rsid w:val="00750045"/>
    <w:rsid w:val="0075262E"/>
    <w:rsid w:val="00767B5C"/>
    <w:rsid w:val="00781BF2"/>
    <w:rsid w:val="00784B1E"/>
    <w:rsid w:val="007921A1"/>
    <w:rsid w:val="007A16F0"/>
    <w:rsid w:val="007A45BA"/>
    <w:rsid w:val="007B4C87"/>
    <w:rsid w:val="007C287A"/>
    <w:rsid w:val="007D7A89"/>
    <w:rsid w:val="007E79BE"/>
    <w:rsid w:val="007F1A50"/>
    <w:rsid w:val="007F2896"/>
    <w:rsid w:val="00801097"/>
    <w:rsid w:val="00804E48"/>
    <w:rsid w:val="00821D0D"/>
    <w:rsid w:val="0082722E"/>
    <w:rsid w:val="00831FDA"/>
    <w:rsid w:val="00837F53"/>
    <w:rsid w:val="00845511"/>
    <w:rsid w:val="008458D1"/>
    <w:rsid w:val="008710EE"/>
    <w:rsid w:val="008801B4"/>
    <w:rsid w:val="00880430"/>
    <w:rsid w:val="008A21BB"/>
    <w:rsid w:val="008B3089"/>
    <w:rsid w:val="008C5142"/>
    <w:rsid w:val="008D2A89"/>
    <w:rsid w:val="008F4037"/>
    <w:rsid w:val="008F77CB"/>
    <w:rsid w:val="00900FEC"/>
    <w:rsid w:val="00945A6A"/>
    <w:rsid w:val="009503CE"/>
    <w:rsid w:val="009636CB"/>
    <w:rsid w:val="00967421"/>
    <w:rsid w:val="00984527"/>
    <w:rsid w:val="009845DD"/>
    <w:rsid w:val="009959E7"/>
    <w:rsid w:val="009B2EB6"/>
    <w:rsid w:val="009B76B9"/>
    <w:rsid w:val="009C1F12"/>
    <w:rsid w:val="009C59C2"/>
    <w:rsid w:val="009C6FE8"/>
    <w:rsid w:val="00A42609"/>
    <w:rsid w:val="00A5679E"/>
    <w:rsid w:val="00A60A33"/>
    <w:rsid w:val="00A64E4F"/>
    <w:rsid w:val="00A71D21"/>
    <w:rsid w:val="00A72C67"/>
    <w:rsid w:val="00A8494C"/>
    <w:rsid w:val="00AA03B0"/>
    <w:rsid w:val="00AB4CF1"/>
    <w:rsid w:val="00AB7BCC"/>
    <w:rsid w:val="00AB7D16"/>
    <w:rsid w:val="00AC6BD0"/>
    <w:rsid w:val="00AD254D"/>
    <w:rsid w:val="00AD5EF7"/>
    <w:rsid w:val="00AE02F1"/>
    <w:rsid w:val="00AE0B9C"/>
    <w:rsid w:val="00AE175B"/>
    <w:rsid w:val="00AF0F5A"/>
    <w:rsid w:val="00B047EC"/>
    <w:rsid w:val="00B11926"/>
    <w:rsid w:val="00B237EC"/>
    <w:rsid w:val="00B33EE0"/>
    <w:rsid w:val="00B3534A"/>
    <w:rsid w:val="00B6251A"/>
    <w:rsid w:val="00B67EC4"/>
    <w:rsid w:val="00B74409"/>
    <w:rsid w:val="00B90EA9"/>
    <w:rsid w:val="00BB12CE"/>
    <w:rsid w:val="00BB6CEC"/>
    <w:rsid w:val="00BC63C8"/>
    <w:rsid w:val="00BD0A21"/>
    <w:rsid w:val="00BE561F"/>
    <w:rsid w:val="00BF08B0"/>
    <w:rsid w:val="00BF0C9C"/>
    <w:rsid w:val="00C06EB4"/>
    <w:rsid w:val="00C126FE"/>
    <w:rsid w:val="00C163C4"/>
    <w:rsid w:val="00C2329B"/>
    <w:rsid w:val="00C2516C"/>
    <w:rsid w:val="00C27669"/>
    <w:rsid w:val="00C64881"/>
    <w:rsid w:val="00CA5156"/>
    <w:rsid w:val="00CB050B"/>
    <w:rsid w:val="00CC747B"/>
    <w:rsid w:val="00CD295D"/>
    <w:rsid w:val="00CD2D56"/>
    <w:rsid w:val="00CF2A76"/>
    <w:rsid w:val="00D031AB"/>
    <w:rsid w:val="00D220F5"/>
    <w:rsid w:val="00D63705"/>
    <w:rsid w:val="00D9768B"/>
    <w:rsid w:val="00D97A67"/>
    <w:rsid w:val="00DB0003"/>
    <w:rsid w:val="00DB2B1B"/>
    <w:rsid w:val="00DE17E2"/>
    <w:rsid w:val="00DE411D"/>
    <w:rsid w:val="00DE556D"/>
    <w:rsid w:val="00E00B6C"/>
    <w:rsid w:val="00E042DF"/>
    <w:rsid w:val="00E04544"/>
    <w:rsid w:val="00E050BA"/>
    <w:rsid w:val="00E10D7B"/>
    <w:rsid w:val="00E24EBF"/>
    <w:rsid w:val="00E25C3A"/>
    <w:rsid w:val="00E31116"/>
    <w:rsid w:val="00E60D66"/>
    <w:rsid w:val="00E65A49"/>
    <w:rsid w:val="00E7327C"/>
    <w:rsid w:val="00E87B2A"/>
    <w:rsid w:val="00EB7AFF"/>
    <w:rsid w:val="00EC60EA"/>
    <w:rsid w:val="00EE373F"/>
    <w:rsid w:val="00EF3A53"/>
    <w:rsid w:val="00F11285"/>
    <w:rsid w:val="00F15787"/>
    <w:rsid w:val="00F15920"/>
    <w:rsid w:val="00F17794"/>
    <w:rsid w:val="00F24761"/>
    <w:rsid w:val="00F2515E"/>
    <w:rsid w:val="00F25758"/>
    <w:rsid w:val="00F4639B"/>
    <w:rsid w:val="00F54215"/>
    <w:rsid w:val="00F56D99"/>
    <w:rsid w:val="00F577AF"/>
    <w:rsid w:val="00F62687"/>
    <w:rsid w:val="00F75639"/>
    <w:rsid w:val="00F81F0D"/>
    <w:rsid w:val="00FB3EA0"/>
    <w:rsid w:val="00FB6565"/>
    <w:rsid w:val="00FC1E6A"/>
    <w:rsid w:val="00FC2D3D"/>
    <w:rsid w:val="00FC4499"/>
    <w:rsid w:val="00FC669F"/>
    <w:rsid w:val="00FC6E5B"/>
    <w:rsid w:val="00FD209D"/>
    <w:rsid w:val="00FD4B5E"/>
    <w:rsid w:val="00FE090D"/>
    <w:rsid w:val="00FE6B75"/>
    <w:rsid w:val="00FF0530"/>
    <w:rsid w:val="00FF182B"/>
    <w:rsid w:val="00FF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C8ED0"/>
  <w15:docId w15:val="{1B56E5E7-F2BE-4201-83B9-2261A276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17"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7"/>
    <w:qFormat/>
    <w:rsid w:val="0062031B"/>
    <w:rPr>
      <w:rFonts w:ascii="Arial" w:hAnsi="Arial"/>
      <w:sz w:val="22"/>
      <w:szCs w:val="22"/>
    </w:rPr>
  </w:style>
  <w:style w:type="paragraph" w:styleId="Heading1">
    <w:name w:val="heading 1"/>
    <w:aliases w:val="CROMS_Heading 1"/>
    <w:basedOn w:val="CROMSText"/>
    <w:next w:val="CROMSText"/>
    <w:link w:val="Heading1Char"/>
    <w:qFormat/>
    <w:rsid w:val="00410DAF"/>
    <w:pPr>
      <w:keepNext/>
      <w:numPr>
        <w:numId w:val="2"/>
      </w:numPr>
      <w:spacing w:before="360"/>
      <w:outlineLvl w:val="0"/>
    </w:pPr>
    <w:rPr>
      <w:rFonts w:eastAsia="Times New Roman"/>
      <w:b/>
      <w:bCs/>
      <w:caps/>
      <w:kern w:val="32"/>
      <w:szCs w:val="32"/>
    </w:rPr>
  </w:style>
  <w:style w:type="paragraph" w:styleId="Heading2">
    <w:name w:val="heading 2"/>
    <w:aliases w:val="CROMS_Heading 2"/>
    <w:basedOn w:val="Heading1"/>
    <w:next w:val="CROMSText"/>
    <w:link w:val="Heading2Char"/>
    <w:qFormat/>
    <w:rsid w:val="00410DAF"/>
    <w:pPr>
      <w:numPr>
        <w:ilvl w:val="1"/>
      </w:numPr>
      <w:spacing w:before="240" w:after="0"/>
      <w:outlineLvl w:val="1"/>
    </w:pPr>
    <w:rPr>
      <w:bCs w:val="0"/>
      <w:iCs/>
      <w:caps w:val="0"/>
      <w:szCs w:val="28"/>
    </w:rPr>
  </w:style>
  <w:style w:type="paragraph" w:styleId="Heading3">
    <w:name w:val="heading 3"/>
    <w:aliases w:val="CROMS_Heading 3"/>
    <w:basedOn w:val="Heading2"/>
    <w:next w:val="CROMSText"/>
    <w:link w:val="Heading3Char"/>
    <w:uiPriority w:val="2"/>
    <w:qFormat/>
    <w:rsid w:val="00410DAF"/>
    <w:pPr>
      <w:numPr>
        <w:ilvl w:val="2"/>
      </w:numPr>
      <w:outlineLvl w:val="2"/>
    </w:pPr>
    <w:rPr>
      <w:bCs/>
      <w:i/>
      <w:szCs w:val="26"/>
    </w:rPr>
  </w:style>
  <w:style w:type="paragraph" w:styleId="Heading4">
    <w:name w:val="heading 4"/>
    <w:aliases w:val="CROMS_Heading 4"/>
    <w:basedOn w:val="Heading3"/>
    <w:next w:val="CROMSText"/>
    <w:link w:val="Heading4Char"/>
    <w:uiPriority w:val="3"/>
    <w:qFormat/>
    <w:rsid w:val="00410DAF"/>
    <w:pPr>
      <w:numPr>
        <w:ilvl w:val="3"/>
      </w:numPr>
      <w:outlineLvl w:val="3"/>
    </w:pPr>
    <w:rPr>
      <w:b w:val="0"/>
      <w:bCs w:val="0"/>
      <w:i w:val="0"/>
      <w:szCs w:val="28"/>
      <w:u w:val="single"/>
    </w:rPr>
  </w:style>
  <w:style w:type="paragraph" w:styleId="Heading5">
    <w:name w:val="heading 5"/>
    <w:aliases w:val="CROMS_Heading 5"/>
    <w:basedOn w:val="Heading4"/>
    <w:next w:val="CROMSText"/>
    <w:link w:val="Heading5Char"/>
    <w:uiPriority w:val="4"/>
    <w:qFormat/>
    <w:rsid w:val="00410DAF"/>
    <w:pPr>
      <w:numPr>
        <w:ilvl w:val="4"/>
      </w:numPr>
      <w:outlineLvl w:val="4"/>
    </w:pPr>
    <w:rPr>
      <w:bCs/>
      <w:i/>
      <w:iCs w:val="0"/>
      <w:szCs w:val="26"/>
      <w:u w:val="none"/>
    </w:rPr>
  </w:style>
  <w:style w:type="paragraph" w:styleId="Heading6">
    <w:name w:val="heading 6"/>
    <w:aliases w:val="CROMS_Heading6"/>
    <w:basedOn w:val="Heading5"/>
    <w:next w:val="CROMSText"/>
    <w:link w:val="Heading6Char"/>
    <w:qFormat/>
    <w:rsid w:val="00410DAF"/>
    <w:pPr>
      <w:numPr>
        <w:ilvl w:val="5"/>
      </w:numPr>
      <w:outlineLvl w:val="5"/>
    </w:pPr>
    <w:rPr>
      <w:bCs w:val="0"/>
      <w:i w:val="0"/>
      <w:u w:val="single"/>
    </w:rPr>
  </w:style>
  <w:style w:type="paragraph" w:styleId="Heading7">
    <w:name w:val="heading 7"/>
    <w:aliases w:val="CROMS_Heading7"/>
    <w:basedOn w:val="Heading6"/>
    <w:next w:val="CROMSText"/>
    <w:link w:val="Heading7Char"/>
    <w:uiPriority w:val="6"/>
    <w:qFormat/>
    <w:rsid w:val="00410DAF"/>
    <w:pPr>
      <w:numPr>
        <w:ilvl w:val="6"/>
      </w:numPr>
      <w:outlineLvl w:val="6"/>
    </w:pPr>
    <w:rPr>
      <w:szCs w:val="24"/>
      <w:u w:val="none"/>
    </w:rPr>
  </w:style>
  <w:style w:type="paragraph" w:styleId="Heading8">
    <w:name w:val="heading 8"/>
    <w:aliases w:val="CROMS_Heading8"/>
    <w:basedOn w:val="Heading7"/>
    <w:next w:val="CROMSText"/>
    <w:link w:val="Heading8Char"/>
    <w:uiPriority w:val="7"/>
    <w:qFormat/>
    <w:rsid w:val="00410DAF"/>
    <w:pPr>
      <w:numPr>
        <w:ilvl w:val="7"/>
      </w:numPr>
      <w:outlineLvl w:val="7"/>
    </w:pPr>
    <w:rPr>
      <w:i/>
      <w:iCs/>
      <w:sz w:val="20"/>
    </w:rPr>
  </w:style>
  <w:style w:type="paragraph" w:styleId="Heading9">
    <w:name w:val="heading 9"/>
    <w:aliases w:val="CROMS_Heading9"/>
    <w:basedOn w:val="Heading8"/>
    <w:next w:val="CROMSText"/>
    <w:link w:val="Heading9Char"/>
    <w:uiPriority w:val="8"/>
    <w:qFormat/>
    <w:rsid w:val="00410DAF"/>
    <w:pPr>
      <w:numPr>
        <w:ilvl w:val="8"/>
      </w:numPr>
      <w:outlineLvl w:val="8"/>
    </w:pPr>
    <w:rPr>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ROMS_Heading 1 Char"/>
    <w:basedOn w:val="DefaultParagraphFont"/>
    <w:link w:val="Heading1"/>
    <w:rsid w:val="00410DAF"/>
    <w:rPr>
      <w:rFonts w:ascii="Arial" w:eastAsia="Times New Roman" w:hAnsi="Arial"/>
      <w:b/>
      <w:bCs/>
      <w:caps/>
      <w:kern w:val="32"/>
      <w:sz w:val="22"/>
      <w:szCs w:val="32"/>
    </w:rPr>
  </w:style>
  <w:style w:type="character" w:customStyle="1" w:styleId="Heading2Char">
    <w:name w:val="Heading 2 Char"/>
    <w:aliases w:val="CROMS_Heading 2 Char"/>
    <w:basedOn w:val="DefaultParagraphFont"/>
    <w:link w:val="Heading2"/>
    <w:rsid w:val="00410DAF"/>
    <w:rPr>
      <w:rFonts w:ascii="Arial" w:eastAsia="Times New Roman" w:hAnsi="Arial"/>
      <w:b/>
      <w:iCs/>
      <w:kern w:val="32"/>
      <w:sz w:val="22"/>
      <w:szCs w:val="28"/>
    </w:rPr>
  </w:style>
  <w:style w:type="character" w:customStyle="1" w:styleId="Heading3Char">
    <w:name w:val="Heading 3 Char"/>
    <w:aliases w:val="CROMS_Heading 3 Char"/>
    <w:basedOn w:val="DefaultParagraphFont"/>
    <w:link w:val="Heading3"/>
    <w:uiPriority w:val="2"/>
    <w:rsid w:val="00410DAF"/>
    <w:rPr>
      <w:rFonts w:ascii="Arial" w:eastAsia="Times New Roman" w:hAnsi="Arial"/>
      <w:b/>
      <w:bCs/>
      <w:i/>
      <w:iCs/>
      <w:kern w:val="32"/>
      <w:sz w:val="22"/>
      <w:szCs w:val="26"/>
    </w:rPr>
  </w:style>
  <w:style w:type="character" w:customStyle="1" w:styleId="Heading4Char">
    <w:name w:val="Heading 4 Char"/>
    <w:aliases w:val="CROMS_Heading 4 Char"/>
    <w:basedOn w:val="DefaultParagraphFont"/>
    <w:link w:val="Heading4"/>
    <w:uiPriority w:val="3"/>
    <w:rsid w:val="00410DAF"/>
    <w:rPr>
      <w:rFonts w:ascii="Arial" w:eastAsia="Times New Roman" w:hAnsi="Arial"/>
      <w:iCs/>
      <w:kern w:val="32"/>
      <w:sz w:val="22"/>
      <w:szCs w:val="28"/>
      <w:u w:val="single"/>
    </w:rPr>
  </w:style>
  <w:style w:type="character" w:customStyle="1" w:styleId="Heading5Char">
    <w:name w:val="Heading 5 Char"/>
    <w:aliases w:val="CROMS_Heading 5 Char"/>
    <w:basedOn w:val="DefaultParagraphFont"/>
    <w:link w:val="Heading5"/>
    <w:uiPriority w:val="4"/>
    <w:rsid w:val="00410DAF"/>
    <w:rPr>
      <w:rFonts w:ascii="Arial" w:eastAsia="Times New Roman" w:hAnsi="Arial"/>
      <w:bCs/>
      <w:i/>
      <w:kern w:val="32"/>
      <w:sz w:val="22"/>
      <w:szCs w:val="26"/>
    </w:rPr>
  </w:style>
  <w:style w:type="character" w:customStyle="1" w:styleId="Heading6Char">
    <w:name w:val="Heading 6 Char"/>
    <w:aliases w:val="CROMS_Heading6 Char"/>
    <w:basedOn w:val="DefaultParagraphFont"/>
    <w:link w:val="Heading6"/>
    <w:rsid w:val="00410DAF"/>
    <w:rPr>
      <w:rFonts w:ascii="Arial" w:eastAsia="Times New Roman" w:hAnsi="Arial"/>
      <w:kern w:val="32"/>
      <w:sz w:val="22"/>
      <w:szCs w:val="26"/>
      <w:u w:val="single"/>
    </w:rPr>
  </w:style>
  <w:style w:type="character" w:customStyle="1" w:styleId="Heading7Char">
    <w:name w:val="Heading 7 Char"/>
    <w:aliases w:val="CROMS_Heading7 Char"/>
    <w:basedOn w:val="DefaultParagraphFont"/>
    <w:link w:val="Heading7"/>
    <w:uiPriority w:val="6"/>
    <w:rsid w:val="00410DAF"/>
    <w:rPr>
      <w:rFonts w:ascii="Arial" w:eastAsia="Times New Roman" w:hAnsi="Arial"/>
      <w:kern w:val="32"/>
      <w:sz w:val="22"/>
      <w:szCs w:val="24"/>
    </w:rPr>
  </w:style>
  <w:style w:type="character" w:customStyle="1" w:styleId="Heading8Char">
    <w:name w:val="Heading 8 Char"/>
    <w:aliases w:val="CROMS_Heading8 Char"/>
    <w:basedOn w:val="DefaultParagraphFont"/>
    <w:link w:val="Heading8"/>
    <w:uiPriority w:val="7"/>
    <w:rsid w:val="00410DAF"/>
    <w:rPr>
      <w:rFonts w:ascii="Arial" w:eastAsia="Times New Roman" w:hAnsi="Arial"/>
      <w:i/>
      <w:iCs/>
      <w:kern w:val="32"/>
      <w:szCs w:val="24"/>
    </w:rPr>
  </w:style>
  <w:style w:type="character" w:customStyle="1" w:styleId="Heading9Char">
    <w:name w:val="Heading 9 Char"/>
    <w:aliases w:val="CROMS_Heading9 Char"/>
    <w:basedOn w:val="DefaultParagraphFont"/>
    <w:link w:val="Heading9"/>
    <w:uiPriority w:val="8"/>
    <w:rsid w:val="00410DAF"/>
    <w:rPr>
      <w:rFonts w:ascii="Arial" w:eastAsia="Times New Roman" w:hAnsi="Arial"/>
      <w:iCs/>
      <w:kern w:val="32"/>
      <w:szCs w:val="24"/>
      <w:u w:val="single"/>
    </w:rPr>
  </w:style>
  <w:style w:type="paragraph" w:customStyle="1" w:styleId="CROMSText">
    <w:name w:val="CROMS_Text"/>
    <w:basedOn w:val="Normal"/>
    <w:uiPriority w:val="9"/>
    <w:qFormat/>
    <w:rsid w:val="00410DAF"/>
    <w:pPr>
      <w:spacing w:before="60" w:after="120" w:line="360" w:lineRule="auto"/>
    </w:pPr>
  </w:style>
  <w:style w:type="paragraph" w:styleId="ListBullet2">
    <w:name w:val="List Bullet 2"/>
    <w:aliases w:val="CROMS_TextBulletedList"/>
    <w:basedOn w:val="Normal"/>
    <w:uiPriority w:val="10"/>
    <w:rsid w:val="00410DAF"/>
    <w:pPr>
      <w:numPr>
        <w:numId w:val="1"/>
      </w:numPr>
      <w:tabs>
        <w:tab w:val="left" w:pos="432"/>
      </w:tabs>
      <w:spacing w:before="120" w:after="120" w:line="360" w:lineRule="auto"/>
    </w:pPr>
  </w:style>
  <w:style w:type="paragraph" w:customStyle="1" w:styleId="CROMSFrontMatterHeading2">
    <w:name w:val="CROMS_FrontMatterHeading2"/>
    <w:basedOn w:val="Normal"/>
    <w:uiPriority w:val="15"/>
    <w:qFormat/>
    <w:rsid w:val="00410DAF"/>
  </w:style>
  <w:style w:type="character" w:styleId="CommentReference">
    <w:name w:val="annotation reference"/>
    <w:basedOn w:val="DefaultParagraphFont"/>
    <w:rsid w:val="00410DAF"/>
    <w:rPr>
      <w:sz w:val="16"/>
      <w:szCs w:val="16"/>
    </w:rPr>
  </w:style>
  <w:style w:type="paragraph" w:styleId="CommentText">
    <w:name w:val="annotation text"/>
    <w:basedOn w:val="Normal"/>
    <w:link w:val="CommentTextChar"/>
    <w:rsid w:val="00410DAF"/>
    <w:rPr>
      <w:rFonts w:eastAsia="Times New Roman"/>
      <w:sz w:val="20"/>
      <w:szCs w:val="20"/>
    </w:rPr>
  </w:style>
  <w:style w:type="character" w:customStyle="1" w:styleId="CommentTextChar">
    <w:name w:val="Comment Text Char"/>
    <w:basedOn w:val="DefaultParagraphFont"/>
    <w:link w:val="CommentText"/>
    <w:rsid w:val="00410DA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10DAF"/>
    <w:rPr>
      <w:color w:val="0000FF"/>
      <w:u w:val="single"/>
    </w:rPr>
  </w:style>
  <w:style w:type="paragraph" w:styleId="TOC1">
    <w:name w:val="toc 1"/>
    <w:basedOn w:val="Normal"/>
    <w:next w:val="Normal"/>
    <w:autoRedefine/>
    <w:uiPriority w:val="39"/>
    <w:unhideWhenUsed/>
    <w:rsid w:val="00410DAF"/>
    <w:pPr>
      <w:tabs>
        <w:tab w:val="right" w:leader="dot" w:pos="9350"/>
      </w:tabs>
      <w:spacing w:after="120"/>
      <w:ind w:left="547" w:hanging="547"/>
    </w:pPr>
  </w:style>
  <w:style w:type="paragraph" w:styleId="TOC2">
    <w:name w:val="toc 2"/>
    <w:basedOn w:val="Normal"/>
    <w:next w:val="Normal"/>
    <w:autoRedefine/>
    <w:uiPriority w:val="39"/>
    <w:unhideWhenUsed/>
    <w:rsid w:val="00410DAF"/>
    <w:pPr>
      <w:tabs>
        <w:tab w:val="left" w:pos="806"/>
        <w:tab w:val="right" w:leader="dot" w:pos="9350"/>
      </w:tabs>
      <w:spacing w:after="120"/>
      <w:ind w:left="907" w:hanging="691"/>
    </w:pPr>
  </w:style>
  <w:style w:type="paragraph" w:styleId="Footer">
    <w:name w:val="footer"/>
    <w:basedOn w:val="Normal"/>
    <w:link w:val="FooterChar"/>
    <w:uiPriority w:val="99"/>
    <w:rsid w:val="00E24EBF"/>
    <w:pPr>
      <w:tabs>
        <w:tab w:val="center" w:pos="4320"/>
        <w:tab w:val="right" w:pos="8640"/>
      </w:tabs>
      <w:overflowPunct w:val="0"/>
      <w:autoSpaceDE w:val="0"/>
      <w:autoSpaceDN w:val="0"/>
      <w:adjustRightInd w:val="0"/>
      <w:textAlignment w:val="baseline"/>
    </w:pPr>
    <w:rPr>
      <w:rFonts w:eastAsia="Times New Roman"/>
      <w:szCs w:val="20"/>
    </w:rPr>
  </w:style>
  <w:style w:type="character" w:customStyle="1" w:styleId="FooterChar">
    <w:name w:val="Footer Char"/>
    <w:basedOn w:val="DefaultParagraphFont"/>
    <w:link w:val="Footer"/>
    <w:uiPriority w:val="99"/>
    <w:rsid w:val="00E24EBF"/>
    <w:rPr>
      <w:rFonts w:ascii="Arial" w:eastAsia="Times New Roman" w:hAnsi="Arial"/>
      <w:sz w:val="22"/>
    </w:rPr>
  </w:style>
  <w:style w:type="paragraph" w:styleId="Header">
    <w:name w:val="header"/>
    <w:basedOn w:val="Normal"/>
    <w:link w:val="HeaderChar"/>
    <w:rsid w:val="00410DAF"/>
    <w:pPr>
      <w:tabs>
        <w:tab w:val="center" w:pos="4320"/>
        <w:tab w:val="right" w:pos="8640"/>
      </w:tabs>
      <w:overflowPunct w:val="0"/>
      <w:autoSpaceDE w:val="0"/>
      <w:autoSpaceDN w:val="0"/>
      <w:adjustRightInd w:val="0"/>
      <w:textAlignment w:val="baseline"/>
    </w:pPr>
    <w:rPr>
      <w:rFonts w:ascii="Times" w:eastAsia="Times New Roman" w:hAnsi="Times"/>
      <w:szCs w:val="20"/>
    </w:rPr>
  </w:style>
  <w:style w:type="character" w:customStyle="1" w:styleId="HeaderChar">
    <w:name w:val="Header Char"/>
    <w:basedOn w:val="DefaultParagraphFont"/>
    <w:link w:val="Header"/>
    <w:rsid w:val="00410DAF"/>
    <w:rPr>
      <w:rFonts w:ascii="Times" w:eastAsia="Times New Roman" w:hAnsi="Times" w:cs="Times New Roman"/>
      <w:sz w:val="24"/>
      <w:szCs w:val="20"/>
    </w:rPr>
  </w:style>
  <w:style w:type="paragraph" w:customStyle="1" w:styleId="CROMSInstruction">
    <w:name w:val="CROMS_Instruction"/>
    <w:basedOn w:val="CROMSText"/>
    <w:uiPriority w:val="17"/>
    <w:qFormat/>
    <w:rsid w:val="00410DAF"/>
    <w:rPr>
      <w:i/>
      <w:color w:val="1F497D"/>
    </w:rPr>
  </w:style>
  <w:style w:type="paragraph" w:customStyle="1" w:styleId="CROMSTextNumberedListIndentManualNumberingabc2">
    <w:name w:val="CROMS_TextNumberedListIndent_ManualNumbering_abc(2)"/>
    <w:basedOn w:val="Normal"/>
    <w:uiPriority w:val="17"/>
    <w:qFormat/>
    <w:rsid w:val="00491C68"/>
    <w:pPr>
      <w:numPr>
        <w:numId w:val="4"/>
      </w:numPr>
      <w:tabs>
        <w:tab w:val="left" w:pos="0"/>
        <w:tab w:val="left" w:pos="900"/>
      </w:tabs>
      <w:spacing w:before="60" w:after="120" w:line="360" w:lineRule="auto"/>
    </w:pPr>
  </w:style>
  <w:style w:type="paragraph" w:styleId="BalloonText">
    <w:name w:val="Balloon Text"/>
    <w:basedOn w:val="Normal"/>
    <w:link w:val="BalloonTextChar"/>
    <w:uiPriority w:val="99"/>
    <w:semiHidden/>
    <w:unhideWhenUsed/>
    <w:rsid w:val="00410DAF"/>
    <w:rPr>
      <w:rFonts w:ascii="Tahoma" w:hAnsi="Tahoma" w:cs="Tahoma"/>
      <w:sz w:val="16"/>
      <w:szCs w:val="16"/>
    </w:rPr>
  </w:style>
  <w:style w:type="character" w:customStyle="1" w:styleId="BalloonTextChar">
    <w:name w:val="Balloon Text Char"/>
    <w:basedOn w:val="DefaultParagraphFont"/>
    <w:link w:val="BalloonText"/>
    <w:uiPriority w:val="99"/>
    <w:semiHidden/>
    <w:rsid w:val="00410DAF"/>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7F1A50"/>
    <w:rPr>
      <w:rFonts w:eastAsia="Calibri"/>
      <w:b/>
      <w:bCs/>
    </w:rPr>
  </w:style>
  <w:style w:type="character" w:customStyle="1" w:styleId="CommentSubjectChar">
    <w:name w:val="Comment Subject Char"/>
    <w:basedOn w:val="CommentTextChar"/>
    <w:link w:val="CommentSubject"/>
    <w:uiPriority w:val="99"/>
    <w:semiHidden/>
    <w:rsid w:val="007F1A50"/>
    <w:rPr>
      <w:rFonts w:ascii="Times New Roman" w:eastAsia="Times New Roman" w:hAnsi="Times New Roman" w:cs="Times New Roman"/>
      <w:b/>
      <w:bCs/>
      <w:sz w:val="20"/>
      <w:szCs w:val="20"/>
    </w:rPr>
  </w:style>
  <w:style w:type="paragraph" w:styleId="Revision">
    <w:name w:val="Revision"/>
    <w:hidden/>
    <w:uiPriority w:val="99"/>
    <w:semiHidden/>
    <w:rsid w:val="007F1A50"/>
    <w:rPr>
      <w:rFonts w:ascii="Times New Roman" w:hAnsi="Times New Roman"/>
      <w:sz w:val="24"/>
      <w:szCs w:val="22"/>
    </w:rPr>
  </w:style>
  <w:style w:type="paragraph" w:styleId="ListParagraph">
    <w:name w:val="List Paragraph"/>
    <w:basedOn w:val="Normal"/>
    <w:uiPriority w:val="34"/>
    <w:qFormat/>
    <w:rsid w:val="00967421"/>
    <w:pPr>
      <w:ind w:left="720"/>
      <w:contextualSpacing/>
    </w:pPr>
  </w:style>
  <w:style w:type="paragraph" w:styleId="TOC3">
    <w:name w:val="toc 3"/>
    <w:basedOn w:val="Normal"/>
    <w:next w:val="Normal"/>
    <w:autoRedefine/>
    <w:uiPriority w:val="39"/>
    <w:unhideWhenUsed/>
    <w:rsid w:val="00767B5C"/>
    <w:pPr>
      <w:tabs>
        <w:tab w:val="left" w:pos="1320"/>
        <w:tab w:val="right" w:leader="dot" w:pos="9350"/>
      </w:tabs>
      <w:spacing w:after="100"/>
      <w:ind w:left="480"/>
    </w:pPr>
    <w:rPr>
      <w:rFonts w:cs="Arial"/>
      <w:noProof/>
    </w:rPr>
  </w:style>
  <w:style w:type="paragraph" w:customStyle="1" w:styleId="Bulletlist">
    <w:name w:val="Bullet list"/>
    <w:basedOn w:val="Normal"/>
    <w:uiPriority w:val="17"/>
    <w:qFormat/>
    <w:rsid w:val="0062031B"/>
    <w:pPr>
      <w:numPr>
        <w:numId w:val="3"/>
      </w:numPr>
      <w:spacing w:after="240" w:line="360" w:lineRule="auto"/>
    </w:pPr>
    <w:rPr>
      <w:rFonts w:cs="Arial"/>
    </w:rPr>
  </w:style>
  <w:style w:type="character" w:styleId="Strong">
    <w:name w:val="Strong"/>
    <w:basedOn w:val="DefaultParagraphFont"/>
    <w:uiPriority w:val="22"/>
    <w:qFormat/>
    <w:rsid w:val="00672C29"/>
    <w:rPr>
      <w:b/>
      <w:bCs/>
    </w:rPr>
  </w:style>
  <w:style w:type="paragraph" w:customStyle="1" w:styleId="BlueItalics">
    <w:name w:val="Blue Italics"/>
    <w:basedOn w:val="Normal"/>
    <w:link w:val="BlueItalicsChar"/>
    <w:uiPriority w:val="17"/>
    <w:qFormat/>
    <w:rsid w:val="0062031B"/>
    <w:rPr>
      <w:i/>
      <w:color w:val="365F91" w:themeColor="accent1" w:themeShade="BF"/>
    </w:rPr>
  </w:style>
  <w:style w:type="character" w:customStyle="1" w:styleId="BlueItalicsChar">
    <w:name w:val="Blue Italics Char"/>
    <w:basedOn w:val="DefaultParagraphFont"/>
    <w:link w:val="BlueItalics"/>
    <w:uiPriority w:val="17"/>
    <w:rsid w:val="0062031B"/>
    <w:rPr>
      <w:rFonts w:ascii="Arial" w:hAnsi="Arial"/>
      <w:i/>
      <w:color w:val="365F91" w:themeColor="accent1" w:themeShade="BF"/>
      <w:sz w:val="22"/>
      <w:szCs w:val="22"/>
    </w:rPr>
  </w:style>
  <w:style w:type="paragraph" w:customStyle="1" w:styleId="TableHeader">
    <w:name w:val="Table Header"/>
    <w:basedOn w:val="Normal"/>
    <w:uiPriority w:val="17"/>
    <w:qFormat/>
    <w:rsid w:val="00526359"/>
    <w:pPr>
      <w:spacing w:after="120"/>
    </w:pPr>
    <w:rPr>
      <w:rFonts w:cs="Arial"/>
      <w:b/>
      <w:szCs w:val="18"/>
      <w:u w:val="single"/>
    </w:rPr>
  </w:style>
  <w:style w:type="paragraph" w:customStyle="1" w:styleId="Table-titlestrong">
    <w:name w:val="Table-title strong"/>
    <w:basedOn w:val="Normal"/>
    <w:uiPriority w:val="17"/>
    <w:qFormat/>
    <w:rsid w:val="00526359"/>
    <w:pPr>
      <w:jc w:val="center"/>
    </w:pPr>
    <w:rPr>
      <w:rFonts w:cs="Arial"/>
      <w:b/>
      <w:szCs w:val="18"/>
    </w:rPr>
  </w:style>
  <w:style w:type="paragraph" w:customStyle="1" w:styleId="Table-strong">
    <w:name w:val="Table-strong"/>
    <w:basedOn w:val="Normal"/>
    <w:uiPriority w:val="17"/>
    <w:qFormat/>
    <w:rsid w:val="00526359"/>
    <w:rPr>
      <w:rFonts w:cs="Arial"/>
      <w:b/>
      <w:szCs w:val="18"/>
    </w:rPr>
  </w:style>
  <w:style w:type="character" w:styleId="Emphasis">
    <w:name w:val="Emphasis"/>
    <w:basedOn w:val="DefaultParagraphFont"/>
    <w:uiPriority w:val="20"/>
    <w:qFormat/>
    <w:rsid w:val="0062031B"/>
    <w:rPr>
      <w:rFonts w:ascii="Arial" w:hAnsi="Arial"/>
      <w:i/>
      <w:iCs/>
    </w:rPr>
  </w:style>
  <w:style w:type="character" w:styleId="IntenseEmphasis">
    <w:name w:val="Intense Emphasis"/>
    <w:basedOn w:val="DefaultParagraphFont"/>
    <w:uiPriority w:val="21"/>
    <w:qFormat/>
    <w:rsid w:val="0062031B"/>
    <w:rPr>
      <w:b/>
      <w:bCs/>
      <w:i/>
      <w:iCs/>
      <w:color w:val="auto"/>
    </w:rPr>
  </w:style>
  <w:style w:type="paragraph" w:customStyle="1" w:styleId="Headertext">
    <w:name w:val="Header text"/>
    <w:basedOn w:val="Header"/>
    <w:uiPriority w:val="17"/>
    <w:qFormat/>
    <w:rsid w:val="00360F49"/>
    <w:pPr>
      <w:pBdr>
        <w:bottom w:val="single" w:sz="4" w:space="1" w:color="auto"/>
      </w:pBdr>
      <w:tabs>
        <w:tab w:val="clear" w:pos="8640"/>
        <w:tab w:val="right" w:pos="9000"/>
      </w:tabs>
    </w:pPr>
    <w:rPr>
      <w:rFonts w:asciiTheme="minorHAnsi" w:hAnsiTheme="minorHAnsi"/>
      <w: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010756">
      <w:bodyDiv w:val="1"/>
      <w:marLeft w:val="0"/>
      <w:marRight w:val="0"/>
      <w:marTop w:val="0"/>
      <w:marBottom w:val="0"/>
      <w:divBdr>
        <w:top w:val="none" w:sz="0" w:space="0" w:color="auto"/>
        <w:left w:val="none" w:sz="0" w:space="0" w:color="auto"/>
        <w:bottom w:val="none" w:sz="0" w:space="0" w:color="auto"/>
        <w:right w:val="none" w:sz="0" w:space="0" w:color="auto"/>
      </w:divBdr>
    </w:div>
    <w:div w:id="893468200">
      <w:bodyDiv w:val="1"/>
      <w:marLeft w:val="0"/>
      <w:marRight w:val="0"/>
      <w:marTop w:val="0"/>
      <w:marBottom w:val="0"/>
      <w:divBdr>
        <w:top w:val="none" w:sz="0" w:space="0" w:color="auto"/>
        <w:left w:val="none" w:sz="0" w:space="0" w:color="auto"/>
        <w:bottom w:val="none" w:sz="0" w:space="0" w:color="auto"/>
        <w:right w:val="none" w:sz="0" w:space="0" w:color="auto"/>
      </w:divBdr>
    </w:div>
    <w:div w:id="147267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00B7E52DEC34988A120D86BAEC373" ma:contentTypeVersion="2" ma:contentTypeDescription="Create a new document." ma:contentTypeScope="" ma:versionID="1eefdde7fd23d9efc996b222a53c3b05">
  <xsd:schema xmlns:xsd="http://www.w3.org/2001/XMLSchema" xmlns:xs="http://www.w3.org/2001/XMLSchema" xmlns:p="http://schemas.microsoft.com/office/2006/metadata/properties" xmlns:ns1="http://schemas.microsoft.com/sharepoint/v3" xmlns:ns2="852fece1-1881-41ae-961d-eb03a420f142" targetNamespace="http://schemas.microsoft.com/office/2006/metadata/properties" ma:root="true" ma:fieldsID="6f0c642b60894295f6ceb50427ff6d06" ns1:_="" ns2:_="">
    <xsd:import namespace="http://schemas.microsoft.com/sharepoint/v3"/>
    <xsd:import namespace="852fece1-1881-41ae-961d-eb03a420f142"/>
    <xsd:element name="properties">
      <xsd:complexType>
        <xsd:sequence>
          <xsd:element name="documentManagement">
            <xsd:complexType>
              <xsd:all>
                <xsd:element ref="ns1:PublishingStartDate" minOccurs="0"/>
                <xsd:element ref="ns1:PublishingExpirationDate" minOccurs="0"/>
                <xsd:element ref="ns2:MigrationSource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2fece1-1881-41ae-961d-eb03a420f142" elementFormDefault="qualified">
    <xsd:import namespace="http://schemas.microsoft.com/office/2006/documentManagement/types"/>
    <xsd:import namespace="http://schemas.microsoft.com/office/infopath/2007/PartnerControls"/>
    <xsd:element name="MigrationSourceURL" ma:index="10" nillable="true" ma:displayName="MigrationSourceURL" ma:internalName="MigrationSourceUR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SourceURL xmlns="852fece1-1881-41ae-961d-eb03a420f142"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A783B32-170B-4073-911E-E892F8CB8673}"/>
</file>

<file path=customXml/itemProps2.xml><?xml version="1.0" encoding="utf-8"?>
<ds:datastoreItem xmlns:ds="http://schemas.openxmlformats.org/officeDocument/2006/customXml" ds:itemID="{F9225965-BC8B-46C2-9423-FAA6B98C27E1}"/>
</file>

<file path=customXml/itemProps3.xml><?xml version="1.0" encoding="utf-8"?>
<ds:datastoreItem xmlns:ds="http://schemas.openxmlformats.org/officeDocument/2006/customXml" ds:itemID="{C1A28BF3-B04A-46E8-8892-DA2F5CD2067C}"/>
</file>

<file path=customXml/itemProps4.xml><?xml version="1.0" encoding="utf-8"?>
<ds:datastoreItem xmlns:ds="http://schemas.openxmlformats.org/officeDocument/2006/customXml" ds:itemID="{C4C14376-D363-4E19-A174-3AC9B7F5AD93}"/>
</file>

<file path=docProps/app.xml><?xml version="1.0" encoding="utf-8"?>
<Properties xmlns="http://schemas.openxmlformats.org/officeDocument/2006/extended-properties" xmlns:vt="http://schemas.openxmlformats.org/officeDocument/2006/docPropsVTypes">
  <Template>Normal.dotm</Template>
  <TotalTime>13</TotalTime>
  <Pages>25</Pages>
  <Words>6044</Words>
  <Characters>34453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Tool Summary Sheet: Clinical Monitoring Plan Template</vt:lpstr>
    </vt:vector>
  </TitlesOfParts>
  <Company>NIH/NIDCR</Company>
  <LinksUpToDate>false</LinksUpToDate>
  <CharactersWithSpaces>40417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Summary Sheet: Clinical Monitoring Plan Template</dc:title>
  <dc:creator>NIH/NIDCR</dc:creator>
  <cp:lastModifiedBy>John Bobosh</cp:lastModifiedBy>
  <cp:revision>9</cp:revision>
  <cp:lastPrinted>2011-02-03T20:32:00Z</cp:lastPrinted>
  <dcterms:created xsi:type="dcterms:W3CDTF">2013-12-02T18:43:00Z</dcterms:created>
  <dcterms:modified xsi:type="dcterms:W3CDTF">2013-12-18T15:39:00Z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0x01010073300B7E52DEC34988A120D86BAEC373</vt:lpwstr>
  </property>
</Properties>
</file>