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0E" w:rsidRPr="009D1C0E" w:rsidRDefault="009D1C0E" w:rsidP="009D1C0E">
      <w:pPr>
        <w:shd w:val="clear" w:color="auto" w:fill="FFFFFF"/>
        <w:spacing w:before="192" w:after="192" w:line="328" w:lineRule="atLeast"/>
        <w:jc w:val="both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Принятая общенаучная классификация НИОКР в практике планирования представлена на рис. 2. Как видно из рисунка, выделяются следующие укрупненные классы НИОКР: фундаментальные, поисковые, прикладные, опытно-конструкторские работы (ОКР), разработки.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 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F3F3F"/>
          <w:sz w:val="23"/>
          <w:szCs w:val="23"/>
          <w:lang w:eastAsia="ru-RU"/>
        </w:rPr>
        <w:drawing>
          <wp:inline distT="0" distB="0" distL="0" distR="0">
            <wp:extent cx="5347970" cy="4040505"/>
            <wp:effectExtent l="19050" t="0" r="5080" b="0"/>
            <wp:docPr id="1" name="Рисунок 1" descr="http://rosreserv.ru/upload/site1/document_images/900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sreserv.ru/upload/site1/document_images/900/image0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jc w:val="center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Рис. 2. Общенаучная классификация НИОКР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 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jc w:val="both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Каждый класс НИОКР можно характеризовать определенным содержанием и планируемыми результатами. Исходя из нашей практики, можно выделить  классы НИОКР, представленные в табл. 1.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 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jc w:val="center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Таблица 1. Укрупненные классификационные группы НИР,</w:t>
      </w:r>
    </w:p>
    <w:p w:rsidR="009D1C0E" w:rsidRPr="009D1C0E" w:rsidRDefault="009D1C0E" w:rsidP="009D1C0E">
      <w:pPr>
        <w:shd w:val="clear" w:color="auto" w:fill="FFFFFF"/>
        <w:spacing w:before="192" w:after="192" w:line="328" w:lineRule="atLeast"/>
        <w:jc w:val="center"/>
        <w:rPr>
          <w:rFonts w:ascii="Arial" w:eastAsia="Times New Roman" w:hAnsi="Arial" w:cs="Arial"/>
          <w:color w:val="3F3F3F"/>
          <w:sz w:val="23"/>
          <w:szCs w:val="23"/>
          <w:lang w:eastAsia="ru-RU"/>
        </w:rPr>
      </w:pPr>
      <w:r w:rsidRPr="009D1C0E">
        <w:rPr>
          <w:rFonts w:ascii="Arial" w:eastAsia="Times New Roman" w:hAnsi="Arial" w:cs="Arial"/>
          <w:color w:val="3F3F3F"/>
          <w:sz w:val="23"/>
          <w:szCs w:val="23"/>
          <w:lang w:eastAsia="ru-RU"/>
        </w:rPr>
        <w:t>проводимые в НИИПХ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77"/>
        <w:gridCol w:w="8928"/>
      </w:tblGrid>
      <w:tr w:rsidR="009D1C0E" w:rsidRPr="009D1C0E" w:rsidTr="009D1C0E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lang w:eastAsia="ru-RU"/>
              </w:rPr>
              <w:t>Классификационная группа</w:t>
            </w:r>
          </w:p>
        </w:tc>
      </w:tr>
      <w:tr w:rsidR="009D1C0E" w:rsidRPr="009D1C0E" w:rsidTr="009D1C0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Разработка, совершенствование технологий, установление научно-</w:t>
            </w: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lastRenderedPageBreak/>
              <w:t>обоснованных сроков хранения</w:t>
            </w:r>
          </w:p>
        </w:tc>
      </w:tr>
      <w:tr w:rsidR="009D1C0E" w:rsidRPr="009D1C0E" w:rsidTr="009D1C0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Разработка нормативной и  методической документации</w:t>
            </w:r>
          </w:p>
        </w:tc>
      </w:tr>
      <w:tr w:rsidR="009D1C0E" w:rsidRPr="009D1C0E" w:rsidTr="009D1C0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 xml:space="preserve">Совершенствование технического и технологического уровня организаций </w:t>
            </w:r>
            <w:proofErr w:type="spellStart"/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Росрезерва</w:t>
            </w:r>
            <w:proofErr w:type="spellEnd"/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 xml:space="preserve"> и эффективности эксплуатации основных фондов</w:t>
            </w:r>
          </w:p>
        </w:tc>
      </w:tr>
      <w:tr w:rsidR="009D1C0E" w:rsidRPr="009D1C0E" w:rsidTr="009D1C0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C0E" w:rsidRPr="009D1C0E" w:rsidRDefault="009D1C0E" w:rsidP="009D1C0E">
            <w:pPr>
              <w:spacing w:before="192" w:after="192" w:line="328" w:lineRule="atLeast"/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</w:pPr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 xml:space="preserve">Информационные технологии в научных, производственных и технологических процессах </w:t>
            </w:r>
            <w:proofErr w:type="spellStart"/>
            <w:r w:rsidRPr="009D1C0E">
              <w:rPr>
                <w:rFonts w:ascii="Arial" w:eastAsia="Times New Roman" w:hAnsi="Arial" w:cs="Arial"/>
                <w:color w:val="3F3F3F"/>
                <w:sz w:val="23"/>
                <w:szCs w:val="23"/>
                <w:lang w:eastAsia="ru-RU"/>
              </w:rPr>
              <w:t>Росрезерва</w:t>
            </w:r>
            <w:proofErr w:type="spellEnd"/>
          </w:p>
        </w:tc>
      </w:tr>
    </w:tbl>
    <w:p w:rsidR="00643F79" w:rsidRDefault="009D1C0E"/>
    <w:sectPr w:rsidR="00643F79" w:rsidSect="00B9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D1C0E"/>
    <w:rsid w:val="002E20E0"/>
    <w:rsid w:val="008B5115"/>
    <w:rsid w:val="009D1C0E"/>
    <w:rsid w:val="00B9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Svyaga</dc:creator>
  <cp:lastModifiedBy>Svyaga</cp:lastModifiedBy>
  <cp:revision>1</cp:revision>
  <dcterms:created xsi:type="dcterms:W3CDTF">2016-05-20T00:09:00Z</dcterms:created>
  <dcterms:modified xsi:type="dcterms:W3CDTF">2016-05-20T00:09:00Z</dcterms:modified>
</cp:coreProperties>
</file>