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64F31" w14:textId="77777777" w:rsidR="00A13BBE" w:rsidRPr="00323079" w:rsidRDefault="0004262B" w:rsidP="00323079">
      <w:pPr>
        <w:pStyle w:val="Title"/>
      </w:pPr>
      <w:r w:rsidRPr="00323079">
        <w:t>NIDCR Glossary of Clinical Research Terms</w:t>
      </w:r>
    </w:p>
    <w:p w14:paraId="192901A4" w14:textId="77777777" w:rsidR="00A13BBE" w:rsidRPr="00085768" w:rsidRDefault="00A13BB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NIDCR Glossary of Clinical Research Terms"/>
      </w:tblPr>
      <w:tblGrid>
        <w:gridCol w:w="2497"/>
        <w:gridCol w:w="7061"/>
      </w:tblGrid>
      <w:tr w:rsidR="0004262B" w:rsidRPr="004B41A4" w14:paraId="66231146" w14:textId="77777777" w:rsidTr="00287E8D">
        <w:trPr>
          <w:trHeight w:val="432"/>
          <w:tblHeader/>
        </w:trPr>
        <w:tc>
          <w:tcPr>
            <w:tcW w:w="2497" w:type="dxa"/>
            <w:vAlign w:val="center"/>
          </w:tcPr>
          <w:p w14:paraId="5530A733" w14:textId="77777777" w:rsidR="0004262B" w:rsidRPr="004B41A4" w:rsidRDefault="0004262B" w:rsidP="00EC33FD">
            <w:pPr>
              <w:rPr>
                <w:rStyle w:val="article-articlebody"/>
                <w:rFonts w:ascii="Arial" w:hAnsi="Arial" w:cs="Arial"/>
                <w:b/>
                <w:bCs/>
              </w:rPr>
            </w:pPr>
            <w:r w:rsidRPr="004B41A4">
              <w:rPr>
                <w:rStyle w:val="article-articlebody"/>
                <w:rFonts w:ascii="Arial" w:hAnsi="Arial" w:cs="Arial"/>
                <w:b/>
                <w:bCs/>
              </w:rPr>
              <w:t>Term</w:t>
            </w:r>
          </w:p>
        </w:tc>
        <w:tc>
          <w:tcPr>
            <w:tcW w:w="7061" w:type="dxa"/>
            <w:vAlign w:val="center"/>
          </w:tcPr>
          <w:p w14:paraId="468B3953" w14:textId="77777777" w:rsidR="0004262B" w:rsidRPr="004B41A4" w:rsidRDefault="0004262B" w:rsidP="00EC33FD">
            <w:pPr>
              <w:rPr>
                <w:rStyle w:val="article-articlebody"/>
                <w:rFonts w:ascii="Arial" w:hAnsi="Arial" w:cs="Arial"/>
                <w:b/>
              </w:rPr>
            </w:pPr>
            <w:r w:rsidRPr="004B41A4">
              <w:rPr>
                <w:rStyle w:val="article-articlebody"/>
                <w:rFonts w:ascii="Arial" w:hAnsi="Arial" w:cs="Arial"/>
                <w:b/>
              </w:rPr>
              <w:t>Definition</w:t>
            </w:r>
          </w:p>
        </w:tc>
      </w:tr>
      <w:tr w:rsidR="007755FF" w:rsidRPr="004B41A4" w14:paraId="178BF41A" w14:textId="77777777" w:rsidTr="004B41A4">
        <w:tc>
          <w:tcPr>
            <w:tcW w:w="2497" w:type="dxa"/>
          </w:tcPr>
          <w:p w14:paraId="6A5A8863" w14:textId="77777777" w:rsidR="007755FF" w:rsidRPr="004B41A4" w:rsidRDefault="007755FF" w:rsidP="005F0685">
            <w:pPr>
              <w:spacing w:before="60" w:after="120"/>
              <w:rPr>
                <w:rStyle w:val="article-articlebody"/>
                <w:rFonts w:ascii="Arial" w:hAnsi="Arial" w:cs="Arial"/>
                <w:b/>
                <w:bCs/>
              </w:rPr>
            </w:pPr>
            <w:r>
              <w:rPr>
                <w:rStyle w:val="article-articlebody"/>
                <w:rFonts w:ascii="Arial" w:hAnsi="Arial" w:cs="Arial"/>
                <w:b/>
                <w:bCs/>
              </w:rPr>
              <w:t xml:space="preserve">Adverse drug reaction  </w:t>
            </w:r>
          </w:p>
        </w:tc>
        <w:tc>
          <w:tcPr>
            <w:tcW w:w="7061" w:type="dxa"/>
          </w:tcPr>
          <w:p w14:paraId="2E2F35A0" w14:textId="77777777" w:rsidR="007755FF" w:rsidRPr="00B875A5" w:rsidRDefault="007755FF" w:rsidP="006D5ECF">
            <w:pPr>
              <w:spacing w:before="60" w:after="120"/>
              <w:rPr>
                <w:rStyle w:val="article-articlebody"/>
                <w:rFonts w:ascii="Arial" w:hAnsi="Arial" w:cs="Arial"/>
              </w:rPr>
            </w:pPr>
            <w:r w:rsidRPr="00B875A5">
              <w:rPr>
                <w:rStyle w:val="article-articlebody"/>
                <w:rFonts w:ascii="Arial" w:hAnsi="Arial" w:cs="Arial"/>
              </w:rPr>
              <w:t>In the preapproval clinical experience with a new</w:t>
            </w:r>
            <w:r>
              <w:rPr>
                <w:rStyle w:val="article-articlebody"/>
                <w:rFonts w:ascii="Arial" w:hAnsi="Arial" w:cs="Arial"/>
              </w:rPr>
              <w:t xml:space="preserve"> </w:t>
            </w:r>
            <w:r w:rsidRPr="00B875A5">
              <w:rPr>
                <w:rStyle w:val="article-articlebody"/>
                <w:rFonts w:ascii="Arial" w:hAnsi="Arial" w:cs="Arial"/>
              </w:rPr>
              <w:t>medicinal product or its new usages, particularly as the therapeutic dose(s) may not be</w:t>
            </w:r>
            <w:r>
              <w:rPr>
                <w:rStyle w:val="article-articlebody"/>
                <w:rFonts w:ascii="Arial" w:hAnsi="Arial" w:cs="Arial"/>
              </w:rPr>
              <w:t xml:space="preserve"> </w:t>
            </w:r>
            <w:r w:rsidRPr="00B875A5">
              <w:rPr>
                <w:rStyle w:val="article-articlebody"/>
                <w:rFonts w:ascii="Arial" w:hAnsi="Arial" w:cs="Arial"/>
              </w:rPr>
              <w:t>established, all noxious and unintended responses to a medicinal product related to any</w:t>
            </w:r>
            <w:r>
              <w:rPr>
                <w:rStyle w:val="article-articlebody"/>
                <w:rFonts w:ascii="Arial" w:hAnsi="Arial" w:cs="Arial"/>
              </w:rPr>
              <w:t xml:space="preserve"> </w:t>
            </w:r>
            <w:r w:rsidRPr="00B875A5">
              <w:rPr>
                <w:rStyle w:val="article-articlebody"/>
                <w:rFonts w:ascii="Arial" w:hAnsi="Arial" w:cs="Arial"/>
              </w:rPr>
              <w:t>dose should be considered adverse drug reactions. The phrase "responses to a medicinal</w:t>
            </w:r>
            <w:r>
              <w:rPr>
                <w:rStyle w:val="article-articlebody"/>
                <w:rFonts w:ascii="Arial" w:hAnsi="Arial" w:cs="Arial"/>
              </w:rPr>
              <w:t xml:space="preserve"> </w:t>
            </w:r>
            <w:r w:rsidRPr="00B875A5">
              <w:rPr>
                <w:rStyle w:val="article-articlebody"/>
                <w:rFonts w:ascii="Arial" w:hAnsi="Arial" w:cs="Arial"/>
              </w:rPr>
              <w:t>product" means that a causal relationship between a medicinal product and an adverse</w:t>
            </w:r>
            <w:r>
              <w:rPr>
                <w:rStyle w:val="article-articlebody"/>
                <w:rFonts w:ascii="Arial" w:hAnsi="Arial" w:cs="Arial"/>
              </w:rPr>
              <w:t xml:space="preserve"> </w:t>
            </w:r>
            <w:r w:rsidRPr="00B875A5">
              <w:rPr>
                <w:rStyle w:val="article-articlebody"/>
                <w:rFonts w:ascii="Arial" w:hAnsi="Arial" w:cs="Arial"/>
              </w:rPr>
              <w:t>event is at least a reasonable possibility, i.e., the relationship cannot be ruled out.</w:t>
            </w:r>
          </w:p>
          <w:p w14:paraId="64291809" w14:textId="77777777" w:rsidR="007755FF" w:rsidRPr="004B41A4" w:rsidRDefault="007755FF" w:rsidP="0064698C">
            <w:pPr>
              <w:spacing w:before="60" w:after="120"/>
              <w:rPr>
                <w:rStyle w:val="article-articlebody"/>
                <w:rFonts w:ascii="Arial" w:hAnsi="Arial" w:cs="Arial"/>
              </w:rPr>
            </w:pPr>
            <w:r w:rsidRPr="00B875A5">
              <w:rPr>
                <w:rStyle w:val="article-articlebody"/>
                <w:rFonts w:ascii="Arial" w:hAnsi="Arial" w:cs="Arial"/>
              </w:rPr>
              <w:t>Regarding marketed medicinal products: A response to a drug that is noxious and</w:t>
            </w:r>
            <w:r>
              <w:rPr>
                <w:rStyle w:val="article-articlebody"/>
                <w:rFonts w:ascii="Arial" w:hAnsi="Arial" w:cs="Arial"/>
              </w:rPr>
              <w:t xml:space="preserve"> </w:t>
            </w:r>
            <w:r w:rsidRPr="00B875A5">
              <w:rPr>
                <w:rStyle w:val="article-articlebody"/>
                <w:rFonts w:ascii="Arial" w:hAnsi="Arial" w:cs="Arial"/>
              </w:rPr>
              <w:t>unintended and that occurs at doses normally used in man for prophylaxis, diagnosis, or</w:t>
            </w:r>
            <w:r>
              <w:rPr>
                <w:rStyle w:val="article-articlebody"/>
                <w:rFonts w:ascii="Arial" w:hAnsi="Arial" w:cs="Arial"/>
              </w:rPr>
              <w:t xml:space="preserve"> </w:t>
            </w:r>
            <w:r w:rsidRPr="00B875A5">
              <w:rPr>
                <w:rStyle w:val="article-articlebody"/>
                <w:rFonts w:ascii="Arial" w:hAnsi="Arial" w:cs="Arial"/>
              </w:rPr>
              <w:t>therapy of diseases or for modification of physiological function (see the ICH guidance for</w:t>
            </w:r>
            <w:r>
              <w:rPr>
                <w:rStyle w:val="article-articlebody"/>
                <w:rFonts w:ascii="Arial" w:hAnsi="Arial" w:cs="Arial"/>
              </w:rPr>
              <w:t xml:space="preserve"> </w:t>
            </w:r>
            <w:r w:rsidRPr="00B875A5">
              <w:rPr>
                <w:rStyle w:val="article-articlebody"/>
                <w:rFonts w:ascii="Arial" w:hAnsi="Arial" w:cs="Arial"/>
              </w:rPr>
              <w:t>Clinical Safety Data Management: Definitions and Standards for Expedited Reporting)</w:t>
            </w:r>
            <w:r w:rsidRPr="007755FF">
              <w:rPr>
                <w:rStyle w:val="article-articlebody"/>
                <w:rFonts w:ascii="Arial" w:hAnsi="Arial" w:cs="Arial"/>
              </w:rPr>
              <w:t>. [ICH E6</w:t>
            </w:r>
            <w:r w:rsidR="00211713">
              <w:rPr>
                <w:rStyle w:val="article-articlebody"/>
                <w:rFonts w:ascii="Arial" w:hAnsi="Arial" w:cs="Arial"/>
              </w:rPr>
              <w:t xml:space="preserve"> Glossary</w:t>
            </w:r>
            <w:r w:rsidRPr="007755FF">
              <w:rPr>
                <w:rStyle w:val="article-articlebody"/>
                <w:rFonts w:ascii="Arial" w:hAnsi="Arial" w:cs="Arial"/>
              </w:rPr>
              <w:t>]</w:t>
            </w:r>
          </w:p>
        </w:tc>
      </w:tr>
      <w:tr w:rsidR="00EC33FD" w:rsidRPr="004B41A4" w14:paraId="520F58B5" w14:textId="77777777" w:rsidTr="004B41A4">
        <w:tc>
          <w:tcPr>
            <w:tcW w:w="2497" w:type="dxa"/>
          </w:tcPr>
          <w:p w14:paraId="462974BD" w14:textId="7A3DBD31" w:rsidR="00EC33FD" w:rsidRPr="00082EB1" w:rsidRDefault="00EC33FD" w:rsidP="005F0685">
            <w:pPr>
              <w:spacing w:before="60" w:after="120"/>
              <w:rPr>
                <w:rFonts w:ascii="Arial" w:hAnsi="Arial" w:cs="Arial"/>
                <w:b/>
                <w:bCs/>
              </w:rPr>
            </w:pPr>
            <w:r w:rsidRPr="004B41A4">
              <w:rPr>
                <w:rStyle w:val="article-articlebody"/>
                <w:rFonts w:ascii="Arial" w:hAnsi="Arial" w:cs="Arial"/>
                <w:b/>
                <w:bCs/>
              </w:rPr>
              <w:t>Adverse event (AE)</w:t>
            </w:r>
          </w:p>
        </w:tc>
        <w:tc>
          <w:tcPr>
            <w:tcW w:w="7061" w:type="dxa"/>
          </w:tcPr>
          <w:p w14:paraId="28FE3DA1" w14:textId="77777777" w:rsidR="000C4FC1" w:rsidRDefault="000C4FC1" w:rsidP="00B634CA">
            <w:pPr>
              <w:spacing w:before="60" w:after="120"/>
              <w:rPr>
                <w:rStyle w:val="article-articlebody"/>
                <w:rFonts w:ascii="Arial" w:hAnsi="Arial" w:cs="Arial"/>
              </w:rPr>
            </w:pPr>
            <w:r w:rsidRPr="00234E07">
              <w:rPr>
                <w:rStyle w:val="article-articlebody"/>
                <w:rFonts w:ascii="Arial" w:hAnsi="Arial" w:cs="Arial"/>
              </w:rPr>
              <w:t>An unfavorable change in the health of a participant, including abnormal laboratory findings, that happens during a clinical study or within a certain time period after the study is over. This may or may not be caused by the intervention being studied.</w:t>
            </w:r>
            <w:r>
              <w:rPr>
                <w:rStyle w:val="article-articlebody"/>
                <w:rFonts w:ascii="Arial" w:hAnsi="Arial" w:cs="Arial"/>
              </w:rPr>
              <w:t xml:space="preserve">  [ClinicalTrials.gov Glossary]  </w:t>
            </w:r>
          </w:p>
          <w:p w14:paraId="6BCC4A32" w14:textId="4082C390" w:rsidR="00EC33FD" w:rsidRDefault="00EC33FD" w:rsidP="00B634CA">
            <w:pPr>
              <w:spacing w:before="60" w:after="120"/>
              <w:rPr>
                <w:rStyle w:val="article-articlebody"/>
                <w:rFonts w:ascii="Arial" w:hAnsi="Arial" w:cs="Arial"/>
              </w:rPr>
            </w:pPr>
            <w:r w:rsidRPr="004B41A4">
              <w:rPr>
                <w:rStyle w:val="article-articlebody"/>
                <w:rFonts w:ascii="Arial" w:hAnsi="Arial" w:cs="Arial"/>
              </w:rPr>
              <w:t xml:space="preserve">Any untoward medical occurrence in a patient or clinical investigation subject administered a pharmaceutical product and which does not necessarily have a causal relationship with this treatment. An adverse event (AE) can therefore be any unintended sign (including an abnormal laboratory finding), symptom, or disease temporally associated with the use of a medicinal (investigational) product, whether or not related to the medicinal (investigational) product. </w:t>
            </w:r>
            <w:r w:rsidR="006A3770" w:rsidRPr="004B41A4">
              <w:rPr>
                <w:rStyle w:val="article-articlebody"/>
                <w:rFonts w:ascii="Arial" w:hAnsi="Arial" w:cs="Arial"/>
              </w:rPr>
              <w:t>[</w:t>
            </w:r>
            <w:r w:rsidR="008354FA">
              <w:rPr>
                <w:rStyle w:val="article-articlebody"/>
                <w:rFonts w:ascii="Arial" w:hAnsi="Arial" w:cs="Arial"/>
              </w:rPr>
              <w:t>m</w:t>
            </w:r>
            <w:r w:rsidR="006A3770" w:rsidRPr="004B41A4">
              <w:rPr>
                <w:rStyle w:val="article-articlebody"/>
                <w:rFonts w:ascii="Arial" w:hAnsi="Arial" w:cs="Arial"/>
              </w:rPr>
              <w:t xml:space="preserve">odified from ICH E2A] </w:t>
            </w:r>
            <w:r w:rsidR="00D208AE" w:rsidRPr="004B41A4">
              <w:rPr>
                <w:rStyle w:val="article-articlebody"/>
                <w:rFonts w:ascii="Arial" w:hAnsi="Arial" w:cs="Arial"/>
              </w:rPr>
              <w:t xml:space="preserve">NOTE: For further information, see the ICH Guideline for Clinical Safety Data Management: Definitions and Standards for Expedited Reporting. </w:t>
            </w:r>
            <w:r w:rsidR="00D208AE">
              <w:rPr>
                <w:rStyle w:val="article-articlebody"/>
                <w:rFonts w:ascii="Arial" w:hAnsi="Arial" w:cs="Arial"/>
              </w:rPr>
              <w:t xml:space="preserve"> </w:t>
            </w:r>
            <w:r w:rsidR="006A3770" w:rsidRPr="004B41A4">
              <w:rPr>
                <w:rStyle w:val="article-articlebody"/>
                <w:rFonts w:ascii="Arial" w:hAnsi="Arial" w:cs="Arial"/>
                <w:i/>
                <w:iCs/>
              </w:rPr>
              <w:t>Synonyms: side effect, adverse experience. See also serious adverse event</w:t>
            </w:r>
            <w:r w:rsidR="006A3770" w:rsidRPr="004B41A4">
              <w:rPr>
                <w:rStyle w:val="article-articlebody"/>
                <w:rFonts w:ascii="Arial" w:hAnsi="Arial" w:cs="Arial"/>
              </w:rPr>
              <w:t>.</w:t>
            </w:r>
          </w:p>
          <w:p w14:paraId="3F704B8E" w14:textId="0CA3C5C2" w:rsidR="00E24CAA" w:rsidRPr="004B41A4" w:rsidRDefault="00A3685C" w:rsidP="0063279D">
            <w:pPr>
              <w:spacing w:before="60" w:after="120"/>
              <w:rPr>
                <w:rFonts w:ascii="Arial" w:hAnsi="Arial" w:cs="Arial"/>
              </w:rPr>
            </w:pPr>
            <w:r>
              <w:rPr>
                <w:rStyle w:val="article-articlebody"/>
                <w:rFonts w:ascii="Arial" w:hAnsi="Arial" w:cs="Arial"/>
              </w:rPr>
              <w:t>For studies that do not involve a pharmaceutical intervention, see</w:t>
            </w:r>
            <w:r w:rsidR="005C0733">
              <w:rPr>
                <w:rStyle w:val="article-articlebody"/>
                <w:rFonts w:ascii="Arial" w:hAnsi="Arial" w:cs="Arial"/>
              </w:rPr>
              <w:t xml:space="preserve"> definition of unanticipated problem.</w:t>
            </w:r>
          </w:p>
        </w:tc>
      </w:tr>
      <w:tr w:rsidR="00EC33FD" w:rsidRPr="004B41A4" w14:paraId="35F200D8" w14:textId="77777777" w:rsidTr="0004393C">
        <w:trPr>
          <w:trHeight w:val="1565"/>
        </w:trPr>
        <w:tc>
          <w:tcPr>
            <w:tcW w:w="2497" w:type="dxa"/>
          </w:tcPr>
          <w:p w14:paraId="5AA46306" w14:textId="77777777" w:rsidR="009E2CB6" w:rsidRDefault="00EC33FD" w:rsidP="009E2CB6">
            <w:pPr>
              <w:spacing w:before="60" w:after="60"/>
              <w:rPr>
                <w:rStyle w:val="article-articlebody"/>
                <w:rFonts w:ascii="Arial" w:hAnsi="Arial" w:cs="Arial"/>
                <w:b/>
                <w:bCs/>
              </w:rPr>
            </w:pPr>
            <w:r w:rsidRPr="004B41A4">
              <w:rPr>
                <w:rStyle w:val="article-articlebody"/>
                <w:rFonts w:ascii="Arial" w:hAnsi="Arial" w:cs="Arial"/>
                <w:b/>
                <w:bCs/>
              </w:rPr>
              <w:t xml:space="preserve">Approval </w:t>
            </w:r>
          </w:p>
          <w:p w14:paraId="31CAF497" w14:textId="6F77C03B" w:rsidR="00EC33FD" w:rsidRPr="004B41A4" w:rsidRDefault="00EC33FD" w:rsidP="005F0685">
            <w:pPr>
              <w:spacing w:before="60" w:after="120"/>
              <w:rPr>
                <w:rFonts w:ascii="Arial" w:hAnsi="Arial" w:cs="Arial"/>
              </w:rPr>
            </w:pPr>
            <w:r w:rsidRPr="004B41A4">
              <w:rPr>
                <w:rStyle w:val="article-articlebody"/>
                <w:rFonts w:ascii="Arial" w:hAnsi="Arial" w:cs="Arial"/>
                <w:b/>
                <w:bCs/>
              </w:rPr>
              <w:t>(in relation to institutional review boards)</w:t>
            </w:r>
          </w:p>
        </w:tc>
        <w:tc>
          <w:tcPr>
            <w:tcW w:w="7061" w:type="dxa"/>
          </w:tcPr>
          <w:p w14:paraId="521620B7" w14:textId="190F1E41" w:rsidR="00EC33FD" w:rsidRPr="004B41A4" w:rsidRDefault="00EC33FD" w:rsidP="002F113B">
            <w:pPr>
              <w:spacing w:before="60" w:after="120"/>
              <w:rPr>
                <w:rFonts w:ascii="Arial" w:hAnsi="Arial" w:cs="Arial"/>
              </w:rPr>
            </w:pPr>
            <w:r w:rsidRPr="004B41A4">
              <w:rPr>
                <w:rStyle w:val="article-articlebody"/>
                <w:rFonts w:ascii="Arial" w:hAnsi="Arial" w:cs="Arial"/>
              </w:rPr>
              <w:t xml:space="preserve">The affirmative decision of the IRB that the clinical trial </w:t>
            </w:r>
            <w:r w:rsidR="00F52C1F">
              <w:rPr>
                <w:rStyle w:val="article-articlebody"/>
                <w:rFonts w:ascii="Arial" w:hAnsi="Arial" w:cs="Arial"/>
              </w:rPr>
              <w:t>or study</w:t>
            </w:r>
            <w:r w:rsidR="00B93FFB">
              <w:rPr>
                <w:rStyle w:val="article-articlebody"/>
                <w:rFonts w:ascii="Arial" w:hAnsi="Arial" w:cs="Arial"/>
              </w:rPr>
              <w:t xml:space="preserve"> </w:t>
            </w:r>
            <w:r w:rsidRPr="004B41A4">
              <w:rPr>
                <w:rStyle w:val="article-articlebody"/>
                <w:rFonts w:ascii="Arial" w:hAnsi="Arial" w:cs="Arial"/>
              </w:rPr>
              <w:t>has been reviewed and may be conducted at the institution site within the constraints set forth by the IRB, the institution, good clinical practice (GCP), and the applicable regulatory requirements.</w:t>
            </w:r>
            <w:r w:rsidR="006A3770" w:rsidRPr="004B41A4">
              <w:rPr>
                <w:rStyle w:val="article-articlebody"/>
                <w:rFonts w:ascii="Arial" w:hAnsi="Arial" w:cs="Arial"/>
              </w:rPr>
              <w:t xml:space="preserve"> [</w:t>
            </w:r>
            <w:r w:rsidR="00F52C1F">
              <w:rPr>
                <w:rStyle w:val="article-articlebody"/>
                <w:rFonts w:ascii="Arial" w:hAnsi="Arial" w:cs="Arial"/>
              </w:rPr>
              <w:t xml:space="preserve">modified from </w:t>
            </w:r>
            <w:r w:rsidR="006A3770" w:rsidRPr="004B41A4">
              <w:rPr>
                <w:rStyle w:val="article-articlebody"/>
                <w:rFonts w:ascii="Arial" w:hAnsi="Arial" w:cs="Arial"/>
              </w:rPr>
              <w:t>ICH E6</w:t>
            </w:r>
            <w:r w:rsidR="00211713">
              <w:rPr>
                <w:rStyle w:val="article-articlebody"/>
                <w:rFonts w:ascii="Arial" w:hAnsi="Arial" w:cs="Arial"/>
              </w:rPr>
              <w:t xml:space="preserve"> Glossary</w:t>
            </w:r>
            <w:r w:rsidR="006A3770" w:rsidRPr="004B41A4">
              <w:rPr>
                <w:rStyle w:val="article-articlebody"/>
                <w:rFonts w:ascii="Arial" w:hAnsi="Arial" w:cs="Arial"/>
              </w:rPr>
              <w:t>]</w:t>
            </w:r>
          </w:p>
        </w:tc>
      </w:tr>
      <w:tr w:rsidR="00EC33FD" w:rsidRPr="004B41A4" w14:paraId="4C262644" w14:textId="77777777" w:rsidTr="004B41A4">
        <w:tc>
          <w:tcPr>
            <w:tcW w:w="2497" w:type="dxa"/>
          </w:tcPr>
          <w:p w14:paraId="36595A8D" w14:textId="601BB676" w:rsidR="00EC33FD" w:rsidRPr="004B41A4" w:rsidRDefault="00EC33FD" w:rsidP="00082EB1">
            <w:pPr>
              <w:spacing w:before="60" w:after="120"/>
              <w:rPr>
                <w:rFonts w:ascii="Arial" w:hAnsi="Arial" w:cs="Arial"/>
              </w:rPr>
            </w:pPr>
            <w:r w:rsidRPr="004B41A4">
              <w:rPr>
                <w:rStyle w:val="article-articlebody"/>
                <w:rFonts w:ascii="Arial" w:hAnsi="Arial" w:cs="Arial"/>
                <w:b/>
                <w:bCs/>
              </w:rPr>
              <w:t>Audit</w:t>
            </w:r>
          </w:p>
        </w:tc>
        <w:tc>
          <w:tcPr>
            <w:tcW w:w="7061" w:type="dxa"/>
          </w:tcPr>
          <w:p w14:paraId="1CF3B2FC" w14:textId="1989C551" w:rsidR="00EC33FD" w:rsidRPr="004B41A4" w:rsidRDefault="00EC33FD" w:rsidP="002F113B">
            <w:pPr>
              <w:spacing w:before="60" w:after="120"/>
              <w:rPr>
                <w:rFonts w:ascii="Arial" w:hAnsi="Arial" w:cs="Arial"/>
              </w:rPr>
            </w:pPr>
            <w:r w:rsidRPr="004B41A4">
              <w:rPr>
                <w:rStyle w:val="article-articlebody"/>
                <w:rFonts w:ascii="Arial" w:hAnsi="Arial" w:cs="Arial"/>
              </w:rPr>
              <w:t>A systematic and independent examination of trial</w:t>
            </w:r>
            <w:r w:rsidR="00D54A1A">
              <w:rPr>
                <w:rStyle w:val="article-articlebody"/>
                <w:rFonts w:ascii="Arial" w:hAnsi="Arial" w:cs="Arial"/>
              </w:rPr>
              <w:t xml:space="preserve">- </w:t>
            </w:r>
            <w:r w:rsidR="00B93FFB">
              <w:rPr>
                <w:rStyle w:val="article-articlebody"/>
                <w:rFonts w:ascii="Arial" w:hAnsi="Arial" w:cs="Arial"/>
              </w:rPr>
              <w:t>or study</w:t>
            </w:r>
            <w:r w:rsidRPr="004B41A4">
              <w:rPr>
                <w:rStyle w:val="article-articlebody"/>
                <w:rFonts w:ascii="Arial" w:hAnsi="Arial" w:cs="Arial"/>
              </w:rPr>
              <w:t xml:space="preserve">-related activities and documents to determine whether the </w:t>
            </w:r>
            <w:r w:rsidRPr="004B41A4">
              <w:rPr>
                <w:rStyle w:val="article-articlebody"/>
                <w:rFonts w:ascii="Arial" w:hAnsi="Arial" w:cs="Arial"/>
              </w:rPr>
              <w:lastRenderedPageBreak/>
              <w:t>evaluated trial-related activities were conducted, and the data were recorded, analyzed, and accurately reported according to the protocol, sponsor's standard operating procedures (SOPs), good clinical practice (GCP), and the applicable regulatory requirement(s).</w:t>
            </w:r>
            <w:r w:rsidR="006A3770" w:rsidRPr="004B41A4">
              <w:rPr>
                <w:rStyle w:val="article-articlebody"/>
                <w:rFonts w:ascii="Arial" w:hAnsi="Arial" w:cs="Arial"/>
              </w:rPr>
              <w:t xml:space="preserve"> [</w:t>
            </w:r>
            <w:r w:rsidR="00077B2F">
              <w:rPr>
                <w:rStyle w:val="article-articlebody"/>
                <w:rFonts w:ascii="Arial" w:hAnsi="Arial" w:cs="Arial"/>
              </w:rPr>
              <w:t xml:space="preserve">modified from </w:t>
            </w:r>
            <w:r w:rsidR="006A3770" w:rsidRPr="004B41A4">
              <w:rPr>
                <w:rStyle w:val="article-articlebody"/>
                <w:rFonts w:ascii="Arial" w:hAnsi="Arial" w:cs="Arial"/>
              </w:rPr>
              <w:t>ICH E6 Glossary]</w:t>
            </w:r>
          </w:p>
        </w:tc>
      </w:tr>
      <w:tr w:rsidR="00EC33FD" w:rsidRPr="004B41A4" w14:paraId="267C724C" w14:textId="77777777" w:rsidTr="004B41A4">
        <w:tc>
          <w:tcPr>
            <w:tcW w:w="2497" w:type="dxa"/>
          </w:tcPr>
          <w:p w14:paraId="2EE0DCEF" w14:textId="799A9995" w:rsidR="00EC33FD" w:rsidRPr="004B41A4" w:rsidRDefault="00EC33FD" w:rsidP="00082EB1">
            <w:pPr>
              <w:spacing w:before="60" w:after="120"/>
              <w:rPr>
                <w:rFonts w:ascii="Arial" w:hAnsi="Arial" w:cs="Arial"/>
              </w:rPr>
            </w:pPr>
            <w:r w:rsidRPr="004B41A4">
              <w:rPr>
                <w:rStyle w:val="article-articlebody"/>
                <w:rFonts w:ascii="Arial" w:hAnsi="Arial" w:cs="Arial"/>
                <w:b/>
                <w:bCs/>
              </w:rPr>
              <w:lastRenderedPageBreak/>
              <w:t>Case report form (CRF)</w:t>
            </w:r>
          </w:p>
        </w:tc>
        <w:tc>
          <w:tcPr>
            <w:tcW w:w="7061" w:type="dxa"/>
          </w:tcPr>
          <w:p w14:paraId="03887EFD" w14:textId="40EE37AA" w:rsidR="00EC33FD" w:rsidRPr="00873742" w:rsidRDefault="007F0909" w:rsidP="007F0909">
            <w:pPr>
              <w:spacing w:before="60" w:after="120"/>
              <w:rPr>
                <w:rFonts w:ascii="Arial" w:hAnsi="Arial" w:cs="Arial"/>
              </w:rPr>
            </w:pPr>
            <w:r w:rsidRPr="007F0909">
              <w:rPr>
                <w:rStyle w:val="article-articlebody"/>
                <w:rFonts w:ascii="Arial" w:hAnsi="Arial" w:cs="Arial"/>
              </w:rPr>
              <w:t>1.</w:t>
            </w:r>
            <w:r>
              <w:rPr>
                <w:rStyle w:val="article-articlebody"/>
                <w:rFonts w:ascii="Arial" w:hAnsi="Arial" w:cs="Arial"/>
              </w:rPr>
              <w:t xml:space="preserve"> </w:t>
            </w:r>
            <w:r w:rsidR="00EC33FD" w:rsidRPr="007F0909">
              <w:rPr>
                <w:rStyle w:val="article-articlebody"/>
                <w:rFonts w:ascii="Arial" w:hAnsi="Arial" w:cs="Arial"/>
              </w:rPr>
              <w:t>A printed, optical, or electronic document designed to record all of the protocol-required information to be reported to the sponsor for each trial subject. 2. A record of clinical study observations and other information that a study protocol designate</w:t>
            </w:r>
            <w:r w:rsidR="00EC33FD" w:rsidRPr="004C44EE">
              <w:rPr>
                <w:rStyle w:val="article-articlebody"/>
                <w:rFonts w:ascii="Arial" w:hAnsi="Arial" w:cs="Arial"/>
              </w:rPr>
              <w:t>s must be completed for each subject. NOTE: In common usage, CRF can refer to either a CRF page, which denotes a group of one or more data items linked together for collection and display, or a casebook, which includes the entire group of CRF pages on whic</w:t>
            </w:r>
            <w:r w:rsidR="00EC33FD" w:rsidRPr="007F0909">
              <w:rPr>
                <w:rStyle w:val="article-articlebody"/>
                <w:rFonts w:ascii="Arial" w:hAnsi="Arial" w:cs="Arial"/>
              </w:rPr>
              <w:t>h a set of clinical study observations and other information can be or have been collected, or the information actually collected by completion of such CRF pages for a subject in a clinical study</w:t>
            </w:r>
            <w:r w:rsidR="00873742">
              <w:rPr>
                <w:rStyle w:val="article-articlebody"/>
                <w:rFonts w:ascii="Arial" w:hAnsi="Arial" w:cs="Arial"/>
              </w:rPr>
              <w:t xml:space="preserve">. </w:t>
            </w:r>
            <w:r w:rsidR="006A3770" w:rsidRPr="00873742">
              <w:rPr>
                <w:rStyle w:val="article-articlebody"/>
                <w:rFonts w:ascii="Arial" w:hAnsi="Arial" w:cs="Arial"/>
              </w:rPr>
              <w:t xml:space="preserve"> [</w:t>
            </w:r>
            <w:r w:rsidRPr="00873742">
              <w:rPr>
                <w:rStyle w:val="article-articlebody"/>
                <w:rFonts w:ascii="Arial" w:hAnsi="Arial" w:cs="Arial"/>
              </w:rPr>
              <w:t xml:space="preserve">1. </w:t>
            </w:r>
            <w:r w:rsidR="006A3770" w:rsidRPr="00873742">
              <w:rPr>
                <w:rStyle w:val="article-articlebody"/>
                <w:rFonts w:ascii="Arial" w:hAnsi="Arial" w:cs="Arial"/>
              </w:rPr>
              <w:t>ICH E6 Glossary]</w:t>
            </w:r>
            <w:r w:rsidR="006A3770" w:rsidRPr="00FA35F8">
              <w:rPr>
                <w:rStyle w:val="article-articlebody"/>
                <w:rFonts w:ascii="Arial" w:hAnsi="Arial" w:cs="Arial"/>
              </w:rPr>
              <w:t xml:space="preserve"> </w:t>
            </w:r>
            <w:r w:rsidR="00F155A1" w:rsidRPr="007F0909">
              <w:rPr>
                <w:rStyle w:val="article-articlebody"/>
                <w:rFonts w:ascii="Arial" w:hAnsi="Arial" w:cs="Arial"/>
                <w:i/>
              </w:rPr>
              <w:t xml:space="preserve">Synonyms: </w:t>
            </w:r>
            <w:r w:rsidR="00F37BBA" w:rsidRPr="007F0909">
              <w:rPr>
                <w:rStyle w:val="article-articlebody"/>
                <w:rFonts w:ascii="Arial" w:hAnsi="Arial" w:cs="Arial"/>
                <w:i/>
              </w:rPr>
              <w:t>case book, data collection form</w:t>
            </w:r>
            <w:r w:rsidR="00AD4FD1" w:rsidRPr="007F0909">
              <w:rPr>
                <w:rStyle w:val="article-articlebody"/>
                <w:rFonts w:ascii="Arial" w:hAnsi="Arial" w:cs="Arial"/>
                <w:i/>
              </w:rPr>
              <w:t>.</w:t>
            </w:r>
          </w:p>
        </w:tc>
      </w:tr>
      <w:tr w:rsidR="00EC33FD" w:rsidRPr="004B41A4" w14:paraId="632BDCE2" w14:textId="77777777" w:rsidTr="004B41A4">
        <w:tc>
          <w:tcPr>
            <w:tcW w:w="2497" w:type="dxa"/>
          </w:tcPr>
          <w:p w14:paraId="0F39A4E7" w14:textId="77777777" w:rsidR="00EC33FD" w:rsidRPr="004B41A4" w:rsidRDefault="00EC33FD" w:rsidP="005F0685">
            <w:pPr>
              <w:spacing w:before="60" w:after="120"/>
              <w:rPr>
                <w:rFonts w:ascii="Arial" w:hAnsi="Arial" w:cs="Arial"/>
              </w:rPr>
            </w:pPr>
            <w:r w:rsidRPr="004B41A4">
              <w:rPr>
                <w:rStyle w:val="article-articlebody"/>
                <w:rFonts w:ascii="Arial" w:hAnsi="Arial" w:cs="Arial"/>
                <w:b/>
                <w:bCs/>
              </w:rPr>
              <w:t xml:space="preserve">Causality assessment </w:t>
            </w:r>
          </w:p>
        </w:tc>
        <w:tc>
          <w:tcPr>
            <w:tcW w:w="7061" w:type="dxa"/>
          </w:tcPr>
          <w:p w14:paraId="3177FCD9" w14:textId="77777777" w:rsidR="00EC33FD" w:rsidRPr="004B41A4" w:rsidRDefault="00EC33FD" w:rsidP="002F113B">
            <w:pPr>
              <w:spacing w:before="60" w:after="120"/>
              <w:rPr>
                <w:rFonts w:ascii="Arial" w:hAnsi="Arial" w:cs="Arial"/>
              </w:rPr>
            </w:pPr>
            <w:r w:rsidRPr="004B41A4">
              <w:rPr>
                <w:rStyle w:val="article-articlebody"/>
                <w:rFonts w:ascii="Arial" w:hAnsi="Arial" w:cs="Arial"/>
              </w:rPr>
              <w:t>An evaluation performed by a medical professional concerning the likelihood that a therapy or product under study caused or contributed to an adverse event.</w:t>
            </w:r>
            <w:r w:rsidR="006A3770" w:rsidRPr="004B41A4">
              <w:rPr>
                <w:rStyle w:val="article-articlebody"/>
                <w:rFonts w:ascii="Arial" w:hAnsi="Arial" w:cs="Arial"/>
              </w:rPr>
              <w:t xml:space="preserve"> </w:t>
            </w:r>
          </w:p>
        </w:tc>
      </w:tr>
      <w:tr w:rsidR="00EC33FD" w:rsidRPr="004B41A4" w14:paraId="4A7F4D39" w14:textId="77777777" w:rsidTr="004B41A4">
        <w:tc>
          <w:tcPr>
            <w:tcW w:w="2497" w:type="dxa"/>
          </w:tcPr>
          <w:p w14:paraId="4F48AE0A" w14:textId="7F3DD653" w:rsidR="00EC33FD" w:rsidRPr="004B41A4" w:rsidRDefault="00EC33FD" w:rsidP="00082EB1">
            <w:pPr>
              <w:spacing w:before="60" w:after="120"/>
              <w:rPr>
                <w:rFonts w:ascii="Arial" w:hAnsi="Arial" w:cs="Arial"/>
              </w:rPr>
            </w:pPr>
            <w:r w:rsidRPr="004B41A4">
              <w:rPr>
                <w:rStyle w:val="article-articlebody"/>
                <w:rFonts w:ascii="Arial" w:hAnsi="Arial" w:cs="Arial"/>
                <w:b/>
                <w:bCs/>
              </w:rPr>
              <w:t>Clean database</w:t>
            </w:r>
          </w:p>
        </w:tc>
        <w:tc>
          <w:tcPr>
            <w:tcW w:w="7061" w:type="dxa"/>
          </w:tcPr>
          <w:p w14:paraId="32498BA7" w14:textId="76ED0F30" w:rsidR="00EC33FD" w:rsidRPr="004B41A4" w:rsidRDefault="00EC33FD" w:rsidP="00981EA5">
            <w:pPr>
              <w:spacing w:before="60" w:after="120"/>
              <w:rPr>
                <w:rFonts w:ascii="Arial" w:hAnsi="Arial" w:cs="Arial"/>
              </w:rPr>
            </w:pPr>
            <w:r w:rsidRPr="004B41A4">
              <w:rPr>
                <w:rStyle w:val="article-articlebody"/>
                <w:rFonts w:ascii="Arial" w:hAnsi="Arial" w:cs="Arial"/>
              </w:rPr>
              <w:t xml:space="preserve">A set of reviewed data in which errors have been resolved to meet </w:t>
            </w:r>
            <w:r w:rsidR="00DA4B55">
              <w:rPr>
                <w:rStyle w:val="article-articlebody"/>
                <w:rFonts w:ascii="Arial" w:hAnsi="Arial" w:cs="Arial"/>
              </w:rPr>
              <w:t>q</w:t>
            </w:r>
            <w:r w:rsidR="00DA4B55" w:rsidRPr="00DA4B55">
              <w:rPr>
                <w:rStyle w:val="article-articlebody"/>
                <w:rFonts w:ascii="Arial" w:hAnsi="Arial" w:cs="Arial"/>
              </w:rPr>
              <w:t xml:space="preserve">uality assurance </w:t>
            </w:r>
            <w:r w:rsidR="00DA4B55">
              <w:rPr>
                <w:rStyle w:val="article-articlebody"/>
                <w:rFonts w:ascii="Arial" w:hAnsi="Arial" w:cs="Arial"/>
              </w:rPr>
              <w:t>(</w:t>
            </w:r>
            <w:r w:rsidRPr="004B41A4">
              <w:rPr>
                <w:rStyle w:val="article-articlebody"/>
                <w:rFonts w:ascii="Arial" w:hAnsi="Arial" w:cs="Arial"/>
              </w:rPr>
              <w:t>QA</w:t>
            </w:r>
            <w:r w:rsidR="00DA4B55">
              <w:rPr>
                <w:rStyle w:val="article-articlebody"/>
                <w:rFonts w:ascii="Arial" w:hAnsi="Arial" w:cs="Arial"/>
              </w:rPr>
              <w:t>)</w:t>
            </w:r>
            <w:r w:rsidRPr="004B41A4">
              <w:rPr>
                <w:rStyle w:val="article-articlebody"/>
                <w:rFonts w:ascii="Arial" w:hAnsi="Arial" w:cs="Arial"/>
              </w:rPr>
              <w:t xml:space="preserve"> requirements for error rate and in which measurements and other values are provided in acceptable units; database that is ready to be locked.</w:t>
            </w:r>
            <w:r w:rsidR="006A3770" w:rsidRPr="004B41A4">
              <w:rPr>
                <w:rStyle w:val="article-articlebody"/>
                <w:rFonts w:ascii="Arial" w:hAnsi="Arial" w:cs="Arial"/>
              </w:rPr>
              <w:t xml:space="preserve"> </w:t>
            </w:r>
            <w:r w:rsidR="006A3770" w:rsidRPr="004B41A4">
              <w:rPr>
                <w:rStyle w:val="article-articlebody"/>
                <w:rFonts w:ascii="Arial" w:hAnsi="Arial" w:cs="Arial"/>
                <w:i/>
                <w:iCs/>
              </w:rPr>
              <w:t>See also database lock</w:t>
            </w:r>
            <w:r w:rsidR="00981EA5">
              <w:rPr>
                <w:rStyle w:val="article-articlebody"/>
                <w:rFonts w:ascii="Arial" w:hAnsi="Arial" w:cs="Arial"/>
                <w:i/>
                <w:iCs/>
              </w:rPr>
              <w:t>.</w:t>
            </w:r>
          </w:p>
        </w:tc>
      </w:tr>
      <w:tr w:rsidR="00EC33FD" w:rsidRPr="004B41A4" w14:paraId="41B14FCC" w14:textId="77777777" w:rsidTr="004B41A4">
        <w:tc>
          <w:tcPr>
            <w:tcW w:w="2497" w:type="dxa"/>
          </w:tcPr>
          <w:p w14:paraId="0E3A96A0" w14:textId="23D729D1" w:rsidR="00EC33FD" w:rsidRPr="004B41A4" w:rsidRDefault="00EC33FD" w:rsidP="00082EB1">
            <w:pPr>
              <w:spacing w:before="60" w:after="120"/>
              <w:rPr>
                <w:rFonts w:ascii="Arial" w:hAnsi="Arial" w:cs="Arial"/>
              </w:rPr>
            </w:pPr>
            <w:r w:rsidRPr="004B41A4">
              <w:rPr>
                <w:rStyle w:val="article-articlebody"/>
                <w:rFonts w:ascii="Arial" w:hAnsi="Arial" w:cs="Arial"/>
                <w:b/>
                <w:bCs/>
              </w:rPr>
              <w:t>Clinical development plan</w:t>
            </w:r>
          </w:p>
        </w:tc>
        <w:tc>
          <w:tcPr>
            <w:tcW w:w="7061" w:type="dxa"/>
          </w:tcPr>
          <w:p w14:paraId="78B137A9" w14:textId="4ED37809" w:rsidR="00EC33FD" w:rsidRPr="004B41A4" w:rsidRDefault="00EC33FD" w:rsidP="005F0685">
            <w:pPr>
              <w:spacing w:before="60" w:after="120"/>
              <w:rPr>
                <w:rFonts w:ascii="Arial" w:hAnsi="Arial" w:cs="Arial"/>
              </w:rPr>
            </w:pPr>
            <w:r w:rsidRPr="004B41A4">
              <w:rPr>
                <w:rStyle w:val="article-articlebody"/>
                <w:rFonts w:ascii="Arial" w:hAnsi="Arial" w:cs="Arial"/>
              </w:rPr>
              <w:t>A document that describes the collection of clinical studies that are to be performed in sequence, or in parallel, with a particular active substance, device, procedure, or treatment strategy, typically with the intention of submitting them as part of an application for a marketing authorization.</w:t>
            </w:r>
            <w:r w:rsidR="006A3770" w:rsidRPr="004B41A4">
              <w:rPr>
                <w:rStyle w:val="article-articlebody"/>
                <w:rFonts w:ascii="Arial" w:hAnsi="Arial" w:cs="Arial"/>
              </w:rPr>
              <w:t xml:space="preserve"> NOTE: the plan should have appropriate decision points and allow modification as knowledge accumulates. [from ICH E9] </w:t>
            </w:r>
          </w:p>
        </w:tc>
      </w:tr>
      <w:tr w:rsidR="00CC458C" w:rsidRPr="004B41A4" w14:paraId="60869CDE" w14:textId="77777777" w:rsidTr="004B41A4">
        <w:tc>
          <w:tcPr>
            <w:tcW w:w="2497" w:type="dxa"/>
          </w:tcPr>
          <w:p w14:paraId="1FA42434" w14:textId="29CFFA12" w:rsidR="00CC458C" w:rsidRPr="004B41A4" w:rsidRDefault="00CC458C" w:rsidP="00CC458C">
            <w:pPr>
              <w:spacing w:before="60" w:after="120"/>
              <w:rPr>
                <w:rStyle w:val="article-articlebody"/>
                <w:rFonts w:ascii="Arial" w:hAnsi="Arial" w:cs="Arial"/>
                <w:b/>
                <w:bCs/>
              </w:rPr>
            </w:pPr>
            <w:r w:rsidRPr="00CC458C">
              <w:rPr>
                <w:rStyle w:val="article-articlebody"/>
                <w:rFonts w:ascii="Arial" w:hAnsi="Arial" w:cs="Arial"/>
                <w:b/>
                <w:bCs/>
              </w:rPr>
              <w:t xml:space="preserve">Clinical </w:t>
            </w:r>
            <w:r>
              <w:rPr>
                <w:rStyle w:val="article-articlebody"/>
                <w:rFonts w:ascii="Arial" w:hAnsi="Arial" w:cs="Arial"/>
                <w:b/>
                <w:bCs/>
              </w:rPr>
              <w:t>r</w:t>
            </w:r>
            <w:r w:rsidRPr="00CC458C">
              <w:rPr>
                <w:rStyle w:val="article-articlebody"/>
                <w:rFonts w:ascii="Arial" w:hAnsi="Arial" w:cs="Arial"/>
                <w:b/>
                <w:bCs/>
              </w:rPr>
              <w:t>esearch</w:t>
            </w:r>
          </w:p>
        </w:tc>
        <w:tc>
          <w:tcPr>
            <w:tcW w:w="7061" w:type="dxa"/>
          </w:tcPr>
          <w:p w14:paraId="770D9E80" w14:textId="0D20636B" w:rsidR="00CC458C" w:rsidRPr="004B41A4" w:rsidRDefault="00CC458C" w:rsidP="002F113B">
            <w:pPr>
              <w:spacing w:before="60" w:after="120"/>
              <w:rPr>
                <w:rStyle w:val="article-articlebody"/>
                <w:rFonts w:ascii="Arial" w:hAnsi="Arial" w:cs="Arial"/>
              </w:rPr>
            </w:pPr>
            <w:r w:rsidRPr="00CC458C">
              <w:rPr>
                <w:rStyle w:val="article-articlebody"/>
                <w:rFonts w:ascii="Arial" w:hAnsi="Arial" w:cs="Arial"/>
              </w:rPr>
              <w:t xml:space="preserve">Patient-oriented research, including epidemiologic and behavioral studies, outcomes research, and health services research. Patient-oriented research is research conducted with human subjects (or on material of human origin such as tissues, specimens, and cognitive phenomena) in which a researcher directly interacts with human subjects. It includes research on mechanisms of human disease, therapeutic interventions, clinical trials, and development of new technologies, but does not include in vitro studies using human tissues not linked to a </w:t>
            </w:r>
            <w:r w:rsidRPr="00CC458C">
              <w:rPr>
                <w:rStyle w:val="article-articlebody"/>
                <w:rFonts w:ascii="Arial" w:hAnsi="Arial" w:cs="Arial"/>
              </w:rPr>
              <w:lastRenderedPageBreak/>
              <w:t xml:space="preserve">living individual. Studies falling under </w:t>
            </w:r>
            <w:hyperlink r:id="rId8" w:anchor="46.101" w:history="1">
              <w:r w:rsidRPr="00CC458C">
                <w:rPr>
                  <w:rStyle w:val="article-articlebody"/>
                  <w:rFonts w:ascii="Arial" w:hAnsi="Arial" w:cs="Arial"/>
                </w:rPr>
                <w:t>45 CFR 46.101(b) (4)</w:t>
              </w:r>
            </w:hyperlink>
            <w:r w:rsidRPr="00CC458C">
              <w:rPr>
                <w:rStyle w:val="article-articlebody"/>
                <w:rFonts w:ascii="Arial" w:hAnsi="Arial" w:cs="Arial"/>
              </w:rPr>
              <w:t xml:space="preserve"> are not considered clinical research for purposes of this definition.</w:t>
            </w:r>
            <w:r>
              <w:rPr>
                <w:rStyle w:val="article-articlebody"/>
                <w:rFonts w:ascii="Arial" w:hAnsi="Arial" w:cs="Arial"/>
              </w:rPr>
              <w:t xml:space="preserve"> [from NIH</w:t>
            </w:r>
            <w:r w:rsidR="00EA32B8">
              <w:rPr>
                <w:rStyle w:val="article-articlebody"/>
                <w:rFonts w:ascii="Arial" w:hAnsi="Arial" w:cs="Arial"/>
              </w:rPr>
              <w:t xml:space="preserve"> Glossary]</w:t>
            </w:r>
          </w:p>
        </w:tc>
      </w:tr>
      <w:tr w:rsidR="00CC458C" w:rsidRPr="004B41A4" w14:paraId="7DAECEB6" w14:textId="77777777" w:rsidTr="004B41A4">
        <w:tc>
          <w:tcPr>
            <w:tcW w:w="2497" w:type="dxa"/>
          </w:tcPr>
          <w:p w14:paraId="56A2B61F" w14:textId="546AEB66" w:rsidR="00CC458C" w:rsidRPr="004B41A4" w:rsidRDefault="00CC458C" w:rsidP="00082EB1">
            <w:pPr>
              <w:spacing w:before="60" w:after="120"/>
              <w:rPr>
                <w:rFonts w:ascii="Arial" w:hAnsi="Arial" w:cs="Arial"/>
              </w:rPr>
            </w:pPr>
            <w:r w:rsidRPr="004B41A4">
              <w:rPr>
                <w:rStyle w:val="article-articlebody"/>
                <w:rFonts w:ascii="Arial" w:hAnsi="Arial" w:cs="Arial"/>
                <w:b/>
                <w:bCs/>
              </w:rPr>
              <w:lastRenderedPageBreak/>
              <w:t>Clinical significance</w:t>
            </w:r>
          </w:p>
        </w:tc>
        <w:tc>
          <w:tcPr>
            <w:tcW w:w="7061" w:type="dxa"/>
          </w:tcPr>
          <w:p w14:paraId="3B31B9B9" w14:textId="77777777" w:rsidR="00CC458C" w:rsidRPr="004B41A4" w:rsidRDefault="00CC458C" w:rsidP="002F113B">
            <w:pPr>
              <w:spacing w:before="60" w:after="120"/>
              <w:rPr>
                <w:rFonts w:ascii="Arial" w:hAnsi="Arial" w:cs="Arial"/>
              </w:rPr>
            </w:pPr>
            <w:r w:rsidRPr="004B41A4">
              <w:rPr>
                <w:rStyle w:val="article-articlebody"/>
                <w:rFonts w:ascii="Arial" w:hAnsi="Arial" w:cs="Arial"/>
              </w:rPr>
              <w:t>Change in a subject's clinical condition regarded as important whether or not due to the test intervention. NOTE: Some statistically significant changes (in blood tests, for example) have no clinical significance. The criterion or criteria for clinical significance should be stated in the protocol. The term "clinical significance" is not advisable unless operationally defined.</w:t>
            </w:r>
          </w:p>
        </w:tc>
      </w:tr>
      <w:tr w:rsidR="00CC458C" w:rsidRPr="004B41A4" w14:paraId="6E4F45C0" w14:textId="77777777" w:rsidTr="004B41A4">
        <w:tc>
          <w:tcPr>
            <w:tcW w:w="2497" w:type="dxa"/>
          </w:tcPr>
          <w:p w14:paraId="363D1A86" w14:textId="77777777" w:rsidR="00CC458C" w:rsidRPr="004B41A4" w:rsidRDefault="00CC458C" w:rsidP="005F0685">
            <w:pPr>
              <w:spacing w:before="60" w:after="120"/>
              <w:rPr>
                <w:rStyle w:val="article-articlebody"/>
                <w:rFonts w:ascii="Arial" w:hAnsi="Arial" w:cs="Arial"/>
                <w:b/>
                <w:bCs/>
              </w:rPr>
            </w:pPr>
            <w:r>
              <w:rPr>
                <w:rStyle w:val="article-articlebody"/>
                <w:rFonts w:ascii="Arial" w:hAnsi="Arial" w:cs="Arial"/>
                <w:b/>
                <w:bCs/>
              </w:rPr>
              <w:t>Clinical site</w:t>
            </w:r>
          </w:p>
        </w:tc>
        <w:tc>
          <w:tcPr>
            <w:tcW w:w="7061" w:type="dxa"/>
          </w:tcPr>
          <w:p w14:paraId="612F4AA3" w14:textId="77777777" w:rsidR="00CC458C" w:rsidRPr="004E37DA" w:rsidRDefault="00CC458C" w:rsidP="005F0685">
            <w:pPr>
              <w:spacing w:before="60" w:after="120"/>
              <w:rPr>
                <w:rStyle w:val="article-articlebody"/>
                <w:rFonts w:ascii="Arial" w:hAnsi="Arial" w:cs="Arial"/>
                <w:i/>
              </w:rPr>
            </w:pPr>
            <w:r>
              <w:rPr>
                <w:rStyle w:val="article-articlebody"/>
                <w:rFonts w:ascii="Arial" w:hAnsi="Arial" w:cs="Arial"/>
              </w:rPr>
              <w:t xml:space="preserve">Location where study is performed, subjects or participants come for a visit, or where study staff conduct study procedures on a subject. If participant visits occur at a home or at a location that varies within the study (church basement, store-front, etc.), the clinical site will be the office location of the research staff. </w:t>
            </w:r>
            <w:r w:rsidRPr="004E37DA">
              <w:rPr>
                <w:rStyle w:val="article-articlebody"/>
                <w:rFonts w:ascii="Arial" w:hAnsi="Arial" w:cs="Arial"/>
                <w:i/>
              </w:rPr>
              <w:t>Syno</w:t>
            </w:r>
            <w:r>
              <w:rPr>
                <w:rStyle w:val="article-articlebody"/>
                <w:rFonts w:ascii="Arial" w:hAnsi="Arial" w:cs="Arial"/>
                <w:i/>
              </w:rPr>
              <w:t>n</w:t>
            </w:r>
            <w:r w:rsidRPr="004E37DA">
              <w:rPr>
                <w:rStyle w:val="article-articlebody"/>
                <w:rFonts w:ascii="Arial" w:hAnsi="Arial" w:cs="Arial"/>
                <w:i/>
              </w:rPr>
              <w:t>yms: performance site, clinic, study site</w:t>
            </w:r>
            <w:r>
              <w:rPr>
                <w:rStyle w:val="article-articlebody"/>
                <w:rFonts w:ascii="Arial" w:hAnsi="Arial" w:cs="Arial"/>
                <w:i/>
              </w:rPr>
              <w:t>.</w:t>
            </w:r>
          </w:p>
        </w:tc>
      </w:tr>
      <w:tr w:rsidR="00CC458C" w:rsidRPr="004B41A4" w14:paraId="5A24F537" w14:textId="77777777" w:rsidTr="004B41A4">
        <w:tc>
          <w:tcPr>
            <w:tcW w:w="2497" w:type="dxa"/>
          </w:tcPr>
          <w:p w14:paraId="46158B11" w14:textId="7B29AFCA" w:rsidR="00CC458C" w:rsidRPr="004B41A4" w:rsidRDefault="00CC458C" w:rsidP="00082EB1">
            <w:pPr>
              <w:spacing w:before="60" w:after="120"/>
              <w:rPr>
                <w:rFonts w:ascii="Arial" w:hAnsi="Arial" w:cs="Arial"/>
              </w:rPr>
            </w:pPr>
            <w:r w:rsidRPr="004B41A4">
              <w:rPr>
                <w:rStyle w:val="article-articlebody"/>
                <w:rFonts w:ascii="Arial" w:hAnsi="Arial" w:cs="Arial"/>
                <w:b/>
                <w:bCs/>
              </w:rPr>
              <w:t>Clinical study (trial) report</w:t>
            </w:r>
          </w:p>
        </w:tc>
        <w:tc>
          <w:tcPr>
            <w:tcW w:w="7061" w:type="dxa"/>
          </w:tcPr>
          <w:p w14:paraId="4384D67B" w14:textId="1BC3AC3D" w:rsidR="00CC458C" w:rsidRPr="004B41A4" w:rsidRDefault="00CC458C" w:rsidP="002F113B">
            <w:pPr>
              <w:spacing w:before="60" w:after="120"/>
              <w:rPr>
                <w:rFonts w:ascii="Arial" w:hAnsi="Arial" w:cs="Arial"/>
              </w:rPr>
            </w:pPr>
            <w:r w:rsidRPr="004B41A4">
              <w:rPr>
                <w:rStyle w:val="article-articlebody"/>
                <w:rFonts w:ascii="Arial" w:hAnsi="Arial" w:cs="Arial"/>
              </w:rPr>
              <w:t xml:space="preserve">A written description of a study of any therapeutic, prophylactic, or diagnostic agent conducted in human subjects, in which the clinical and statistical description, presentations, and analysis are fully integrated into a single report. NOTE: </w:t>
            </w:r>
            <w:r>
              <w:rPr>
                <w:rStyle w:val="article-articlebody"/>
                <w:rFonts w:ascii="Arial" w:hAnsi="Arial" w:cs="Arial"/>
              </w:rPr>
              <w:t xml:space="preserve">A clinical study report is generally done for FDA-regulated studies. </w:t>
            </w:r>
            <w:r w:rsidRPr="004B41A4">
              <w:rPr>
                <w:rStyle w:val="article-articlebody"/>
                <w:rFonts w:ascii="Arial" w:hAnsi="Arial" w:cs="Arial"/>
              </w:rPr>
              <w:t xml:space="preserve">For further information, see the ICH Guideline for Structure and Content of Clinical Study Reports. </w:t>
            </w:r>
            <w:r>
              <w:rPr>
                <w:rStyle w:val="article-articlebody"/>
                <w:rFonts w:ascii="Arial" w:hAnsi="Arial" w:cs="Arial"/>
              </w:rPr>
              <w:t>[</w:t>
            </w:r>
            <w:r w:rsidRPr="004B41A4">
              <w:rPr>
                <w:rStyle w:val="article-articlebody"/>
                <w:rFonts w:ascii="Arial" w:hAnsi="Arial" w:cs="Arial"/>
              </w:rPr>
              <w:t>ICH E6 Glossary]</w:t>
            </w:r>
          </w:p>
        </w:tc>
      </w:tr>
      <w:tr w:rsidR="00CC458C" w:rsidRPr="004B41A4" w14:paraId="2D24575E" w14:textId="77777777" w:rsidTr="004B41A4">
        <w:tc>
          <w:tcPr>
            <w:tcW w:w="2497" w:type="dxa"/>
          </w:tcPr>
          <w:p w14:paraId="6D280D57" w14:textId="5358449D" w:rsidR="00CC458C" w:rsidRPr="004B41A4" w:rsidRDefault="00CC458C" w:rsidP="00082EB1">
            <w:pPr>
              <w:spacing w:before="60" w:after="120"/>
              <w:rPr>
                <w:rFonts w:ascii="Arial" w:hAnsi="Arial" w:cs="Arial"/>
              </w:rPr>
            </w:pPr>
            <w:r w:rsidRPr="004B41A4">
              <w:rPr>
                <w:rStyle w:val="article-articlebody"/>
                <w:rFonts w:ascii="Arial" w:hAnsi="Arial" w:cs="Arial"/>
                <w:b/>
                <w:bCs/>
              </w:rPr>
              <w:t>Clinical trial</w:t>
            </w:r>
          </w:p>
        </w:tc>
        <w:tc>
          <w:tcPr>
            <w:tcW w:w="7061" w:type="dxa"/>
          </w:tcPr>
          <w:p w14:paraId="3494AD61" w14:textId="66C414B7" w:rsidR="00CC458C" w:rsidRDefault="00CC458C" w:rsidP="005F0685">
            <w:pPr>
              <w:spacing w:before="60" w:after="120"/>
              <w:rPr>
                <w:rStyle w:val="article-articlebody"/>
                <w:rFonts w:ascii="Arial" w:hAnsi="Arial" w:cs="Arial"/>
              </w:rPr>
            </w:pPr>
            <w:r w:rsidRPr="004B41A4">
              <w:rPr>
                <w:rStyle w:val="article-articlebody"/>
                <w:rFonts w:ascii="Arial" w:hAnsi="Arial" w:cs="Arial"/>
              </w:rPr>
              <w:t>A research investigation involving human subjects that is designed to answer specific questions about the safety and efficacy of a biomedical intervention (drug, treatment, device) or new ways of using a k</w:t>
            </w:r>
            <w:r>
              <w:rPr>
                <w:rStyle w:val="article-articlebody"/>
                <w:rFonts w:ascii="Arial" w:hAnsi="Arial" w:cs="Arial"/>
              </w:rPr>
              <w:t>nown drug, treatment, or device</w:t>
            </w:r>
            <w:r w:rsidRPr="004B41A4">
              <w:rPr>
                <w:rStyle w:val="article-articlebody"/>
                <w:rFonts w:ascii="Arial" w:hAnsi="Arial" w:cs="Arial"/>
              </w:rPr>
              <w:t xml:space="preserve">. [modified from ICH E6 Glossary, Directive 2001/20/EC] </w:t>
            </w:r>
          </w:p>
          <w:p w14:paraId="233DE78B" w14:textId="56DB23A7" w:rsidR="00CC458C" w:rsidRDefault="00CC458C" w:rsidP="005F0685">
            <w:pPr>
              <w:spacing w:before="60" w:after="120"/>
              <w:rPr>
                <w:rStyle w:val="article-articlebody"/>
                <w:rFonts w:ascii="Arial" w:hAnsi="Arial" w:cs="Arial"/>
              </w:rPr>
            </w:pPr>
            <w:r w:rsidRPr="00786EDD">
              <w:rPr>
                <w:rStyle w:val="article-articlebody"/>
                <w:rFonts w:ascii="Arial" w:hAnsi="Arial" w:cs="Arial"/>
              </w:rPr>
              <w:t>Any research study that prospectively assigns human participants or groups of humans to one or more health-related interventions to evaluate the effects on health outcomes.</w:t>
            </w:r>
            <w:r>
              <w:rPr>
                <w:rStyle w:val="article-articlebody"/>
                <w:rFonts w:ascii="Arial" w:hAnsi="Arial" w:cs="Arial"/>
              </w:rPr>
              <w:t xml:space="preserve"> [from World Health Organization (WHO)]</w:t>
            </w:r>
          </w:p>
          <w:p w14:paraId="18E8918C" w14:textId="2457C522" w:rsidR="00CC458C" w:rsidRPr="004B41A4" w:rsidRDefault="00CC458C" w:rsidP="00CE190B">
            <w:pPr>
              <w:spacing w:before="60" w:after="120"/>
              <w:rPr>
                <w:rFonts w:ascii="Arial" w:hAnsi="Arial" w:cs="Arial"/>
              </w:rPr>
            </w:pPr>
            <w:r w:rsidRPr="00BC3244">
              <w:rPr>
                <w:rStyle w:val="article-articlebody"/>
                <w:rFonts w:ascii="Arial" w:hAnsi="Arial" w:cs="Arial"/>
              </w:rPr>
              <w:t>Clinical trials are used to determine whether biomedical or behavioral interventions are safe, feasible, acceptable, efficacious, and effective. Clinical research involving an intervention to modify individual, family or group behavior (e.g., oral hygiene, nutrition, drug use or abuse, family functioning, stress and coping, chronic disease management), or care provider behavior (e.g., provider-patient communication, provider referral patterns) fits this definition of a clinical trial.</w:t>
            </w:r>
            <w:r>
              <w:rPr>
                <w:rStyle w:val="article-articlebody"/>
                <w:rFonts w:ascii="Arial" w:hAnsi="Arial" w:cs="Arial"/>
              </w:rPr>
              <w:t xml:space="preserve"> [from the R34 Funding Opportunity Announcement (FOA)]</w:t>
            </w:r>
            <w:r>
              <w:rPr>
                <w:rStyle w:val="article-articlebody"/>
                <w:rFonts w:ascii="Arial" w:hAnsi="Arial" w:cs="Arial"/>
                <w:i/>
                <w:iCs/>
              </w:rPr>
              <w:t xml:space="preserve"> </w:t>
            </w:r>
            <w:r w:rsidRPr="004B41A4">
              <w:rPr>
                <w:rStyle w:val="article-articlebody"/>
                <w:rFonts w:ascii="Arial" w:hAnsi="Arial" w:cs="Arial"/>
                <w:i/>
                <w:iCs/>
              </w:rPr>
              <w:t>Synonym: clinical investigation or study</w:t>
            </w:r>
            <w:r w:rsidRPr="004B41A4">
              <w:rPr>
                <w:rStyle w:val="article-articlebody"/>
                <w:rFonts w:ascii="Arial" w:hAnsi="Arial" w:cs="Arial"/>
              </w:rPr>
              <w:t>.</w:t>
            </w:r>
          </w:p>
        </w:tc>
      </w:tr>
      <w:tr w:rsidR="00CC458C" w:rsidRPr="004B41A4" w14:paraId="485FD195" w14:textId="77777777" w:rsidTr="001376DE">
        <w:trPr>
          <w:cantSplit/>
        </w:trPr>
        <w:tc>
          <w:tcPr>
            <w:tcW w:w="2497" w:type="dxa"/>
          </w:tcPr>
          <w:p w14:paraId="66386AC4" w14:textId="77777777" w:rsidR="00CC458C" w:rsidRPr="004B41A4" w:rsidRDefault="00CC458C" w:rsidP="00C1585D">
            <w:pPr>
              <w:spacing w:before="60" w:after="120"/>
              <w:rPr>
                <w:rStyle w:val="article-articlebody"/>
                <w:rFonts w:ascii="Arial" w:hAnsi="Arial" w:cs="Arial"/>
                <w:b/>
                <w:bCs/>
              </w:rPr>
            </w:pPr>
            <w:r>
              <w:rPr>
                <w:rStyle w:val="article-articlebody"/>
                <w:rFonts w:ascii="Arial" w:hAnsi="Arial" w:cs="Arial"/>
                <w:b/>
                <w:bCs/>
              </w:rPr>
              <w:lastRenderedPageBreak/>
              <w:t>Consent document / consent form</w:t>
            </w:r>
          </w:p>
        </w:tc>
        <w:tc>
          <w:tcPr>
            <w:tcW w:w="7061" w:type="dxa"/>
          </w:tcPr>
          <w:p w14:paraId="1D64D532" w14:textId="77777777" w:rsidR="00CC458C" w:rsidRDefault="00CC458C" w:rsidP="002F113B">
            <w:pPr>
              <w:spacing w:before="60" w:after="120"/>
              <w:rPr>
                <w:rStyle w:val="article-articlebody"/>
                <w:rFonts w:ascii="Arial" w:hAnsi="Arial" w:cs="Arial"/>
              </w:rPr>
            </w:pPr>
            <w:r>
              <w:rPr>
                <w:rStyle w:val="article-articlebody"/>
                <w:rFonts w:ascii="Arial" w:hAnsi="Arial" w:cs="Arial"/>
              </w:rPr>
              <w:t>D</w:t>
            </w:r>
            <w:r w:rsidRPr="00C1585D">
              <w:rPr>
                <w:rStyle w:val="article-articlebody"/>
                <w:rFonts w:ascii="Arial" w:hAnsi="Arial" w:cs="Arial"/>
              </w:rPr>
              <w:t>ocument signed by a subject to indicate his/her understanding of, and willingness to participate in a study.</w:t>
            </w:r>
          </w:p>
          <w:p w14:paraId="6235E35A" w14:textId="66D7CEE6" w:rsidR="00CC458C" w:rsidRPr="00981EA5" w:rsidRDefault="00CC458C" w:rsidP="00CE190B">
            <w:pPr>
              <w:spacing w:before="60" w:after="120"/>
              <w:rPr>
                <w:rStyle w:val="article-articlebody"/>
                <w:rFonts w:ascii="Arial" w:hAnsi="Arial" w:cs="Arial"/>
                <w:i/>
              </w:rPr>
            </w:pPr>
            <w:r w:rsidRPr="00C1585D">
              <w:rPr>
                <w:rStyle w:val="article-articlebody"/>
                <w:rFonts w:ascii="Arial" w:hAnsi="Arial" w:cs="Arial"/>
              </w:rPr>
              <w:t>Document used during the informed consent process that is the basis for explaining to potential subjects the risks and potential benefits of a study and the rights and responsibilities of the parties involved. NOTE: The consent document provides a summary of a clinical trial</w:t>
            </w:r>
            <w:r>
              <w:rPr>
                <w:rStyle w:val="article-articlebody"/>
                <w:rFonts w:ascii="Arial" w:hAnsi="Arial" w:cs="Arial"/>
              </w:rPr>
              <w:t xml:space="preserve"> or study</w:t>
            </w:r>
            <w:r w:rsidRPr="00C1585D">
              <w:rPr>
                <w:rStyle w:val="article-articlebody"/>
                <w:rFonts w:ascii="Arial" w:hAnsi="Arial" w:cs="Arial"/>
              </w:rPr>
              <w:t xml:space="preserve"> (including its purpose, the treatment procedures</w:t>
            </w:r>
            <w:r>
              <w:rPr>
                <w:rStyle w:val="article-articlebody"/>
                <w:rFonts w:ascii="Arial" w:hAnsi="Arial" w:cs="Arial"/>
              </w:rPr>
              <w:t xml:space="preserve"> or data/specimen collection procedures</w:t>
            </w:r>
            <w:r w:rsidRPr="00C1585D">
              <w:rPr>
                <w:rStyle w:val="article-articlebody"/>
                <w:rFonts w:ascii="Arial" w:hAnsi="Arial" w:cs="Arial"/>
              </w:rPr>
              <w:t xml:space="preserve"> and schedule, potential risks and benefits, alternatives to participation, etc.) and explains an individual's rights as a subject. It is designed to begin the informed consent process, which consists of conversations between the subject and the research team. If the individual then decides to enter the trial</w:t>
            </w:r>
            <w:r>
              <w:rPr>
                <w:rStyle w:val="article-articlebody"/>
                <w:rFonts w:ascii="Arial" w:hAnsi="Arial" w:cs="Arial"/>
              </w:rPr>
              <w:t xml:space="preserve"> or study</w:t>
            </w:r>
            <w:r w:rsidRPr="00C1585D">
              <w:rPr>
                <w:rStyle w:val="article-articlebody"/>
                <w:rFonts w:ascii="Arial" w:hAnsi="Arial" w:cs="Arial"/>
              </w:rPr>
              <w:t>, s/he gives her/his official consent by signing the document.</w:t>
            </w:r>
            <w:r>
              <w:rPr>
                <w:rStyle w:val="article-articlebody"/>
                <w:rFonts w:ascii="Arial" w:hAnsi="Arial" w:cs="Arial"/>
              </w:rPr>
              <w:t xml:space="preserve"> This document must be IRB approved prior to implementation.  [modified from First Clinical Research Glossary]  </w:t>
            </w:r>
            <w:r w:rsidRPr="00981EA5">
              <w:rPr>
                <w:rStyle w:val="article-articlebody"/>
                <w:rFonts w:ascii="Arial" w:hAnsi="Arial" w:cs="Arial"/>
                <w:i/>
              </w:rPr>
              <w:t xml:space="preserve">Synonym: informed consent form (ICF) </w:t>
            </w:r>
          </w:p>
        </w:tc>
      </w:tr>
      <w:tr w:rsidR="00CC458C" w:rsidRPr="004B41A4" w14:paraId="75CAA878" w14:textId="77777777" w:rsidTr="004B41A4">
        <w:tc>
          <w:tcPr>
            <w:tcW w:w="2497" w:type="dxa"/>
          </w:tcPr>
          <w:p w14:paraId="2CDC688A" w14:textId="424FCF12" w:rsidR="00CC458C" w:rsidRPr="004B41A4" w:rsidRDefault="00CC458C" w:rsidP="00082EB1">
            <w:pPr>
              <w:spacing w:before="60" w:after="120"/>
              <w:rPr>
                <w:rFonts w:ascii="Arial" w:hAnsi="Arial" w:cs="Arial"/>
              </w:rPr>
            </w:pPr>
            <w:r w:rsidRPr="004B41A4">
              <w:rPr>
                <w:rStyle w:val="article-articlebody"/>
                <w:rFonts w:ascii="Arial" w:hAnsi="Arial" w:cs="Arial"/>
                <w:b/>
                <w:bCs/>
              </w:rPr>
              <w:t>Control</w:t>
            </w:r>
          </w:p>
        </w:tc>
        <w:tc>
          <w:tcPr>
            <w:tcW w:w="7061" w:type="dxa"/>
          </w:tcPr>
          <w:p w14:paraId="1EA3323A" w14:textId="5C1E34DA" w:rsidR="00CC458C" w:rsidRPr="004B41A4" w:rsidRDefault="00CC458C" w:rsidP="0027766A">
            <w:pPr>
              <w:spacing w:before="60" w:after="120"/>
              <w:rPr>
                <w:rFonts w:ascii="Arial" w:hAnsi="Arial" w:cs="Arial"/>
              </w:rPr>
            </w:pPr>
            <w:r w:rsidRPr="004B41A4">
              <w:rPr>
                <w:rStyle w:val="article-articlebody"/>
                <w:rFonts w:ascii="Arial" w:hAnsi="Arial" w:cs="Arial"/>
              </w:rPr>
              <w:t>Comparator against which th</w:t>
            </w:r>
            <w:r>
              <w:rPr>
                <w:rStyle w:val="article-articlebody"/>
                <w:rFonts w:ascii="Arial" w:hAnsi="Arial" w:cs="Arial"/>
              </w:rPr>
              <w:t>e study treatment is evaluated (e.g., concurrent [</w:t>
            </w:r>
            <w:r w:rsidRPr="004B41A4">
              <w:rPr>
                <w:rStyle w:val="article-articlebody"/>
                <w:rFonts w:ascii="Arial" w:hAnsi="Arial" w:cs="Arial"/>
              </w:rPr>
              <w:t>placebo, no t</w:t>
            </w:r>
            <w:r>
              <w:rPr>
                <w:rStyle w:val="article-articlebody"/>
                <w:rFonts w:ascii="Arial" w:hAnsi="Arial" w:cs="Arial"/>
              </w:rPr>
              <w:t>reatment, dose-response, active], and external [</w:t>
            </w:r>
            <w:r w:rsidRPr="004B41A4">
              <w:rPr>
                <w:rStyle w:val="article-articlebody"/>
                <w:rFonts w:ascii="Arial" w:hAnsi="Arial" w:cs="Arial"/>
              </w:rPr>
              <w:t>historical, published literature</w:t>
            </w:r>
            <w:r>
              <w:rPr>
                <w:rStyle w:val="article-articlebody"/>
                <w:rFonts w:ascii="Arial" w:hAnsi="Arial" w:cs="Arial"/>
              </w:rPr>
              <w:t>])</w:t>
            </w:r>
            <w:r w:rsidRPr="004B41A4">
              <w:rPr>
                <w:rStyle w:val="article-articlebody"/>
                <w:rFonts w:ascii="Arial" w:hAnsi="Arial" w:cs="Arial"/>
              </w:rPr>
              <w:t xml:space="preserve">. NOTE: The protocol incorporates scientific rationale for selection of comparator and describes how the comparator serves as a reference point for the evaluation. </w:t>
            </w:r>
            <w:r>
              <w:rPr>
                <w:rStyle w:val="article-articlebody"/>
                <w:rFonts w:ascii="Arial" w:hAnsi="Arial" w:cs="Arial"/>
              </w:rPr>
              <w:t>[a</w:t>
            </w:r>
            <w:r w:rsidRPr="004B41A4">
              <w:rPr>
                <w:rStyle w:val="article-articlebody"/>
                <w:rFonts w:ascii="Arial" w:hAnsi="Arial" w:cs="Arial"/>
              </w:rPr>
              <w:t>fter ICH E10]</w:t>
            </w:r>
          </w:p>
        </w:tc>
      </w:tr>
      <w:tr w:rsidR="00CC458C" w:rsidRPr="004B41A4" w14:paraId="46D4E92B" w14:textId="77777777" w:rsidTr="004B41A4">
        <w:tc>
          <w:tcPr>
            <w:tcW w:w="2497" w:type="dxa"/>
          </w:tcPr>
          <w:p w14:paraId="0541914E" w14:textId="64289DF0" w:rsidR="00CC458C" w:rsidRPr="004B41A4" w:rsidRDefault="00CC458C" w:rsidP="00DE281F">
            <w:pPr>
              <w:spacing w:before="60" w:after="120"/>
              <w:rPr>
                <w:rStyle w:val="article-articlebody"/>
                <w:rFonts w:ascii="Arial" w:hAnsi="Arial" w:cs="Arial"/>
                <w:b/>
                <w:bCs/>
              </w:rPr>
            </w:pPr>
            <w:r>
              <w:rPr>
                <w:rStyle w:val="article-articlebody"/>
                <w:rFonts w:ascii="Arial" w:hAnsi="Arial" w:cs="Arial"/>
                <w:b/>
                <w:bCs/>
              </w:rPr>
              <w:t>Control(s) – Computer system</w:t>
            </w:r>
          </w:p>
        </w:tc>
        <w:tc>
          <w:tcPr>
            <w:tcW w:w="7061" w:type="dxa"/>
          </w:tcPr>
          <w:p w14:paraId="3F7000A1" w14:textId="09905D29" w:rsidR="00CC458C" w:rsidRPr="004B41A4" w:rsidRDefault="00CC458C" w:rsidP="002F113B">
            <w:pPr>
              <w:spacing w:before="60" w:after="120"/>
              <w:rPr>
                <w:rStyle w:val="article-articlebody"/>
                <w:rFonts w:ascii="Arial" w:hAnsi="Arial" w:cs="Arial"/>
              </w:rPr>
            </w:pPr>
            <w:r>
              <w:rPr>
                <w:rStyle w:val="article-articlebody"/>
                <w:rFonts w:ascii="Arial" w:hAnsi="Arial" w:cs="Arial"/>
              </w:rPr>
              <w:t>P</w:t>
            </w:r>
            <w:r w:rsidRPr="004B41A4">
              <w:rPr>
                <w:rStyle w:val="article-articlebody"/>
                <w:rFonts w:ascii="Arial" w:hAnsi="Arial" w:cs="Arial"/>
              </w:rPr>
              <w:t>rocesses or operations intended to ensure authenticity, integrity, and confidentiality of electronic records</w:t>
            </w:r>
            <w:r>
              <w:rPr>
                <w:rStyle w:val="article-articlebody"/>
                <w:rFonts w:ascii="Arial" w:hAnsi="Arial" w:cs="Arial"/>
              </w:rPr>
              <w:t>. [after 21 CFR Part 11; CSUCT]</w:t>
            </w:r>
          </w:p>
        </w:tc>
      </w:tr>
      <w:tr w:rsidR="00CC458C" w:rsidRPr="004B41A4" w14:paraId="76F2F89C" w14:textId="77777777" w:rsidTr="004B41A4">
        <w:trPr>
          <w:trHeight w:val="70"/>
        </w:trPr>
        <w:tc>
          <w:tcPr>
            <w:tcW w:w="2497" w:type="dxa"/>
          </w:tcPr>
          <w:p w14:paraId="7EBAF2F6" w14:textId="4FD78B3D" w:rsidR="00CC458C" w:rsidRPr="004B41A4" w:rsidRDefault="00CC458C" w:rsidP="00082EB1">
            <w:pPr>
              <w:spacing w:before="60" w:after="120"/>
              <w:rPr>
                <w:rFonts w:ascii="Arial" w:hAnsi="Arial" w:cs="Arial"/>
              </w:rPr>
            </w:pPr>
            <w:r w:rsidRPr="004B41A4">
              <w:rPr>
                <w:rStyle w:val="article-articlebody"/>
                <w:rFonts w:ascii="Arial" w:hAnsi="Arial" w:cs="Arial"/>
                <w:b/>
                <w:bCs/>
              </w:rPr>
              <w:t>Data integrity</w:t>
            </w:r>
          </w:p>
        </w:tc>
        <w:tc>
          <w:tcPr>
            <w:tcW w:w="7061" w:type="dxa"/>
          </w:tcPr>
          <w:p w14:paraId="6507CA91" w14:textId="6E0654CD" w:rsidR="00CC458C" w:rsidRPr="004B41A4" w:rsidRDefault="00CC458C" w:rsidP="0061687C">
            <w:pPr>
              <w:spacing w:before="60" w:after="120"/>
              <w:rPr>
                <w:rFonts w:ascii="Arial" w:hAnsi="Arial" w:cs="Arial"/>
              </w:rPr>
            </w:pPr>
            <w:r w:rsidRPr="004B41A4">
              <w:rPr>
                <w:rStyle w:val="article-articlebody"/>
                <w:rFonts w:ascii="Arial" w:hAnsi="Arial" w:cs="Arial"/>
              </w:rPr>
              <w:t xml:space="preserve">A dimension of data contributing to its trustworthiness and pertaining to the systems and processes for data capture, correction, maintenance, transmission, and retention. Key elements of data integrity include security, privacy, access controls, a continuous pedigree from capture to archive, stability (of values, of attribution), protection against loss or destruction, ease of review by users responsible for data quality, proper operation and validation of systems, training of users. NOTE: </w:t>
            </w:r>
            <w:r>
              <w:rPr>
                <w:rStyle w:val="article-articlebody"/>
                <w:rFonts w:ascii="Arial" w:hAnsi="Arial" w:cs="Arial"/>
              </w:rPr>
              <w:t>For</w:t>
            </w:r>
            <w:r w:rsidRPr="004B41A4">
              <w:rPr>
                <w:rStyle w:val="article-articlebody"/>
                <w:rFonts w:ascii="Arial" w:hAnsi="Arial" w:cs="Arial"/>
              </w:rPr>
              <w:t xml:space="preserve"> </w:t>
            </w:r>
            <w:r>
              <w:rPr>
                <w:rStyle w:val="article-articlebody"/>
                <w:rFonts w:ascii="Arial" w:hAnsi="Arial" w:cs="Arial"/>
              </w:rPr>
              <w:t xml:space="preserve">regulated </w:t>
            </w:r>
            <w:r w:rsidRPr="004B41A4">
              <w:rPr>
                <w:rStyle w:val="article-articlebody"/>
                <w:rFonts w:ascii="Arial" w:hAnsi="Arial" w:cs="Arial"/>
              </w:rPr>
              <w:t>clinical research</w:t>
            </w:r>
            <w:r>
              <w:rPr>
                <w:rStyle w:val="article-articlebody"/>
                <w:rFonts w:ascii="Arial" w:hAnsi="Arial" w:cs="Arial"/>
              </w:rPr>
              <w:t>,</w:t>
            </w:r>
            <w:r w:rsidRPr="004B41A4">
              <w:rPr>
                <w:rStyle w:val="article-articlebody"/>
                <w:rFonts w:ascii="Arial" w:hAnsi="Arial" w:cs="Arial"/>
              </w:rPr>
              <w:t xml:space="preserve"> the FDA requires that data relied on to determine safety and efficacy of therapeutic interventions be trustworthy and establishes guidance and regulations concerning practices and system requirements needed to promote an acceptable level of data integrity. [FDA, CSUICI, IEEE]. </w:t>
            </w:r>
          </w:p>
        </w:tc>
      </w:tr>
      <w:tr w:rsidR="00CC458C" w:rsidRPr="004B41A4" w14:paraId="34A7F1DB" w14:textId="77777777" w:rsidTr="004B41A4">
        <w:tc>
          <w:tcPr>
            <w:tcW w:w="2497" w:type="dxa"/>
          </w:tcPr>
          <w:p w14:paraId="62387401"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Data monitoring</w:t>
            </w:r>
          </w:p>
        </w:tc>
        <w:tc>
          <w:tcPr>
            <w:tcW w:w="7061" w:type="dxa"/>
          </w:tcPr>
          <w:p w14:paraId="2AC72374" w14:textId="77777777" w:rsidR="00CC458C" w:rsidRPr="004B41A4" w:rsidRDefault="00CC458C" w:rsidP="005F0685">
            <w:pPr>
              <w:spacing w:before="60" w:after="120"/>
              <w:rPr>
                <w:rFonts w:ascii="Arial" w:hAnsi="Arial" w:cs="Arial"/>
              </w:rPr>
            </w:pPr>
            <w:r w:rsidRPr="004B41A4">
              <w:rPr>
                <w:rStyle w:val="article-articlebody"/>
                <w:rFonts w:ascii="Arial" w:hAnsi="Arial" w:cs="Arial"/>
              </w:rPr>
              <w:t>Process by which clinical data are examined for completeness, consistency, and accuracy.</w:t>
            </w:r>
          </w:p>
        </w:tc>
      </w:tr>
      <w:tr w:rsidR="00CC458C" w:rsidRPr="004B41A4" w14:paraId="6AB15F75" w14:textId="77777777" w:rsidTr="004B41A4">
        <w:tc>
          <w:tcPr>
            <w:tcW w:w="2497" w:type="dxa"/>
          </w:tcPr>
          <w:p w14:paraId="29F63ACC"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lastRenderedPageBreak/>
              <w:t>Data validation</w:t>
            </w:r>
          </w:p>
        </w:tc>
        <w:tc>
          <w:tcPr>
            <w:tcW w:w="7061" w:type="dxa"/>
          </w:tcPr>
          <w:p w14:paraId="663A6E96" w14:textId="75491982" w:rsidR="00CC458C" w:rsidRPr="004B41A4" w:rsidRDefault="00CC458C" w:rsidP="00D208AE">
            <w:pPr>
              <w:spacing w:before="60" w:after="120"/>
              <w:rPr>
                <w:rFonts w:ascii="Arial" w:hAnsi="Arial" w:cs="Arial"/>
              </w:rPr>
            </w:pPr>
            <w:r w:rsidRPr="004B41A4">
              <w:rPr>
                <w:rStyle w:val="article-articlebody"/>
                <w:rFonts w:ascii="Arial" w:hAnsi="Arial" w:cs="Arial"/>
              </w:rPr>
              <w:t xml:space="preserve">1. Checking data for correctness and/or compliance with applicable standards, rules, and conventions. </w:t>
            </w:r>
            <w:r>
              <w:rPr>
                <w:rStyle w:val="article-articlebody"/>
                <w:rFonts w:ascii="Arial" w:hAnsi="Arial" w:cs="Arial"/>
              </w:rPr>
              <w:t xml:space="preserve"> </w:t>
            </w:r>
            <w:r w:rsidRPr="004B41A4">
              <w:rPr>
                <w:rStyle w:val="article-articlebody"/>
                <w:rFonts w:ascii="Arial" w:hAnsi="Arial" w:cs="Arial"/>
              </w:rPr>
              <w:t>2. Process used to determine if data are inaccurate, incomplete, or unreasonable. The process may include format checks, completeness checks, check key tests, reasonableness checks, and limit checks. [1. FDA</w:t>
            </w:r>
            <w:r>
              <w:rPr>
                <w:rStyle w:val="article-articlebody"/>
                <w:rFonts w:ascii="Arial" w:hAnsi="Arial" w:cs="Arial"/>
              </w:rPr>
              <w:t>;</w:t>
            </w:r>
            <w:r w:rsidRPr="004B41A4">
              <w:rPr>
                <w:rStyle w:val="article-articlebody"/>
                <w:rFonts w:ascii="Arial" w:hAnsi="Arial" w:cs="Arial"/>
              </w:rPr>
              <w:t xml:space="preserve"> 2. ISO]</w:t>
            </w:r>
          </w:p>
        </w:tc>
      </w:tr>
      <w:tr w:rsidR="00CC458C" w:rsidRPr="004B41A4" w14:paraId="4FD57071" w14:textId="77777777" w:rsidTr="004B41A4">
        <w:tc>
          <w:tcPr>
            <w:tcW w:w="2497" w:type="dxa"/>
          </w:tcPr>
          <w:p w14:paraId="31A80C15"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Database lock</w:t>
            </w:r>
          </w:p>
        </w:tc>
        <w:tc>
          <w:tcPr>
            <w:tcW w:w="7061" w:type="dxa"/>
          </w:tcPr>
          <w:p w14:paraId="16E44FC8" w14:textId="77777777" w:rsidR="00CC458C" w:rsidRPr="004B41A4" w:rsidRDefault="00CC458C" w:rsidP="005F0685">
            <w:pPr>
              <w:spacing w:before="60" w:after="120"/>
              <w:rPr>
                <w:rFonts w:ascii="Arial" w:hAnsi="Arial" w:cs="Arial"/>
              </w:rPr>
            </w:pPr>
            <w:r w:rsidRPr="004B41A4">
              <w:rPr>
                <w:rStyle w:val="article-articlebody"/>
                <w:rFonts w:ascii="Arial" w:hAnsi="Arial" w:cs="Arial"/>
              </w:rPr>
              <w:t>Action taken to prevent further changes to a clinical trial database. NOTE: Locking of a database is done after review, query resolution, and a determination has been made that the database is ready for analysis.</w:t>
            </w:r>
          </w:p>
        </w:tc>
      </w:tr>
      <w:tr w:rsidR="00CC458C" w:rsidRPr="004B41A4" w14:paraId="128D061B" w14:textId="77777777" w:rsidTr="004B41A4">
        <w:tc>
          <w:tcPr>
            <w:tcW w:w="2497" w:type="dxa"/>
          </w:tcPr>
          <w:p w14:paraId="4A476F26"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 xml:space="preserve">Declaration of </w:t>
            </w:r>
            <w:smartTag w:uri="urn:schemas-microsoft-com:office:smarttags" w:element="City">
              <w:smartTag w:uri="urn:schemas-microsoft-com:office:smarttags" w:element="place">
                <w:r w:rsidRPr="004B41A4">
                  <w:rPr>
                    <w:rStyle w:val="article-articlebody"/>
                    <w:rFonts w:ascii="Arial" w:hAnsi="Arial" w:cs="Arial"/>
                    <w:b/>
                    <w:bCs/>
                  </w:rPr>
                  <w:t>Helsinki</w:t>
                </w:r>
              </w:smartTag>
            </w:smartTag>
          </w:p>
        </w:tc>
        <w:tc>
          <w:tcPr>
            <w:tcW w:w="7061" w:type="dxa"/>
          </w:tcPr>
          <w:p w14:paraId="317FE550" w14:textId="77777777" w:rsidR="00CC458C" w:rsidRPr="004B41A4" w:rsidRDefault="00CC458C" w:rsidP="005F0685">
            <w:pPr>
              <w:spacing w:before="60" w:after="120"/>
              <w:rPr>
                <w:rFonts w:ascii="Arial" w:hAnsi="Arial" w:cs="Arial"/>
              </w:rPr>
            </w:pPr>
            <w:r w:rsidRPr="004B41A4">
              <w:rPr>
                <w:rStyle w:val="article-articlebody"/>
                <w:rFonts w:ascii="Arial" w:hAnsi="Arial" w:cs="Arial"/>
              </w:rPr>
              <w:t xml:space="preserve">A set of recommendations or basic principles that guide medical doctors in the conduct of biomedical research involving human subjects. It was originally adopted by the 18th World Medical Assembly (Helsinki, Finland, 1964) and recently revised (52nd WMA General Assembly, </w:t>
            </w:r>
            <w:smartTag w:uri="urn:schemas-microsoft-com:office:smarttags" w:element="place">
              <w:smartTag w:uri="urn:schemas-microsoft-com:office:smarttags" w:element="City">
                <w:r w:rsidRPr="004B41A4">
                  <w:rPr>
                    <w:rStyle w:val="article-articlebody"/>
                    <w:rFonts w:ascii="Arial" w:hAnsi="Arial" w:cs="Arial"/>
                  </w:rPr>
                  <w:t>Edinburgh</w:t>
                </w:r>
              </w:smartTag>
              <w:r w:rsidRPr="004B41A4">
                <w:rPr>
                  <w:rStyle w:val="article-articlebody"/>
                  <w:rFonts w:ascii="Arial" w:hAnsi="Arial" w:cs="Arial"/>
                </w:rPr>
                <w:t xml:space="preserve">, </w:t>
              </w:r>
              <w:smartTag w:uri="urn:schemas-microsoft-com:office:smarttags" w:element="country-region">
                <w:r w:rsidRPr="004B41A4">
                  <w:rPr>
                    <w:rStyle w:val="article-articlebody"/>
                    <w:rFonts w:ascii="Arial" w:hAnsi="Arial" w:cs="Arial"/>
                  </w:rPr>
                  <w:t>Scotland</w:t>
                </w:r>
              </w:smartTag>
            </w:smartTag>
            <w:r w:rsidRPr="004B41A4">
              <w:rPr>
                <w:rStyle w:val="article-articlebody"/>
                <w:rFonts w:ascii="Arial" w:hAnsi="Arial" w:cs="Arial"/>
              </w:rPr>
              <w:t>, October 2000).</w:t>
            </w:r>
          </w:p>
        </w:tc>
      </w:tr>
      <w:tr w:rsidR="00CC458C" w:rsidRPr="004B41A4" w14:paraId="7CF1826E" w14:textId="77777777" w:rsidTr="004B41A4">
        <w:tc>
          <w:tcPr>
            <w:tcW w:w="2497" w:type="dxa"/>
          </w:tcPr>
          <w:p w14:paraId="472FFDB2"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Documentation</w:t>
            </w:r>
          </w:p>
        </w:tc>
        <w:tc>
          <w:tcPr>
            <w:tcW w:w="7061" w:type="dxa"/>
          </w:tcPr>
          <w:p w14:paraId="6958563E" w14:textId="308C6A7D" w:rsidR="00CC458C" w:rsidRPr="004B41A4" w:rsidRDefault="00CC458C" w:rsidP="003F4D29">
            <w:pPr>
              <w:spacing w:before="60" w:after="120"/>
              <w:rPr>
                <w:rFonts w:ascii="Arial" w:hAnsi="Arial" w:cs="Arial"/>
              </w:rPr>
            </w:pPr>
            <w:r w:rsidRPr="004B41A4">
              <w:rPr>
                <w:rStyle w:val="article-articlebody"/>
                <w:rFonts w:ascii="Arial" w:hAnsi="Arial" w:cs="Arial"/>
              </w:rPr>
              <w:t>All records, in any form</w:t>
            </w:r>
            <w:r>
              <w:rPr>
                <w:rStyle w:val="article-articlebody"/>
                <w:rFonts w:ascii="Arial" w:hAnsi="Arial" w:cs="Arial"/>
              </w:rPr>
              <w:t xml:space="preserve"> (including, but not limited to:</w:t>
            </w:r>
            <w:r w:rsidRPr="004B41A4">
              <w:rPr>
                <w:rStyle w:val="article-articlebody"/>
                <w:rFonts w:ascii="Arial" w:hAnsi="Arial" w:cs="Arial"/>
              </w:rPr>
              <w:t xml:space="preserve"> written, electronic, magnetic, and optical records</w:t>
            </w:r>
            <w:r>
              <w:rPr>
                <w:rStyle w:val="article-articlebody"/>
                <w:rFonts w:ascii="Arial" w:hAnsi="Arial" w:cs="Arial"/>
              </w:rPr>
              <w:t>;</w:t>
            </w:r>
            <w:r w:rsidRPr="004B41A4">
              <w:rPr>
                <w:rStyle w:val="article-articlebody"/>
                <w:rFonts w:ascii="Arial" w:hAnsi="Arial" w:cs="Arial"/>
              </w:rPr>
              <w:t xml:space="preserve"> </w:t>
            </w:r>
            <w:r>
              <w:rPr>
                <w:rStyle w:val="article-articlebody"/>
                <w:rFonts w:ascii="Arial" w:hAnsi="Arial" w:cs="Arial"/>
              </w:rPr>
              <w:t>x-rays;</w:t>
            </w:r>
            <w:r w:rsidRPr="004B41A4">
              <w:rPr>
                <w:rStyle w:val="article-articlebody"/>
                <w:rFonts w:ascii="Arial" w:hAnsi="Arial" w:cs="Arial"/>
              </w:rPr>
              <w:t xml:space="preserve"> electrocardiograms) that describe or record the methods, conduct, and/or results of a trial, the factors affecting a trial, and the actions taken. [</w:t>
            </w:r>
            <w:r>
              <w:rPr>
                <w:rStyle w:val="article-articlebody"/>
                <w:rFonts w:ascii="Arial" w:hAnsi="Arial" w:cs="Arial"/>
              </w:rPr>
              <w:t xml:space="preserve">modified from </w:t>
            </w:r>
            <w:r w:rsidRPr="004B41A4">
              <w:rPr>
                <w:rStyle w:val="article-articlebody"/>
                <w:rFonts w:ascii="Arial" w:hAnsi="Arial" w:cs="Arial"/>
              </w:rPr>
              <w:t>ICH E6 Glossary]</w:t>
            </w:r>
          </w:p>
        </w:tc>
      </w:tr>
      <w:tr w:rsidR="00CC458C" w:rsidRPr="004B41A4" w14:paraId="4DF9E633" w14:textId="77777777" w:rsidTr="004B41A4">
        <w:tc>
          <w:tcPr>
            <w:tcW w:w="2497" w:type="dxa"/>
          </w:tcPr>
          <w:p w14:paraId="5825A41B"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Effectiveness</w:t>
            </w:r>
          </w:p>
        </w:tc>
        <w:tc>
          <w:tcPr>
            <w:tcW w:w="7061" w:type="dxa"/>
          </w:tcPr>
          <w:p w14:paraId="7A2BB515" w14:textId="77777777" w:rsidR="00CC458C" w:rsidRDefault="00CC458C" w:rsidP="004B6A8E">
            <w:pPr>
              <w:spacing w:before="60" w:after="120"/>
              <w:rPr>
                <w:rStyle w:val="article-articlebody"/>
                <w:rFonts w:ascii="Arial" w:hAnsi="Arial" w:cs="Arial"/>
              </w:rPr>
            </w:pPr>
            <w:r w:rsidRPr="004B41A4">
              <w:rPr>
                <w:rStyle w:val="article-articlebody"/>
                <w:rFonts w:ascii="Arial" w:hAnsi="Arial" w:cs="Arial"/>
              </w:rPr>
              <w:t>The capacity of a drug or treatment</w:t>
            </w:r>
            <w:r>
              <w:rPr>
                <w:rStyle w:val="article-articlebody"/>
                <w:rFonts w:ascii="Arial" w:hAnsi="Arial" w:cs="Arial"/>
              </w:rPr>
              <w:t xml:space="preserve"> (study intervention)</w:t>
            </w:r>
            <w:r w:rsidRPr="004B41A4">
              <w:rPr>
                <w:rStyle w:val="article-articlebody"/>
                <w:rFonts w:ascii="Arial" w:hAnsi="Arial" w:cs="Arial"/>
              </w:rPr>
              <w:t xml:space="preserve"> to produce beneficial effects on the course or duration of a disease at the dose tested and against the illness (and patient population) for which it is designed.</w:t>
            </w:r>
          </w:p>
          <w:p w14:paraId="37157A19" w14:textId="67995EFC" w:rsidR="00CC458C" w:rsidRPr="004B41A4" w:rsidRDefault="00CC458C" w:rsidP="005A0834">
            <w:pPr>
              <w:spacing w:before="60" w:after="120"/>
              <w:rPr>
                <w:rFonts w:ascii="Arial" w:hAnsi="Arial" w:cs="Arial"/>
              </w:rPr>
            </w:pPr>
            <w:r>
              <w:rPr>
                <w:rFonts w:ascii="Arial" w:hAnsi="Arial" w:cs="Arial"/>
              </w:rPr>
              <w:t>E</w:t>
            </w:r>
            <w:r w:rsidRPr="00075510">
              <w:rPr>
                <w:rFonts w:ascii="Arial" w:hAnsi="Arial" w:cs="Arial"/>
              </w:rPr>
              <w:t xml:space="preserve">ffectiveness measures how well </w:t>
            </w:r>
            <w:r>
              <w:rPr>
                <w:rFonts w:ascii="Arial" w:hAnsi="Arial" w:cs="Arial"/>
              </w:rPr>
              <w:t>a study intervention</w:t>
            </w:r>
            <w:r w:rsidRPr="00075510">
              <w:rPr>
                <w:rFonts w:ascii="Arial" w:hAnsi="Arial" w:cs="Arial"/>
              </w:rPr>
              <w:t xml:space="preserve"> works under real life conditions, and takes into account tolerability of a drug, acceptability of a behavioral intervention, ease of use, etc.</w:t>
            </w:r>
          </w:p>
        </w:tc>
      </w:tr>
      <w:tr w:rsidR="00CC458C" w:rsidRPr="004B41A4" w14:paraId="7C53756F" w14:textId="77777777" w:rsidTr="004B41A4">
        <w:tc>
          <w:tcPr>
            <w:tcW w:w="2497" w:type="dxa"/>
          </w:tcPr>
          <w:p w14:paraId="0701198F"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Efficacy</w:t>
            </w:r>
          </w:p>
        </w:tc>
        <w:tc>
          <w:tcPr>
            <w:tcW w:w="7061" w:type="dxa"/>
          </w:tcPr>
          <w:p w14:paraId="60A57A62" w14:textId="77777777" w:rsidR="00CC458C" w:rsidRDefault="00CC458C" w:rsidP="004B6A8E">
            <w:pPr>
              <w:spacing w:before="60" w:after="120"/>
              <w:rPr>
                <w:rStyle w:val="article-articlebody"/>
                <w:rFonts w:ascii="Arial" w:hAnsi="Arial" w:cs="Arial"/>
              </w:rPr>
            </w:pPr>
            <w:r w:rsidRPr="004B41A4">
              <w:rPr>
                <w:rStyle w:val="article-articlebody"/>
                <w:rFonts w:ascii="Arial" w:hAnsi="Arial" w:cs="Arial"/>
              </w:rPr>
              <w:t>The measure of a</w:t>
            </w:r>
            <w:r>
              <w:rPr>
                <w:rStyle w:val="article-articlebody"/>
                <w:rFonts w:ascii="Arial" w:hAnsi="Arial" w:cs="Arial"/>
              </w:rPr>
              <w:t xml:space="preserve"> study intervention</w:t>
            </w:r>
            <w:r w:rsidRPr="004B41A4">
              <w:rPr>
                <w:rStyle w:val="article-articlebody"/>
                <w:rFonts w:ascii="Arial" w:hAnsi="Arial" w:cs="Arial"/>
              </w:rPr>
              <w:t>'s desired influence on a disease or condition as demonstrated by substantial evidence from adequate and well-controlled investigations.</w:t>
            </w:r>
            <w:r>
              <w:rPr>
                <w:rStyle w:val="article-articlebody"/>
                <w:rFonts w:ascii="Arial" w:hAnsi="Arial" w:cs="Arial"/>
              </w:rPr>
              <w:t xml:space="preserve">  </w:t>
            </w:r>
          </w:p>
          <w:p w14:paraId="503E2D0F" w14:textId="7EF75730" w:rsidR="00CC458C" w:rsidRPr="004B41A4" w:rsidRDefault="00CC458C">
            <w:pPr>
              <w:spacing w:before="60" w:after="120"/>
              <w:rPr>
                <w:rFonts w:ascii="Arial" w:hAnsi="Arial" w:cs="Arial"/>
              </w:rPr>
            </w:pPr>
            <w:r>
              <w:rPr>
                <w:rFonts w:ascii="Arial" w:hAnsi="Arial" w:cs="Arial"/>
              </w:rPr>
              <w:t>E</w:t>
            </w:r>
            <w:r w:rsidRPr="00075510">
              <w:rPr>
                <w:rFonts w:ascii="Arial" w:hAnsi="Arial" w:cs="Arial"/>
              </w:rPr>
              <w:t>fficacy measures how well a</w:t>
            </w:r>
            <w:r>
              <w:rPr>
                <w:rFonts w:ascii="Arial" w:hAnsi="Arial" w:cs="Arial"/>
              </w:rPr>
              <w:t xml:space="preserve"> study</w:t>
            </w:r>
            <w:r w:rsidRPr="00075510">
              <w:rPr>
                <w:rFonts w:ascii="Arial" w:hAnsi="Arial" w:cs="Arial"/>
              </w:rPr>
              <w:t xml:space="preserve"> intervention works in an ideal, controlled setting</w:t>
            </w:r>
            <w:r>
              <w:rPr>
                <w:rFonts w:ascii="Arial" w:hAnsi="Arial" w:cs="Arial"/>
              </w:rPr>
              <w:t>.</w:t>
            </w:r>
          </w:p>
        </w:tc>
      </w:tr>
      <w:tr w:rsidR="00CC458C" w:rsidRPr="004B41A4" w14:paraId="2A9B6F90" w14:textId="77777777" w:rsidTr="004B41A4">
        <w:tc>
          <w:tcPr>
            <w:tcW w:w="2497" w:type="dxa"/>
          </w:tcPr>
          <w:p w14:paraId="28CD0D20"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Electronic signature</w:t>
            </w:r>
          </w:p>
        </w:tc>
        <w:tc>
          <w:tcPr>
            <w:tcW w:w="7061" w:type="dxa"/>
          </w:tcPr>
          <w:p w14:paraId="5D7D4A62" w14:textId="77777777" w:rsidR="00CC458C" w:rsidRPr="004B41A4" w:rsidRDefault="00CC458C" w:rsidP="005F0685">
            <w:pPr>
              <w:spacing w:before="60" w:after="120"/>
              <w:rPr>
                <w:rFonts w:ascii="Arial" w:hAnsi="Arial" w:cs="Arial"/>
              </w:rPr>
            </w:pPr>
            <w:r w:rsidRPr="004B41A4">
              <w:rPr>
                <w:rStyle w:val="article-articlebody"/>
                <w:rFonts w:ascii="Arial" w:hAnsi="Arial" w:cs="Arial"/>
              </w:rPr>
              <w:t>A computer data compilation of any symbol or series of symbols, executed, adopted, or authorized by an individual to be the legally binding equivalent of the individual's handwritten signature. [CSUCT Glossary; 21 CFR Part 11.3(7)]</w:t>
            </w:r>
          </w:p>
        </w:tc>
      </w:tr>
      <w:tr w:rsidR="00CC458C" w:rsidRPr="004B41A4" w14:paraId="26AED7F6" w14:textId="77777777" w:rsidTr="004B41A4">
        <w:tc>
          <w:tcPr>
            <w:tcW w:w="2497" w:type="dxa"/>
          </w:tcPr>
          <w:p w14:paraId="2813B89D"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Endpoint</w:t>
            </w:r>
          </w:p>
        </w:tc>
        <w:tc>
          <w:tcPr>
            <w:tcW w:w="7061" w:type="dxa"/>
          </w:tcPr>
          <w:p w14:paraId="179E1596" w14:textId="77777777" w:rsidR="00CC458C" w:rsidRPr="004B41A4" w:rsidRDefault="00CC458C" w:rsidP="005F0685">
            <w:pPr>
              <w:spacing w:before="60" w:after="120"/>
              <w:rPr>
                <w:rFonts w:ascii="Arial" w:hAnsi="Arial" w:cs="Arial"/>
              </w:rPr>
            </w:pPr>
            <w:r w:rsidRPr="004B41A4">
              <w:rPr>
                <w:rStyle w:val="article-articlebody"/>
                <w:rFonts w:ascii="Arial" w:hAnsi="Arial" w:cs="Arial"/>
              </w:rPr>
              <w:t xml:space="preserve">Variable that pertains to the efficacy or safety evaluations of a trial. NOTE: Not all endpoints are themselves assessments since certain endpoints might apply to populations or emerge from analysis of results. That is, endpoints might be facts about </w:t>
            </w:r>
            <w:r w:rsidRPr="004B41A4">
              <w:rPr>
                <w:rStyle w:val="article-articlebody"/>
                <w:rFonts w:ascii="Arial" w:hAnsi="Arial" w:cs="Arial"/>
              </w:rPr>
              <w:lastRenderedPageBreak/>
              <w:t xml:space="preserve">assessments (e.g., prolongation of survival). </w:t>
            </w:r>
            <w:r w:rsidRPr="004B41A4">
              <w:rPr>
                <w:rStyle w:val="article-articlebody"/>
                <w:rFonts w:ascii="Arial" w:hAnsi="Arial" w:cs="Arial"/>
                <w:i/>
                <w:iCs/>
              </w:rPr>
              <w:t>See also variable</w:t>
            </w:r>
            <w:r w:rsidRPr="004B41A4">
              <w:rPr>
                <w:rStyle w:val="article-articlebody"/>
                <w:rFonts w:ascii="Arial" w:hAnsi="Arial" w:cs="Arial"/>
              </w:rPr>
              <w:t>.</w:t>
            </w:r>
          </w:p>
        </w:tc>
      </w:tr>
      <w:tr w:rsidR="00CC458C" w:rsidRPr="004B41A4" w14:paraId="6B769EC6" w14:textId="77777777" w:rsidTr="004B41A4">
        <w:tc>
          <w:tcPr>
            <w:tcW w:w="2497" w:type="dxa"/>
          </w:tcPr>
          <w:p w14:paraId="1C9FC240" w14:textId="77777777" w:rsidR="00CC458C" w:rsidRPr="004B41A4" w:rsidRDefault="00CC458C" w:rsidP="005F0685">
            <w:pPr>
              <w:spacing w:before="60" w:after="120"/>
              <w:rPr>
                <w:rStyle w:val="article-articlebody"/>
                <w:rFonts w:ascii="Arial" w:hAnsi="Arial" w:cs="Arial"/>
                <w:b/>
                <w:bCs/>
              </w:rPr>
            </w:pPr>
            <w:r>
              <w:rPr>
                <w:rStyle w:val="article-articlebody"/>
                <w:rFonts w:ascii="Arial" w:hAnsi="Arial" w:cs="Arial"/>
                <w:b/>
                <w:bCs/>
              </w:rPr>
              <w:lastRenderedPageBreak/>
              <w:t>Enrollment criteria</w:t>
            </w:r>
          </w:p>
        </w:tc>
        <w:tc>
          <w:tcPr>
            <w:tcW w:w="7061" w:type="dxa"/>
          </w:tcPr>
          <w:p w14:paraId="37EBC879" w14:textId="59EC2FF9" w:rsidR="00CC458C" w:rsidRPr="004B41A4" w:rsidRDefault="00CC458C" w:rsidP="005F0685">
            <w:pPr>
              <w:spacing w:before="60" w:after="120"/>
              <w:rPr>
                <w:rStyle w:val="article-articlebody"/>
                <w:rFonts w:ascii="Arial" w:hAnsi="Arial" w:cs="Arial"/>
              </w:rPr>
            </w:pPr>
            <w:r>
              <w:rPr>
                <w:rStyle w:val="article-articlebody"/>
                <w:rFonts w:ascii="Arial" w:hAnsi="Arial" w:cs="Arial"/>
              </w:rPr>
              <w:t xml:space="preserve">The combination of all inclusion and exclusion criteria that define requirements for participation in a clinical study. </w:t>
            </w:r>
            <w:r w:rsidRPr="0061275D">
              <w:rPr>
                <w:rStyle w:val="article-articlebody"/>
                <w:rFonts w:ascii="Arial" w:hAnsi="Arial" w:cs="Arial"/>
                <w:i/>
              </w:rPr>
              <w:t>See also inclusion criteria and exclusion criteria.</w:t>
            </w:r>
          </w:p>
        </w:tc>
      </w:tr>
      <w:tr w:rsidR="00CC458C" w:rsidRPr="004B41A4" w14:paraId="53A3B0DE" w14:textId="77777777" w:rsidTr="004B41A4">
        <w:tc>
          <w:tcPr>
            <w:tcW w:w="2497" w:type="dxa"/>
          </w:tcPr>
          <w:p w14:paraId="40B60372"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Equipoise</w:t>
            </w:r>
          </w:p>
        </w:tc>
        <w:tc>
          <w:tcPr>
            <w:tcW w:w="7061" w:type="dxa"/>
          </w:tcPr>
          <w:p w14:paraId="21AF0D73" w14:textId="77777777" w:rsidR="00CC458C" w:rsidRPr="004B41A4" w:rsidRDefault="00CC458C" w:rsidP="005F0685">
            <w:pPr>
              <w:spacing w:before="60" w:after="120"/>
              <w:rPr>
                <w:rFonts w:ascii="Arial" w:hAnsi="Arial" w:cs="Arial"/>
              </w:rPr>
            </w:pPr>
            <w:r w:rsidRPr="004B41A4">
              <w:rPr>
                <w:rStyle w:val="article-articlebody"/>
                <w:rFonts w:ascii="Arial" w:hAnsi="Arial" w:cs="Arial"/>
              </w:rPr>
              <w:t>A state in which an investigator is uncertain about which arm of a clinical trial would be therapeutically superior for a patient. NOTE: An investigator who has a treatment preference or finds out that one arm of a comparative trial offers a clinically therapeutic advantage should disclose this information to subjects participating in the trial.</w:t>
            </w:r>
          </w:p>
        </w:tc>
      </w:tr>
      <w:tr w:rsidR="00CC458C" w:rsidRPr="004B41A4" w14:paraId="08AD5431" w14:textId="77777777" w:rsidTr="004B41A4">
        <w:tc>
          <w:tcPr>
            <w:tcW w:w="2497" w:type="dxa"/>
          </w:tcPr>
          <w:p w14:paraId="49C5286A"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Equivalence trial</w:t>
            </w:r>
          </w:p>
        </w:tc>
        <w:tc>
          <w:tcPr>
            <w:tcW w:w="7061" w:type="dxa"/>
          </w:tcPr>
          <w:p w14:paraId="2BAC3656" w14:textId="77777777" w:rsidR="00CC458C" w:rsidRPr="004B41A4" w:rsidRDefault="00CC458C" w:rsidP="005F0685">
            <w:pPr>
              <w:spacing w:before="60" w:after="120"/>
              <w:rPr>
                <w:rFonts w:ascii="Arial" w:hAnsi="Arial" w:cs="Arial"/>
              </w:rPr>
            </w:pPr>
            <w:r w:rsidRPr="004B41A4">
              <w:rPr>
                <w:rStyle w:val="article-articlebody"/>
                <w:rFonts w:ascii="Arial" w:hAnsi="Arial" w:cs="Arial"/>
              </w:rPr>
              <w:t>A trial with the primary objective of showing that the response to two or more treatments differs by an amount that is clinically unimportant. NOTE: This is usually demonstrated by showing that the true treatment difference is likely to lie between a lower and an upper equivalence margin of clinically acceptable differences.</w:t>
            </w:r>
          </w:p>
        </w:tc>
      </w:tr>
      <w:tr w:rsidR="00CC458C" w:rsidRPr="004B41A4" w14:paraId="4F9A986E" w14:textId="77777777" w:rsidTr="004B41A4">
        <w:tc>
          <w:tcPr>
            <w:tcW w:w="2497" w:type="dxa"/>
          </w:tcPr>
          <w:p w14:paraId="7C839232"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Essential documents</w:t>
            </w:r>
          </w:p>
        </w:tc>
        <w:tc>
          <w:tcPr>
            <w:tcW w:w="7061" w:type="dxa"/>
          </w:tcPr>
          <w:p w14:paraId="5E8C836B" w14:textId="77777777" w:rsidR="00CC458C" w:rsidRPr="004B41A4" w:rsidRDefault="00CC458C" w:rsidP="005F0685">
            <w:pPr>
              <w:spacing w:before="60" w:after="120"/>
              <w:rPr>
                <w:rFonts w:ascii="Arial" w:hAnsi="Arial" w:cs="Arial"/>
              </w:rPr>
            </w:pPr>
            <w:r w:rsidRPr="004B41A4">
              <w:rPr>
                <w:rStyle w:val="article-articlebody"/>
                <w:rFonts w:ascii="Arial" w:hAnsi="Arial" w:cs="Arial"/>
              </w:rPr>
              <w:t>Documents that individually and collectively permit evaluation of the conduct of a study and the quality of the data produced. [ICH E6 Glossary]</w:t>
            </w:r>
          </w:p>
        </w:tc>
      </w:tr>
      <w:tr w:rsidR="00CC458C" w:rsidRPr="004B41A4" w14:paraId="03C5B372" w14:textId="77777777" w:rsidTr="004B41A4">
        <w:tc>
          <w:tcPr>
            <w:tcW w:w="2497" w:type="dxa"/>
          </w:tcPr>
          <w:p w14:paraId="5B8911F1" w14:textId="72F421B1" w:rsidR="00CC458C" w:rsidRPr="004B41A4" w:rsidRDefault="00CC458C" w:rsidP="000B5D89">
            <w:pPr>
              <w:spacing w:before="60" w:after="120"/>
              <w:rPr>
                <w:rStyle w:val="article-articlebody"/>
                <w:rFonts w:ascii="Arial" w:hAnsi="Arial" w:cs="Arial"/>
                <w:b/>
                <w:bCs/>
              </w:rPr>
            </w:pPr>
            <w:r>
              <w:rPr>
                <w:rStyle w:val="article-articlebody"/>
                <w:rFonts w:ascii="Arial" w:hAnsi="Arial" w:cs="Arial"/>
                <w:b/>
                <w:bCs/>
              </w:rPr>
              <w:t xml:space="preserve">Evaluable </w:t>
            </w:r>
          </w:p>
        </w:tc>
        <w:tc>
          <w:tcPr>
            <w:tcW w:w="7061" w:type="dxa"/>
          </w:tcPr>
          <w:p w14:paraId="782B9396" w14:textId="77777777" w:rsidR="00CC458C" w:rsidRDefault="00CC458C" w:rsidP="002E17CD">
            <w:pPr>
              <w:spacing w:before="60" w:after="120"/>
              <w:rPr>
                <w:rStyle w:val="article-articlebody"/>
                <w:rFonts w:ascii="Arial" w:hAnsi="Arial" w:cs="Arial"/>
              </w:rPr>
            </w:pPr>
            <w:r>
              <w:rPr>
                <w:rStyle w:val="article-articlebody"/>
                <w:rFonts w:ascii="Arial" w:hAnsi="Arial" w:cs="Arial"/>
              </w:rPr>
              <w:t xml:space="preserve">Pertains to data or subjects </w:t>
            </w:r>
            <w:r w:rsidRPr="000B5D89">
              <w:rPr>
                <w:rStyle w:val="article-articlebody"/>
                <w:rFonts w:ascii="Arial" w:hAnsi="Arial" w:cs="Arial"/>
              </w:rPr>
              <w:t xml:space="preserve">that meet </w:t>
            </w:r>
            <w:r>
              <w:rPr>
                <w:rStyle w:val="article-articlebody"/>
                <w:rFonts w:ascii="Arial" w:hAnsi="Arial" w:cs="Arial"/>
              </w:rPr>
              <w:t>pre-established</w:t>
            </w:r>
            <w:r w:rsidRPr="000B5D89">
              <w:rPr>
                <w:rStyle w:val="article-articlebody"/>
                <w:rFonts w:ascii="Arial" w:hAnsi="Arial" w:cs="Arial"/>
              </w:rPr>
              <w:t xml:space="preserve"> criteria</w:t>
            </w:r>
            <w:r>
              <w:rPr>
                <w:rStyle w:val="article-articlebody"/>
                <w:rFonts w:ascii="Arial" w:hAnsi="Arial" w:cs="Arial"/>
              </w:rPr>
              <w:t xml:space="preserve"> </w:t>
            </w:r>
            <w:r w:rsidRPr="000B5D89">
              <w:rPr>
                <w:rStyle w:val="article-articlebody"/>
                <w:rFonts w:ascii="Arial" w:hAnsi="Arial" w:cs="Arial"/>
              </w:rPr>
              <w:t>for inclusion in Efficacy</w:t>
            </w:r>
            <w:r>
              <w:rPr>
                <w:rStyle w:val="article-articlebody"/>
                <w:rFonts w:ascii="Arial" w:hAnsi="Arial" w:cs="Arial"/>
              </w:rPr>
              <w:t xml:space="preserve"> and/or </w:t>
            </w:r>
            <w:r w:rsidRPr="000B5D89">
              <w:rPr>
                <w:rStyle w:val="article-articlebody"/>
                <w:rFonts w:ascii="Arial" w:hAnsi="Arial" w:cs="Arial"/>
              </w:rPr>
              <w:t xml:space="preserve">Safety </w:t>
            </w:r>
            <w:r>
              <w:rPr>
                <w:rStyle w:val="article-articlebody"/>
                <w:rFonts w:ascii="Arial" w:hAnsi="Arial" w:cs="Arial"/>
              </w:rPr>
              <w:t xml:space="preserve">populations.  </w:t>
            </w:r>
          </w:p>
          <w:p w14:paraId="34823F5D" w14:textId="54F956FF" w:rsidR="00CC458C" w:rsidRPr="004B41A4" w:rsidRDefault="00CC458C" w:rsidP="00600BB6">
            <w:pPr>
              <w:spacing w:before="60" w:after="120"/>
              <w:rPr>
                <w:rStyle w:val="article-articlebody"/>
                <w:rFonts w:ascii="Arial" w:hAnsi="Arial" w:cs="Arial"/>
              </w:rPr>
            </w:pPr>
            <w:r>
              <w:rPr>
                <w:rStyle w:val="article-articlebody"/>
                <w:rFonts w:ascii="Arial" w:hAnsi="Arial" w:cs="Arial"/>
              </w:rPr>
              <w:t xml:space="preserve">Data or subjects in non-interventional studies can also be classified as evaluable or not-evaluable depending on the completeness of data or condition of </w:t>
            </w:r>
            <w:proofErr w:type="spellStart"/>
            <w:r>
              <w:rPr>
                <w:rStyle w:val="article-articlebody"/>
                <w:rFonts w:ascii="Arial" w:hAnsi="Arial" w:cs="Arial"/>
              </w:rPr>
              <w:t>biospecimens</w:t>
            </w:r>
            <w:proofErr w:type="spellEnd"/>
            <w:r>
              <w:rPr>
                <w:rStyle w:val="article-articlebody"/>
                <w:rFonts w:ascii="Arial" w:hAnsi="Arial" w:cs="Arial"/>
              </w:rPr>
              <w:t>.</w:t>
            </w:r>
          </w:p>
        </w:tc>
      </w:tr>
      <w:tr w:rsidR="00CC458C" w:rsidRPr="004B41A4" w14:paraId="4BE71D2D" w14:textId="77777777" w:rsidTr="004B41A4">
        <w:tc>
          <w:tcPr>
            <w:tcW w:w="2497" w:type="dxa"/>
          </w:tcPr>
          <w:p w14:paraId="5281DC07"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Exclusion criteria</w:t>
            </w:r>
          </w:p>
        </w:tc>
        <w:tc>
          <w:tcPr>
            <w:tcW w:w="7061" w:type="dxa"/>
          </w:tcPr>
          <w:p w14:paraId="5AE2DA8C" w14:textId="77777777" w:rsidR="00CC458C" w:rsidRPr="004B41A4" w:rsidRDefault="00CC458C" w:rsidP="005F0685">
            <w:pPr>
              <w:spacing w:before="60" w:after="120"/>
              <w:rPr>
                <w:rFonts w:ascii="Arial" w:hAnsi="Arial" w:cs="Arial"/>
              </w:rPr>
            </w:pPr>
            <w:r w:rsidRPr="004B41A4">
              <w:rPr>
                <w:rStyle w:val="article-articlebody"/>
                <w:rFonts w:ascii="Arial" w:hAnsi="Arial" w:cs="Arial"/>
              </w:rPr>
              <w:t>List of characteristics in a protocol, any one of which may exclude a potential subject from participation in a study.</w:t>
            </w:r>
            <w:r>
              <w:rPr>
                <w:rStyle w:val="article-articlebody"/>
                <w:rFonts w:ascii="Arial" w:hAnsi="Arial" w:cs="Arial"/>
              </w:rPr>
              <w:t xml:space="preserve"> </w:t>
            </w:r>
            <w:r w:rsidRPr="00D2261B">
              <w:rPr>
                <w:rStyle w:val="article-articlebody"/>
                <w:rFonts w:ascii="Arial" w:hAnsi="Arial" w:cs="Arial"/>
                <w:i/>
              </w:rPr>
              <w:t>See also inclusion criteria.</w:t>
            </w:r>
          </w:p>
        </w:tc>
      </w:tr>
      <w:tr w:rsidR="00CC458C" w:rsidRPr="004B41A4" w14:paraId="15E33201" w14:textId="77777777" w:rsidTr="004B41A4">
        <w:tc>
          <w:tcPr>
            <w:tcW w:w="2497" w:type="dxa"/>
          </w:tcPr>
          <w:p w14:paraId="7C572BE6"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Generalizability</w:t>
            </w:r>
          </w:p>
        </w:tc>
        <w:tc>
          <w:tcPr>
            <w:tcW w:w="7061" w:type="dxa"/>
          </w:tcPr>
          <w:p w14:paraId="373C0D9E" w14:textId="77777777" w:rsidR="00CC458C" w:rsidRPr="004B41A4" w:rsidRDefault="00CC458C" w:rsidP="005F0685">
            <w:pPr>
              <w:spacing w:before="60" w:after="120"/>
              <w:rPr>
                <w:rFonts w:ascii="Arial" w:hAnsi="Arial" w:cs="Arial"/>
              </w:rPr>
            </w:pPr>
            <w:r w:rsidRPr="004B41A4">
              <w:rPr>
                <w:rStyle w:val="article-articlebody"/>
                <w:rFonts w:ascii="Arial" w:hAnsi="Arial" w:cs="Arial"/>
              </w:rPr>
              <w:t>The extent to which the findings of a clinical trial can be reliably extrapolated from the subjects who participated in the trial to a broader patient population and a broader range of clinical settings. [ICH E9]</w:t>
            </w:r>
          </w:p>
        </w:tc>
      </w:tr>
      <w:tr w:rsidR="00CC458C" w:rsidRPr="004B41A4" w14:paraId="29709E45" w14:textId="77777777" w:rsidTr="004B41A4">
        <w:tc>
          <w:tcPr>
            <w:tcW w:w="2497" w:type="dxa"/>
          </w:tcPr>
          <w:p w14:paraId="48020E67"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Good clinical practice (GCP)</w:t>
            </w:r>
          </w:p>
        </w:tc>
        <w:tc>
          <w:tcPr>
            <w:tcW w:w="7061" w:type="dxa"/>
          </w:tcPr>
          <w:p w14:paraId="11EF6E8C" w14:textId="77777777" w:rsidR="00CC458C" w:rsidRPr="004B41A4" w:rsidRDefault="00CC458C" w:rsidP="00DC3D61">
            <w:pPr>
              <w:spacing w:before="60" w:after="120"/>
              <w:rPr>
                <w:rFonts w:ascii="Arial" w:hAnsi="Arial" w:cs="Arial"/>
              </w:rPr>
            </w:pPr>
            <w:r w:rsidRPr="004B41A4">
              <w:rPr>
                <w:rStyle w:val="article-articlebody"/>
                <w:rFonts w:ascii="Arial" w:hAnsi="Arial" w:cs="Arial"/>
              </w:rPr>
              <w:t>A standard for the design, conduct, performance, monitoring, auditing, recording, analyses, and reporting of clinical trials that provides assurance that the data and reported results are credible and accurate, and that the rights, integrity, and confidentiality of trial subjects are protected.</w:t>
            </w:r>
            <w:r>
              <w:rPr>
                <w:rStyle w:val="article-articlebody"/>
                <w:rFonts w:ascii="Arial" w:hAnsi="Arial" w:cs="Arial"/>
              </w:rPr>
              <w:t xml:space="preserve"> [ICH E6 Glossary]</w:t>
            </w:r>
            <w:r w:rsidRPr="004B41A4">
              <w:rPr>
                <w:rStyle w:val="article-articlebody"/>
                <w:rFonts w:ascii="Arial" w:hAnsi="Arial" w:cs="Arial"/>
              </w:rPr>
              <w:t xml:space="preserve"> NOTE: For Guidance on Good Clinical Practice see COMP/ICH/135/95; Declaration of Helsinki; 21 CFR 50, 21 CFR 54, 21 CFR 56, and 21 CFR 312. </w:t>
            </w:r>
          </w:p>
        </w:tc>
      </w:tr>
      <w:tr w:rsidR="00CC458C" w:rsidRPr="004B41A4" w14:paraId="04D5D1E4" w14:textId="77777777" w:rsidTr="004B41A4">
        <w:tc>
          <w:tcPr>
            <w:tcW w:w="2497" w:type="dxa"/>
          </w:tcPr>
          <w:p w14:paraId="64BF708D" w14:textId="19E1BB7F" w:rsidR="00CC458C" w:rsidRPr="004B41A4" w:rsidRDefault="00CC458C" w:rsidP="005F0685">
            <w:pPr>
              <w:spacing w:before="60" w:after="120"/>
              <w:rPr>
                <w:rStyle w:val="article-articlebody"/>
                <w:rFonts w:ascii="Arial" w:hAnsi="Arial" w:cs="Arial"/>
                <w:b/>
                <w:bCs/>
              </w:rPr>
            </w:pPr>
            <w:r>
              <w:rPr>
                <w:rStyle w:val="article-articlebody"/>
                <w:rFonts w:ascii="Arial" w:hAnsi="Arial" w:cs="Arial"/>
                <w:b/>
                <w:bCs/>
              </w:rPr>
              <w:lastRenderedPageBreak/>
              <w:t>Good laboratory practice (GLP)</w:t>
            </w:r>
          </w:p>
        </w:tc>
        <w:tc>
          <w:tcPr>
            <w:tcW w:w="7061" w:type="dxa"/>
          </w:tcPr>
          <w:p w14:paraId="1F4DC045" w14:textId="3E3626EF" w:rsidR="00CC458C" w:rsidRPr="004B41A4" w:rsidRDefault="00CC458C" w:rsidP="00B22621">
            <w:pPr>
              <w:spacing w:before="60" w:after="120"/>
              <w:rPr>
                <w:rStyle w:val="article-articlebody"/>
                <w:rFonts w:ascii="Arial" w:hAnsi="Arial" w:cs="Arial"/>
              </w:rPr>
            </w:pPr>
            <w:r>
              <w:rPr>
                <w:rStyle w:val="article-articlebody"/>
                <w:rFonts w:ascii="Arial" w:hAnsi="Arial" w:cs="Arial"/>
              </w:rPr>
              <w:t>Principles</w:t>
            </w:r>
            <w:r w:rsidRPr="00B22621">
              <w:rPr>
                <w:rStyle w:val="article-articlebody"/>
                <w:rFonts w:ascii="Arial" w:hAnsi="Arial" w:cs="Arial"/>
              </w:rPr>
              <w:t xml:space="preserve"> inte</w:t>
            </w:r>
            <w:r>
              <w:rPr>
                <w:rStyle w:val="article-articlebody"/>
                <w:rFonts w:ascii="Arial" w:hAnsi="Arial" w:cs="Arial"/>
              </w:rPr>
              <w:t xml:space="preserve">nded to promote the quality and </w:t>
            </w:r>
            <w:r w:rsidRPr="00B22621">
              <w:rPr>
                <w:rStyle w:val="article-articlebody"/>
                <w:rFonts w:ascii="Arial" w:hAnsi="Arial" w:cs="Arial"/>
              </w:rPr>
              <w:t xml:space="preserve">validity of test data. It is a managerial concept covering the </w:t>
            </w:r>
            <w:r>
              <w:rPr>
                <w:rStyle w:val="article-articlebody"/>
                <w:rFonts w:ascii="Arial" w:hAnsi="Arial" w:cs="Arial"/>
              </w:rPr>
              <w:t xml:space="preserve">organizational </w:t>
            </w:r>
            <w:r w:rsidRPr="00B22621">
              <w:rPr>
                <w:rStyle w:val="article-articlebody"/>
                <w:rFonts w:ascii="Arial" w:hAnsi="Arial" w:cs="Arial"/>
              </w:rPr>
              <w:t>process and the conditions under which laboratory studies are planned,</w:t>
            </w:r>
            <w:r>
              <w:rPr>
                <w:rStyle w:val="article-articlebody"/>
                <w:rFonts w:ascii="Arial" w:hAnsi="Arial" w:cs="Arial"/>
              </w:rPr>
              <w:t xml:space="preserve"> </w:t>
            </w:r>
            <w:r w:rsidRPr="00B22621">
              <w:rPr>
                <w:rStyle w:val="article-articlebody"/>
                <w:rFonts w:ascii="Arial" w:hAnsi="Arial" w:cs="Arial"/>
              </w:rPr>
              <w:t>performed, mo</w:t>
            </w:r>
            <w:r>
              <w:rPr>
                <w:rStyle w:val="article-articlebody"/>
                <w:rFonts w:ascii="Arial" w:hAnsi="Arial" w:cs="Arial"/>
              </w:rPr>
              <w:t>nitored, recorded and reported. [from WHO and OECD GLP Guideline]</w:t>
            </w:r>
          </w:p>
        </w:tc>
      </w:tr>
      <w:tr w:rsidR="00CC458C" w:rsidRPr="004B41A4" w14:paraId="7444EE18" w14:textId="77777777" w:rsidTr="004B41A4">
        <w:tc>
          <w:tcPr>
            <w:tcW w:w="2497" w:type="dxa"/>
          </w:tcPr>
          <w:p w14:paraId="60747363"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Human subject</w:t>
            </w:r>
          </w:p>
        </w:tc>
        <w:tc>
          <w:tcPr>
            <w:tcW w:w="7061" w:type="dxa"/>
          </w:tcPr>
          <w:p w14:paraId="6E7B9140" w14:textId="77777777" w:rsidR="00CC458C" w:rsidRDefault="00CC458C" w:rsidP="005F0685">
            <w:pPr>
              <w:spacing w:before="60" w:after="120"/>
              <w:rPr>
                <w:rStyle w:val="article-articlebody"/>
                <w:rFonts w:ascii="Arial" w:hAnsi="Arial" w:cs="Arial"/>
              </w:rPr>
            </w:pPr>
            <w:r w:rsidRPr="004B41A4">
              <w:rPr>
                <w:rStyle w:val="article-articlebody"/>
                <w:rFonts w:ascii="Arial" w:hAnsi="Arial" w:cs="Arial"/>
              </w:rPr>
              <w:t xml:space="preserve">Individual who is or becomes a participant in research. A subject may be either a healthy human or a patient. </w:t>
            </w:r>
            <w:r w:rsidRPr="004B41A4">
              <w:rPr>
                <w:rStyle w:val="article-articlebody"/>
                <w:rFonts w:ascii="Arial" w:hAnsi="Arial" w:cs="Arial"/>
                <w:i/>
                <w:iCs/>
              </w:rPr>
              <w:t>Synonym</w:t>
            </w:r>
            <w:r>
              <w:rPr>
                <w:rStyle w:val="article-articlebody"/>
                <w:rFonts w:ascii="Arial" w:hAnsi="Arial" w:cs="Arial"/>
                <w:i/>
                <w:iCs/>
              </w:rPr>
              <w:t>s</w:t>
            </w:r>
            <w:r w:rsidRPr="004B41A4">
              <w:rPr>
                <w:rStyle w:val="article-articlebody"/>
                <w:rFonts w:ascii="Arial" w:hAnsi="Arial" w:cs="Arial"/>
                <w:i/>
                <w:iCs/>
              </w:rPr>
              <w:t>: subject</w:t>
            </w:r>
            <w:r>
              <w:rPr>
                <w:rStyle w:val="article-articlebody"/>
                <w:rFonts w:ascii="Arial" w:hAnsi="Arial" w:cs="Arial"/>
                <w:i/>
                <w:iCs/>
              </w:rPr>
              <w:t xml:space="preserve">, </w:t>
            </w:r>
            <w:r w:rsidRPr="004B41A4">
              <w:rPr>
                <w:rStyle w:val="article-articlebody"/>
                <w:rFonts w:ascii="Arial" w:hAnsi="Arial" w:cs="Arial"/>
                <w:i/>
                <w:iCs/>
              </w:rPr>
              <w:t>trial subject</w:t>
            </w:r>
            <w:r>
              <w:rPr>
                <w:rStyle w:val="article-articlebody"/>
                <w:rFonts w:ascii="Arial" w:hAnsi="Arial" w:cs="Arial"/>
                <w:i/>
                <w:iCs/>
              </w:rPr>
              <w:t>, participant, volunteer</w:t>
            </w:r>
            <w:r w:rsidRPr="004B41A4">
              <w:rPr>
                <w:rStyle w:val="article-articlebody"/>
                <w:rFonts w:ascii="Arial" w:hAnsi="Arial" w:cs="Arial"/>
              </w:rPr>
              <w:t>.</w:t>
            </w:r>
          </w:p>
          <w:p w14:paraId="158040DC" w14:textId="4DE63DD2" w:rsidR="00CC458C" w:rsidRPr="004B41A4" w:rsidRDefault="00CC458C" w:rsidP="0061275D">
            <w:pPr>
              <w:spacing w:before="60" w:after="120"/>
              <w:rPr>
                <w:rFonts w:ascii="Arial" w:hAnsi="Arial" w:cs="Arial"/>
              </w:rPr>
            </w:pPr>
            <w:r w:rsidRPr="00BB338E">
              <w:rPr>
                <w:rFonts w:ascii="Arial" w:hAnsi="Arial" w:cs="Arial"/>
              </w:rPr>
              <w:t>A living individual about whom an investigator (whether professional or student) conducting research obtains data through intervention</w:t>
            </w:r>
            <w:r>
              <w:rPr>
                <w:rFonts w:ascii="Arial" w:hAnsi="Arial" w:cs="Arial"/>
              </w:rPr>
              <w:t>,</w:t>
            </w:r>
            <w:r w:rsidRPr="00BB338E">
              <w:rPr>
                <w:rFonts w:ascii="Arial" w:hAnsi="Arial" w:cs="Arial"/>
              </w:rPr>
              <w:t xml:space="preserve"> interaction</w:t>
            </w:r>
            <w:r>
              <w:rPr>
                <w:rFonts w:ascii="Arial" w:hAnsi="Arial" w:cs="Arial"/>
              </w:rPr>
              <w:t>, or observation</w:t>
            </w:r>
            <w:r w:rsidRPr="00BB338E">
              <w:rPr>
                <w:rFonts w:ascii="Arial" w:hAnsi="Arial" w:cs="Arial"/>
              </w:rPr>
              <w:t xml:space="preserve"> with the individual or obtains identifiable private information. Regulations governing the use of human subjects in research extend to use of human organs, tissues, and body fluids from identifiable individuals as human subjects and to graphic, written, or recorded information derived from such individuals. (See section 4.1.14 Human Subjects Protections in the NIHGPS and the OER Research Involving Human Subjects Webpage.)</w:t>
            </w:r>
            <w:r>
              <w:rPr>
                <w:rFonts w:ascii="Arial" w:hAnsi="Arial" w:cs="Arial"/>
              </w:rPr>
              <w:t xml:space="preserve"> [</w:t>
            </w:r>
            <w:hyperlink r:id="rId9" w:anchor="H" w:history="1">
              <w:r w:rsidRPr="00BB338E">
                <w:rPr>
                  <w:rStyle w:val="Hyperlink"/>
                  <w:rFonts w:ascii="Arial" w:hAnsi="Arial" w:cs="Arial"/>
                </w:rPr>
                <w:t>NIH Glossary</w:t>
              </w:r>
            </w:hyperlink>
            <w:r>
              <w:rPr>
                <w:rFonts w:ascii="Arial" w:hAnsi="Arial" w:cs="Arial"/>
              </w:rPr>
              <w:t>]</w:t>
            </w:r>
          </w:p>
        </w:tc>
      </w:tr>
      <w:tr w:rsidR="00CC458C" w:rsidRPr="004B41A4" w14:paraId="373ACBE5" w14:textId="77777777" w:rsidTr="004B41A4">
        <w:tc>
          <w:tcPr>
            <w:tcW w:w="2497" w:type="dxa"/>
          </w:tcPr>
          <w:p w14:paraId="136EF513"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Inclusion criteria</w:t>
            </w:r>
          </w:p>
        </w:tc>
        <w:tc>
          <w:tcPr>
            <w:tcW w:w="7061" w:type="dxa"/>
          </w:tcPr>
          <w:p w14:paraId="22BC9207" w14:textId="77777777" w:rsidR="00CC458C" w:rsidRPr="004B41A4" w:rsidRDefault="00CC458C" w:rsidP="005F0685">
            <w:pPr>
              <w:spacing w:before="60" w:after="120"/>
              <w:rPr>
                <w:rFonts w:ascii="Arial" w:hAnsi="Arial" w:cs="Arial"/>
              </w:rPr>
            </w:pPr>
            <w:r w:rsidRPr="004B41A4">
              <w:rPr>
                <w:rStyle w:val="article-articlebody"/>
                <w:rFonts w:ascii="Arial" w:hAnsi="Arial" w:cs="Arial"/>
              </w:rPr>
              <w:t xml:space="preserve">The criteria in a protocol that prospective subjects must meet to be eligible for participation in a study. NOTE: Exclusion and inclusion criteria define the study population. </w:t>
            </w:r>
            <w:r w:rsidRPr="004B41A4">
              <w:rPr>
                <w:rStyle w:val="article-articlebody"/>
                <w:rFonts w:ascii="Arial" w:hAnsi="Arial" w:cs="Arial"/>
                <w:i/>
                <w:iCs/>
              </w:rPr>
              <w:t>See also exclusion criteria</w:t>
            </w:r>
            <w:r w:rsidRPr="004B41A4">
              <w:rPr>
                <w:rStyle w:val="article-articlebody"/>
                <w:rFonts w:ascii="Arial" w:hAnsi="Arial" w:cs="Arial"/>
              </w:rPr>
              <w:t>.</w:t>
            </w:r>
          </w:p>
        </w:tc>
      </w:tr>
      <w:tr w:rsidR="00CC458C" w:rsidRPr="004B41A4" w14:paraId="68B9EAC4" w14:textId="77777777" w:rsidTr="004B41A4">
        <w:tc>
          <w:tcPr>
            <w:tcW w:w="2497" w:type="dxa"/>
          </w:tcPr>
          <w:p w14:paraId="65ACD041"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Indication</w:t>
            </w:r>
          </w:p>
        </w:tc>
        <w:tc>
          <w:tcPr>
            <w:tcW w:w="7061" w:type="dxa"/>
          </w:tcPr>
          <w:p w14:paraId="31BE3311" w14:textId="77777777" w:rsidR="00CC458C" w:rsidRPr="004B41A4" w:rsidRDefault="00CC458C" w:rsidP="005F0685">
            <w:pPr>
              <w:spacing w:before="60" w:after="120"/>
              <w:rPr>
                <w:rFonts w:ascii="Arial" w:hAnsi="Arial" w:cs="Arial"/>
              </w:rPr>
            </w:pPr>
            <w:r w:rsidRPr="004B41A4">
              <w:rPr>
                <w:rStyle w:val="article-articlebody"/>
                <w:rFonts w:ascii="Arial" w:hAnsi="Arial" w:cs="Arial"/>
              </w:rPr>
              <w:t>A health problem or disease that is identified as likely to be benefited by a therapy being studied in clinical trials. NOTE: Where such a benefit has been established and approved by regulatory authorities, the therapy is said to be approved for such an indication.</w:t>
            </w:r>
          </w:p>
        </w:tc>
      </w:tr>
      <w:tr w:rsidR="00CC458C" w:rsidRPr="004B41A4" w14:paraId="7C477A83" w14:textId="77777777" w:rsidTr="004B41A4">
        <w:tc>
          <w:tcPr>
            <w:tcW w:w="2497" w:type="dxa"/>
          </w:tcPr>
          <w:p w14:paraId="3F704801"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Informed consent</w:t>
            </w:r>
          </w:p>
        </w:tc>
        <w:tc>
          <w:tcPr>
            <w:tcW w:w="7061" w:type="dxa"/>
          </w:tcPr>
          <w:p w14:paraId="5187304B" w14:textId="77777777" w:rsidR="00CC458C" w:rsidRDefault="00CC458C" w:rsidP="005F0685">
            <w:pPr>
              <w:spacing w:before="60" w:after="120"/>
              <w:rPr>
                <w:rStyle w:val="article-articlebody"/>
                <w:rFonts w:ascii="Arial" w:hAnsi="Arial" w:cs="Arial"/>
              </w:rPr>
            </w:pPr>
            <w:r w:rsidRPr="004B41A4">
              <w:rPr>
                <w:rStyle w:val="article-articlebody"/>
                <w:rFonts w:ascii="Arial" w:hAnsi="Arial" w:cs="Arial"/>
              </w:rPr>
              <w:t>An ongoing process that provides the subject with explanations that will help in making educated decisions about whether to begin or continue participating in a trial</w:t>
            </w:r>
            <w:r>
              <w:rPr>
                <w:rStyle w:val="article-articlebody"/>
                <w:rFonts w:ascii="Arial" w:hAnsi="Arial" w:cs="Arial"/>
              </w:rPr>
              <w:t xml:space="preserve"> or study</w:t>
            </w:r>
            <w:r w:rsidRPr="004B41A4">
              <w:rPr>
                <w:rStyle w:val="article-articlebody"/>
                <w:rFonts w:ascii="Arial" w:hAnsi="Arial" w:cs="Arial"/>
              </w:rPr>
              <w:t xml:space="preserve">. Informed consent is an ongoing, interactive process, rather than a one-time information session. NOTE: Under 21 CFR 50.20, no informed consent form may include any "language through which the subject or the representative is made to waive or appear to waive any of the subject's legal rights, or releases or appears to release the investigator, the sponsor, the institution, or its agents from liability for negligence." [ICH] </w:t>
            </w:r>
            <w:r w:rsidRPr="004B41A4">
              <w:rPr>
                <w:rStyle w:val="article-articlebody"/>
                <w:rFonts w:ascii="Arial" w:hAnsi="Arial" w:cs="Arial"/>
                <w:i/>
                <w:iCs/>
              </w:rPr>
              <w:t xml:space="preserve">See also consent </w:t>
            </w:r>
            <w:r>
              <w:rPr>
                <w:rStyle w:val="article-articlebody"/>
                <w:rFonts w:ascii="Arial" w:hAnsi="Arial" w:cs="Arial"/>
                <w:i/>
                <w:iCs/>
              </w:rPr>
              <w:t xml:space="preserve">document / consent </w:t>
            </w:r>
            <w:r w:rsidRPr="004B41A4">
              <w:rPr>
                <w:rStyle w:val="article-articlebody"/>
                <w:rFonts w:ascii="Arial" w:hAnsi="Arial" w:cs="Arial"/>
                <w:i/>
                <w:iCs/>
              </w:rPr>
              <w:t>form</w:t>
            </w:r>
            <w:r w:rsidRPr="004B41A4">
              <w:rPr>
                <w:rStyle w:val="article-articlebody"/>
                <w:rFonts w:ascii="Arial" w:hAnsi="Arial" w:cs="Arial"/>
              </w:rPr>
              <w:t>.</w:t>
            </w:r>
          </w:p>
          <w:p w14:paraId="4A549698" w14:textId="77777777" w:rsidR="00CC458C" w:rsidRPr="00BB338E" w:rsidRDefault="00CC458C" w:rsidP="005F0685">
            <w:pPr>
              <w:spacing w:before="60" w:after="120"/>
              <w:rPr>
                <w:rFonts w:ascii="Arial" w:hAnsi="Arial" w:cs="Arial"/>
              </w:rPr>
            </w:pPr>
            <w:r w:rsidRPr="00BB338E">
              <w:rPr>
                <w:rFonts w:ascii="Arial" w:hAnsi="Arial" w:cs="Arial"/>
              </w:rPr>
              <w:t>Person's voluntary agreement, based upon adequate knowledge and understanding, to participate in human subjects research or undergo a medical procedure.</w:t>
            </w:r>
          </w:p>
          <w:p w14:paraId="2A222DE5" w14:textId="77777777" w:rsidR="00CC458C" w:rsidRPr="004B41A4" w:rsidRDefault="00CC458C" w:rsidP="005F0685">
            <w:pPr>
              <w:spacing w:before="60" w:after="120"/>
              <w:rPr>
                <w:rFonts w:ascii="Arial" w:hAnsi="Arial" w:cs="Arial"/>
              </w:rPr>
            </w:pPr>
            <w:r w:rsidRPr="00BB338E">
              <w:rPr>
                <w:rFonts w:ascii="Arial" w:hAnsi="Arial" w:cs="Arial"/>
              </w:rPr>
              <w:lastRenderedPageBreak/>
              <w:t>In giving informed consent, people may not waive legal rights or release or appear to release an investigator or sponsor from liability for negligence. Go to 21 CFR 50.20 and 50.25</w:t>
            </w:r>
            <w:r>
              <w:rPr>
                <w:rFonts w:ascii="Arial" w:hAnsi="Arial" w:cs="Arial"/>
              </w:rPr>
              <w:t xml:space="preserve"> [NIH Glossary]</w:t>
            </w:r>
          </w:p>
        </w:tc>
      </w:tr>
      <w:tr w:rsidR="00CC458C" w:rsidRPr="004B41A4" w14:paraId="327825E0" w14:textId="77777777" w:rsidTr="004B41A4">
        <w:tc>
          <w:tcPr>
            <w:tcW w:w="2497" w:type="dxa"/>
          </w:tcPr>
          <w:p w14:paraId="5D33E900"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lastRenderedPageBreak/>
              <w:t>Institutional review board (IRB)</w:t>
            </w:r>
          </w:p>
        </w:tc>
        <w:tc>
          <w:tcPr>
            <w:tcW w:w="7061" w:type="dxa"/>
          </w:tcPr>
          <w:p w14:paraId="079BCABF" w14:textId="03116CF2" w:rsidR="00CC458C" w:rsidRDefault="00CC458C" w:rsidP="005F0685">
            <w:pPr>
              <w:spacing w:before="60" w:after="120"/>
              <w:rPr>
                <w:rStyle w:val="article-articlebody"/>
                <w:rFonts w:ascii="Arial" w:hAnsi="Arial" w:cs="Arial"/>
              </w:rPr>
            </w:pPr>
            <w:r w:rsidRPr="004B41A4">
              <w:rPr>
                <w:rStyle w:val="article-articlebody"/>
                <w:rFonts w:ascii="Arial" w:hAnsi="Arial" w:cs="Arial"/>
              </w:rPr>
              <w:t>An independent body constituted of medical, scientific, and non-scientific members, whose responsibility it is to ensure the protection of the rights, safety, and well-being of human subjects involved in a trial</w:t>
            </w:r>
            <w:r>
              <w:rPr>
                <w:rStyle w:val="article-articlebody"/>
                <w:rFonts w:ascii="Arial" w:hAnsi="Arial" w:cs="Arial"/>
              </w:rPr>
              <w:t xml:space="preserve"> or study</w:t>
            </w:r>
            <w:r w:rsidRPr="004B41A4">
              <w:rPr>
                <w:rStyle w:val="article-articlebody"/>
                <w:rFonts w:ascii="Arial" w:hAnsi="Arial" w:cs="Arial"/>
              </w:rPr>
              <w:t xml:space="preserve"> by, among other things, reviewing, approving, and providing continuing review of trial</w:t>
            </w:r>
            <w:r>
              <w:rPr>
                <w:rStyle w:val="article-articlebody"/>
                <w:rFonts w:ascii="Arial" w:hAnsi="Arial" w:cs="Arial"/>
              </w:rPr>
              <w:t>/study</w:t>
            </w:r>
            <w:r w:rsidRPr="004B41A4">
              <w:rPr>
                <w:rStyle w:val="article-articlebody"/>
                <w:rFonts w:ascii="Arial" w:hAnsi="Arial" w:cs="Arial"/>
              </w:rPr>
              <w:t xml:space="preserve"> protocol and of the methods and material to be used in obtaining and documenting informed consent of the trial</w:t>
            </w:r>
            <w:r>
              <w:rPr>
                <w:rStyle w:val="article-articlebody"/>
                <w:rFonts w:ascii="Arial" w:hAnsi="Arial" w:cs="Arial"/>
              </w:rPr>
              <w:t>/study</w:t>
            </w:r>
            <w:r w:rsidRPr="004B41A4">
              <w:rPr>
                <w:rStyle w:val="article-articlebody"/>
                <w:rFonts w:ascii="Arial" w:hAnsi="Arial" w:cs="Arial"/>
              </w:rPr>
              <w:t xml:space="preserve"> subjects. </w:t>
            </w:r>
            <w:r>
              <w:rPr>
                <w:rStyle w:val="article-articlebody"/>
                <w:rFonts w:ascii="Arial" w:hAnsi="Arial" w:cs="Arial"/>
              </w:rPr>
              <w:t>[modified from ICH E6 Glossary]</w:t>
            </w:r>
          </w:p>
          <w:p w14:paraId="2B7E971E" w14:textId="77777777" w:rsidR="00CC458C" w:rsidRPr="004B41A4" w:rsidRDefault="00CC458C" w:rsidP="005F0685">
            <w:pPr>
              <w:spacing w:before="60" w:after="120"/>
              <w:rPr>
                <w:rFonts w:ascii="Arial" w:hAnsi="Arial" w:cs="Arial"/>
              </w:rPr>
            </w:pPr>
            <w:r w:rsidRPr="004B41A4">
              <w:rPr>
                <w:rStyle w:val="article-articlebody"/>
                <w:rFonts w:ascii="Arial" w:hAnsi="Arial" w:cs="Arial"/>
                <w:i/>
                <w:iCs/>
              </w:rPr>
              <w:t>Synonyms: independent review board, independent ethics committee, committee for the protection of human subjects</w:t>
            </w:r>
            <w:r w:rsidRPr="004B41A4">
              <w:rPr>
                <w:rStyle w:val="article-articlebody"/>
                <w:rFonts w:ascii="Arial" w:hAnsi="Arial" w:cs="Arial"/>
              </w:rPr>
              <w:t>.</w:t>
            </w:r>
          </w:p>
        </w:tc>
      </w:tr>
      <w:tr w:rsidR="00CC458C" w:rsidRPr="004B41A4" w14:paraId="5992F0C7" w14:textId="77777777" w:rsidTr="004B41A4">
        <w:tc>
          <w:tcPr>
            <w:tcW w:w="2497" w:type="dxa"/>
          </w:tcPr>
          <w:p w14:paraId="4651E342" w14:textId="7EBDB622" w:rsidR="00CC458C" w:rsidRPr="004B41A4" w:rsidRDefault="00CC458C" w:rsidP="005F0685">
            <w:pPr>
              <w:spacing w:before="60" w:after="120"/>
              <w:rPr>
                <w:rFonts w:ascii="Arial" w:hAnsi="Arial" w:cs="Arial"/>
              </w:rPr>
            </w:pPr>
            <w:r w:rsidRPr="004B41A4">
              <w:rPr>
                <w:rStyle w:val="article-articlebody"/>
                <w:rFonts w:ascii="Arial" w:hAnsi="Arial" w:cs="Arial"/>
                <w:b/>
                <w:bCs/>
              </w:rPr>
              <w:t>Intention-to-treat</w:t>
            </w:r>
          </w:p>
        </w:tc>
        <w:tc>
          <w:tcPr>
            <w:tcW w:w="7061" w:type="dxa"/>
          </w:tcPr>
          <w:p w14:paraId="7815ADD4" w14:textId="77777777" w:rsidR="00CC458C" w:rsidRPr="00824866" w:rsidRDefault="00CC458C" w:rsidP="001E1EFB">
            <w:pPr>
              <w:spacing w:before="60" w:after="120"/>
              <w:rPr>
                <w:rStyle w:val="article-articlebody"/>
                <w:rFonts w:ascii="Arial" w:hAnsi="Arial" w:cs="Arial"/>
              </w:rPr>
            </w:pPr>
            <w:r w:rsidRPr="00824866">
              <w:rPr>
                <w:rStyle w:val="article-articlebody"/>
                <w:rFonts w:ascii="Arial" w:hAnsi="Arial" w:cs="Arial"/>
              </w:rPr>
              <w:t>A strategy for analyzing data in which all participants are included in the group to which they were assigned, whether or not they completed the i</w:t>
            </w:r>
            <w:r>
              <w:rPr>
                <w:rStyle w:val="article-articlebody"/>
                <w:rFonts w:ascii="Arial" w:hAnsi="Arial" w:cs="Arial"/>
              </w:rPr>
              <w:t>ntervention given to the group.</w:t>
            </w:r>
          </w:p>
          <w:p w14:paraId="4E882F7F" w14:textId="38746094" w:rsidR="00CC458C" w:rsidRPr="0061275D" w:rsidRDefault="00CC458C" w:rsidP="001E1EFB">
            <w:pPr>
              <w:spacing w:before="60" w:after="120"/>
              <w:rPr>
                <w:rFonts w:ascii="Arial" w:hAnsi="Arial" w:cs="Arial"/>
                <w:i/>
              </w:rPr>
            </w:pPr>
            <w:r w:rsidRPr="00824866">
              <w:rPr>
                <w:rStyle w:val="article-articlebody"/>
                <w:rFonts w:ascii="Arial" w:hAnsi="Arial" w:cs="Arial"/>
              </w:rPr>
              <w:t>Intention-to-treat analysis prevents bias caused by the loss of participants, which may disrupt the baseline equivalence established by random assignment and which may reflect non-adherence to the protocol.</w:t>
            </w:r>
            <w:r>
              <w:rPr>
                <w:rStyle w:val="article-articlebody"/>
                <w:rFonts w:ascii="Arial" w:hAnsi="Arial" w:cs="Arial"/>
              </w:rPr>
              <w:t xml:space="preserve">  [CONSORT] </w:t>
            </w:r>
            <w:r>
              <w:rPr>
                <w:rStyle w:val="article-articlebody"/>
                <w:rFonts w:ascii="Arial" w:hAnsi="Arial" w:cs="Arial"/>
                <w:i/>
              </w:rPr>
              <w:t>Synonym: intent-to-t</w:t>
            </w:r>
            <w:r w:rsidRPr="0061275D">
              <w:rPr>
                <w:rStyle w:val="article-articlebody"/>
                <w:rFonts w:ascii="Arial" w:hAnsi="Arial" w:cs="Arial"/>
                <w:i/>
              </w:rPr>
              <w:t>reat</w:t>
            </w:r>
            <w:r>
              <w:rPr>
                <w:rStyle w:val="article-articlebody"/>
                <w:rFonts w:ascii="Arial" w:hAnsi="Arial" w:cs="Arial"/>
                <w:i/>
              </w:rPr>
              <w:t>.</w:t>
            </w:r>
          </w:p>
        </w:tc>
      </w:tr>
      <w:tr w:rsidR="00CC458C" w:rsidRPr="004B41A4" w14:paraId="4ECBC934" w14:textId="77777777" w:rsidTr="004B41A4">
        <w:tc>
          <w:tcPr>
            <w:tcW w:w="2497" w:type="dxa"/>
          </w:tcPr>
          <w:p w14:paraId="752BF3BB" w14:textId="77777777" w:rsidR="00CC458C" w:rsidRPr="004B41A4" w:rsidRDefault="00CC458C" w:rsidP="005F0685">
            <w:pPr>
              <w:spacing w:before="60" w:after="120"/>
              <w:rPr>
                <w:rStyle w:val="article-articlebody"/>
                <w:rFonts w:ascii="Arial" w:hAnsi="Arial" w:cs="Arial"/>
                <w:b/>
                <w:bCs/>
              </w:rPr>
            </w:pPr>
            <w:r>
              <w:rPr>
                <w:rStyle w:val="article-articlebody"/>
                <w:rFonts w:ascii="Arial" w:hAnsi="Arial" w:cs="Arial"/>
                <w:b/>
                <w:bCs/>
              </w:rPr>
              <w:t>Intermediate Visit</w:t>
            </w:r>
          </w:p>
        </w:tc>
        <w:tc>
          <w:tcPr>
            <w:tcW w:w="7061" w:type="dxa"/>
          </w:tcPr>
          <w:p w14:paraId="32324D49" w14:textId="77777777" w:rsidR="00CC458C" w:rsidRPr="004B41A4" w:rsidRDefault="00CC458C" w:rsidP="0076600F">
            <w:pPr>
              <w:spacing w:before="60" w:after="120"/>
              <w:rPr>
                <w:rStyle w:val="article-articlebody"/>
                <w:rFonts w:ascii="Arial" w:hAnsi="Arial" w:cs="Arial"/>
              </w:rPr>
            </w:pPr>
            <w:r>
              <w:rPr>
                <w:rStyle w:val="article-articlebody"/>
                <w:rFonts w:ascii="Arial" w:hAnsi="Arial" w:cs="Arial"/>
              </w:rPr>
              <w:t>Any visit following the baseline visit and prior to the final study visit. For interventional studies, often these are visits during the interventional period.</w:t>
            </w:r>
          </w:p>
        </w:tc>
      </w:tr>
      <w:tr w:rsidR="00CC458C" w:rsidRPr="004B41A4" w14:paraId="66DC5C49" w14:textId="77777777" w:rsidTr="004B41A4">
        <w:tc>
          <w:tcPr>
            <w:tcW w:w="2497" w:type="dxa"/>
          </w:tcPr>
          <w:p w14:paraId="7AF2A801"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Intervention</w:t>
            </w:r>
          </w:p>
        </w:tc>
        <w:tc>
          <w:tcPr>
            <w:tcW w:w="7061" w:type="dxa"/>
          </w:tcPr>
          <w:p w14:paraId="4A241F94" w14:textId="77777777" w:rsidR="00CC458C" w:rsidRPr="004B41A4" w:rsidRDefault="00CC458C" w:rsidP="0061275D">
            <w:pPr>
              <w:spacing w:before="60" w:after="120"/>
              <w:rPr>
                <w:rFonts w:ascii="Arial" w:hAnsi="Arial" w:cs="Arial"/>
              </w:rPr>
            </w:pPr>
            <w:r w:rsidRPr="004B41A4">
              <w:rPr>
                <w:rStyle w:val="article-articlebody"/>
                <w:rFonts w:ascii="Arial" w:hAnsi="Arial" w:cs="Arial"/>
              </w:rPr>
              <w:t xml:space="preserve">The drug, device, therapy, or process under investigation in a clinical trial which has an effect on outcome of interest in a study: e.g., health-related quality of life, efficacy, safety, </w:t>
            </w:r>
            <w:proofErr w:type="spellStart"/>
            <w:r w:rsidRPr="004B41A4">
              <w:rPr>
                <w:rStyle w:val="article-articlebody"/>
                <w:rFonts w:ascii="Arial" w:hAnsi="Arial" w:cs="Arial"/>
              </w:rPr>
              <w:t>pharmacoeconomics</w:t>
            </w:r>
            <w:proofErr w:type="spellEnd"/>
            <w:r w:rsidRPr="004B41A4">
              <w:rPr>
                <w:rStyle w:val="article-articlebody"/>
                <w:rFonts w:ascii="Arial" w:hAnsi="Arial" w:cs="Arial"/>
              </w:rPr>
              <w:t xml:space="preserve">. </w:t>
            </w:r>
            <w:r w:rsidRPr="004B41A4">
              <w:rPr>
                <w:rStyle w:val="article-articlebody"/>
                <w:rFonts w:ascii="Arial" w:hAnsi="Arial" w:cs="Arial"/>
                <w:i/>
                <w:iCs/>
              </w:rPr>
              <w:t xml:space="preserve">Synonyms: therapeutic intervention, </w:t>
            </w:r>
            <w:r>
              <w:rPr>
                <w:rStyle w:val="article-articlebody"/>
                <w:rFonts w:ascii="Arial" w:hAnsi="Arial" w:cs="Arial"/>
                <w:i/>
                <w:iCs/>
              </w:rPr>
              <w:t xml:space="preserve">behavioral intervention, </w:t>
            </w:r>
            <w:r w:rsidRPr="004B41A4">
              <w:rPr>
                <w:rStyle w:val="article-articlebody"/>
                <w:rFonts w:ascii="Arial" w:hAnsi="Arial" w:cs="Arial"/>
                <w:i/>
                <w:iCs/>
              </w:rPr>
              <w:t>medical product. See also</w:t>
            </w:r>
            <w:r>
              <w:rPr>
                <w:rStyle w:val="article-articlebody"/>
                <w:rFonts w:ascii="Arial" w:hAnsi="Arial" w:cs="Arial"/>
                <w:i/>
                <w:iCs/>
              </w:rPr>
              <w:t xml:space="preserve"> investigational product</w:t>
            </w:r>
            <w:r w:rsidRPr="004B41A4">
              <w:rPr>
                <w:rStyle w:val="article-articlebody"/>
                <w:rFonts w:ascii="Arial" w:hAnsi="Arial" w:cs="Arial"/>
              </w:rPr>
              <w:t>.</w:t>
            </w:r>
          </w:p>
        </w:tc>
      </w:tr>
      <w:tr w:rsidR="00CC458C" w:rsidRPr="004B41A4" w14:paraId="01581F54" w14:textId="77777777" w:rsidTr="004B41A4">
        <w:tc>
          <w:tcPr>
            <w:tcW w:w="2497" w:type="dxa"/>
          </w:tcPr>
          <w:p w14:paraId="2ECD4F76" w14:textId="77777777" w:rsidR="00CC458C" w:rsidRPr="004B41A4" w:rsidRDefault="00CC458C" w:rsidP="005F0685">
            <w:pPr>
              <w:spacing w:before="60" w:after="120"/>
              <w:rPr>
                <w:rStyle w:val="article-articlebody"/>
                <w:rFonts w:ascii="Arial" w:hAnsi="Arial" w:cs="Arial"/>
                <w:b/>
                <w:bCs/>
              </w:rPr>
            </w:pPr>
            <w:r>
              <w:rPr>
                <w:rStyle w:val="article-articlebody"/>
                <w:rFonts w:ascii="Arial" w:hAnsi="Arial" w:cs="Arial"/>
                <w:b/>
                <w:bCs/>
              </w:rPr>
              <w:t>Investigational New Drug (IND)</w:t>
            </w:r>
          </w:p>
        </w:tc>
        <w:tc>
          <w:tcPr>
            <w:tcW w:w="7061" w:type="dxa"/>
          </w:tcPr>
          <w:p w14:paraId="156E2DC6" w14:textId="77777777" w:rsidR="00CC458C" w:rsidRDefault="00CC458C" w:rsidP="002E17CD">
            <w:pPr>
              <w:spacing w:before="60" w:after="120"/>
              <w:rPr>
                <w:rStyle w:val="article-articlebody"/>
                <w:rFonts w:ascii="Arial" w:hAnsi="Arial" w:cs="Arial"/>
              </w:rPr>
            </w:pPr>
            <w:r w:rsidRPr="00483325">
              <w:rPr>
                <w:rStyle w:val="article-articlebody"/>
                <w:rFonts w:ascii="Arial" w:hAnsi="Arial" w:cs="Arial"/>
              </w:rPr>
              <w:t>A new drug or biological drug that is used in a clinical investigation.</w:t>
            </w:r>
          </w:p>
          <w:p w14:paraId="3EDEB87B" w14:textId="77777777" w:rsidR="00CC458C" w:rsidRPr="004B41A4" w:rsidRDefault="00CC458C" w:rsidP="005F0685">
            <w:pPr>
              <w:spacing w:before="60" w:after="120"/>
              <w:rPr>
                <w:rStyle w:val="article-articlebody"/>
                <w:rFonts w:ascii="Arial" w:hAnsi="Arial" w:cs="Arial"/>
              </w:rPr>
            </w:pPr>
            <w:r>
              <w:rPr>
                <w:rStyle w:val="article-articlebody"/>
                <w:rFonts w:ascii="Arial" w:hAnsi="Arial" w:cs="Arial"/>
              </w:rPr>
              <w:t xml:space="preserve">IND application: </w:t>
            </w:r>
            <w:r w:rsidRPr="00483325">
              <w:rPr>
                <w:rStyle w:val="article-articlebody"/>
                <w:rFonts w:ascii="Arial" w:hAnsi="Arial" w:cs="Arial"/>
              </w:rPr>
              <w:t>Under regulation 21 CFR 312, application filed by a drug sponsor with FDA on Form FDA 1571 to conduct clinical trials, including detailed descriptions of all phases, protocols, IRB members, and investigators. Once clinical evaluation is completed, a new drug application must be submitted to FDA to obtain approval to market the drug.</w:t>
            </w:r>
            <w:r>
              <w:rPr>
                <w:rStyle w:val="article-articlebody"/>
                <w:rFonts w:ascii="Arial" w:hAnsi="Arial" w:cs="Arial"/>
              </w:rPr>
              <w:t xml:space="preserve">  [NIH Glossary]</w:t>
            </w:r>
          </w:p>
        </w:tc>
      </w:tr>
      <w:tr w:rsidR="00CC458C" w:rsidRPr="004B41A4" w14:paraId="17FB967A" w14:textId="77777777" w:rsidTr="001376DE">
        <w:trPr>
          <w:cantSplit/>
        </w:trPr>
        <w:tc>
          <w:tcPr>
            <w:tcW w:w="2497" w:type="dxa"/>
          </w:tcPr>
          <w:p w14:paraId="2CB6886C"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lastRenderedPageBreak/>
              <w:t>Investigational product</w:t>
            </w:r>
          </w:p>
        </w:tc>
        <w:tc>
          <w:tcPr>
            <w:tcW w:w="7061" w:type="dxa"/>
          </w:tcPr>
          <w:p w14:paraId="719C65D5" w14:textId="2CC916EE" w:rsidR="00CC458C" w:rsidRPr="0061275D" w:rsidRDefault="00CC458C" w:rsidP="0061275D">
            <w:pPr>
              <w:spacing w:before="60" w:after="120"/>
              <w:rPr>
                <w:rFonts w:ascii="Arial" w:hAnsi="Arial" w:cs="Arial"/>
                <w:i/>
              </w:rPr>
            </w:pPr>
            <w:r w:rsidRPr="004B41A4">
              <w:rPr>
                <w:rStyle w:val="article-articlebody"/>
                <w:rFonts w:ascii="Arial" w:hAnsi="Arial" w:cs="Arial"/>
              </w:rPr>
              <w:t>A pharmaceutical form of an active ingredient or placebo being tested or used as a reference in a clinical trial, including a product with a marketing authorization when used or assembled (formulated or packaged) in a way different from the approved form, or when used for an unapproved indication, or when used to gain further information about an approved use.</w:t>
            </w:r>
            <w:r>
              <w:rPr>
                <w:rStyle w:val="article-articlebody"/>
                <w:rFonts w:ascii="Arial" w:hAnsi="Arial" w:cs="Arial"/>
              </w:rPr>
              <w:t xml:space="preserve"> [ICH E6 Glossary]</w:t>
            </w:r>
            <w:r w:rsidRPr="004B41A4">
              <w:rPr>
                <w:rStyle w:val="article-articlebody"/>
                <w:rFonts w:ascii="Arial" w:hAnsi="Arial" w:cs="Arial"/>
              </w:rPr>
              <w:t xml:space="preserve"> NOTE: CDISC includes test articles in its definition of investigational products. </w:t>
            </w:r>
            <w:r>
              <w:rPr>
                <w:rStyle w:val="article-articlebody"/>
                <w:rFonts w:ascii="Arial" w:hAnsi="Arial" w:cs="Arial"/>
                <w:i/>
              </w:rPr>
              <w:t xml:space="preserve"> </w:t>
            </w:r>
            <w:r w:rsidRPr="0061275D">
              <w:rPr>
                <w:rStyle w:val="article-articlebody"/>
                <w:rFonts w:ascii="Arial" w:hAnsi="Arial" w:cs="Arial"/>
                <w:i/>
              </w:rPr>
              <w:t>Synonyms: study d</w:t>
            </w:r>
            <w:r>
              <w:rPr>
                <w:rStyle w:val="article-articlebody"/>
                <w:rFonts w:ascii="Arial" w:hAnsi="Arial" w:cs="Arial"/>
                <w:i/>
              </w:rPr>
              <w:t>rug, test article, drug product,</w:t>
            </w:r>
            <w:r w:rsidRPr="0061275D">
              <w:rPr>
                <w:rStyle w:val="article-articlebody"/>
                <w:rFonts w:ascii="Arial" w:hAnsi="Arial" w:cs="Arial"/>
                <w:i/>
              </w:rPr>
              <w:t xml:space="preserve"> medicinal product</w:t>
            </w:r>
            <w:r>
              <w:rPr>
                <w:rStyle w:val="article-articlebody"/>
                <w:rFonts w:ascii="Arial" w:hAnsi="Arial" w:cs="Arial"/>
                <w:i/>
              </w:rPr>
              <w:t>.</w:t>
            </w:r>
          </w:p>
        </w:tc>
      </w:tr>
      <w:tr w:rsidR="00CC458C" w:rsidRPr="004B41A4" w14:paraId="55925EEE" w14:textId="77777777" w:rsidTr="004B41A4">
        <w:tc>
          <w:tcPr>
            <w:tcW w:w="2497" w:type="dxa"/>
          </w:tcPr>
          <w:p w14:paraId="29C88C61"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Investigator</w:t>
            </w:r>
          </w:p>
        </w:tc>
        <w:tc>
          <w:tcPr>
            <w:tcW w:w="7061" w:type="dxa"/>
          </w:tcPr>
          <w:p w14:paraId="0DBE38B6" w14:textId="1420C421" w:rsidR="00CC458C" w:rsidRPr="004B41A4" w:rsidRDefault="00CC458C" w:rsidP="0048508D">
            <w:pPr>
              <w:spacing w:before="60" w:after="120"/>
              <w:rPr>
                <w:rFonts w:ascii="Arial" w:hAnsi="Arial" w:cs="Arial"/>
              </w:rPr>
            </w:pPr>
            <w:r w:rsidRPr="004B41A4">
              <w:rPr>
                <w:rStyle w:val="article-articlebody"/>
                <w:rFonts w:ascii="Arial" w:hAnsi="Arial" w:cs="Arial"/>
              </w:rPr>
              <w:t>1. A person responsible for the conduct of the clinical trial</w:t>
            </w:r>
            <w:r>
              <w:rPr>
                <w:rStyle w:val="article-articlebody"/>
                <w:rFonts w:ascii="Arial" w:hAnsi="Arial" w:cs="Arial"/>
              </w:rPr>
              <w:t xml:space="preserve"> or study</w:t>
            </w:r>
            <w:r w:rsidRPr="004B41A4">
              <w:rPr>
                <w:rStyle w:val="article-articlebody"/>
                <w:rFonts w:ascii="Arial" w:hAnsi="Arial" w:cs="Arial"/>
              </w:rPr>
              <w:t xml:space="preserve"> at a </w:t>
            </w:r>
            <w:r>
              <w:rPr>
                <w:rStyle w:val="article-articlebody"/>
                <w:rFonts w:ascii="Arial" w:hAnsi="Arial" w:cs="Arial"/>
              </w:rPr>
              <w:t>clinical</w:t>
            </w:r>
            <w:r w:rsidRPr="004B41A4">
              <w:rPr>
                <w:rStyle w:val="article-articlebody"/>
                <w:rFonts w:ascii="Arial" w:hAnsi="Arial" w:cs="Arial"/>
              </w:rPr>
              <w:t xml:space="preserve"> site. If a trial</w:t>
            </w:r>
            <w:r>
              <w:rPr>
                <w:rStyle w:val="article-articlebody"/>
                <w:rFonts w:ascii="Arial" w:hAnsi="Arial" w:cs="Arial"/>
              </w:rPr>
              <w:t>/study</w:t>
            </w:r>
            <w:r w:rsidRPr="004B41A4">
              <w:rPr>
                <w:rStyle w:val="article-articlebody"/>
                <w:rFonts w:ascii="Arial" w:hAnsi="Arial" w:cs="Arial"/>
              </w:rPr>
              <w:t xml:space="preserve"> is conducted by a team of individuals at a </w:t>
            </w:r>
            <w:r>
              <w:rPr>
                <w:rStyle w:val="article-articlebody"/>
                <w:rFonts w:ascii="Arial" w:hAnsi="Arial" w:cs="Arial"/>
              </w:rPr>
              <w:t>clinical</w:t>
            </w:r>
            <w:r w:rsidRPr="004B41A4">
              <w:rPr>
                <w:rStyle w:val="article-articlebody"/>
                <w:rFonts w:ascii="Arial" w:hAnsi="Arial" w:cs="Arial"/>
              </w:rPr>
              <w:t xml:space="preserve"> site, the investigator is the responsible leader of the team and may be called the principal investigator. 2. The individual "under whose immediate direction the test article is administered or dispensed to, or used involving, a subject, or, in the event of an investigation conducted by a team of individuals, is the responsible leader of that team." [1. </w:t>
            </w:r>
            <w:r>
              <w:rPr>
                <w:rStyle w:val="article-articlebody"/>
                <w:rFonts w:ascii="Arial" w:hAnsi="Arial" w:cs="Arial"/>
              </w:rPr>
              <w:t xml:space="preserve">modified from </w:t>
            </w:r>
            <w:r w:rsidRPr="004B41A4">
              <w:rPr>
                <w:rStyle w:val="article-articlebody"/>
                <w:rFonts w:ascii="Arial" w:hAnsi="Arial" w:cs="Arial"/>
              </w:rPr>
              <w:t>ICH E6 1.35</w:t>
            </w:r>
            <w:r>
              <w:rPr>
                <w:rStyle w:val="article-articlebody"/>
                <w:rFonts w:ascii="Arial" w:hAnsi="Arial" w:cs="Arial"/>
              </w:rPr>
              <w:t>;</w:t>
            </w:r>
            <w:r w:rsidRPr="004B41A4">
              <w:rPr>
                <w:rStyle w:val="article-articlebody"/>
                <w:rFonts w:ascii="Arial" w:hAnsi="Arial" w:cs="Arial"/>
              </w:rPr>
              <w:t xml:space="preserve"> 2. from 21 CFR 50.3] </w:t>
            </w:r>
          </w:p>
        </w:tc>
      </w:tr>
      <w:tr w:rsidR="00CC458C" w:rsidRPr="004B41A4" w14:paraId="7D1F57BC" w14:textId="77777777" w:rsidTr="004B41A4">
        <w:tc>
          <w:tcPr>
            <w:tcW w:w="2497" w:type="dxa"/>
          </w:tcPr>
          <w:p w14:paraId="6B50AEDE" w14:textId="77777777" w:rsidR="00CC458C" w:rsidRPr="004B41A4" w:rsidRDefault="00CC458C" w:rsidP="005F0685">
            <w:pPr>
              <w:spacing w:before="60" w:after="120"/>
              <w:rPr>
                <w:rStyle w:val="article-articlebody"/>
                <w:rFonts w:ascii="Arial" w:hAnsi="Arial" w:cs="Arial"/>
                <w:b/>
                <w:bCs/>
              </w:rPr>
            </w:pPr>
            <w:r>
              <w:rPr>
                <w:rStyle w:val="article-articlebody"/>
                <w:rFonts w:ascii="Arial" w:hAnsi="Arial" w:cs="Arial"/>
                <w:b/>
                <w:bCs/>
              </w:rPr>
              <w:t>Investigator Site File (ISF)</w:t>
            </w:r>
          </w:p>
        </w:tc>
        <w:tc>
          <w:tcPr>
            <w:tcW w:w="7061" w:type="dxa"/>
          </w:tcPr>
          <w:p w14:paraId="115175C2" w14:textId="361AB08C" w:rsidR="00CC458C" w:rsidRPr="004B41A4" w:rsidRDefault="00CC458C" w:rsidP="005F0685">
            <w:pPr>
              <w:spacing w:before="60" w:after="120"/>
              <w:rPr>
                <w:rStyle w:val="article-articlebody"/>
                <w:rFonts w:ascii="Arial" w:hAnsi="Arial" w:cs="Arial"/>
              </w:rPr>
            </w:pPr>
            <w:r w:rsidRPr="00A90A72">
              <w:rPr>
                <w:rStyle w:val="article-articlebody"/>
                <w:rFonts w:ascii="Arial" w:hAnsi="Arial" w:cs="Arial"/>
              </w:rPr>
              <w:t>The collection of essential documents maintained at each clinical site which represents the regulatory history of the study.  These documents in</w:t>
            </w:r>
            <w:r>
              <w:rPr>
                <w:rStyle w:val="article-articlebody"/>
                <w:rFonts w:ascii="Arial" w:hAnsi="Arial" w:cs="Arial"/>
              </w:rPr>
              <w:t xml:space="preserve">clude, but are not limited to: </w:t>
            </w:r>
            <w:r w:rsidRPr="00A90A72">
              <w:rPr>
                <w:rStyle w:val="article-articlebody"/>
                <w:rFonts w:ascii="Arial" w:hAnsi="Arial" w:cs="Arial"/>
              </w:rPr>
              <w:t>the protocol and amendments, IRB-approved consent document templates, IRB approvals and communication, study personnel CVs and licenses, AE/SAE/UP reporting documentation, and records of Investigational Product use.</w:t>
            </w:r>
            <w:r>
              <w:rPr>
                <w:rStyle w:val="article-articlebody"/>
                <w:rFonts w:ascii="Arial" w:hAnsi="Arial" w:cs="Arial"/>
              </w:rPr>
              <w:t xml:space="preserve">  </w:t>
            </w:r>
            <w:r w:rsidRPr="00A90A72">
              <w:rPr>
                <w:rStyle w:val="article-articlebody"/>
                <w:rFonts w:ascii="Arial" w:hAnsi="Arial" w:cs="Arial"/>
                <w:i/>
              </w:rPr>
              <w:t>Synonyms: Regulatory Binder, Regulatory File, Investigator Site Documents</w:t>
            </w:r>
          </w:p>
        </w:tc>
      </w:tr>
      <w:tr w:rsidR="00CC458C" w:rsidRPr="004B41A4" w14:paraId="051A6BCA" w14:textId="77777777" w:rsidTr="004B41A4">
        <w:tc>
          <w:tcPr>
            <w:tcW w:w="2497" w:type="dxa"/>
          </w:tcPr>
          <w:p w14:paraId="3675B358"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Label</w:t>
            </w:r>
          </w:p>
        </w:tc>
        <w:tc>
          <w:tcPr>
            <w:tcW w:w="7061" w:type="dxa"/>
          </w:tcPr>
          <w:p w14:paraId="5C6E0DF6" w14:textId="77777777" w:rsidR="00CC458C" w:rsidRPr="004B41A4" w:rsidRDefault="00CC458C" w:rsidP="005F0685">
            <w:pPr>
              <w:spacing w:before="60" w:after="120"/>
              <w:rPr>
                <w:rFonts w:ascii="Arial" w:hAnsi="Arial" w:cs="Arial"/>
              </w:rPr>
            </w:pPr>
            <w:r w:rsidRPr="004B41A4">
              <w:rPr>
                <w:rStyle w:val="article-articlebody"/>
                <w:rFonts w:ascii="Arial" w:hAnsi="Arial" w:cs="Arial"/>
              </w:rPr>
              <w:t xml:space="preserve">Description of a drug product/device that includes: the indication, who should use it, adverse events, instructions for use, and safety information. NOTE: Labels must be approved by regulatory authorities. [FDA; SPL] </w:t>
            </w:r>
            <w:r w:rsidRPr="004B41A4">
              <w:rPr>
                <w:rStyle w:val="article-articlebody"/>
                <w:rFonts w:ascii="Arial" w:hAnsi="Arial" w:cs="Arial"/>
                <w:i/>
                <w:iCs/>
              </w:rPr>
              <w:t>Synonyms: package insert, patient package leaflet</w:t>
            </w:r>
            <w:r w:rsidRPr="004B41A4">
              <w:rPr>
                <w:rStyle w:val="article-articlebody"/>
                <w:rFonts w:ascii="Arial" w:hAnsi="Arial" w:cs="Arial"/>
              </w:rPr>
              <w:t>.</w:t>
            </w:r>
          </w:p>
        </w:tc>
      </w:tr>
      <w:tr w:rsidR="00CC458C" w:rsidRPr="004B41A4" w14:paraId="4C7358AC" w14:textId="77777777" w:rsidTr="004B41A4">
        <w:tc>
          <w:tcPr>
            <w:tcW w:w="2497" w:type="dxa"/>
          </w:tcPr>
          <w:p w14:paraId="61A5DA8E"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Legally acceptable representative</w:t>
            </w:r>
          </w:p>
        </w:tc>
        <w:tc>
          <w:tcPr>
            <w:tcW w:w="7061" w:type="dxa"/>
          </w:tcPr>
          <w:p w14:paraId="32BE5FF0" w14:textId="77777777" w:rsidR="00CC458C" w:rsidRPr="004B41A4" w:rsidRDefault="00CC458C" w:rsidP="005F0685">
            <w:pPr>
              <w:spacing w:before="60" w:after="120"/>
              <w:rPr>
                <w:rFonts w:ascii="Arial" w:hAnsi="Arial" w:cs="Arial"/>
              </w:rPr>
            </w:pPr>
            <w:r w:rsidRPr="004B41A4">
              <w:rPr>
                <w:rStyle w:val="article-articlebody"/>
                <w:rFonts w:ascii="Arial" w:hAnsi="Arial" w:cs="Arial"/>
              </w:rPr>
              <w:t>An individual or juridical or other body authorized under applicable law to consent, on behalf of a prospective subject, to the subject's participation in the clinical trial. [ICH E6 Glossary]</w:t>
            </w:r>
          </w:p>
        </w:tc>
      </w:tr>
      <w:tr w:rsidR="00CC458C" w:rsidRPr="004B41A4" w14:paraId="5053C44F" w14:textId="77777777" w:rsidTr="004B41A4">
        <w:tc>
          <w:tcPr>
            <w:tcW w:w="2497" w:type="dxa"/>
          </w:tcPr>
          <w:p w14:paraId="001D9A33"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Masking</w:t>
            </w:r>
          </w:p>
        </w:tc>
        <w:tc>
          <w:tcPr>
            <w:tcW w:w="7061" w:type="dxa"/>
          </w:tcPr>
          <w:p w14:paraId="0AB15698" w14:textId="77777777" w:rsidR="00CC458C" w:rsidRPr="00202703" w:rsidRDefault="00CC458C" w:rsidP="00243286">
            <w:pPr>
              <w:spacing w:before="60" w:after="120"/>
              <w:rPr>
                <w:rFonts w:ascii="Arial" w:hAnsi="Arial" w:cs="Arial"/>
              </w:rPr>
            </w:pPr>
            <w:r w:rsidRPr="00202703">
              <w:rPr>
                <w:rStyle w:val="article-articlebody"/>
                <w:rFonts w:ascii="Arial" w:hAnsi="Arial" w:cs="Arial"/>
              </w:rPr>
              <w:t>A procedure in which one or more parties to the trial are kept</w:t>
            </w:r>
            <w:r>
              <w:rPr>
                <w:rStyle w:val="article-articlebody"/>
                <w:rFonts w:ascii="Arial" w:hAnsi="Arial" w:cs="Arial"/>
              </w:rPr>
              <w:t xml:space="preserve"> </w:t>
            </w:r>
            <w:r w:rsidRPr="00202703">
              <w:rPr>
                <w:rStyle w:val="article-articlebody"/>
                <w:rFonts w:ascii="Arial" w:hAnsi="Arial" w:cs="Arial"/>
              </w:rPr>
              <w:t>unaware of the treatment assignment(s). Single</w:t>
            </w:r>
            <w:r>
              <w:rPr>
                <w:rStyle w:val="article-articlebody"/>
                <w:rFonts w:ascii="Arial" w:hAnsi="Arial" w:cs="Arial"/>
              </w:rPr>
              <w:t xml:space="preserve">-masked </w:t>
            </w:r>
            <w:r w:rsidRPr="00202703">
              <w:rPr>
                <w:rStyle w:val="article-articlebody"/>
                <w:rFonts w:ascii="Arial" w:hAnsi="Arial" w:cs="Arial"/>
              </w:rPr>
              <w:t>u</w:t>
            </w:r>
            <w:r>
              <w:rPr>
                <w:rStyle w:val="article-articlebody"/>
                <w:rFonts w:ascii="Arial" w:hAnsi="Arial" w:cs="Arial"/>
              </w:rPr>
              <w:t xml:space="preserve">sually refers to the subject(s) </w:t>
            </w:r>
            <w:r w:rsidRPr="00202703">
              <w:rPr>
                <w:rStyle w:val="article-articlebody"/>
                <w:rFonts w:ascii="Arial" w:hAnsi="Arial" w:cs="Arial"/>
              </w:rPr>
              <w:t>being unaware, and double</w:t>
            </w:r>
            <w:r>
              <w:rPr>
                <w:rStyle w:val="article-articlebody"/>
                <w:rFonts w:ascii="Arial" w:hAnsi="Arial" w:cs="Arial"/>
              </w:rPr>
              <w:t xml:space="preserve">-masked </w:t>
            </w:r>
            <w:r w:rsidRPr="00202703">
              <w:rPr>
                <w:rStyle w:val="article-articlebody"/>
                <w:rFonts w:ascii="Arial" w:hAnsi="Arial" w:cs="Arial"/>
              </w:rPr>
              <w:t>usually refers to the subject(s), investigator(s),</w:t>
            </w:r>
            <w:r>
              <w:rPr>
                <w:rStyle w:val="article-articlebody"/>
                <w:rFonts w:ascii="Arial" w:hAnsi="Arial" w:cs="Arial"/>
              </w:rPr>
              <w:t xml:space="preserve"> </w:t>
            </w:r>
            <w:r w:rsidRPr="00202703">
              <w:rPr>
                <w:rStyle w:val="article-articlebody"/>
                <w:rFonts w:ascii="Arial" w:hAnsi="Arial" w:cs="Arial"/>
              </w:rPr>
              <w:t>monitor, and, in some cases, data analyst(s) being unaware of the treatment assignment(s).</w:t>
            </w:r>
            <w:r>
              <w:rPr>
                <w:rStyle w:val="article-articlebody"/>
                <w:rFonts w:ascii="Arial" w:hAnsi="Arial" w:cs="Arial"/>
              </w:rPr>
              <w:t xml:space="preserve"> [ICH E6]  </w:t>
            </w:r>
            <w:r w:rsidRPr="00D91350">
              <w:rPr>
                <w:rStyle w:val="article-articlebody"/>
                <w:rFonts w:ascii="Arial" w:hAnsi="Arial" w:cs="Arial"/>
                <w:i/>
              </w:rPr>
              <w:t>Synonym: blinding</w:t>
            </w:r>
            <w:r>
              <w:rPr>
                <w:rStyle w:val="article-articlebody"/>
                <w:rFonts w:ascii="Arial" w:hAnsi="Arial" w:cs="Arial"/>
                <w:i/>
              </w:rPr>
              <w:t>.</w:t>
            </w:r>
          </w:p>
        </w:tc>
      </w:tr>
      <w:tr w:rsidR="00CC458C" w:rsidRPr="004B41A4" w14:paraId="090B0054" w14:textId="77777777" w:rsidTr="001376DE">
        <w:trPr>
          <w:cantSplit/>
        </w:trPr>
        <w:tc>
          <w:tcPr>
            <w:tcW w:w="2497" w:type="dxa"/>
          </w:tcPr>
          <w:p w14:paraId="389EF0AB"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lastRenderedPageBreak/>
              <w:t>Medical monitor</w:t>
            </w:r>
          </w:p>
        </w:tc>
        <w:tc>
          <w:tcPr>
            <w:tcW w:w="7061" w:type="dxa"/>
          </w:tcPr>
          <w:p w14:paraId="4483A2D8" w14:textId="77777777" w:rsidR="00CC458C" w:rsidRPr="004B41A4" w:rsidRDefault="00CC458C" w:rsidP="005F0685">
            <w:pPr>
              <w:spacing w:before="60" w:after="120"/>
              <w:rPr>
                <w:rFonts w:ascii="Arial" w:hAnsi="Arial" w:cs="Arial"/>
              </w:rPr>
            </w:pPr>
            <w:r w:rsidRPr="004B41A4">
              <w:rPr>
                <w:rStyle w:val="article-articlebody"/>
                <w:rFonts w:ascii="Arial" w:hAnsi="Arial" w:cs="Arial"/>
              </w:rPr>
              <w:t>A sponsor representative who has medical authority for the evaluation of the safety aspects of a clinical trial.</w:t>
            </w:r>
          </w:p>
        </w:tc>
      </w:tr>
      <w:tr w:rsidR="00CC458C" w:rsidRPr="004B41A4" w14:paraId="5D441E7A" w14:textId="77777777" w:rsidTr="004B41A4">
        <w:tc>
          <w:tcPr>
            <w:tcW w:w="2497" w:type="dxa"/>
          </w:tcPr>
          <w:p w14:paraId="0618516A"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Monitor</w:t>
            </w:r>
          </w:p>
        </w:tc>
        <w:tc>
          <w:tcPr>
            <w:tcW w:w="7061" w:type="dxa"/>
          </w:tcPr>
          <w:p w14:paraId="6DF7FA24" w14:textId="1B9FE1FE" w:rsidR="00CC458C" w:rsidRPr="004B41A4" w:rsidRDefault="00CC458C" w:rsidP="00CE190B">
            <w:pPr>
              <w:spacing w:before="60" w:after="120"/>
              <w:rPr>
                <w:rFonts w:ascii="Arial" w:hAnsi="Arial" w:cs="Arial"/>
              </w:rPr>
            </w:pPr>
            <w:r w:rsidRPr="004B41A4">
              <w:rPr>
                <w:rStyle w:val="article-articlebody"/>
                <w:rFonts w:ascii="Arial" w:hAnsi="Arial" w:cs="Arial"/>
              </w:rPr>
              <w:t xml:space="preserve">Person employed by the sponsor or </w:t>
            </w:r>
            <w:r>
              <w:rPr>
                <w:rStyle w:val="article-articlebody"/>
                <w:rFonts w:ascii="Arial" w:hAnsi="Arial" w:cs="Arial"/>
              </w:rPr>
              <w:t>contract research organization (</w:t>
            </w:r>
            <w:r w:rsidRPr="004B41A4">
              <w:rPr>
                <w:rStyle w:val="article-articlebody"/>
                <w:rFonts w:ascii="Arial" w:hAnsi="Arial" w:cs="Arial"/>
              </w:rPr>
              <w:t>CRO</w:t>
            </w:r>
            <w:r>
              <w:rPr>
                <w:rStyle w:val="article-articlebody"/>
                <w:rFonts w:ascii="Arial" w:hAnsi="Arial" w:cs="Arial"/>
              </w:rPr>
              <w:t>)</w:t>
            </w:r>
            <w:r w:rsidRPr="004B41A4">
              <w:rPr>
                <w:rStyle w:val="article-articlebody"/>
                <w:rFonts w:ascii="Arial" w:hAnsi="Arial" w:cs="Arial"/>
              </w:rPr>
              <w:t xml:space="preserve"> who is responsible for </w:t>
            </w:r>
            <w:r w:rsidRPr="004C44EE">
              <w:rPr>
                <w:rStyle w:val="article-articlebody"/>
                <w:rFonts w:ascii="Arial" w:hAnsi="Arial" w:cs="Arial"/>
              </w:rPr>
              <w:t>verifying that the rights and well-being of subjects are protected, that the trial</w:t>
            </w:r>
            <w:r>
              <w:rPr>
                <w:rStyle w:val="article-articlebody"/>
                <w:rFonts w:ascii="Arial" w:hAnsi="Arial" w:cs="Arial"/>
              </w:rPr>
              <w:t xml:space="preserve"> or study</w:t>
            </w:r>
            <w:r w:rsidRPr="004C44EE">
              <w:rPr>
                <w:rStyle w:val="article-articlebody"/>
                <w:rFonts w:ascii="Arial" w:hAnsi="Arial" w:cs="Arial"/>
              </w:rPr>
              <w:t xml:space="preserve"> data are accurate, complete</w:t>
            </w:r>
            <w:r>
              <w:rPr>
                <w:rStyle w:val="article-articlebody"/>
                <w:rFonts w:ascii="Arial" w:hAnsi="Arial" w:cs="Arial"/>
              </w:rPr>
              <w:t>,</w:t>
            </w:r>
            <w:r w:rsidRPr="004C44EE">
              <w:rPr>
                <w:rStyle w:val="article-articlebody"/>
                <w:rFonts w:ascii="Arial" w:hAnsi="Arial" w:cs="Arial"/>
              </w:rPr>
              <w:t xml:space="preserve"> and verifiable from source documents, and that the conduct of the trial</w:t>
            </w:r>
            <w:r>
              <w:rPr>
                <w:rStyle w:val="article-articlebody"/>
                <w:rFonts w:ascii="Arial" w:hAnsi="Arial" w:cs="Arial"/>
              </w:rPr>
              <w:t xml:space="preserve"> or study</w:t>
            </w:r>
            <w:r w:rsidRPr="004C44EE">
              <w:rPr>
                <w:rStyle w:val="article-articlebody"/>
                <w:rFonts w:ascii="Arial" w:hAnsi="Arial" w:cs="Arial"/>
              </w:rPr>
              <w:t xml:space="preserve"> is in compliance with the currently approved protocol, with GCP and with applicable regulatory requirements.</w:t>
            </w:r>
            <w:r>
              <w:rPr>
                <w:rStyle w:val="article-articlebody"/>
                <w:rFonts w:ascii="Arial" w:hAnsi="Arial" w:cs="Arial"/>
              </w:rPr>
              <w:t xml:space="preserve"> </w:t>
            </w:r>
            <w:r w:rsidRPr="004B41A4">
              <w:rPr>
                <w:rStyle w:val="article-articlebody"/>
                <w:rFonts w:ascii="Arial" w:hAnsi="Arial" w:cs="Arial"/>
              </w:rPr>
              <w:t>[</w:t>
            </w:r>
            <w:r>
              <w:rPr>
                <w:rStyle w:val="article-articlebody"/>
                <w:rFonts w:ascii="Arial" w:hAnsi="Arial" w:cs="Arial"/>
              </w:rPr>
              <w:t xml:space="preserve">modified </w:t>
            </w:r>
            <w:r w:rsidRPr="004B41A4">
              <w:rPr>
                <w:rStyle w:val="article-articlebody"/>
                <w:rFonts w:ascii="Arial" w:hAnsi="Arial" w:cs="Arial"/>
              </w:rPr>
              <w:t xml:space="preserve">from ICH E6, 5.18] </w:t>
            </w:r>
            <w:r>
              <w:rPr>
                <w:rStyle w:val="article-articlebody"/>
                <w:rFonts w:ascii="Arial" w:hAnsi="Arial" w:cs="Arial"/>
                <w:i/>
                <w:iCs/>
              </w:rPr>
              <w:t xml:space="preserve">Synonym: </w:t>
            </w:r>
            <w:r w:rsidRPr="004B41A4">
              <w:rPr>
                <w:rStyle w:val="article-articlebody"/>
                <w:rFonts w:ascii="Arial" w:hAnsi="Arial" w:cs="Arial"/>
                <w:i/>
                <w:iCs/>
              </w:rPr>
              <w:t>clinical research associate</w:t>
            </w:r>
            <w:r w:rsidRPr="004B41A4">
              <w:rPr>
                <w:rStyle w:val="article-articlebody"/>
                <w:rFonts w:ascii="Arial" w:hAnsi="Arial" w:cs="Arial"/>
              </w:rPr>
              <w:t xml:space="preserve">. </w:t>
            </w:r>
          </w:p>
        </w:tc>
      </w:tr>
      <w:tr w:rsidR="00CC458C" w:rsidRPr="004B41A4" w14:paraId="205EDCE5" w14:textId="77777777" w:rsidTr="004B41A4">
        <w:tc>
          <w:tcPr>
            <w:tcW w:w="2497" w:type="dxa"/>
          </w:tcPr>
          <w:p w14:paraId="195221A3"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Monitoring</w:t>
            </w:r>
          </w:p>
        </w:tc>
        <w:tc>
          <w:tcPr>
            <w:tcW w:w="7061" w:type="dxa"/>
          </w:tcPr>
          <w:p w14:paraId="7EE13298" w14:textId="77777777" w:rsidR="00CC458C" w:rsidRPr="004B41A4" w:rsidRDefault="00CC458C" w:rsidP="005F0685">
            <w:pPr>
              <w:spacing w:before="60" w:after="120"/>
              <w:rPr>
                <w:rFonts w:ascii="Arial" w:hAnsi="Arial" w:cs="Arial"/>
              </w:rPr>
            </w:pPr>
            <w:r w:rsidRPr="004B41A4">
              <w:rPr>
                <w:rStyle w:val="article-articlebody"/>
                <w:rFonts w:ascii="Arial" w:hAnsi="Arial" w:cs="Arial"/>
              </w:rPr>
              <w:t>The act of overseeing the progress of a clinical trial, and of ensuring that it is conducted, recorded, and reported in accordance with the protocol, standard operating procedures (SOPs), good clinical practice (GCP), and the applicable regulatory requirement(s). [ICH E6 Glossary]</w:t>
            </w:r>
          </w:p>
        </w:tc>
      </w:tr>
      <w:tr w:rsidR="00CC458C" w:rsidRPr="004B41A4" w14:paraId="1740E50C" w14:textId="77777777" w:rsidTr="004B41A4">
        <w:tc>
          <w:tcPr>
            <w:tcW w:w="2497" w:type="dxa"/>
          </w:tcPr>
          <w:p w14:paraId="724CF16A"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New Drug Application (NDA)</w:t>
            </w:r>
          </w:p>
        </w:tc>
        <w:tc>
          <w:tcPr>
            <w:tcW w:w="7061" w:type="dxa"/>
          </w:tcPr>
          <w:p w14:paraId="0CD66081" w14:textId="77777777" w:rsidR="00CC458C" w:rsidRPr="004B41A4" w:rsidRDefault="00CC458C" w:rsidP="005F0685">
            <w:pPr>
              <w:spacing w:before="60" w:after="120"/>
              <w:rPr>
                <w:rFonts w:ascii="Arial" w:hAnsi="Arial" w:cs="Arial"/>
              </w:rPr>
            </w:pPr>
            <w:r w:rsidRPr="004B41A4">
              <w:rPr>
                <w:rStyle w:val="article-articlebody"/>
                <w:rFonts w:ascii="Arial" w:hAnsi="Arial" w:cs="Arial"/>
              </w:rPr>
              <w:t>An application to FDA for a license to market a new drug in the United States.</w:t>
            </w:r>
          </w:p>
        </w:tc>
      </w:tr>
      <w:tr w:rsidR="00CC458C" w:rsidRPr="004B41A4" w14:paraId="028CF462" w14:textId="77777777" w:rsidTr="004B41A4">
        <w:tc>
          <w:tcPr>
            <w:tcW w:w="2497" w:type="dxa"/>
          </w:tcPr>
          <w:p w14:paraId="2F9FA8F8"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Objective</w:t>
            </w:r>
          </w:p>
        </w:tc>
        <w:tc>
          <w:tcPr>
            <w:tcW w:w="7061" w:type="dxa"/>
          </w:tcPr>
          <w:p w14:paraId="1B2200FF" w14:textId="2CFEB372" w:rsidR="00CC458C" w:rsidRPr="004B41A4" w:rsidRDefault="00CC458C" w:rsidP="00BD20BB">
            <w:pPr>
              <w:spacing w:before="60" w:after="120"/>
              <w:rPr>
                <w:rFonts w:ascii="Arial" w:hAnsi="Arial" w:cs="Arial"/>
              </w:rPr>
            </w:pPr>
            <w:r w:rsidRPr="004B41A4">
              <w:rPr>
                <w:rStyle w:val="article-articlebody"/>
                <w:rFonts w:ascii="Arial" w:hAnsi="Arial" w:cs="Arial"/>
              </w:rPr>
              <w:t>The reason for performing a trial</w:t>
            </w:r>
            <w:r>
              <w:rPr>
                <w:rStyle w:val="article-articlebody"/>
                <w:rFonts w:ascii="Arial" w:hAnsi="Arial" w:cs="Arial"/>
              </w:rPr>
              <w:t xml:space="preserve"> or study</w:t>
            </w:r>
            <w:r w:rsidRPr="004B41A4">
              <w:rPr>
                <w:rStyle w:val="article-articlebody"/>
                <w:rFonts w:ascii="Arial" w:hAnsi="Arial" w:cs="Arial"/>
              </w:rPr>
              <w:t xml:space="preserve"> in terms of the scientific questions to be answered by the analysis of data collected during the trial</w:t>
            </w:r>
            <w:r>
              <w:rPr>
                <w:rStyle w:val="article-articlebody"/>
                <w:rFonts w:ascii="Arial" w:hAnsi="Arial" w:cs="Arial"/>
              </w:rPr>
              <w:t xml:space="preserve"> or study</w:t>
            </w:r>
            <w:r w:rsidRPr="004B41A4">
              <w:rPr>
                <w:rStyle w:val="article-articlebody"/>
                <w:rFonts w:ascii="Arial" w:hAnsi="Arial" w:cs="Arial"/>
              </w:rPr>
              <w:t>. NOTE: The primary objective is the main question to be answered and drives any statistical planning for the trial</w:t>
            </w:r>
            <w:r>
              <w:rPr>
                <w:rStyle w:val="article-articlebody"/>
                <w:rFonts w:ascii="Arial" w:hAnsi="Arial" w:cs="Arial"/>
              </w:rPr>
              <w:t xml:space="preserve"> or study</w:t>
            </w:r>
            <w:r w:rsidRPr="004B41A4">
              <w:rPr>
                <w:rStyle w:val="article-articlebody"/>
                <w:rFonts w:ascii="Arial" w:hAnsi="Arial" w:cs="Arial"/>
              </w:rPr>
              <w:t xml:space="preserve"> (e.g., calculation of the sample size to provide the appropriate power for statistical testing). </w:t>
            </w:r>
            <w:r>
              <w:rPr>
                <w:rStyle w:val="article-articlebody"/>
                <w:rFonts w:ascii="Arial" w:hAnsi="Arial" w:cs="Arial"/>
              </w:rPr>
              <w:t xml:space="preserve">The study should have one primary objective. </w:t>
            </w:r>
            <w:r w:rsidRPr="004B41A4">
              <w:rPr>
                <w:rStyle w:val="article-articlebody"/>
                <w:rFonts w:ascii="Arial" w:hAnsi="Arial" w:cs="Arial"/>
              </w:rPr>
              <w:t xml:space="preserve">Secondary objectives are goals of a trial </w:t>
            </w:r>
            <w:r>
              <w:rPr>
                <w:rStyle w:val="article-articlebody"/>
                <w:rFonts w:ascii="Arial" w:hAnsi="Arial" w:cs="Arial"/>
              </w:rPr>
              <w:t xml:space="preserve">or study </w:t>
            </w:r>
            <w:r w:rsidRPr="004B41A4">
              <w:rPr>
                <w:rStyle w:val="article-articlebody"/>
                <w:rFonts w:ascii="Arial" w:hAnsi="Arial" w:cs="Arial"/>
              </w:rPr>
              <w:t>that will provide further information on the use of the treatment</w:t>
            </w:r>
            <w:r>
              <w:rPr>
                <w:rStyle w:val="article-articlebody"/>
                <w:rFonts w:ascii="Arial" w:hAnsi="Arial" w:cs="Arial"/>
              </w:rPr>
              <w:t xml:space="preserve"> in a trial, or on the</w:t>
            </w:r>
            <w:r w:rsidRPr="00BD20BB">
              <w:rPr>
                <w:rFonts w:ascii="Arial" w:hAnsi="Arial"/>
                <w:sz w:val="22"/>
                <w:szCs w:val="20"/>
              </w:rPr>
              <w:t xml:space="preserve"> </w:t>
            </w:r>
            <w:r w:rsidRPr="00BD20BB">
              <w:rPr>
                <w:rFonts w:ascii="Arial" w:hAnsi="Arial" w:cs="Arial"/>
              </w:rPr>
              <w:t>risk factors, natural history, variations in disease progression or disease treatment</w:t>
            </w:r>
            <w:r>
              <w:rPr>
                <w:rStyle w:val="article-articlebody"/>
                <w:rFonts w:ascii="Arial" w:hAnsi="Arial" w:cs="Arial"/>
              </w:rPr>
              <w:t xml:space="preserve"> in an observational study</w:t>
            </w:r>
            <w:r w:rsidRPr="004B41A4">
              <w:rPr>
                <w:rStyle w:val="article-articlebody"/>
                <w:rFonts w:ascii="Arial" w:hAnsi="Arial" w:cs="Arial"/>
              </w:rPr>
              <w:t>.</w:t>
            </w:r>
          </w:p>
        </w:tc>
      </w:tr>
      <w:tr w:rsidR="00CC458C" w:rsidRPr="004B41A4" w14:paraId="0F9278E0" w14:textId="77777777" w:rsidTr="004B41A4">
        <w:tc>
          <w:tcPr>
            <w:tcW w:w="2497" w:type="dxa"/>
          </w:tcPr>
          <w:p w14:paraId="7487FA7D"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Outcome</w:t>
            </w:r>
            <w:r>
              <w:rPr>
                <w:rStyle w:val="article-articlebody"/>
                <w:rFonts w:ascii="Arial" w:hAnsi="Arial" w:cs="Arial"/>
                <w:b/>
                <w:bCs/>
              </w:rPr>
              <w:t xml:space="preserve"> measure</w:t>
            </w:r>
          </w:p>
        </w:tc>
        <w:tc>
          <w:tcPr>
            <w:tcW w:w="7061" w:type="dxa"/>
          </w:tcPr>
          <w:p w14:paraId="1FA171AB" w14:textId="06E4F7D1" w:rsidR="00CC458C" w:rsidRPr="004B41A4" w:rsidRDefault="00CC458C" w:rsidP="00127A73">
            <w:pPr>
              <w:spacing w:before="60" w:after="120"/>
              <w:rPr>
                <w:rFonts w:ascii="Arial" w:hAnsi="Arial" w:cs="Arial"/>
              </w:rPr>
            </w:pPr>
            <w:r w:rsidRPr="00464F13">
              <w:rPr>
                <w:rStyle w:val="article-articlebody"/>
                <w:rFonts w:ascii="Arial" w:hAnsi="Arial" w:cs="Arial"/>
              </w:rPr>
              <w:t>A planned measurement described in the protocol that is used to determine the effect of interventions on participants in a clinical trial. For observational studies, a measurement or observation that is used to describe patterns of diseases or traits, or associations with exposures, risk factors, or treatment. Types of outcome measures include Primary Outcome Measure and Secondary Outcome Measure.</w:t>
            </w:r>
            <w:r>
              <w:rPr>
                <w:rStyle w:val="article-articlebody"/>
                <w:rFonts w:ascii="Arial" w:hAnsi="Arial" w:cs="Arial"/>
              </w:rPr>
              <w:t xml:space="preserve"> NOTE:</w:t>
            </w:r>
            <w:r>
              <w:t xml:space="preserve"> </w:t>
            </w:r>
            <w:r>
              <w:rPr>
                <w:rStyle w:val="article-articlebody"/>
                <w:rFonts w:ascii="Arial" w:hAnsi="Arial" w:cs="Arial"/>
              </w:rPr>
              <w:t>T</w:t>
            </w:r>
            <w:r w:rsidRPr="00127A73">
              <w:rPr>
                <w:rStyle w:val="article-articlebody"/>
                <w:rFonts w:ascii="Arial" w:hAnsi="Arial" w:cs="Arial"/>
              </w:rPr>
              <w:t>he primary and secondary outcome measures should be aligned with the primary and secondary study objectives.</w:t>
            </w:r>
            <w:r>
              <w:rPr>
                <w:rStyle w:val="article-articlebody"/>
                <w:rFonts w:ascii="Arial" w:hAnsi="Arial" w:cs="Arial"/>
              </w:rPr>
              <w:t xml:space="preserve"> [ClinicalTrials.gov Glossary]</w:t>
            </w:r>
          </w:p>
        </w:tc>
      </w:tr>
      <w:tr w:rsidR="00CC458C" w:rsidRPr="004B41A4" w14:paraId="76312848" w14:textId="77777777" w:rsidTr="004B41A4">
        <w:tc>
          <w:tcPr>
            <w:tcW w:w="2497" w:type="dxa"/>
          </w:tcPr>
          <w:p w14:paraId="0133F55B"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Pharmacogenomics</w:t>
            </w:r>
          </w:p>
        </w:tc>
        <w:tc>
          <w:tcPr>
            <w:tcW w:w="7061" w:type="dxa"/>
          </w:tcPr>
          <w:p w14:paraId="41585E94" w14:textId="77777777" w:rsidR="00CC458C" w:rsidRPr="004B41A4" w:rsidRDefault="00CC458C" w:rsidP="005F0685">
            <w:pPr>
              <w:spacing w:before="60" w:after="120"/>
              <w:rPr>
                <w:rFonts w:ascii="Arial" w:hAnsi="Arial" w:cs="Arial"/>
              </w:rPr>
            </w:pPr>
            <w:r w:rsidRPr="004B41A4">
              <w:rPr>
                <w:rStyle w:val="article-articlebody"/>
                <w:rFonts w:ascii="Arial" w:hAnsi="Arial" w:cs="Arial"/>
              </w:rPr>
              <w:t xml:space="preserve">Science that examines inherited variations in genes that dictate drug response and explores the ways such variations can be used to predict whether a person will respond favorably, </w:t>
            </w:r>
            <w:r w:rsidRPr="004B41A4">
              <w:rPr>
                <w:rStyle w:val="article-articlebody"/>
                <w:rFonts w:ascii="Arial" w:hAnsi="Arial" w:cs="Arial"/>
              </w:rPr>
              <w:lastRenderedPageBreak/>
              <w:t>adversely, or not at all to an investigational product.</w:t>
            </w:r>
          </w:p>
        </w:tc>
      </w:tr>
      <w:tr w:rsidR="00CC458C" w:rsidRPr="004B41A4" w14:paraId="69704280" w14:textId="77777777" w:rsidTr="004B41A4">
        <w:tc>
          <w:tcPr>
            <w:tcW w:w="2497" w:type="dxa"/>
          </w:tcPr>
          <w:p w14:paraId="56E359A0"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lastRenderedPageBreak/>
              <w:t>Pharmacokinetics</w:t>
            </w:r>
          </w:p>
        </w:tc>
        <w:tc>
          <w:tcPr>
            <w:tcW w:w="7061" w:type="dxa"/>
          </w:tcPr>
          <w:p w14:paraId="6AF2388C" w14:textId="77777777" w:rsidR="00CC458C" w:rsidRPr="004B41A4" w:rsidRDefault="00CC458C" w:rsidP="005F0685">
            <w:pPr>
              <w:spacing w:before="60" w:after="120"/>
              <w:rPr>
                <w:rFonts w:ascii="Arial" w:hAnsi="Arial" w:cs="Arial"/>
              </w:rPr>
            </w:pPr>
            <w:r w:rsidRPr="004B41A4">
              <w:rPr>
                <w:rStyle w:val="article-articlebody"/>
                <w:rFonts w:ascii="Arial" w:hAnsi="Arial" w:cs="Arial"/>
              </w:rPr>
              <w:t>Study of the processes of bodily absorption, distribution, metabolism, and excretion (ADME) of medicinal products.</w:t>
            </w:r>
          </w:p>
        </w:tc>
      </w:tr>
      <w:tr w:rsidR="00CC458C" w:rsidRPr="004B41A4" w14:paraId="03921E1B" w14:textId="77777777" w:rsidTr="004B41A4">
        <w:tc>
          <w:tcPr>
            <w:tcW w:w="2497" w:type="dxa"/>
          </w:tcPr>
          <w:p w14:paraId="12B41B12" w14:textId="77777777" w:rsidR="00CC458C" w:rsidRPr="004B41A4" w:rsidRDefault="00CC458C" w:rsidP="005F0685">
            <w:pPr>
              <w:spacing w:before="60" w:after="120"/>
              <w:rPr>
                <w:rFonts w:ascii="Arial" w:hAnsi="Arial" w:cs="Arial"/>
              </w:rPr>
            </w:pPr>
            <w:proofErr w:type="spellStart"/>
            <w:r w:rsidRPr="004B41A4">
              <w:rPr>
                <w:rStyle w:val="article-articlebody"/>
                <w:rFonts w:ascii="Arial" w:hAnsi="Arial" w:cs="Arial"/>
                <w:b/>
                <w:bCs/>
              </w:rPr>
              <w:t>Pharmacovigilance</w:t>
            </w:r>
            <w:proofErr w:type="spellEnd"/>
          </w:p>
        </w:tc>
        <w:tc>
          <w:tcPr>
            <w:tcW w:w="7061" w:type="dxa"/>
          </w:tcPr>
          <w:p w14:paraId="227F2A9A" w14:textId="0F8BBC63" w:rsidR="00CC458C" w:rsidRPr="004B41A4" w:rsidRDefault="00CC458C" w:rsidP="00BD20BB">
            <w:pPr>
              <w:spacing w:before="60" w:after="120"/>
              <w:rPr>
                <w:rFonts w:ascii="Arial" w:hAnsi="Arial" w:cs="Arial"/>
              </w:rPr>
            </w:pPr>
            <w:r>
              <w:rPr>
                <w:rStyle w:val="article-articlebody"/>
                <w:rFonts w:ascii="Arial" w:hAnsi="Arial" w:cs="Arial"/>
              </w:rPr>
              <w:t>A</w:t>
            </w:r>
            <w:r w:rsidRPr="00CF694A">
              <w:rPr>
                <w:rStyle w:val="article-articlebody"/>
                <w:rFonts w:ascii="Arial" w:hAnsi="Arial" w:cs="Arial"/>
              </w:rPr>
              <w:t>ll scientific and data gathering</w:t>
            </w:r>
            <w:r>
              <w:rPr>
                <w:rStyle w:val="article-articlebody"/>
                <w:rFonts w:ascii="Arial" w:hAnsi="Arial" w:cs="Arial"/>
              </w:rPr>
              <w:t xml:space="preserve"> </w:t>
            </w:r>
            <w:r w:rsidRPr="00CF694A">
              <w:rPr>
                <w:rStyle w:val="article-articlebody"/>
                <w:rFonts w:ascii="Arial" w:hAnsi="Arial" w:cs="Arial"/>
              </w:rPr>
              <w:t xml:space="preserve">activities relating to the detection, assessment, and understanding of adverse events. </w:t>
            </w:r>
            <w:r>
              <w:rPr>
                <w:rStyle w:val="article-articlebody"/>
                <w:rFonts w:ascii="Arial" w:hAnsi="Arial" w:cs="Arial"/>
              </w:rPr>
              <w:t xml:space="preserve">[FDA Guidance on </w:t>
            </w:r>
            <w:proofErr w:type="spellStart"/>
            <w:r>
              <w:rPr>
                <w:rStyle w:val="article-articlebody"/>
                <w:rFonts w:ascii="Arial" w:hAnsi="Arial" w:cs="Arial"/>
              </w:rPr>
              <w:t>Pharmacovigilance</w:t>
            </w:r>
            <w:proofErr w:type="spellEnd"/>
            <w:r>
              <w:rPr>
                <w:rStyle w:val="article-articlebody"/>
                <w:rFonts w:ascii="Arial" w:hAnsi="Arial" w:cs="Arial"/>
              </w:rPr>
              <w:t xml:space="preserve">] </w:t>
            </w:r>
          </w:p>
        </w:tc>
      </w:tr>
      <w:tr w:rsidR="00CC458C" w:rsidRPr="004B41A4" w14:paraId="61AE42AC" w14:textId="77777777" w:rsidTr="004B41A4">
        <w:tc>
          <w:tcPr>
            <w:tcW w:w="2497" w:type="dxa"/>
          </w:tcPr>
          <w:p w14:paraId="1799A237"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Preclinical studies</w:t>
            </w:r>
          </w:p>
        </w:tc>
        <w:tc>
          <w:tcPr>
            <w:tcW w:w="7061" w:type="dxa"/>
          </w:tcPr>
          <w:p w14:paraId="7BF0D87E" w14:textId="520881CC" w:rsidR="00CC458C" w:rsidRPr="004B41A4" w:rsidRDefault="00CC458C" w:rsidP="005F0685">
            <w:pPr>
              <w:spacing w:before="60" w:after="120"/>
              <w:rPr>
                <w:rFonts w:ascii="Arial" w:hAnsi="Arial" w:cs="Arial"/>
              </w:rPr>
            </w:pPr>
            <w:r w:rsidRPr="004B41A4">
              <w:rPr>
                <w:rStyle w:val="article-articlebody"/>
                <w:rFonts w:ascii="Arial" w:hAnsi="Arial" w:cs="Arial"/>
              </w:rPr>
              <w:t xml:space="preserve">Animal studies that support Phase 1 </w:t>
            </w:r>
            <w:r>
              <w:rPr>
                <w:rStyle w:val="article-articlebody"/>
                <w:rFonts w:ascii="Arial" w:hAnsi="Arial" w:cs="Arial"/>
              </w:rPr>
              <w:t xml:space="preserve">(first-in-humans) </w:t>
            </w:r>
            <w:r w:rsidRPr="004B41A4">
              <w:rPr>
                <w:rStyle w:val="article-articlebody"/>
                <w:rFonts w:ascii="Arial" w:hAnsi="Arial" w:cs="Arial"/>
              </w:rPr>
              <w:t>safety and tolerance studies and must comply with good laboratory practice (GLP). NOTE: Data about a drug's activities and effects in animals help establish boundaries for safe use of the drug in subsequent human testing (clinical studies or trials).</w:t>
            </w:r>
          </w:p>
        </w:tc>
      </w:tr>
      <w:tr w:rsidR="00CC458C" w:rsidRPr="004B41A4" w14:paraId="5438DE6C" w14:textId="77777777" w:rsidTr="004B41A4">
        <w:tc>
          <w:tcPr>
            <w:tcW w:w="2497" w:type="dxa"/>
          </w:tcPr>
          <w:p w14:paraId="7540A5B6"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Protocol</w:t>
            </w:r>
          </w:p>
        </w:tc>
        <w:tc>
          <w:tcPr>
            <w:tcW w:w="7061" w:type="dxa"/>
          </w:tcPr>
          <w:p w14:paraId="4C22202B" w14:textId="77777777" w:rsidR="00CC458C" w:rsidRPr="004B41A4" w:rsidRDefault="00CC458C" w:rsidP="005F0685">
            <w:pPr>
              <w:spacing w:before="60" w:after="120"/>
              <w:rPr>
                <w:rFonts w:ascii="Arial" w:hAnsi="Arial" w:cs="Arial"/>
              </w:rPr>
            </w:pPr>
            <w:r w:rsidRPr="004B41A4">
              <w:rPr>
                <w:rStyle w:val="article-articlebody"/>
                <w:rFonts w:ascii="Arial" w:hAnsi="Arial" w:cs="Arial"/>
              </w:rPr>
              <w:t>A document that describes the objective(s), design, methodology, statistical considerations, and organization of a trial</w:t>
            </w:r>
            <w:r>
              <w:rPr>
                <w:rStyle w:val="article-articlebody"/>
                <w:rFonts w:ascii="Arial" w:hAnsi="Arial" w:cs="Arial"/>
              </w:rPr>
              <w:t xml:space="preserve"> or study</w:t>
            </w:r>
            <w:r w:rsidRPr="004B41A4">
              <w:rPr>
                <w:rStyle w:val="article-articlebody"/>
                <w:rFonts w:ascii="Arial" w:hAnsi="Arial" w:cs="Arial"/>
              </w:rPr>
              <w:t>. The protocol usually also gives the background and rationale for the trial, but these could be provided in other protocol referenced documents. Throughout the ICH GCP Guideline the term protocol refers to protocol and protocol amendments. NOTE: Present usage can refer to any of three distinct entities: 1) the plan (i.e., content) of a protocol, 2) the protocol document, and 3) a series of tests or treatments (as in oncology). [ICH E6 Glossary]</w:t>
            </w:r>
          </w:p>
        </w:tc>
      </w:tr>
      <w:tr w:rsidR="00CC458C" w:rsidRPr="004B41A4" w14:paraId="4FA1819F" w14:textId="77777777" w:rsidTr="004B41A4">
        <w:tc>
          <w:tcPr>
            <w:tcW w:w="2497" w:type="dxa"/>
          </w:tcPr>
          <w:p w14:paraId="24B9B60B" w14:textId="77777777" w:rsidR="00CC458C" w:rsidRPr="004B41A4" w:rsidRDefault="00CC458C" w:rsidP="00287E8D">
            <w:pPr>
              <w:spacing w:before="60" w:after="120"/>
              <w:rPr>
                <w:rFonts w:ascii="Arial" w:hAnsi="Arial" w:cs="Arial"/>
              </w:rPr>
            </w:pPr>
            <w:r w:rsidRPr="004B41A4">
              <w:rPr>
                <w:rStyle w:val="article-articlebody"/>
                <w:rFonts w:ascii="Arial" w:hAnsi="Arial" w:cs="Arial"/>
                <w:b/>
                <w:bCs/>
              </w:rPr>
              <w:t>Protocol amendment</w:t>
            </w:r>
          </w:p>
        </w:tc>
        <w:tc>
          <w:tcPr>
            <w:tcW w:w="7061" w:type="dxa"/>
          </w:tcPr>
          <w:p w14:paraId="0389918D" w14:textId="37DC577B" w:rsidR="00CC458C" w:rsidRPr="004B41A4" w:rsidRDefault="00CC458C" w:rsidP="008F4D5F">
            <w:pPr>
              <w:spacing w:before="60" w:after="120"/>
              <w:rPr>
                <w:rFonts w:ascii="Arial" w:hAnsi="Arial" w:cs="Arial"/>
              </w:rPr>
            </w:pPr>
            <w:r w:rsidRPr="004B41A4">
              <w:rPr>
                <w:rStyle w:val="article-articlebody"/>
                <w:rFonts w:ascii="Arial" w:hAnsi="Arial" w:cs="Arial"/>
              </w:rPr>
              <w:t xml:space="preserve">A written description of a change(s) to or formal clarification of a protocol. </w:t>
            </w:r>
            <w:r>
              <w:rPr>
                <w:rStyle w:val="article-articlebody"/>
                <w:rFonts w:ascii="Arial" w:hAnsi="Arial" w:cs="Arial"/>
              </w:rPr>
              <w:t xml:space="preserve">NOTE: Any amendment to a protocol must receive IRB approval before it is implemented. </w:t>
            </w:r>
            <w:r w:rsidRPr="004B41A4">
              <w:rPr>
                <w:rStyle w:val="article-articlebody"/>
                <w:rFonts w:ascii="Arial" w:hAnsi="Arial" w:cs="Arial"/>
              </w:rPr>
              <w:t>[ICH E</w:t>
            </w:r>
            <w:r>
              <w:rPr>
                <w:rStyle w:val="article-articlebody"/>
                <w:rFonts w:ascii="Arial" w:hAnsi="Arial" w:cs="Arial"/>
              </w:rPr>
              <w:t>6 Glossary</w:t>
            </w:r>
            <w:r w:rsidRPr="004B41A4">
              <w:rPr>
                <w:rStyle w:val="article-articlebody"/>
                <w:rFonts w:ascii="Arial" w:hAnsi="Arial" w:cs="Arial"/>
              </w:rPr>
              <w:t>]</w:t>
            </w:r>
          </w:p>
        </w:tc>
      </w:tr>
      <w:tr w:rsidR="00CC458C" w:rsidRPr="004B41A4" w14:paraId="58E54BE5" w14:textId="77777777" w:rsidTr="004B41A4">
        <w:tc>
          <w:tcPr>
            <w:tcW w:w="2497" w:type="dxa"/>
          </w:tcPr>
          <w:p w14:paraId="01F6A1D5"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Protocol deviation</w:t>
            </w:r>
          </w:p>
        </w:tc>
        <w:tc>
          <w:tcPr>
            <w:tcW w:w="7061" w:type="dxa"/>
          </w:tcPr>
          <w:p w14:paraId="6DAB1F86" w14:textId="22C5E2A9" w:rsidR="00CC458C" w:rsidRPr="004B41A4" w:rsidRDefault="00CC458C" w:rsidP="00CE190B">
            <w:pPr>
              <w:spacing w:before="60" w:after="120"/>
              <w:rPr>
                <w:rFonts w:ascii="Arial" w:hAnsi="Arial" w:cs="Arial"/>
              </w:rPr>
            </w:pPr>
            <w:r w:rsidRPr="004B41A4">
              <w:rPr>
                <w:rStyle w:val="article-articlebody"/>
                <w:rFonts w:ascii="Arial" w:hAnsi="Arial" w:cs="Arial"/>
              </w:rPr>
              <w:t xml:space="preserve">A variation from processes or procedures defined in a protocol. Deviations usually do not preclude the overall </w:t>
            </w:r>
            <w:proofErr w:type="spellStart"/>
            <w:r w:rsidRPr="004B41A4">
              <w:rPr>
                <w:rStyle w:val="article-articlebody"/>
                <w:rFonts w:ascii="Arial" w:hAnsi="Arial" w:cs="Arial"/>
              </w:rPr>
              <w:t>evaluability</w:t>
            </w:r>
            <w:proofErr w:type="spellEnd"/>
            <w:r w:rsidRPr="004B41A4">
              <w:rPr>
                <w:rStyle w:val="article-articlebody"/>
                <w:rFonts w:ascii="Arial" w:hAnsi="Arial" w:cs="Arial"/>
              </w:rPr>
              <w:t xml:space="preserve"> of subject data for either efficacy or safety</w:t>
            </w:r>
            <w:r>
              <w:rPr>
                <w:rStyle w:val="article-articlebody"/>
                <w:rFonts w:ascii="Arial" w:hAnsi="Arial" w:cs="Arial"/>
              </w:rPr>
              <w:t xml:space="preserve"> (or other outcomes in a non-interventional study)</w:t>
            </w:r>
            <w:r w:rsidRPr="004B41A4">
              <w:rPr>
                <w:rStyle w:val="article-articlebody"/>
                <w:rFonts w:ascii="Arial" w:hAnsi="Arial" w:cs="Arial"/>
              </w:rPr>
              <w:t>, and are often acknowledged and accepted in advance by the sponsor. NOTE: Good clinical practice recommends that deviations be summarized by site and by category as part of the report of study results so that the possible importance of the deviations to the findings of the study can be assessed. [</w:t>
            </w:r>
            <w:r>
              <w:rPr>
                <w:rStyle w:val="article-articlebody"/>
                <w:rFonts w:ascii="Arial" w:hAnsi="Arial" w:cs="Arial"/>
              </w:rPr>
              <w:t>s</w:t>
            </w:r>
            <w:r w:rsidRPr="004B41A4">
              <w:rPr>
                <w:rStyle w:val="article-articlebody"/>
                <w:rFonts w:ascii="Arial" w:hAnsi="Arial" w:cs="Arial"/>
              </w:rPr>
              <w:t>ee ICH E</w:t>
            </w:r>
            <w:r>
              <w:rPr>
                <w:rStyle w:val="article-articlebody"/>
                <w:rFonts w:ascii="Arial" w:hAnsi="Arial" w:cs="Arial"/>
              </w:rPr>
              <w:t>6]</w:t>
            </w:r>
          </w:p>
        </w:tc>
      </w:tr>
      <w:tr w:rsidR="00CC458C" w:rsidRPr="004B41A4" w14:paraId="75555F01" w14:textId="77777777" w:rsidTr="004B41A4">
        <w:tc>
          <w:tcPr>
            <w:tcW w:w="2497" w:type="dxa"/>
          </w:tcPr>
          <w:p w14:paraId="6F9D7677"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Quality assurance (QA)</w:t>
            </w:r>
          </w:p>
        </w:tc>
        <w:tc>
          <w:tcPr>
            <w:tcW w:w="7061" w:type="dxa"/>
          </w:tcPr>
          <w:p w14:paraId="06D6B11D" w14:textId="21069215" w:rsidR="00CC458C" w:rsidRPr="004B41A4" w:rsidRDefault="00CC458C" w:rsidP="00CE190B">
            <w:pPr>
              <w:spacing w:before="60" w:after="120"/>
              <w:rPr>
                <w:rFonts w:ascii="Arial" w:hAnsi="Arial" w:cs="Arial"/>
              </w:rPr>
            </w:pPr>
            <w:r w:rsidRPr="004B41A4">
              <w:rPr>
                <w:rStyle w:val="article-articlebody"/>
                <w:rFonts w:ascii="Arial" w:hAnsi="Arial" w:cs="Arial"/>
              </w:rPr>
              <w:t xml:space="preserve">All those planned and systematic actions that are established to ensure that the trial </w:t>
            </w:r>
            <w:r>
              <w:rPr>
                <w:rStyle w:val="article-articlebody"/>
                <w:rFonts w:ascii="Arial" w:hAnsi="Arial" w:cs="Arial"/>
              </w:rPr>
              <w:t xml:space="preserve">or study </w:t>
            </w:r>
            <w:r w:rsidRPr="004B41A4">
              <w:rPr>
                <w:rStyle w:val="article-articlebody"/>
                <w:rFonts w:ascii="Arial" w:hAnsi="Arial" w:cs="Arial"/>
              </w:rPr>
              <w:t>is performed and the data are generated, documented (recorded), and reported in compliance with good clinical practice (GCP) and the applicable regulatory requirement(s). [</w:t>
            </w:r>
            <w:r>
              <w:rPr>
                <w:rStyle w:val="article-articlebody"/>
                <w:rFonts w:ascii="Arial" w:hAnsi="Arial" w:cs="Arial"/>
              </w:rPr>
              <w:t xml:space="preserve">modified from </w:t>
            </w:r>
            <w:r w:rsidRPr="004B41A4">
              <w:rPr>
                <w:rStyle w:val="article-articlebody"/>
                <w:rFonts w:ascii="Arial" w:hAnsi="Arial" w:cs="Arial"/>
              </w:rPr>
              <w:t>ICH</w:t>
            </w:r>
            <w:r>
              <w:rPr>
                <w:rStyle w:val="article-articlebody"/>
                <w:rFonts w:ascii="Arial" w:hAnsi="Arial" w:cs="Arial"/>
              </w:rPr>
              <w:t xml:space="preserve"> E6 Glossary</w:t>
            </w:r>
            <w:r w:rsidRPr="004B41A4">
              <w:rPr>
                <w:rStyle w:val="article-articlebody"/>
                <w:rFonts w:ascii="Arial" w:hAnsi="Arial" w:cs="Arial"/>
              </w:rPr>
              <w:t>]</w:t>
            </w:r>
          </w:p>
        </w:tc>
      </w:tr>
      <w:tr w:rsidR="00CC458C" w:rsidRPr="004B41A4" w14:paraId="57B460E1" w14:textId="77777777" w:rsidTr="004B41A4">
        <w:tc>
          <w:tcPr>
            <w:tcW w:w="2497" w:type="dxa"/>
          </w:tcPr>
          <w:p w14:paraId="672A8F6A"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Quality control (QC)</w:t>
            </w:r>
          </w:p>
        </w:tc>
        <w:tc>
          <w:tcPr>
            <w:tcW w:w="7061" w:type="dxa"/>
          </w:tcPr>
          <w:p w14:paraId="66CCBE7B" w14:textId="0103C896" w:rsidR="00CC458C" w:rsidRPr="004B41A4" w:rsidRDefault="00CC458C" w:rsidP="00CE190B">
            <w:pPr>
              <w:spacing w:before="60" w:after="120"/>
              <w:rPr>
                <w:rFonts w:ascii="Arial" w:hAnsi="Arial" w:cs="Arial"/>
              </w:rPr>
            </w:pPr>
            <w:r w:rsidRPr="004B41A4">
              <w:rPr>
                <w:rStyle w:val="article-articlebody"/>
                <w:rFonts w:ascii="Arial" w:hAnsi="Arial" w:cs="Arial"/>
              </w:rPr>
              <w:t xml:space="preserve">The operational techniques and activities undertaken within the quality assurance system to verify that the requirements for </w:t>
            </w:r>
            <w:r w:rsidRPr="004B41A4">
              <w:rPr>
                <w:rStyle w:val="article-articlebody"/>
                <w:rFonts w:ascii="Arial" w:hAnsi="Arial" w:cs="Arial"/>
              </w:rPr>
              <w:lastRenderedPageBreak/>
              <w:t xml:space="preserve">quality of the trial </w:t>
            </w:r>
            <w:r>
              <w:rPr>
                <w:rStyle w:val="article-articlebody"/>
                <w:rFonts w:ascii="Arial" w:hAnsi="Arial" w:cs="Arial"/>
              </w:rPr>
              <w:t xml:space="preserve">or study </w:t>
            </w:r>
            <w:r w:rsidRPr="004B41A4">
              <w:rPr>
                <w:rStyle w:val="article-articlebody"/>
                <w:rFonts w:ascii="Arial" w:hAnsi="Arial" w:cs="Arial"/>
              </w:rPr>
              <w:t>related activities have been fulfilled. [</w:t>
            </w:r>
            <w:r>
              <w:rPr>
                <w:rStyle w:val="article-articlebody"/>
                <w:rFonts w:ascii="Arial" w:hAnsi="Arial" w:cs="Arial"/>
              </w:rPr>
              <w:t xml:space="preserve">modified from </w:t>
            </w:r>
            <w:r w:rsidRPr="004B41A4">
              <w:rPr>
                <w:rStyle w:val="article-articlebody"/>
                <w:rFonts w:ascii="Arial" w:hAnsi="Arial" w:cs="Arial"/>
              </w:rPr>
              <w:t>ICH</w:t>
            </w:r>
            <w:r>
              <w:rPr>
                <w:rStyle w:val="article-articlebody"/>
                <w:rFonts w:ascii="Arial" w:hAnsi="Arial" w:cs="Arial"/>
              </w:rPr>
              <w:t xml:space="preserve"> E6 Glossary</w:t>
            </w:r>
            <w:r w:rsidRPr="004B41A4">
              <w:rPr>
                <w:rStyle w:val="article-articlebody"/>
                <w:rFonts w:ascii="Arial" w:hAnsi="Arial" w:cs="Arial"/>
              </w:rPr>
              <w:t>]</w:t>
            </w:r>
          </w:p>
        </w:tc>
      </w:tr>
      <w:tr w:rsidR="00CC458C" w:rsidRPr="004B41A4" w14:paraId="128635E6" w14:textId="77777777" w:rsidTr="004B41A4">
        <w:tc>
          <w:tcPr>
            <w:tcW w:w="2497" w:type="dxa"/>
          </w:tcPr>
          <w:p w14:paraId="3DF57CAB"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lastRenderedPageBreak/>
              <w:t>Query</w:t>
            </w:r>
          </w:p>
        </w:tc>
        <w:tc>
          <w:tcPr>
            <w:tcW w:w="7061" w:type="dxa"/>
          </w:tcPr>
          <w:p w14:paraId="0DBC794D" w14:textId="4D421427" w:rsidR="00CC458C" w:rsidRPr="004B41A4" w:rsidRDefault="00CC458C" w:rsidP="00CF694A">
            <w:pPr>
              <w:spacing w:before="60" w:after="120"/>
              <w:rPr>
                <w:rFonts w:ascii="Arial" w:hAnsi="Arial" w:cs="Arial"/>
              </w:rPr>
            </w:pPr>
            <w:r w:rsidRPr="004B41A4">
              <w:rPr>
                <w:rStyle w:val="article-articlebody"/>
                <w:rFonts w:ascii="Arial" w:hAnsi="Arial" w:cs="Arial"/>
              </w:rPr>
              <w:t>A request for clarification on a data item collected for a clinical trial</w:t>
            </w:r>
            <w:r>
              <w:rPr>
                <w:rStyle w:val="article-articlebody"/>
                <w:rFonts w:ascii="Arial" w:hAnsi="Arial" w:cs="Arial"/>
              </w:rPr>
              <w:t xml:space="preserve"> or study</w:t>
            </w:r>
            <w:r w:rsidRPr="004B41A4">
              <w:rPr>
                <w:rStyle w:val="article-articlebody"/>
                <w:rFonts w:ascii="Arial" w:hAnsi="Arial" w:cs="Arial"/>
              </w:rPr>
              <w:t>; specifically a request from a sponsor</w:t>
            </w:r>
            <w:r>
              <w:rPr>
                <w:rStyle w:val="article-articlebody"/>
                <w:rFonts w:ascii="Arial" w:hAnsi="Arial" w:cs="Arial"/>
              </w:rPr>
              <w:t xml:space="preserve">, </w:t>
            </w:r>
            <w:r w:rsidRPr="004B41A4">
              <w:rPr>
                <w:rStyle w:val="article-articlebody"/>
                <w:rFonts w:ascii="Arial" w:hAnsi="Arial" w:cs="Arial"/>
              </w:rPr>
              <w:t>sponsor's representative</w:t>
            </w:r>
            <w:r>
              <w:rPr>
                <w:rStyle w:val="article-articlebody"/>
                <w:rFonts w:ascii="Arial" w:hAnsi="Arial" w:cs="Arial"/>
              </w:rPr>
              <w:t>, or data coordinating center</w:t>
            </w:r>
            <w:r w:rsidRPr="004B41A4">
              <w:rPr>
                <w:rStyle w:val="article-articlebody"/>
                <w:rFonts w:ascii="Arial" w:hAnsi="Arial" w:cs="Arial"/>
              </w:rPr>
              <w:t xml:space="preserve"> to an investigator to resolve an error or inconsistency discovered during data review.</w:t>
            </w:r>
          </w:p>
        </w:tc>
      </w:tr>
      <w:tr w:rsidR="00CC458C" w:rsidRPr="004B41A4" w14:paraId="1AB5792D" w14:textId="77777777" w:rsidTr="004B41A4">
        <w:tc>
          <w:tcPr>
            <w:tcW w:w="2497" w:type="dxa"/>
          </w:tcPr>
          <w:p w14:paraId="41CE7180"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Recruitment (subjects)</w:t>
            </w:r>
          </w:p>
        </w:tc>
        <w:tc>
          <w:tcPr>
            <w:tcW w:w="7061" w:type="dxa"/>
          </w:tcPr>
          <w:p w14:paraId="27E51724" w14:textId="77777777" w:rsidR="00CC458C" w:rsidRPr="004B41A4" w:rsidRDefault="00CC458C" w:rsidP="005F0685">
            <w:pPr>
              <w:spacing w:before="60" w:after="120"/>
              <w:rPr>
                <w:rFonts w:ascii="Arial" w:hAnsi="Arial" w:cs="Arial"/>
              </w:rPr>
            </w:pPr>
            <w:r w:rsidRPr="004B41A4">
              <w:rPr>
                <w:rStyle w:val="article-articlebody"/>
                <w:rFonts w:ascii="Arial" w:hAnsi="Arial" w:cs="Arial"/>
              </w:rPr>
              <w:t>Process used by investigators to find and enroll appropriate subjects (those selected on the basis of the protocol's inclusion and exclusion criteria) into a clinical study.</w:t>
            </w:r>
          </w:p>
        </w:tc>
      </w:tr>
      <w:tr w:rsidR="00CC458C" w:rsidRPr="004B41A4" w14:paraId="7B64EC94" w14:textId="77777777" w:rsidTr="004B41A4">
        <w:tc>
          <w:tcPr>
            <w:tcW w:w="2497" w:type="dxa"/>
          </w:tcPr>
          <w:p w14:paraId="3EF6768F"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Research hypothesis</w:t>
            </w:r>
          </w:p>
        </w:tc>
        <w:tc>
          <w:tcPr>
            <w:tcW w:w="7061" w:type="dxa"/>
          </w:tcPr>
          <w:p w14:paraId="102F232B" w14:textId="01D60838" w:rsidR="00CC458C" w:rsidRPr="004B41A4" w:rsidRDefault="00CC458C" w:rsidP="007061C2">
            <w:pPr>
              <w:spacing w:before="60" w:after="120"/>
              <w:rPr>
                <w:rFonts w:ascii="Arial" w:hAnsi="Arial" w:cs="Arial"/>
              </w:rPr>
            </w:pPr>
            <w:r w:rsidRPr="004B41A4">
              <w:rPr>
                <w:rStyle w:val="article-articlebody"/>
                <w:rFonts w:ascii="Arial" w:hAnsi="Arial" w:cs="Arial"/>
              </w:rPr>
              <w:t xml:space="preserve">The proposition that a study sets out to support (or disprove); for example, "blood pressure will be lowered by [specific endpoint] in subjects who receive the test product." </w:t>
            </w:r>
            <w:r>
              <w:rPr>
                <w:rStyle w:val="article-articlebody"/>
                <w:rFonts w:ascii="Arial" w:hAnsi="Arial" w:cs="Arial"/>
              </w:rPr>
              <w:t xml:space="preserve">The null hypothesis is the converse to what the researcher expects to happen in reference to the target outcome. Inferential statistical analyses are designed around accepting or rejecting the null hypothesis.  </w:t>
            </w:r>
          </w:p>
        </w:tc>
      </w:tr>
      <w:tr w:rsidR="00CC458C" w:rsidRPr="004B41A4" w14:paraId="7548FCB2" w14:textId="77777777" w:rsidTr="004B41A4">
        <w:tc>
          <w:tcPr>
            <w:tcW w:w="2497" w:type="dxa"/>
          </w:tcPr>
          <w:p w14:paraId="69D4E04D" w14:textId="77777777" w:rsidR="00CC458C" w:rsidRPr="004B41A4" w:rsidRDefault="00CC458C" w:rsidP="005F0685">
            <w:pPr>
              <w:spacing w:before="60" w:after="120"/>
              <w:rPr>
                <w:rStyle w:val="article-articlebody"/>
                <w:rFonts w:ascii="Arial" w:hAnsi="Arial" w:cs="Arial"/>
                <w:b/>
                <w:bCs/>
              </w:rPr>
            </w:pPr>
            <w:r>
              <w:rPr>
                <w:rStyle w:val="article-articlebody"/>
                <w:rFonts w:ascii="Arial" w:hAnsi="Arial" w:cs="Arial"/>
                <w:b/>
                <w:bCs/>
              </w:rPr>
              <w:t>Responsible party</w:t>
            </w:r>
          </w:p>
        </w:tc>
        <w:tc>
          <w:tcPr>
            <w:tcW w:w="7061" w:type="dxa"/>
          </w:tcPr>
          <w:p w14:paraId="26ADD173" w14:textId="77777777" w:rsidR="00CC458C" w:rsidRPr="004B41A4" w:rsidRDefault="00CC458C" w:rsidP="005F0685">
            <w:pPr>
              <w:spacing w:before="60" w:after="120"/>
              <w:rPr>
                <w:rStyle w:val="article-articlebody"/>
                <w:rFonts w:ascii="Arial" w:hAnsi="Arial" w:cs="Arial"/>
              </w:rPr>
            </w:pPr>
            <w:r>
              <w:rPr>
                <w:rStyle w:val="article-articlebody"/>
                <w:rFonts w:ascii="Arial" w:hAnsi="Arial" w:cs="Arial"/>
              </w:rPr>
              <w:t>T</w:t>
            </w:r>
            <w:r w:rsidRPr="00BB338E">
              <w:rPr>
                <w:rStyle w:val="article-articlebody"/>
                <w:rFonts w:ascii="Arial" w:hAnsi="Arial" w:cs="Arial"/>
              </w:rPr>
              <w:t>he entity or individual who is responsible for registering a clinical investigation and submitting Clinical Trial Information to the Clinical Trial Registry Data Bank.</w:t>
            </w:r>
            <w:r>
              <w:rPr>
                <w:rStyle w:val="article-articlebody"/>
                <w:rFonts w:ascii="Arial" w:hAnsi="Arial" w:cs="Arial"/>
              </w:rPr>
              <w:t xml:space="preserve"> [</w:t>
            </w:r>
            <w:r w:rsidRPr="00BB338E">
              <w:rPr>
                <w:rStyle w:val="article-articlebody"/>
                <w:rFonts w:ascii="Arial" w:hAnsi="Arial" w:cs="Arial"/>
              </w:rPr>
              <w:t>Title VIII of the Food and Drug Administration Amendments Act of 2007 (FDAAA)</w:t>
            </w:r>
            <w:r>
              <w:rPr>
                <w:rStyle w:val="article-articlebody"/>
                <w:rFonts w:ascii="Arial" w:hAnsi="Arial" w:cs="Arial"/>
              </w:rPr>
              <w:t xml:space="preserve"> </w:t>
            </w:r>
            <w:r w:rsidRPr="00BB338E">
              <w:rPr>
                <w:rStyle w:val="article-articlebody"/>
                <w:rFonts w:ascii="Arial" w:hAnsi="Arial" w:cs="Arial"/>
              </w:rPr>
              <w:t>(PL 110-85)</w:t>
            </w:r>
            <w:r>
              <w:rPr>
                <w:rStyle w:val="article-articlebody"/>
                <w:rFonts w:ascii="Arial" w:hAnsi="Arial" w:cs="Arial"/>
              </w:rPr>
              <w:t xml:space="preserve">. </w:t>
            </w:r>
            <w:hyperlink r:id="rId10" w:history="1">
              <w:r w:rsidRPr="00BB338E">
                <w:rPr>
                  <w:rStyle w:val="Hyperlink"/>
                  <w:rFonts w:ascii="Arial" w:hAnsi="Arial" w:cs="Arial"/>
                </w:rPr>
                <w:t>More Info</w:t>
              </w:r>
            </w:hyperlink>
            <w:r>
              <w:rPr>
                <w:rStyle w:val="article-articlebody"/>
                <w:rFonts w:ascii="Arial" w:hAnsi="Arial" w:cs="Arial"/>
              </w:rPr>
              <w:t>]</w:t>
            </w:r>
          </w:p>
        </w:tc>
      </w:tr>
      <w:tr w:rsidR="00CC458C" w:rsidRPr="004B41A4" w14:paraId="3655D88A" w14:textId="77777777" w:rsidTr="004B41A4">
        <w:tc>
          <w:tcPr>
            <w:tcW w:w="2497" w:type="dxa"/>
          </w:tcPr>
          <w:p w14:paraId="0C13234A" w14:textId="77777777" w:rsidR="00CC458C" w:rsidRPr="004B41A4" w:rsidRDefault="00CC458C" w:rsidP="005F0685">
            <w:pPr>
              <w:spacing w:before="60" w:after="120"/>
              <w:rPr>
                <w:rFonts w:ascii="Arial" w:hAnsi="Arial" w:cs="Arial"/>
              </w:rPr>
            </w:pPr>
            <w:r w:rsidRPr="004B41A4">
              <w:rPr>
                <w:rStyle w:val="article-articlebody"/>
                <w:rFonts w:ascii="Arial" w:hAnsi="Arial" w:cs="Arial"/>
                <w:b/>
                <w:bCs/>
              </w:rPr>
              <w:t>Safety</w:t>
            </w:r>
          </w:p>
        </w:tc>
        <w:tc>
          <w:tcPr>
            <w:tcW w:w="7061" w:type="dxa"/>
          </w:tcPr>
          <w:p w14:paraId="553D93A4" w14:textId="77777777" w:rsidR="00CC458C" w:rsidRPr="004B41A4" w:rsidRDefault="00CC458C" w:rsidP="005F0685">
            <w:pPr>
              <w:spacing w:before="60" w:after="120"/>
              <w:rPr>
                <w:rFonts w:ascii="Arial" w:hAnsi="Arial" w:cs="Arial"/>
              </w:rPr>
            </w:pPr>
            <w:r w:rsidRPr="004B41A4">
              <w:rPr>
                <w:rStyle w:val="article-articlebody"/>
                <w:rFonts w:ascii="Arial" w:hAnsi="Arial" w:cs="Arial"/>
              </w:rPr>
              <w:t>Relative freedom from harm. In clinical trials, this refers to an absence of harmful side effects resulting from use of the product and may be assessed by laboratory testing of biological samples, special tests and procedures, psychiatric evaluation, and/or physical examination of subjects.</w:t>
            </w:r>
          </w:p>
        </w:tc>
      </w:tr>
      <w:tr w:rsidR="00CC458C" w:rsidRPr="004B41A4" w14:paraId="23600044" w14:textId="77777777" w:rsidTr="004B41A4">
        <w:tc>
          <w:tcPr>
            <w:tcW w:w="2497" w:type="dxa"/>
          </w:tcPr>
          <w:p w14:paraId="1660F76F" w14:textId="77777777" w:rsidR="00CC458C" w:rsidRDefault="00CC458C" w:rsidP="007061C2">
            <w:pPr>
              <w:spacing w:before="60" w:after="120"/>
              <w:rPr>
                <w:rStyle w:val="article-articlebody"/>
                <w:rFonts w:ascii="Arial" w:hAnsi="Arial" w:cs="Arial"/>
                <w:b/>
                <w:bCs/>
              </w:rPr>
            </w:pPr>
            <w:r w:rsidRPr="004B41A4">
              <w:rPr>
                <w:rStyle w:val="article-articlebody"/>
                <w:rFonts w:ascii="Arial" w:hAnsi="Arial" w:cs="Arial"/>
                <w:b/>
                <w:bCs/>
              </w:rPr>
              <w:t xml:space="preserve">Serious adverse event (SAE) </w:t>
            </w:r>
            <w:r>
              <w:rPr>
                <w:rStyle w:val="article-articlebody"/>
                <w:rFonts w:ascii="Arial" w:hAnsi="Arial" w:cs="Arial"/>
                <w:b/>
                <w:bCs/>
              </w:rPr>
              <w:t>/</w:t>
            </w:r>
          </w:p>
          <w:p w14:paraId="210113E0" w14:textId="77777777" w:rsidR="00CC458C" w:rsidRPr="004B41A4" w:rsidRDefault="00CC458C" w:rsidP="007061C2">
            <w:pPr>
              <w:spacing w:before="60" w:after="120"/>
              <w:rPr>
                <w:rFonts w:ascii="Arial" w:hAnsi="Arial" w:cs="Arial"/>
              </w:rPr>
            </w:pPr>
            <w:r>
              <w:rPr>
                <w:rStyle w:val="article-articlebody"/>
                <w:rFonts w:ascii="Arial" w:hAnsi="Arial" w:cs="Arial"/>
                <w:b/>
                <w:bCs/>
              </w:rPr>
              <w:t>Serious adverse drug reaction (Serious ADR)</w:t>
            </w:r>
          </w:p>
        </w:tc>
        <w:tc>
          <w:tcPr>
            <w:tcW w:w="7061" w:type="dxa"/>
          </w:tcPr>
          <w:p w14:paraId="416434D8" w14:textId="502D597A" w:rsidR="00CC458C" w:rsidRDefault="00CC458C" w:rsidP="007061C2">
            <w:pPr>
              <w:spacing w:before="60" w:after="120"/>
              <w:rPr>
                <w:rStyle w:val="article-articlebody"/>
                <w:rFonts w:ascii="Arial" w:hAnsi="Arial" w:cs="Arial"/>
              </w:rPr>
            </w:pPr>
            <w:r>
              <w:rPr>
                <w:rStyle w:val="article-articlebody"/>
                <w:rFonts w:ascii="Arial" w:hAnsi="Arial" w:cs="Arial"/>
              </w:rPr>
              <w:t>An adverse event or adverse drug reaction is defined as serious if it:</w:t>
            </w:r>
          </w:p>
          <w:p w14:paraId="4C828FEB" w14:textId="77777777" w:rsidR="00CC458C" w:rsidRPr="0072389C" w:rsidRDefault="00CC458C" w:rsidP="0072389C">
            <w:pPr>
              <w:pStyle w:val="ListParagraph"/>
              <w:numPr>
                <w:ilvl w:val="0"/>
                <w:numId w:val="2"/>
              </w:numPr>
              <w:spacing w:before="60" w:after="120"/>
              <w:rPr>
                <w:rStyle w:val="article-articlebody"/>
                <w:rFonts w:ascii="Arial" w:hAnsi="Arial" w:cs="Arial"/>
              </w:rPr>
            </w:pPr>
            <w:r w:rsidRPr="0072389C">
              <w:rPr>
                <w:rStyle w:val="article-articlebody"/>
                <w:rFonts w:ascii="Arial" w:hAnsi="Arial" w:cs="Arial"/>
              </w:rPr>
              <w:t xml:space="preserve">results in death, </w:t>
            </w:r>
          </w:p>
          <w:p w14:paraId="47D7FF31" w14:textId="77777777" w:rsidR="00CC458C" w:rsidRPr="00243286" w:rsidRDefault="00CC458C" w:rsidP="0072389C">
            <w:pPr>
              <w:pStyle w:val="ListParagraph"/>
              <w:numPr>
                <w:ilvl w:val="0"/>
                <w:numId w:val="2"/>
              </w:numPr>
              <w:spacing w:before="60" w:after="120"/>
              <w:rPr>
                <w:rStyle w:val="article-articlebody"/>
                <w:rFonts w:ascii="Arial" w:hAnsi="Arial" w:cs="Arial"/>
              </w:rPr>
            </w:pPr>
            <w:r w:rsidRPr="0072389C">
              <w:rPr>
                <w:rStyle w:val="article-articlebody"/>
                <w:rFonts w:ascii="Arial" w:hAnsi="Arial" w:cs="Arial"/>
              </w:rPr>
              <w:t xml:space="preserve">is life threatening, </w:t>
            </w:r>
          </w:p>
          <w:p w14:paraId="4465C5F4" w14:textId="77777777" w:rsidR="00CC458C" w:rsidRPr="00243286" w:rsidRDefault="00CC458C" w:rsidP="0072389C">
            <w:pPr>
              <w:pStyle w:val="ListParagraph"/>
              <w:numPr>
                <w:ilvl w:val="0"/>
                <w:numId w:val="2"/>
              </w:numPr>
              <w:spacing w:before="60" w:after="120"/>
              <w:rPr>
                <w:rStyle w:val="article-articlebody"/>
                <w:rFonts w:ascii="Arial" w:hAnsi="Arial" w:cs="Arial"/>
              </w:rPr>
            </w:pPr>
            <w:r w:rsidRPr="00243286">
              <w:rPr>
                <w:rStyle w:val="article-articlebody"/>
                <w:rFonts w:ascii="Arial" w:hAnsi="Arial" w:cs="Arial"/>
              </w:rPr>
              <w:t xml:space="preserve">requires inpatient hospitalization or prolongation of existing hospitalization, </w:t>
            </w:r>
          </w:p>
          <w:p w14:paraId="0F68029A" w14:textId="77777777" w:rsidR="00CC458C" w:rsidRDefault="00CC458C" w:rsidP="0072389C">
            <w:pPr>
              <w:pStyle w:val="ListParagraph"/>
              <w:numPr>
                <w:ilvl w:val="0"/>
                <w:numId w:val="2"/>
              </w:numPr>
              <w:spacing w:before="60" w:after="120"/>
              <w:rPr>
                <w:rStyle w:val="article-articlebody"/>
                <w:rFonts w:ascii="Arial" w:hAnsi="Arial" w:cs="Arial"/>
              </w:rPr>
            </w:pPr>
            <w:r w:rsidRPr="00243286">
              <w:rPr>
                <w:rStyle w:val="article-articlebody"/>
                <w:rFonts w:ascii="Arial" w:hAnsi="Arial" w:cs="Arial"/>
              </w:rPr>
              <w:t>results in persistent or significant disability/incapacity, or</w:t>
            </w:r>
          </w:p>
          <w:p w14:paraId="24388312" w14:textId="0EA21100" w:rsidR="00CC458C" w:rsidRPr="0072389C" w:rsidRDefault="00CC458C" w:rsidP="0072389C">
            <w:pPr>
              <w:pStyle w:val="ListParagraph"/>
              <w:numPr>
                <w:ilvl w:val="0"/>
                <w:numId w:val="2"/>
              </w:numPr>
              <w:spacing w:before="60" w:after="120"/>
              <w:rPr>
                <w:rStyle w:val="article-articlebody"/>
                <w:rFonts w:ascii="Arial" w:hAnsi="Arial" w:cs="Arial"/>
              </w:rPr>
            </w:pPr>
            <w:r w:rsidRPr="0072389C">
              <w:rPr>
                <w:rStyle w:val="article-articlebody"/>
                <w:rFonts w:ascii="Arial" w:hAnsi="Arial" w:cs="Arial"/>
              </w:rPr>
              <w:t>is a congenital anomaly/birth defect.</w:t>
            </w:r>
          </w:p>
          <w:p w14:paraId="27091B10" w14:textId="7EE295C8" w:rsidR="00CC458C" w:rsidRPr="004B41A4" w:rsidRDefault="00CC458C" w:rsidP="00CE190B">
            <w:pPr>
              <w:spacing w:before="60" w:after="120"/>
              <w:rPr>
                <w:rFonts w:ascii="Arial" w:hAnsi="Arial" w:cs="Arial"/>
              </w:rPr>
            </w:pPr>
            <w:r w:rsidRPr="004B41A4">
              <w:rPr>
                <w:rStyle w:val="article-articlebody"/>
                <w:rFonts w:ascii="Arial" w:hAnsi="Arial" w:cs="Arial"/>
              </w:rPr>
              <w:t xml:space="preserve"> [</w:t>
            </w:r>
            <w:r>
              <w:rPr>
                <w:rStyle w:val="article-articlebody"/>
                <w:rFonts w:ascii="Arial" w:hAnsi="Arial" w:cs="Arial"/>
              </w:rPr>
              <w:t xml:space="preserve">modified from </w:t>
            </w:r>
            <w:r w:rsidRPr="004B41A4">
              <w:rPr>
                <w:rStyle w:val="article-articlebody"/>
                <w:rFonts w:ascii="Arial" w:hAnsi="Arial" w:cs="Arial"/>
              </w:rPr>
              <w:t>ICH</w:t>
            </w:r>
            <w:r>
              <w:rPr>
                <w:rStyle w:val="article-articlebody"/>
                <w:rFonts w:ascii="Arial" w:hAnsi="Arial" w:cs="Arial"/>
              </w:rPr>
              <w:t xml:space="preserve"> E6 Glossary</w:t>
            </w:r>
            <w:r w:rsidRPr="004B41A4">
              <w:rPr>
                <w:rStyle w:val="article-articlebody"/>
                <w:rFonts w:ascii="Arial" w:hAnsi="Arial" w:cs="Arial"/>
              </w:rPr>
              <w:t xml:space="preserve">] </w:t>
            </w:r>
            <w:r w:rsidRPr="004B41A4">
              <w:rPr>
                <w:rStyle w:val="article-articlebody"/>
                <w:rFonts w:ascii="Arial" w:hAnsi="Arial" w:cs="Arial"/>
                <w:i/>
                <w:iCs/>
              </w:rPr>
              <w:t xml:space="preserve">See also adverse </w:t>
            </w:r>
            <w:r>
              <w:rPr>
                <w:rStyle w:val="article-articlebody"/>
                <w:rFonts w:ascii="Arial" w:hAnsi="Arial" w:cs="Arial"/>
                <w:i/>
                <w:iCs/>
              </w:rPr>
              <w:t>event, adverse drug reaction</w:t>
            </w:r>
            <w:r w:rsidRPr="004B41A4">
              <w:rPr>
                <w:rStyle w:val="article-articlebody"/>
                <w:rFonts w:ascii="Arial" w:hAnsi="Arial" w:cs="Arial"/>
              </w:rPr>
              <w:t>.</w:t>
            </w:r>
            <w:r>
              <w:rPr>
                <w:rStyle w:val="article-articlebody"/>
                <w:rFonts w:ascii="Arial" w:hAnsi="Arial" w:cs="Arial"/>
              </w:rPr>
              <w:t xml:space="preserve"> </w:t>
            </w:r>
            <w:r w:rsidRPr="007061C2">
              <w:rPr>
                <w:rStyle w:val="article-articlebody"/>
                <w:rFonts w:ascii="Arial" w:hAnsi="Arial" w:cs="Arial"/>
                <w:i/>
              </w:rPr>
              <w:t>Synonym: serious adverse experience</w:t>
            </w:r>
            <w:r>
              <w:rPr>
                <w:rStyle w:val="article-articlebody"/>
                <w:rFonts w:ascii="Arial" w:hAnsi="Arial" w:cs="Arial"/>
                <w:i/>
              </w:rPr>
              <w:t>.</w:t>
            </w:r>
          </w:p>
        </w:tc>
      </w:tr>
      <w:tr w:rsidR="00CC458C" w:rsidRPr="004B41A4" w14:paraId="00E8D5EF" w14:textId="77777777" w:rsidTr="004B41A4">
        <w:tc>
          <w:tcPr>
            <w:tcW w:w="2497" w:type="dxa"/>
          </w:tcPr>
          <w:p w14:paraId="34F7072C" w14:textId="77777777" w:rsidR="00CC458C" w:rsidRPr="004B41A4" w:rsidRDefault="00CC458C" w:rsidP="005F0685">
            <w:pPr>
              <w:spacing w:before="60" w:after="120"/>
              <w:rPr>
                <w:rStyle w:val="article-articlebody"/>
                <w:rFonts w:ascii="Arial" w:hAnsi="Arial" w:cs="Arial"/>
                <w:b/>
                <w:bCs/>
              </w:rPr>
            </w:pPr>
            <w:r w:rsidRPr="004B41A4">
              <w:rPr>
                <w:rStyle w:val="article-articlebody"/>
                <w:rFonts w:ascii="Arial" w:hAnsi="Arial" w:cs="Arial"/>
                <w:b/>
                <w:bCs/>
              </w:rPr>
              <w:t>Source data</w:t>
            </w:r>
          </w:p>
        </w:tc>
        <w:tc>
          <w:tcPr>
            <w:tcW w:w="7061" w:type="dxa"/>
          </w:tcPr>
          <w:p w14:paraId="03DAEDFE" w14:textId="7E8C1FB4" w:rsidR="00CC458C" w:rsidRPr="004B41A4" w:rsidRDefault="00CC458C" w:rsidP="005F0685">
            <w:pPr>
              <w:spacing w:before="60" w:after="120"/>
              <w:rPr>
                <w:rStyle w:val="article-articlebody"/>
                <w:rFonts w:ascii="Arial" w:hAnsi="Arial" w:cs="Arial"/>
              </w:rPr>
            </w:pPr>
            <w:r w:rsidRPr="004B41A4">
              <w:rPr>
                <w:rStyle w:val="article-articlebody"/>
                <w:rFonts w:ascii="Arial" w:hAnsi="Arial" w:cs="Arial"/>
              </w:rPr>
              <w:t>All information in original records and certified copies of original records of clinical findings, observations, or other activities in a clinical trial</w:t>
            </w:r>
            <w:r>
              <w:rPr>
                <w:rStyle w:val="article-articlebody"/>
                <w:rFonts w:ascii="Arial" w:hAnsi="Arial" w:cs="Arial"/>
              </w:rPr>
              <w:t xml:space="preserve"> or study</w:t>
            </w:r>
            <w:r w:rsidRPr="004B41A4">
              <w:rPr>
                <w:rStyle w:val="article-articlebody"/>
                <w:rFonts w:ascii="Arial" w:hAnsi="Arial" w:cs="Arial"/>
              </w:rPr>
              <w:t xml:space="preserve"> necessary for the reconstruction and evaluation of the trial. Source data are contained in source documents (original records or certified copies). [</w:t>
            </w:r>
            <w:r>
              <w:rPr>
                <w:rStyle w:val="article-articlebody"/>
                <w:rFonts w:ascii="Arial" w:hAnsi="Arial" w:cs="Arial"/>
              </w:rPr>
              <w:t xml:space="preserve">modified from </w:t>
            </w:r>
            <w:r w:rsidRPr="004B41A4">
              <w:rPr>
                <w:rStyle w:val="article-articlebody"/>
                <w:rFonts w:ascii="Arial" w:hAnsi="Arial" w:cs="Arial"/>
              </w:rPr>
              <w:lastRenderedPageBreak/>
              <w:t>ICH E6; CSUCT]</w:t>
            </w:r>
          </w:p>
        </w:tc>
      </w:tr>
      <w:tr w:rsidR="00CC458C" w:rsidRPr="004B41A4" w14:paraId="0D4F1471" w14:textId="77777777" w:rsidTr="004B41A4">
        <w:tc>
          <w:tcPr>
            <w:tcW w:w="2497" w:type="dxa"/>
          </w:tcPr>
          <w:p w14:paraId="7F63EF30" w14:textId="77777777" w:rsidR="00CC458C" w:rsidRPr="004B41A4" w:rsidRDefault="00CC458C" w:rsidP="005F0685">
            <w:pPr>
              <w:spacing w:before="60" w:after="120"/>
              <w:rPr>
                <w:rStyle w:val="article-articlebody"/>
                <w:rFonts w:ascii="Arial" w:hAnsi="Arial" w:cs="Arial"/>
                <w:b/>
                <w:bCs/>
              </w:rPr>
            </w:pPr>
            <w:r w:rsidRPr="004B41A4">
              <w:rPr>
                <w:rStyle w:val="article-articlebody"/>
                <w:rFonts w:ascii="Arial" w:hAnsi="Arial" w:cs="Arial"/>
                <w:b/>
                <w:bCs/>
              </w:rPr>
              <w:lastRenderedPageBreak/>
              <w:t>Source documents</w:t>
            </w:r>
          </w:p>
        </w:tc>
        <w:tc>
          <w:tcPr>
            <w:tcW w:w="7061" w:type="dxa"/>
          </w:tcPr>
          <w:p w14:paraId="37DBFB93" w14:textId="6A8F5081" w:rsidR="00CC458C" w:rsidRPr="004B41A4" w:rsidRDefault="00CC458C" w:rsidP="00CE190B">
            <w:pPr>
              <w:spacing w:before="60" w:after="120"/>
              <w:rPr>
                <w:rStyle w:val="article-articlebody"/>
                <w:rFonts w:ascii="Arial" w:hAnsi="Arial" w:cs="Arial"/>
              </w:rPr>
            </w:pPr>
            <w:r w:rsidRPr="004B41A4">
              <w:rPr>
                <w:rStyle w:val="article-articlebody"/>
                <w:rFonts w:ascii="Arial" w:hAnsi="Arial" w:cs="Arial"/>
              </w:rPr>
              <w:t xml:space="preserve">Original documents, data, and records (e.g., hospital records, clinical and office charts, laboratory notes, memoranda, subjects' diaries or evaluation checklists, pharmacy dispensing records, recorded data from automated instruments, copies or transcriptions certified after verification as being accurate copies, microfiches, photographic negatives, microfilm or magnetic media, x-rays, subject files, and records kept at the pharmacy, at the laboratories, and at </w:t>
            </w:r>
            <w:proofErr w:type="spellStart"/>
            <w:r w:rsidRPr="004B41A4">
              <w:rPr>
                <w:rStyle w:val="article-articlebody"/>
                <w:rFonts w:ascii="Arial" w:hAnsi="Arial" w:cs="Arial"/>
              </w:rPr>
              <w:t>medicotechnical</w:t>
            </w:r>
            <w:proofErr w:type="spellEnd"/>
            <w:r w:rsidRPr="004B41A4">
              <w:rPr>
                <w:rStyle w:val="article-articlebody"/>
                <w:rFonts w:ascii="Arial" w:hAnsi="Arial" w:cs="Arial"/>
              </w:rPr>
              <w:t xml:space="preserve"> departments involved in the clinical trial).</w:t>
            </w:r>
            <w:r w:rsidRPr="004B41A4">
              <w:rPr>
                <w:rStyle w:val="article-articlebody"/>
                <w:rFonts w:ascii="Arial" w:hAnsi="Arial" w:cs="Arial"/>
                <w:i/>
                <w:iCs/>
              </w:rPr>
              <w:t xml:space="preserve"> </w:t>
            </w:r>
            <w:r w:rsidRPr="004B41A4">
              <w:rPr>
                <w:rStyle w:val="article-articlebody"/>
                <w:rFonts w:ascii="Arial" w:hAnsi="Arial" w:cs="Arial"/>
              </w:rPr>
              <w:t>[</w:t>
            </w:r>
            <w:r>
              <w:rPr>
                <w:rStyle w:val="article-articlebody"/>
                <w:rFonts w:ascii="Arial" w:hAnsi="Arial" w:cs="Arial"/>
              </w:rPr>
              <w:t xml:space="preserve">modified from </w:t>
            </w:r>
            <w:r w:rsidRPr="004B41A4">
              <w:rPr>
                <w:rStyle w:val="article-articlebody"/>
                <w:rFonts w:ascii="Arial" w:hAnsi="Arial" w:cs="Arial"/>
              </w:rPr>
              <w:t>ICH; CSUICI]</w:t>
            </w:r>
          </w:p>
        </w:tc>
      </w:tr>
      <w:tr w:rsidR="00CC458C" w:rsidRPr="004B41A4" w14:paraId="6134882A" w14:textId="77777777" w:rsidTr="004B41A4">
        <w:tc>
          <w:tcPr>
            <w:tcW w:w="2497" w:type="dxa"/>
          </w:tcPr>
          <w:p w14:paraId="2DCFE4F4" w14:textId="77777777" w:rsidR="00CC458C" w:rsidRPr="004B41A4" w:rsidRDefault="00CC458C" w:rsidP="005F0685">
            <w:pPr>
              <w:spacing w:before="60" w:after="120"/>
              <w:rPr>
                <w:rStyle w:val="article-articlebody"/>
                <w:rFonts w:ascii="Arial" w:hAnsi="Arial" w:cs="Arial"/>
                <w:b/>
                <w:bCs/>
              </w:rPr>
            </w:pPr>
            <w:r w:rsidRPr="004B41A4">
              <w:rPr>
                <w:rStyle w:val="article-articlebody"/>
                <w:rFonts w:ascii="Arial" w:hAnsi="Arial" w:cs="Arial"/>
                <w:b/>
                <w:bCs/>
              </w:rPr>
              <w:t>Sponsor</w:t>
            </w:r>
          </w:p>
        </w:tc>
        <w:tc>
          <w:tcPr>
            <w:tcW w:w="7061" w:type="dxa"/>
          </w:tcPr>
          <w:p w14:paraId="1B8F3D6F" w14:textId="1064760F" w:rsidR="00CC458C" w:rsidRPr="004B41A4" w:rsidRDefault="00CC458C" w:rsidP="00044374">
            <w:pPr>
              <w:spacing w:before="60" w:after="120"/>
              <w:rPr>
                <w:rStyle w:val="article-articlebody"/>
                <w:rFonts w:ascii="Arial" w:hAnsi="Arial" w:cs="Arial"/>
              </w:rPr>
            </w:pPr>
            <w:r w:rsidRPr="004B41A4">
              <w:rPr>
                <w:rStyle w:val="article-articlebody"/>
                <w:rFonts w:ascii="Arial" w:hAnsi="Arial" w:cs="Arial"/>
              </w:rPr>
              <w:t xml:space="preserve">1. An individual, company, institution, or organization that takes responsibility for the initiation, management, and/or financing of a clinical trial. </w:t>
            </w:r>
            <w:r>
              <w:rPr>
                <w:rStyle w:val="article-articlebody"/>
                <w:rFonts w:ascii="Arial" w:hAnsi="Arial" w:cs="Arial"/>
              </w:rPr>
              <w:t xml:space="preserve"> </w:t>
            </w:r>
            <w:r w:rsidRPr="004B41A4">
              <w:rPr>
                <w:rStyle w:val="article-articlebody"/>
                <w:rFonts w:ascii="Arial" w:hAnsi="Arial" w:cs="Arial"/>
              </w:rPr>
              <w:t>2. A corporation or agency whose employees conduct the investigation is considered a sponsor and the employees are considered investigators. [1. ICH</w:t>
            </w:r>
            <w:r>
              <w:rPr>
                <w:rStyle w:val="article-articlebody"/>
                <w:rFonts w:ascii="Arial" w:hAnsi="Arial" w:cs="Arial"/>
              </w:rPr>
              <w:t>;</w:t>
            </w:r>
            <w:r w:rsidRPr="004B41A4">
              <w:rPr>
                <w:rStyle w:val="article-articlebody"/>
                <w:rFonts w:ascii="Arial" w:hAnsi="Arial" w:cs="Arial"/>
              </w:rPr>
              <w:t xml:space="preserve"> 2. 21 CFR 50.3]</w:t>
            </w:r>
          </w:p>
        </w:tc>
      </w:tr>
      <w:tr w:rsidR="00CC458C" w:rsidRPr="004B41A4" w14:paraId="7A7E06F2" w14:textId="77777777" w:rsidTr="004B41A4">
        <w:tc>
          <w:tcPr>
            <w:tcW w:w="2497" w:type="dxa"/>
          </w:tcPr>
          <w:p w14:paraId="37589FFB" w14:textId="77777777" w:rsidR="00CC458C" w:rsidRPr="004B41A4" w:rsidRDefault="00CC458C" w:rsidP="005F0685">
            <w:pPr>
              <w:spacing w:before="60" w:after="120"/>
              <w:rPr>
                <w:rStyle w:val="article-articlebody"/>
                <w:rFonts w:ascii="Arial" w:hAnsi="Arial" w:cs="Arial"/>
                <w:b/>
                <w:bCs/>
              </w:rPr>
            </w:pPr>
            <w:r>
              <w:rPr>
                <w:rStyle w:val="article-articlebody"/>
                <w:rFonts w:ascii="Arial" w:hAnsi="Arial" w:cs="Arial"/>
                <w:b/>
                <w:bCs/>
              </w:rPr>
              <w:t>Trial Master File</w:t>
            </w:r>
          </w:p>
        </w:tc>
        <w:tc>
          <w:tcPr>
            <w:tcW w:w="7061" w:type="dxa"/>
          </w:tcPr>
          <w:p w14:paraId="5DFE292A" w14:textId="3AAE6F99" w:rsidR="00CC458C" w:rsidRPr="004B41A4" w:rsidRDefault="00CC458C" w:rsidP="00D208AE">
            <w:pPr>
              <w:spacing w:before="60" w:after="120"/>
              <w:rPr>
                <w:rStyle w:val="article-articlebody"/>
                <w:rFonts w:ascii="Arial" w:hAnsi="Arial" w:cs="Arial"/>
              </w:rPr>
            </w:pPr>
            <w:r w:rsidRPr="00A90A72">
              <w:rPr>
                <w:rStyle w:val="article-articlebody"/>
                <w:rFonts w:ascii="Arial" w:hAnsi="Arial" w:cs="Arial"/>
              </w:rPr>
              <w:t xml:space="preserve">The collection of essential documents maintained by the </w:t>
            </w:r>
            <w:r>
              <w:rPr>
                <w:rStyle w:val="article-articlebody"/>
                <w:rFonts w:ascii="Arial" w:hAnsi="Arial" w:cs="Arial"/>
              </w:rPr>
              <w:t>s</w:t>
            </w:r>
            <w:r w:rsidRPr="00A90A72">
              <w:rPr>
                <w:rStyle w:val="article-articlebody"/>
                <w:rFonts w:ascii="Arial" w:hAnsi="Arial" w:cs="Arial"/>
              </w:rPr>
              <w:t xml:space="preserve">ponsor which represents the regulatory history of the study.  </w:t>
            </w:r>
            <w:r>
              <w:rPr>
                <w:rStyle w:val="article-articlebody"/>
                <w:rFonts w:ascii="Arial" w:hAnsi="Arial" w:cs="Arial"/>
              </w:rPr>
              <w:t>The file</w:t>
            </w:r>
            <w:r w:rsidRPr="00A90A72">
              <w:rPr>
                <w:rStyle w:val="article-articlebody"/>
                <w:rFonts w:ascii="Arial" w:hAnsi="Arial" w:cs="Arial"/>
              </w:rPr>
              <w:t xml:space="preserve"> include</w:t>
            </w:r>
            <w:r>
              <w:rPr>
                <w:rStyle w:val="article-articlebody"/>
                <w:rFonts w:ascii="Arial" w:hAnsi="Arial" w:cs="Arial"/>
              </w:rPr>
              <w:t>s</w:t>
            </w:r>
            <w:r w:rsidRPr="00A90A72">
              <w:rPr>
                <w:rStyle w:val="article-articlebody"/>
                <w:rFonts w:ascii="Arial" w:hAnsi="Arial" w:cs="Arial"/>
              </w:rPr>
              <w:t xml:space="preserve"> documents for each site and the study overall.  Examples include:  the protocol and all protocol amendments, IRB-approved consent document templates, IRB approvals and communication, stu</w:t>
            </w:r>
            <w:r>
              <w:rPr>
                <w:rStyle w:val="article-articlebody"/>
                <w:rFonts w:ascii="Arial" w:hAnsi="Arial" w:cs="Arial"/>
              </w:rPr>
              <w:t xml:space="preserve">dy personnel </w:t>
            </w:r>
            <w:r w:rsidRPr="00A90A72">
              <w:rPr>
                <w:rStyle w:val="article-articlebody"/>
                <w:rFonts w:ascii="Arial" w:hAnsi="Arial" w:cs="Arial"/>
              </w:rPr>
              <w:t>CVs and licenses, AE/SAE/UP reporting documentation, and records of Investigational Product use.</w:t>
            </w:r>
          </w:p>
        </w:tc>
      </w:tr>
      <w:tr w:rsidR="00CC458C" w:rsidRPr="004B41A4" w14:paraId="085259B1" w14:textId="77777777" w:rsidTr="004B41A4">
        <w:tc>
          <w:tcPr>
            <w:tcW w:w="2497" w:type="dxa"/>
          </w:tcPr>
          <w:p w14:paraId="4FDD782F" w14:textId="77777777" w:rsidR="00CC458C" w:rsidRPr="004B41A4" w:rsidRDefault="00CC458C" w:rsidP="005F0685">
            <w:pPr>
              <w:spacing w:before="60" w:after="120"/>
              <w:rPr>
                <w:rStyle w:val="article-articlebody"/>
                <w:rFonts w:ascii="Arial" w:hAnsi="Arial" w:cs="Arial"/>
                <w:b/>
                <w:bCs/>
              </w:rPr>
            </w:pPr>
            <w:r w:rsidRPr="004B41A4">
              <w:rPr>
                <w:rStyle w:val="article-articlebody"/>
                <w:rFonts w:ascii="Arial" w:hAnsi="Arial" w:cs="Arial"/>
                <w:b/>
                <w:bCs/>
              </w:rPr>
              <w:t>Unanticipated Problem</w:t>
            </w:r>
          </w:p>
        </w:tc>
        <w:tc>
          <w:tcPr>
            <w:tcW w:w="7061" w:type="dxa"/>
          </w:tcPr>
          <w:p w14:paraId="7E589017" w14:textId="77777777" w:rsidR="00CC458C" w:rsidRPr="004B41A4" w:rsidRDefault="00CC458C" w:rsidP="005F0685">
            <w:pPr>
              <w:spacing w:before="60" w:after="120"/>
              <w:rPr>
                <w:rFonts w:ascii="Arial" w:hAnsi="Arial" w:cs="Arial"/>
              </w:rPr>
            </w:pPr>
            <w:r w:rsidRPr="004B41A4">
              <w:rPr>
                <w:rFonts w:ascii="Arial" w:hAnsi="Arial" w:cs="Arial"/>
              </w:rPr>
              <w:t xml:space="preserve">Any incident, experience, or outcome that meets </w:t>
            </w:r>
            <w:r w:rsidRPr="004B41A4">
              <w:rPr>
                <w:rFonts w:ascii="Arial" w:hAnsi="Arial" w:cs="Arial"/>
                <w:b/>
                <w:bCs/>
              </w:rPr>
              <w:t>all</w:t>
            </w:r>
            <w:r w:rsidRPr="004B41A4">
              <w:rPr>
                <w:rFonts w:ascii="Arial" w:hAnsi="Arial" w:cs="Arial"/>
              </w:rPr>
              <w:t xml:space="preserve"> of the following criteria:</w:t>
            </w:r>
          </w:p>
          <w:p w14:paraId="269CCD93" w14:textId="736EA8D1" w:rsidR="00CC458C" w:rsidRPr="004B41A4" w:rsidRDefault="00CC458C" w:rsidP="001376DE">
            <w:pPr>
              <w:spacing w:before="60" w:after="60"/>
              <w:rPr>
                <w:rFonts w:ascii="Arial" w:hAnsi="Arial" w:cs="Arial"/>
              </w:rPr>
            </w:pPr>
            <w:r>
              <w:rPr>
                <w:rFonts w:ascii="Arial" w:hAnsi="Arial" w:cs="Arial"/>
              </w:rPr>
              <w:t>(1)  </w:t>
            </w:r>
            <w:r w:rsidRPr="004B41A4">
              <w:rPr>
                <w:rFonts w:ascii="Arial" w:hAnsi="Arial" w:cs="Arial"/>
              </w:rPr>
              <w:t>unexpected (in terms of nature, severity, or frequency) given (a) the research procedures that are described in the protocol-related documents, such as the IRB-approved research protocol and informed consent document; and (b) the characteristics of the subject population being studied;</w:t>
            </w:r>
          </w:p>
          <w:p w14:paraId="6887469C" w14:textId="38028F9A" w:rsidR="00CC458C" w:rsidRPr="004B41A4" w:rsidRDefault="00CC458C" w:rsidP="001376DE">
            <w:pPr>
              <w:spacing w:before="60" w:after="60"/>
              <w:rPr>
                <w:rFonts w:ascii="Arial" w:hAnsi="Arial" w:cs="Arial"/>
              </w:rPr>
            </w:pPr>
            <w:r>
              <w:rPr>
                <w:rFonts w:ascii="Arial" w:hAnsi="Arial" w:cs="Arial"/>
              </w:rPr>
              <w:t>(2)  </w:t>
            </w:r>
            <w:r w:rsidRPr="004B41A4">
              <w:rPr>
                <w:rFonts w:ascii="Arial" w:hAnsi="Arial" w:cs="Arial"/>
              </w:rPr>
              <w:t xml:space="preserve">related or possibly related to participation in the research (in this guidance document, </w:t>
            </w:r>
            <w:r w:rsidRPr="004B41A4">
              <w:rPr>
                <w:rFonts w:ascii="Arial" w:hAnsi="Arial" w:cs="Arial"/>
                <w:i/>
                <w:iCs/>
              </w:rPr>
              <w:t xml:space="preserve">possibly related </w:t>
            </w:r>
            <w:r w:rsidRPr="004B41A4">
              <w:rPr>
                <w:rFonts w:ascii="Arial" w:hAnsi="Arial" w:cs="Arial"/>
              </w:rPr>
              <w:t>means there is a reasonable possibility that the incident, experience, or outcome may have been caused by the procedures involved in the research); and</w:t>
            </w:r>
          </w:p>
          <w:p w14:paraId="28ACB015" w14:textId="59016774" w:rsidR="00CC458C" w:rsidRPr="004B41A4" w:rsidRDefault="00CC458C" w:rsidP="001376DE">
            <w:pPr>
              <w:spacing w:before="60" w:after="60"/>
              <w:rPr>
                <w:rFonts w:ascii="Arial" w:hAnsi="Arial" w:cs="Arial"/>
              </w:rPr>
            </w:pPr>
            <w:r>
              <w:rPr>
                <w:rFonts w:ascii="Arial" w:hAnsi="Arial" w:cs="Arial"/>
              </w:rPr>
              <w:t>(3)  </w:t>
            </w:r>
            <w:r w:rsidRPr="004B41A4">
              <w:rPr>
                <w:rFonts w:ascii="Arial" w:hAnsi="Arial" w:cs="Arial"/>
              </w:rPr>
              <w:t>suggests that the research places subjects or others at a greater risk of harm (including physical, psychological, economic, or social harm) than was previously known or recognized.</w:t>
            </w:r>
          </w:p>
          <w:p w14:paraId="03EBCE34" w14:textId="77777777" w:rsidR="00CC458C" w:rsidRPr="004B41A4" w:rsidRDefault="00CC458C" w:rsidP="005F0685">
            <w:pPr>
              <w:spacing w:before="60" w:after="120"/>
              <w:rPr>
                <w:rStyle w:val="article-articlebody"/>
                <w:rFonts w:ascii="Arial" w:hAnsi="Arial" w:cs="Arial"/>
              </w:rPr>
            </w:pPr>
            <w:r w:rsidRPr="004B41A4">
              <w:rPr>
                <w:rFonts w:ascii="Arial" w:hAnsi="Arial" w:cs="Arial"/>
              </w:rPr>
              <w:t>[45 CFR part 46]</w:t>
            </w:r>
          </w:p>
        </w:tc>
      </w:tr>
      <w:tr w:rsidR="00CC458C" w:rsidRPr="004B41A4" w14:paraId="2D568FD5" w14:textId="77777777" w:rsidTr="004B41A4">
        <w:tc>
          <w:tcPr>
            <w:tcW w:w="2497" w:type="dxa"/>
          </w:tcPr>
          <w:p w14:paraId="5A4782A3" w14:textId="77777777" w:rsidR="00CC458C" w:rsidRDefault="00CC458C" w:rsidP="005F0685">
            <w:pPr>
              <w:spacing w:before="60" w:after="120"/>
              <w:rPr>
                <w:rStyle w:val="article-articlebody"/>
                <w:rFonts w:ascii="Arial" w:hAnsi="Arial" w:cs="Arial"/>
                <w:b/>
                <w:bCs/>
              </w:rPr>
            </w:pPr>
            <w:r>
              <w:rPr>
                <w:rStyle w:val="article-articlebody"/>
                <w:rFonts w:ascii="Arial" w:hAnsi="Arial" w:cs="Arial"/>
                <w:b/>
                <w:bCs/>
              </w:rPr>
              <w:lastRenderedPageBreak/>
              <w:t>Variable</w:t>
            </w:r>
          </w:p>
        </w:tc>
        <w:tc>
          <w:tcPr>
            <w:tcW w:w="7061" w:type="dxa"/>
          </w:tcPr>
          <w:p w14:paraId="046B8EEB" w14:textId="77777777" w:rsidR="00CC458C" w:rsidRPr="00D76BA6" w:rsidRDefault="00CC458C" w:rsidP="009D2C62">
            <w:pPr>
              <w:spacing w:before="60" w:after="120"/>
              <w:rPr>
                <w:rFonts w:ascii="Arial" w:hAnsi="Arial" w:cs="Arial"/>
              </w:rPr>
            </w:pPr>
            <w:r w:rsidRPr="009D2C62">
              <w:rPr>
                <w:rFonts w:ascii="Arial" w:hAnsi="Arial" w:cs="Arial"/>
              </w:rPr>
              <w:t>An element or factor that the research is designed to study, either as an experimental intervention or a possible outcome (or factor affecting the outcome) of that intervention.</w:t>
            </w:r>
            <w:r>
              <w:rPr>
                <w:rFonts w:ascii="Arial" w:hAnsi="Arial" w:cs="Arial"/>
              </w:rPr>
              <w:t xml:space="preserve"> [IRB Guidebook; Glossary of Terms]</w:t>
            </w:r>
          </w:p>
        </w:tc>
      </w:tr>
      <w:tr w:rsidR="00CC458C" w:rsidRPr="004B41A4" w14:paraId="7F15F086" w14:textId="77777777" w:rsidTr="004B41A4">
        <w:tc>
          <w:tcPr>
            <w:tcW w:w="2497" w:type="dxa"/>
          </w:tcPr>
          <w:p w14:paraId="6CD8BCA3" w14:textId="77777777" w:rsidR="00CC458C" w:rsidRDefault="00CC458C" w:rsidP="00D208AE">
            <w:pPr>
              <w:spacing w:before="60" w:after="60"/>
              <w:rPr>
                <w:rStyle w:val="article-articlebody"/>
                <w:rFonts w:ascii="Arial" w:hAnsi="Arial" w:cs="Arial"/>
                <w:b/>
                <w:bCs/>
              </w:rPr>
            </w:pPr>
            <w:r>
              <w:rPr>
                <w:rStyle w:val="article-articlebody"/>
                <w:rFonts w:ascii="Arial" w:hAnsi="Arial" w:cs="Arial"/>
                <w:b/>
                <w:bCs/>
              </w:rPr>
              <w:t xml:space="preserve">Window </w:t>
            </w:r>
          </w:p>
          <w:p w14:paraId="51C9A662" w14:textId="77777777" w:rsidR="00CC458C" w:rsidRPr="004B41A4" w:rsidRDefault="00CC458C" w:rsidP="005F0685">
            <w:pPr>
              <w:spacing w:before="60" w:after="120"/>
              <w:rPr>
                <w:rStyle w:val="article-articlebody"/>
                <w:rFonts w:ascii="Arial" w:hAnsi="Arial" w:cs="Arial"/>
                <w:b/>
                <w:bCs/>
              </w:rPr>
            </w:pPr>
            <w:r>
              <w:rPr>
                <w:rStyle w:val="article-articlebody"/>
                <w:rFonts w:ascii="Arial" w:hAnsi="Arial" w:cs="Arial"/>
                <w:b/>
                <w:bCs/>
              </w:rPr>
              <w:t>(Visit Window)</w:t>
            </w:r>
          </w:p>
        </w:tc>
        <w:tc>
          <w:tcPr>
            <w:tcW w:w="7061" w:type="dxa"/>
          </w:tcPr>
          <w:p w14:paraId="4000F078" w14:textId="77777777" w:rsidR="00CC458C" w:rsidRPr="004B41A4" w:rsidRDefault="00CC458C" w:rsidP="005F0685">
            <w:pPr>
              <w:spacing w:before="60" w:after="120"/>
              <w:rPr>
                <w:rFonts w:ascii="Arial" w:hAnsi="Arial" w:cs="Arial"/>
              </w:rPr>
            </w:pPr>
            <w:r w:rsidRPr="00D76BA6">
              <w:rPr>
                <w:rFonts w:ascii="Arial" w:hAnsi="Arial" w:cs="Arial"/>
              </w:rPr>
              <w:t>Range of days in which a subject visit can occur according to the study protocol, typically around a date determined by the number of days since the initial visit.</w:t>
            </w:r>
            <w:r>
              <w:rPr>
                <w:rFonts w:ascii="Arial" w:hAnsi="Arial" w:cs="Arial"/>
              </w:rPr>
              <w:t xml:space="preserve"> [</w:t>
            </w:r>
            <w:r w:rsidRPr="00D76BA6">
              <w:rPr>
                <w:rFonts w:ascii="Arial" w:hAnsi="Arial" w:cs="Arial"/>
              </w:rPr>
              <w:t>First Clinical Research Glossary</w:t>
            </w:r>
            <w:r>
              <w:rPr>
                <w:rFonts w:ascii="Arial" w:hAnsi="Arial" w:cs="Arial"/>
              </w:rPr>
              <w:t>]</w:t>
            </w:r>
          </w:p>
        </w:tc>
      </w:tr>
    </w:tbl>
    <w:p w14:paraId="07B94915" w14:textId="77777777" w:rsidR="002008CB" w:rsidRPr="00085768" w:rsidRDefault="002008CB" w:rsidP="00EC33FD">
      <w:pPr>
        <w:rPr>
          <w:rFonts w:ascii="Arial" w:hAnsi="Arial" w:cs="Arial"/>
        </w:rPr>
      </w:pPr>
      <w:bookmarkStart w:id="0" w:name="_GoBack"/>
      <w:bookmarkEnd w:id="0"/>
    </w:p>
    <w:sectPr w:rsidR="002008CB" w:rsidRPr="00085768" w:rsidSect="001376DE">
      <w:footerReference w:type="default" r:id="rId11"/>
      <w:pgSz w:w="12240" w:h="15840" w:code="1"/>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33CEF6" w14:textId="77777777" w:rsidR="007759BF" w:rsidRDefault="007759BF" w:rsidP="004B41A4">
      <w:r>
        <w:separator/>
      </w:r>
    </w:p>
  </w:endnote>
  <w:endnote w:type="continuationSeparator" w:id="0">
    <w:p w14:paraId="7FD75300" w14:textId="77777777" w:rsidR="007759BF" w:rsidRDefault="007759BF" w:rsidP="004B41A4">
      <w:r>
        <w:continuationSeparator/>
      </w:r>
    </w:p>
  </w:endnote>
  <w:endnote w:type="continuationNotice" w:id="1">
    <w:p w14:paraId="1FB503C7" w14:textId="77777777" w:rsidR="007759BF" w:rsidRDefault="007759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73CD1" w14:textId="798E1444" w:rsidR="007061C2" w:rsidRPr="008968C5" w:rsidRDefault="00CC458C" w:rsidP="00185452">
    <w:pPr>
      <w:pStyle w:val="Footer"/>
      <w:tabs>
        <w:tab w:val="left" w:pos="2970"/>
      </w:tabs>
      <w:rPr>
        <w:rFonts w:ascii="Arial" w:hAnsi="Arial" w:cs="Arial"/>
        <w:sz w:val="20"/>
        <w:szCs w:val="20"/>
      </w:rPr>
    </w:pPr>
    <w:r>
      <w:rPr>
        <w:rFonts w:ascii="Arial" w:hAnsi="Arial" w:cs="Arial"/>
        <w:sz w:val="20"/>
        <w:szCs w:val="20"/>
      </w:rPr>
      <w:t xml:space="preserve">v1.0 - </w:t>
    </w:r>
    <w:r w:rsidR="007061C2">
      <w:rPr>
        <w:rFonts w:ascii="Arial" w:hAnsi="Arial" w:cs="Arial"/>
        <w:sz w:val="20"/>
        <w:szCs w:val="20"/>
      </w:rPr>
      <w:t>2013-</w:t>
    </w:r>
    <w:r w:rsidR="0063279D">
      <w:rPr>
        <w:rFonts w:ascii="Arial" w:hAnsi="Arial" w:cs="Arial"/>
        <w:sz w:val="20"/>
        <w:szCs w:val="20"/>
      </w:rPr>
      <w:t>12-</w:t>
    </w:r>
    <w:r>
      <w:rPr>
        <w:rFonts w:ascii="Arial" w:hAnsi="Arial" w:cs="Arial"/>
        <w:sz w:val="20"/>
        <w:szCs w:val="20"/>
      </w:rPr>
      <w:t>18</w:t>
    </w:r>
    <w:r w:rsidR="00185452">
      <w:rPr>
        <w:rFonts w:ascii="Arial" w:hAnsi="Arial" w:cs="Arial"/>
        <w:sz w:val="20"/>
        <w:szCs w:val="20"/>
      </w:rPr>
      <w:tab/>
    </w:r>
    <w:r w:rsidR="007061C2" w:rsidRPr="004B41A4">
      <w:rPr>
        <w:rFonts w:ascii="Arial" w:hAnsi="Arial" w:cs="Arial"/>
        <w:sz w:val="20"/>
        <w:szCs w:val="20"/>
      </w:rPr>
      <w:t>NIDCR Glossary of Clinical Research Term</w:t>
    </w:r>
    <w:r w:rsidR="007061C2">
      <w:rPr>
        <w:rFonts w:ascii="Arial" w:hAnsi="Arial" w:cs="Arial"/>
        <w:sz w:val="20"/>
        <w:szCs w:val="20"/>
      </w:rPr>
      <w:t>s</w:t>
    </w:r>
    <w:r w:rsidR="007061C2" w:rsidRPr="004B41A4">
      <w:rPr>
        <w:rFonts w:ascii="Arial" w:hAnsi="Arial" w:cs="Arial"/>
        <w:sz w:val="20"/>
        <w:szCs w:val="20"/>
      </w:rPr>
      <w:t xml:space="preserve"> </w:t>
    </w:r>
    <w:r w:rsidR="0076600F">
      <w:rPr>
        <w:rFonts w:ascii="Arial" w:hAnsi="Arial" w:cs="Arial"/>
        <w:sz w:val="20"/>
        <w:szCs w:val="20"/>
      </w:rPr>
      <w:tab/>
    </w:r>
    <w:r w:rsidR="007061C2" w:rsidRPr="008968C5">
      <w:rPr>
        <w:rFonts w:ascii="Arial" w:hAnsi="Arial" w:cs="Arial"/>
        <w:sz w:val="20"/>
        <w:szCs w:val="20"/>
      </w:rPr>
      <w:t xml:space="preserve">Page </w:t>
    </w:r>
    <w:r w:rsidR="007061C2" w:rsidRPr="008968C5">
      <w:rPr>
        <w:rFonts w:ascii="Arial" w:hAnsi="Arial" w:cs="Arial"/>
        <w:sz w:val="20"/>
        <w:szCs w:val="20"/>
      </w:rPr>
      <w:fldChar w:fldCharType="begin"/>
    </w:r>
    <w:r w:rsidR="007061C2" w:rsidRPr="008968C5">
      <w:rPr>
        <w:rFonts w:ascii="Arial" w:hAnsi="Arial" w:cs="Arial"/>
        <w:sz w:val="20"/>
        <w:szCs w:val="20"/>
      </w:rPr>
      <w:instrText xml:space="preserve"> PAGE </w:instrText>
    </w:r>
    <w:r w:rsidR="007061C2" w:rsidRPr="008968C5">
      <w:rPr>
        <w:rFonts w:ascii="Arial" w:hAnsi="Arial" w:cs="Arial"/>
        <w:sz w:val="20"/>
        <w:szCs w:val="20"/>
      </w:rPr>
      <w:fldChar w:fldCharType="separate"/>
    </w:r>
    <w:r w:rsidR="00082EB1">
      <w:rPr>
        <w:rFonts w:ascii="Arial" w:hAnsi="Arial" w:cs="Arial"/>
        <w:noProof/>
        <w:sz w:val="20"/>
        <w:szCs w:val="20"/>
      </w:rPr>
      <w:t>14</w:t>
    </w:r>
    <w:r w:rsidR="007061C2" w:rsidRPr="008968C5">
      <w:rPr>
        <w:rFonts w:ascii="Arial" w:hAnsi="Arial" w:cs="Arial"/>
        <w:sz w:val="20"/>
        <w:szCs w:val="20"/>
      </w:rPr>
      <w:fldChar w:fldCharType="end"/>
    </w:r>
    <w:r w:rsidR="007061C2" w:rsidRPr="008968C5">
      <w:rPr>
        <w:rFonts w:ascii="Arial" w:hAnsi="Arial" w:cs="Arial"/>
        <w:sz w:val="20"/>
        <w:szCs w:val="20"/>
      </w:rPr>
      <w:t xml:space="preserve"> of </w:t>
    </w:r>
    <w:r w:rsidR="007061C2" w:rsidRPr="008968C5">
      <w:rPr>
        <w:rFonts w:ascii="Arial" w:hAnsi="Arial" w:cs="Arial"/>
        <w:sz w:val="20"/>
        <w:szCs w:val="20"/>
      </w:rPr>
      <w:fldChar w:fldCharType="begin"/>
    </w:r>
    <w:r w:rsidR="007061C2" w:rsidRPr="008968C5">
      <w:rPr>
        <w:rFonts w:ascii="Arial" w:hAnsi="Arial" w:cs="Arial"/>
        <w:sz w:val="20"/>
        <w:szCs w:val="20"/>
      </w:rPr>
      <w:instrText xml:space="preserve"> NUMPAGES  </w:instrText>
    </w:r>
    <w:r w:rsidR="007061C2" w:rsidRPr="008968C5">
      <w:rPr>
        <w:rFonts w:ascii="Arial" w:hAnsi="Arial" w:cs="Arial"/>
        <w:sz w:val="20"/>
        <w:szCs w:val="20"/>
      </w:rPr>
      <w:fldChar w:fldCharType="separate"/>
    </w:r>
    <w:r w:rsidR="00082EB1">
      <w:rPr>
        <w:rFonts w:ascii="Arial" w:hAnsi="Arial" w:cs="Arial"/>
        <w:noProof/>
        <w:sz w:val="20"/>
        <w:szCs w:val="20"/>
      </w:rPr>
      <w:t>14</w:t>
    </w:r>
    <w:r w:rsidR="007061C2" w:rsidRPr="008968C5">
      <w:rP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D65A2" w14:textId="77777777" w:rsidR="007759BF" w:rsidRDefault="007759BF" w:rsidP="004B41A4">
      <w:r>
        <w:separator/>
      </w:r>
    </w:p>
  </w:footnote>
  <w:footnote w:type="continuationSeparator" w:id="0">
    <w:p w14:paraId="44A6651A" w14:textId="77777777" w:rsidR="007759BF" w:rsidRDefault="007759BF" w:rsidP="004B41A4">
      <w:r>
        <w:continuationSeparator/>
      </w:r>
    </w:p>
  </w:footnote>
  <w:footnote w:type="continuationNotice" w:id="1">
    <w:p w14:paraId="074A4BDC" w14:textId="77777777" w:rsidR="007759BF" w:rsidRDefault="007759B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91B3E"/>
    <w:multiLevelType w:val="hybridMultilevel"/>
    <w:tmpl w:val="93B03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471EE1"/>
    <w:multiLevelType w:val="hybridMultilevel"/>
    <w:tmpl w:val="C6F8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A17F9"/>
    <w:multiLevelType w:val="hybridMultilevel"/>
    <w:tmpl w:val="E1E6E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7A7E5C"/>
    <w:multiLevelType w:val="hybridMultilevel"/>
    <w:tmpl w:val="EC24E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3FD"/>
    <w:rsid w:val="000004A2"/>
    <w:rsid w:val="0000078C"/>
    <w:rsid w:val="000008B9"/>
    <w:rsid w:val="00000A4E"/>
    <w:rsid w:val="00000A62"/>
    <w:rsid w:val="00000AC9"/>
    <w:rsid w:val="00000B07"/>
    <w:rsid w:val="000014B7"/>
    <w:rsid w:val="00001B8E"/>
    <w:rsid w:val="00002482"/>
    <w:rsid w:val="0000248E"/>
    <w:rsid w:val="00002B83"/>
    <w:rsid w:val="000033E1"/>
    <w:rsid w:val="00003BCB"/>
    <w:rsid w:val="00003FDA"/>
    <w:rsid w:val="0000444B"/>
    <w:rsid w:val="00004843"/>
    <w:rsid w:val="000068FF"/>
    <w:rsid w:val="00006A2F"/>
    <w:rsid w:val="00006DAE"/>
    <w:rsid w:val="00006DB3"/>
    <w:rsid w:val="00006EA3"/>
    <w:rsid w:val="00006F79"/>
    <w:rsid w:val="00007785"/>
    <w:rsid w:val="000078D8"/>
    <w:rsid w:val="00007B23"/>
    <w:rsid w:val="0001051B"/>
    <w:rsid w:val="000107A9"/>
    <w:rsid w:val="00010BF6"/>
    <w:rsid w:val="00010FAF"/>
    <w:rsid w:val="00010FE5"/>
    <w:rsid w:val="0001166F"/>
    <w:rsid w:val="000118ED"/>
    <w:rsid w:val="00011DBD"/>
    <w:rsid w:val="00011FD2"/>
    <w:rsid w:val="0001253A"/>
    <w:rsid w:val="0001383C"/>
    <w:rsid w:val="00013AE5"/>
    <w:rsid w:val="00014452"/>
    <w:rsid w:val="00015232"/>
    <w:rsid w:val="000159A8"/>
    <w:rsid w:val="00015CD0"/>
    <w:rsid w:val="00016489"/>
    <w:rsid w:val="00016517"/>
    <w:rsid w:val="00016BE6"/>
    <w:rsid w:val="00017159"/>
    <w:rsid w:val="00020022"/>
    <w:rsid w:val="00020A28"/>
    <w:rsid w:val="00020EF6"/>
    <w:rsid w:val="000222CA"/>
    <w:rsid w:val="000222CC"/>
    <w:rsid w:val="00022483"/>
    <w:rsid w:val="0002293E"/>
    <w:rsid w:val="00023312"/>
    <w:rsid w:val="0002347A"/>
    <w:rsid w:val="00024282"/>
    <w:rsid w:val="0002436A"/>
    <w:rsid w:val="00025483"/>
    <w:rsid w:val="00025A20"/>
    <w:rsid w:val="00025F28"/>
    <w:rsid w:val="000262A2"/>
    <w:rsid w:val="000267C9"/>
    <w:rsid w:val="00027277"/>
    <w:rsid w:val="00027301"/>
    <w:rsid w:val="00027420"/>
    <w:rsid w:val="00030BCE"/>
    <w:rsid w:val="00030D43"/>
    <w:rsid w:val="00031563"/>
    <w:rsid w:val="00031713"/>
    <w:rsid w:val="000319A2"/>
    <w:rsid w:val="000330EA"/>
    <w:rsid w:val="000338AD"/>
    <w:rsid w:val="00033C9D"/>
    <w:rsid w:val="00034B3F"/>
    <w:rsid w:val="00035CFB"/>
    <w:rsid w:val="000362A6"/>
    <w:rsid w:val="00036DC5"/>
    <w:rsid w:val="000373C3"/>
    <w:rsid w:val="00037E03"/>
    <w:rsid w:val="0004034A"/>
    <w:rsid w:val="00040BD7"/>
    <w:rsid w:val="00040C35"/>
    <w:rsid w:val="00041A25"/>
    <w:rsid w:val="00041C34"/>
    <w:rsid w:val="000420D5"/>
    <w:rsid w:val="0004262B"/>
    <w:rsid w:val="000428FF"/>
    <w:rsid w:val="00042CEA"/>
    <w:rsid w:val="00042F68"/>
    <w:rsid w:val="00043097"/>
    <w:rsid w:val="00043534"/>
    <w:rsid w:val="0004393C"/>
    <w:rsid w:val="00043ECA"/>
    <w:rsid w:val="00044167"/>
    <w:rsid w:val="00044374"/>
    <w:rsid w:val="00044956"/>
    <w:rsid w:val="0004577F"/>
    <w:rsid w:val="00045A7B"/>
    <w:rsid w:val="00045F1D"/>
    <w:rsid w:val="00045F6B"/>
    <w:rsid w:val="00046C0B"/>
    <w:rsid w:val="00050A39"/>
    <w:rsid w:val="00050CE1"/>
    <w:rsid w:val="00050FD0"/>
    <w:rsid w:val="00051767"/>
    <w:rsid w:val="0005203A"/>
    <w:rsid w:val="0005272D"/>
    <w:rsid w:val="00053317"/>
    <w:rsid w:val="00053D0F"/>
    <w:rsid w:val="00053FB5"/>
    <w:rsid w:val="00054388"/>
    <w:rsid w:val="000545F4"/>
    <w:rsid w:val="0005508F"/>
    <w:rsid w:val="0005610F"/>
    <w:rsid w:val="00056358"/>
    <w:rsid w:val="00056A2C"/>
    <w:rsid w:val="00056B3A"/>
    <w:rsid w:val="000578D8"/>
    <w:rsid w:val="000579B7"/>
    <w:rsid w:val="00060BB5"/>
    <w:rsid w:val="00061478"/>
    <w:rsid w:val="000617C0"/>
    <w:rsid w:val="00061DC7"/>
    <w:rsid w:val="000623D4"/>
    <w:rsid w:val="00062968"/>
    <w:rsid w:val="000652E2"/>
    <w:rsid w:val="00065571"/>
    <w:rsid w:val="00065F57"/>
    <w:rsid w:val="00066ECF"/>
    <w:rsid w:val="00067868"/>
    <w:rsid w:val="000679A2"/>
    <w:rsid w:val="00067D35"/>
    <w:rsid w:val="00072326"/>
    <w:rsid w:val="00072E69"/>
    <w:rsid w:val="0007323E"/>
    <w:rsid w:val="00073B82"/>
    <w:rsid w:val="00073E8F"/>
    <w:rsid w:val="00073F6C"/>
    <w:rsid w:val="000740E5"/>
    <w:rsid w:val="000754BD"/>
    <w:rsid w:val="00075510"/>
    <w:rsid w:val="0007560B"/>
    <w:rsid w:val="000769E0"/>
    <w:rsid w:val="0007709E"/>
    <w:rsid w:val="00077B2F"/>
    <w:rsid w:val="000802D1"/>
    <w:rsid w:val="00080625"/>
    <w:rsid w:val="0008102D"/>
    <w:rsid w:val="0008180D"/>
    <w:rsid w:val="00082EB1"/>
    <w:rsid w:val="000831F5"/>
    <w:rsid w:val="0008324C"/>
    <w:rsid w:val="00083294"/>
    <w:rsid w:val="000840F7"/>
    <w:rsid w:val="00084627"/>
    <w:rsid w:val="00084B7F"/>
    <w:rsid w:val="0008515F"/>
    <w:rsid w:val="00085439"/>
    <w:rsid w:val="000856D2"/>
    <w:rsid w:val="00085768"/>
    <w:rsid w:val="0008587F"/>
    <w:rsid w:val="00085C05"/>
    <w:rsid w:val="00085CBB"/>
    <w:rsid w:val="00086008"/>
    <w:rsid w:val="000861B5"/>
    <w:rsid w:val="00086392"/>
    <w:rsid w:val="00091209"/>
    <w:rsid w:val="00091918"/>
    <w:rsid w:val="0009226C"/>
    <w:rsid w:val="00092C71"/>
    <w:rsid w:val="000939C1"/>
    <w:rsid w:val="00093EEA"/>
    <w:rsid w:val="00093FC1"/>
    <w:rsid w:val="0009414D"/>
    <w:rsid w:val="000947BD"/>
    <w:rsid w:val="0009497B"/>
    <w:rsid w:val="00094ADB"/>
    <w:rsid w:val="00094B22"/>
    <w:rsid w:val="00094DF5"/>
    <w:rsid w:val="000960F5"/>
    <w:rsid w:val="000962FE"/>
    <w:rsid w:val="00097F83"/>
    <w:rsid w:val="000A007D"/>
    <w:rsid w:val="000A0542"/>
    <w:rsid w:val="000A0E7C"/>
    <w:rsid w:val="000A12DB"/>
    <w:rsid w:val="000A1542"/>
    <w:rsid w:val="000A1994"/>
    <w:rsid w:val="000A2002"/>
    <w:rsid w:val="000A2472"/>
    <w:rsid w:val="000A3832"/>
    <w:rsid w:val="000A39A4"/>
    <w:rsid w:val="000A3D1E"/>
    <w:rsid w:val="000A3D6C"/>
    <w:rsid w:val="000A4B3B"/>
    <w:rsid w:val="000A5C95"/>
    <w:rsid w:val="000A5E2D"/>
    <w:rsid w:val="000A5F01"/>
    <w:rsid w:val="000A6457"/>
    <w:rsid w:val="000A711A"/>
    <w:rsid w:val="000A7B49"/>
    <w:rsid w:val="000A7EF2"/>
    <w:rsid w:val="000B0367"/>
    <w:rsid w:val="000B0532"/>
    <w:rsid w:val="000B1B1A"/>
    <w:rsid w:val="000B1C84"/>
    <w:rsid w:val="000B1FA6"/>
    <w:rsid w:val="000B2439"/>
    <w:rsid w:val="000B271F"/>
    <w:rsid w:val="000B2F60"/>
    <w:rsid w:val="000B30B5"/>
    <w:rsid w:val="000B3AB1"/>
    <w:rsid w:val="000B404F"/>
    <w:rsid w:val="000B457F"/>
    <w:rsid w:val="000B5B51"/>
    <w:rsid w:val="000B5D89"/>
    <w:rsid w:val="000B6727"/>
    <w:rsid w:val="000C2105"/>
    <w:rsid w:val="000C2E56"/>
    <w:rsid w:val="000C39CD"/>
    <w:rsid w:val="000C3B66"/>
    <w:rsid w:val="000C3F23"/>
    <w:rsid w:val="000C3F57"/>
    <w:rsid w:val="000C4417"/>
    <w:rsid w:val="000C4FC1"/>
    <w:rsid w:val="000C55F3"/>
    <w:rsid w:val="000C5EFF"/>
    <w:rsid w:val="000C5FDB"/>
    <w:rsid w:val="000C60F2"/>
    <w:rsid w:val="000C6872"/>
    <w:rsid w:val="000C77F4"/>
    <w:rsid w:val="000C7933"/>
    <w:rsid w:val="000C7FB5"/>
    <w:rsid w:val="000D0891"/>
    <w:rsid w:val="000D09F1"/>
    <w:rsid w:val="000D0C6D"/>
    <w:rsid w:val="000D169F"/>
    <w:rsid w:val="000D1E63"/>
    <w:rsid w:val="000D256D"/>
    <w:rsid w:val="000D2EAC"/>
    <w:rsid w:val="000D31E9"/>
    <w:rsid w:val="000D32F7"/>
    <w:rsid w:val="000D335B"/>
    <w:rsid w:val="000D35E6"/>
    <w:rsid w:val="000D37C6"/>
    <w:rsid w:val="000D3A50"/>
    <w:rsid w:val="000D3AD5"/>
    <w:rsid w:val="000D3ADC"/>
    <w:rsid w:val="000D3BD7"/>
    <w:rsid w:val="000D418E"/>
    <w:rsid w:val="000D4723"/>
    <w:rsid w:val="000D4BB1"/>
    <w:rsid w:val="000D4E5C"/>
    <w:rsid w:val="000D64E8"/>
    <w:rsid w:val="000D693F"/>
    <w:rsid w:val="000D6D4A"/>
    <w:rsid w:val="000E0215"/>
    <w:rsid w:val="000E0341"/>
    <w:rsid w:val="000E05E3"/>
    <w:rsid w:val="000E0638"/>
    <w:rsid w:val="000E0C7B"/>
    <w:rsid w:val="000E1202"/>
    <w:rsid w:val="000E23AE"/>
    <w:rsid w:val="000E278A"/>
    <w:rsid w:val="000E2B1B"/>
    <w:rsid w:val="000E3033"/>
    <w:rsid w:val="000E3A0C"/>
    <w:rsid w:val="000E3B79"/>
    <w:rsid w:val="000E3BB3"/>
    <w:rsid w:val="000E470C"/>
    <w:rsid w:val="000E6035"/>
    <w:rsid w:val="000E7367"/>
    <w:rsid w:val="000E73D1"/>
    <w:rsid w:val="000E7414"/>
    <w:rsid w:val="000E74ED"/>
    <w:rsid w:val="000F0176"/>
    <w:rsid w:val="000F0E9E"/>
    <w:rsid w:val="000F17BF"/>
    <w:rsid w:val="000F2486"/>
    <w:rsid w:val="000F2915"/>
    <w:rsid w:val="000F2980"/>
    <w:rsid w:val="000F3542"/>
    <w:rsid w:val="000F3636"/>
    <w:rsid w:val="000F3813"/>
    <w:rsid w:val="000F4008"/>
    <w:rsid w:val="000F42C4"/>
    <w:rsid w:val="000F4663"/>
    <w:rsid w:val="000F48D6"/>
    <w:rsid w:val="000F4E05"/>
    <w:rsid w:val="000F519B"/>
    <w:rsid w:val="000F5B97"/>
    <w:rsid w:val="000F641B"/>
    <w:rsid w:val="000F6B05"/>
    <w:rsid w:val="000F6F93"/>
    <w:rsid w:val="000F74A4"/>
    <w:rsid w:val="000F75CB"/>
    <w:rsid w:val="000F75FF"/>
    <w:rsid w:val="000F7C00"/>
    <w:rsid w:val="000F7F90"/>
    <w:rsid w:val="0010085D"/>
    <w:rsid w:val="0010086F"/>
    <w:rsid w:val="001011AC"/>
    <w:rsid w:val="00102902"/>
    <w:rsid w:val="00102ED1"/>
    <w:rsid w:val="001032BB"/>
    <w:rsid w:val="00103489"/>
    <w:rsid w:val="00103C5D"/>
    <w:rsid w:val="00104433"/>
    <w:rsid w:val="00104485"/>
    <w:rsid w:val="00104A70"/>
    <w:rsid w:val="0010549B"/>
    <w:rsid w:val="00105BE9"/>
    <w:rsid w:val="00105C8A"/>
    <w:rsid w:val="00106216"/>
    <w:rsid w:val="001066C2"/>
    <w:rsid w:val="00106D01"/>
    <w:rsid w:val="00107AAD"/>
    <w:rsid w:val="00107C1D"/>
    <w:rsid w:val="001103A1"/>
    <w:rsid w:val="0011074A"/>
    <w:rsid w:val="00112F8E"/>
    <w:rsid w:val="001132F5"/>
    <w:rsid w:val="00113FF0"/>
    <w:rsid w:val="00114C63"/>
    <w:rsid w:val="00114CCE"/>
    <w:rsid w:val="00115762"/>
    <w:rsid w:val="0011660F"/>
    <w:rsid w:val="0011702E"/>
    <w:rsid w:val="0011755A"/>
    <w:rsid w:val="00120B4F"/>
    <w:rsid w:val="00120CD2"/>
    <w:rsid w:val="00121B01"/>
    <w:rsid w:val="00121FA6"/>
    <w:rsid w:val="00122048"/>
    <w:rsid w:val="001222DB"/>
    <w:rsid w:val="00122B59"/>
    <w:rsid w:val="00122D55"/>
    <w:rsid w:val="00123245"/>
    <w:rsid w:val="0012338E"/>
    <w:rsid w:val="00124439"/>
    <w:rsid w:val="001246D2"/>
    <w:rsid w:val="001249DA"/>
    <w:rsid w:val="00124A5D"/>
    <w:rsid w:val="00124F4D"/>
    <w:rsid w:val="00125811"/>
    <w:rsid w:val="00125945"/>
    <w:rsid w:val="00125AFE"/>
    <w:rsid w:val="00126114"/>
    <w:rsid w:val="00126B91"/>
    <w:rsid w:val="00126BCF"/>
    <w:rsid w:val="00127148"/>
    <w:rsid w:val="001279E7"/>
    <w:rsid w:val="00127A73"/>
    <w:rsid w:val="00127DB7"/>
    <w:rsid w:val="00127DCE"/>
    <w:rsid w:val="00127FFB"/>
    <w:rsid w:val="001300C1"/>
    <w:rsid w:val="00130171"/>
    <w:rsid w:val="00130561"/>
    <w:rsid w:val="00130B39"/>
    <w:rsid w:val="00130B79"/>
    <w:rsid w:val="00130C5D"/>
    <w:rsid w:val="00130DED"/>
    <w:rsid w:val="001316A6"/>
    <w:rsid w:val="00131C1D"/>
    <w:rsid w:val="00131DEE"/>
    <w:rsid w:val="00132461"/>
    <w:rsid w:val="001325E8"/>
    <w:rsid w:val="00132A66"/>
    <w:rsid w:val="001333AE"/>
    <w:rsid w:val="001336FC"/>
    <w:rsid w:val="00133CC6"/>
    <w:rsid w:val="00133E1B"/>
    <w:rsid w:val="00133EFF"/>
    <w:rsid w:val="00134119"/>
    <w:rsid w:val="00134AD8"/>
    <w:rsid w:val="001353C8"/>
    <w:rsid w:val="00135AA8"/>
    <w:rsid w:val="00136157"/>
    <w:rsid w:val="0013654F"/>
    <w:rsid w:val="001369A0"/>
    <w:rsid w:val="001369C7"/>
    <w:rsid w:val="0013735F"/>
    <w:rsid w:val="001376DE"/>
    <w:rsid w:val="00137857"/>
    <w:rsid w:val="00140011"/>
    <w:rsid w:val="0014027E"/>
    <w:rsid w:val="00140379"/>
    <w:rsid w:val="0014068B"/>
    <w:rsid w:val="00140A1B"/>
    <w:rsid w:val="00141B93"/>
    <w:rsid w:val="001420E3"/>
    <w:rsid w:val="00142712"/>
    <w:rsid w:val="0014312D"/>
    <w:rsid w:val="001437EF"/>
    <w:rsid w:val="00143E02"/>
    <w:rsid w:val="00144197"/>
    <w:rsid w:val="00144B00"/>
    <w:rsid w:val="00144EAB"/>
    <w:rsid w:val="001453B5"/>
    <w:rsid w:val="001454BA"/>
    <w:rsid w:val="00145858"/>
    <w:rsid w:val="00145A5F"/>
    <w:rsid w:val="00145AD3"/>
    <w:rsid w:val="001464C1"/>
    <w:rsid w:val="00146BAD"/>
    <w:rsid w:val="00146E7F"/>
    <w:rsid w:val="001473F5"/>
    <w:rsid w:val="00147FEA"/>
    <w:rsid w:val="0015003A"/>
    <w:rsid w:val="001506D0"/>
    <w:rsid w:val="001508C2"/>
    <w:rsid w:val="00151AFC"/>
    <w:rsid w:val="00152B7B"/>
    <w:rsid w:val="00152BC9"/>
    <w:rsid w:val="00153223"/>
    <w:rsid w:val="00153256"/>
    <w:rsid w:val="001532D4"/>
    <w:rsid w:val="001538BC"/>
    <w:rsid w:val="00153A83"/>
    <w:rsid w:val="00153C0F"/>
    <w:rsid w:val="00153D20"/>
    <w:rsid w:val="00153D7C"/>
    <w:rsid w:val="001547BB"/>
    <w:rsid w:val="00154BDA"/>
    <w:rsid w:val="00154FE4"/>
    <w:rsid w:val="001556EA"/>
    <w:rsid w:val="00155C5C"/>
    <w:rsid w:val="00155EDA"/>
    <w:rsid w:val="00156E41"/>
    <w:rsid w:val="00156E79"/>
    <w:rsid w:val="00156F9C"/>
    <w:rsid w:val="0015731D"/>
    <w:rsid w:val="00160394"/>
    <w:rsid w:val="00160454"/>
    <w:rsid w:val="00160A51"/>
    <w:rsid w:val="00160B4E"/>
    <w:rsid w:val="00160BCF"/>
    <w:rsid w:val="00161671"/>
    <w:rsid w:val="0016183F"/>
    <w:rsid w:val="00162EA1"/>
    <w:rsid w:val="001632E6"/>
    <w:rsid w:val="00163CB0"/>
    <w:rsid w:val="00164113"/>
    <w:rsid w:val="001644CA"/>
    <w:rsid w:val="0016458F"/>
    <w:rsid w:val="00164F8F"/>
    <w:rsid w:val="00164FD8"/>
    <w:rsid w:val="0016587F"/>
    <w:rsid w:val="00165B58"/>
    <w:rsid w:val="001671B7"/>
    <w:rsid w:val="00167236"/>
    <w:rsid w:val="001673E7"/>
    <w:rsid w:val="00167B59"/>
    <w:rsid w:val="00170241"/>
    <w:rsid w:val="00170523"/>
    <w:rsid w:val="001706B6"/>
    <w:rsid w:val="00170FC3"/>
    <w:rsid w:val="00171609"/>
    <w:rsid w:val="001718D0"/>
    <w:rsid w:val="00172145"/>
    <w:rsid w:val="00172628"/>
    <w:rsid w:val="00172FE9"/>
    <w:rsid w:val="001734E5"/>
    <w:rsid w:val="001735B0"/>
    <w:rsid w:val="00173989"/>
    <w:rsid w:val="001743E3"/>
    <w:rsid w:val="00174E69"/>
    <w:rsid w:val="00174F4F"/>
    <w:rsid w:val="001755CC"/>
    <w:rsid w:val="00176CB8"/>
    <w:rsid w:val="001776EE"/>
    <w:rsid w:val="001807C1"/>
    <w:rsid w:val="00181885"/>
    <w:rsid w:val="00182911"/>
    <w:rsid w:val="00182B4E"/>
    <w:rsid w:val="0018321D"/>
    <w:rsid w:val="00184DFB"/>
    <w:rsid w:val="00184EAA"/>
    <w:rsid w:val="00185061"/>
    <w:rsid w:val="00185452"/>
    <w:rsid w:val="00186B2C"/>
    <w:rsid w:val="00186E5C"/>
    <w:rsid w:val="001901CB"/>
    <w:rsid w:val="00190600"/>
    <w:rsid w:val="0019108D"/>
    <w:rsid w:val="001912E6"/>
    <w:rsid w:val="001913E3"/>
    <w:rsid w:val="00191BBE"/>
    <w:rsid w:val="0019312B"/>
    <w:rsid w:val="0019379C"/>
    <w:rsid w:val="00193A25"/>
    <w:rsid w:val="0019459C"/>
    <w:rsid w:val="001945F8"/>
    <w:rsid w:val="00194E61"/>
    <w:rsid w:val="001955C8"/>
    <w:rsid w:val="001958E0"/>
    <w:rsid w:val="00195F8B"/>
    <w:rsid w:val="0019637D"/>
    <w:rsid w:val="001965CE"/>
    <w:rsid w:val="0019726E"/>
    <w:rsid w:val="0019740D"/>
    <w:rsid w:val="0019761C"/>
    <w:rsid w:val="001A0457"/>
    <w:rsid w:val="001A0A2C"/>
    <w:rsid w:val="001A0FA6"/>
    <w:rsid w:val="001A0FEA"/>
    <w:rsid w:val="001A2105"/>
    <w:rsid w:val="001A2272"/>
    <w:rsid w:val="001A2D05"/>
    <w:rsid w:val="001A2F46"/>
    <w:rsid w:val="001A3186"/>
    <w:rsid w:val="001A3AA0"/>
    <w:rsid w:val="001A4B78"/>
    <w:rsid w:val="001A517C"/>
    <w:rsid w:val="001A5E62"/>
    <w:rsid w:val="001A6545"/>
    <w:rsid w:val="001A6915"/>
    <w:rsid w:val="001A78CF"/>
    <w:rsid w:val="001A79A0"/>
    <w:rsid w:val="001A7D69"/>
    <w:rsid w:val="001B02F4"/>
    <w:rsid w:val="001B0574"/>
    <w:rsid w:val="001B0720"/>
    <w:rsid w:val="001B0AB0"/>
    <w:rsid w:val="001B120C"/>
    <w:rsid w:val="001B1244"/>
    <w:rsid w:val="001B17FC"/>
    <w:rsid w:val="001B1CD0"/>
    <w:rsid w:val="001B22DC"/>
    <w:rsid w:val="001B2876"/>
    <w:rsid w:val="001B3923"/>
    <w:rsid w:val="001B39FE"/>
    <w:rsid w:val="001B3A2D"/>
    <w:rsid w:val="001B3A44"/>
    <w:rsid w:val="001B412C"/>
    <w:rsid w:val="001B42E7"/>
    <w:rsid w:val="001B4391"/>
    <w:rsid w:val="001B4E68"/>
    <w:rsid w:val="001B505D"/>
    <w:rsid w:val="001B5D0E"/>
    <w:rsid w:val="001B6629"/>
    <w:rsid w:val="001B751C"/>
    <w:rsid w:val="001C0287"/>
    <w:rsid w:val="001C0914"/>
    <w:rsid w:val="001C0DDB"/>
    <w:rsid w:val="001C1850"/>
    <w:rsid w:val="001C3587"/>
    <w:rsid w:val="001C3FCC"/>
    <w:rsid w:val="001C47C0"/>
    <w:rsid w:val="001C53EF"/>
    <w:rsid w:val="001C5A16"/>
    <w:rsid w:val="001C6BF1"/>
    <w:rsid w:val="001C758D"/>
    <w:rsid w:val="001C77D9"/>
    <w:rsid w:val="001C7F3D"/>
    <w:rsid w:val="001D14F0"/>
    <w:rsid w:val="001D1746"/>
    <w:rsid w:val="001D1968"/>
    <w:rsid w:val="001D217C"/>
    <w:rsid w:val="001D21A1"/>
    <w:rsid w:val="001D243F"/>
    <w:rsid w:val="001D24AE"/>
    <w:rsid w:val="001D2688"/>
    <w:rsid w:val="001D2A16"/>
    <w:rsid w:val="001D3275"/>
    <w:rsid w:val="001D35CF"/>
    <w:rsid w:val="001D5B46"/>
    <w:rsid w:val="001D6005"/>
    <w:rsid w:val="001D6588"/>
    <w:rsid w:val="001D67EE"/>
    <w:rsid w:val="001D6D4D"/>
    <w:rsid w:val="001D6E17"/>
    <w:rsid w:val="001D7586"/>
    <w:rsid w:val="001D7CD7"/>
    <w:rsid w:val="001D7E76"/>
    <w:rsid w:val="001E124A"/>
    <w:rsid w:val="001E1B68"/>
    <w:rsid w:val="001E1C37"/>
    <w:rsid w:val="001E1EFB"/>
    <w:rsid w:val="001E22E6"/>
    <w:rsid w:val="001E2E67"/>
    <w:rsid w:val="001E3380"/>
    <w:rsid w:val="001E37BE"/>
    <w:rsid w:val="001E4057"/>
    <w:rsid w:val="001E4E7D"/>
    <w:rsid w:val="001E5002"/>
    <w:rsid w:val="001E5408"/>
    <w:rsid w:val="001E5E3E"/>
    <w:rsid w:val="001E694C"/>
    <w:rsid w:val="001E6CAC"/>
    <w:rsid w:val="001E75AC"/>
    <w:rsid w:val="001E7676"/>
    <w:rsid w:val="001E7987"/>
    <w:rsid w:val="001F0E54"/>
    <w:rsid w:val="001F16D3"/>
    <w:rsid w:val="001F1A68"/>
    <w:rsid w:val="001F262B"/>
    <w:rsid w:val="001F2991"/>
    <w:rsid w:val="001F3F33"/>
    <w:rsid w:val="001F44F9"/>
    <w:rsid w:val="001F522C"/>
    <w:rsid w:val="001F5B7C"/>
    <w:rsid w:val="001F5E13"/>
    <w:rsid w:val="001F6360"/>
    <w:rsid w:val="001F6736"/>
    <w:rsid w:val="001F68EA"/>
    <w:rsid w:val="001F70E2"/>
    <w:rsid w:val="001F712E"/>
    <w:rsid w:val="001F723E"/>
    <w:rsid w:val="001F7BE1"/>
    <w:rsid w:val="00200289"/>
    <w:rsid w:val="002002D1"/>
    <w:rsid w:val="00200304"/>
    <w:rsid w:val="002008CB"/>
    <w:rsid w:val="00200A33"/>
    <w:rsid w:val="00200F95"/>
    <w:rsid w:val="0020157A"/>
    <w:rsid w:val="00201B00"/>
    <w:rsid w:val="00201C45"/>
    <w:rsid w:val="002023F8"/>
    <w:rsid w:val="00202703"/>
    <w:rsid w:val="0020292B"/>
    <w:rsid w:val="00202956"/>
    <w:rsid w:val="00203267"/>
    <w:rsid w:val="00203796"/>
    <w:rsid w:val="00204203"/>
    <w:rsid w:val="0020442C"/>
    <w:rsid w:val="00204705"/>
    <w:rsid w:val="00204955"/>
    <w:rsid w:val="00204C06"/>
    <w:rsid w:val="00205A4F"/>
    <w:rsid w:val="00205D0C"/>
    <w:rsid w:val="00205F18"/>
    <w:rsid w:val="00206113"/>
    <w:rsid w:val="002075C5"/>
    <w:rsid w:val="00207D73"/>
    <w:rsid w:val="00207FC3"/>
    <w:rsid w:val="002105F6"/>
    <w:rsid w:val="00211713"/>
    <w:rsid w:val="00211DA3"/>
    <w:rsid w:val="00212F67"/>
    <w:rsid w:val="0021310C"/>
    <w:rsid w:val="0021313D"/>
    <w:rsid w:val="00213227"/>
    <w:rsid w:val="0021426F"/>
    <w:rsid w:val="002142D9"/>
    <w:rsid w:val="00214500"/>
    <w:rsid w:val="0021454C"/>
    <w:rsid w:val="002147B2"/>
    <w:rsid w:val="002151A0"/>
    <w:rsid w:val="002151B7"/>
    <w:rsid w:val="00215605"/>
    <w:rsid w:val="0021563B"/>
    <w:rsid w:val="002162EF"/>
    <w:rsid w:val="002162F6"/>
    <w:rsid w:val="0021688A"/>
    <w:rsid w:val="00216C05"/>
    <w:rsid w:val="00216D78"/>
    <w:rsid w:val="00216E2C"/>
    <w:rsid w:val="00216EA6"/>
    <w:rsid w:val="00217430"/>
    <w:rsid w:val="0021752A"/>
    <w:rsid w:val="002177EA"/>
    <w:rsid w:val="00220979"/>
    <w:rsid w:val="0022173E"/>
    <w:rsid w:val="002219B5"/>
    <w:rsid w:val="00221A95"/>
    <w:rsid w:val="00221D23"/>
    <w:rsid w:val="00221FC0"/>
    <w:rsid w:val="002232DD"/>
    <w:rsid w:val="00223394"/>
    <w:rsid w:val="00223861"/>
    <w:rsid w:val="00223A51"/>
    <w:rsid w:val="00224F5D"/>
    <w:rsid w:val="002253EC"/>
    <w:rsid w:val="00225AD4"/>
    <w:rsid w:val="0022634D"/>
    <w:rsid w:val="00226406"/>
    <w:rsid w:val="0022742C"/>
    <w:rsid w:val="00230683"/>
    <w:rsid w:val="00231F83"/>
    <w:rsid w:val="00231FD1"/>
    <w:rsid w:val="002324DB"/>
    <w:rsid w:val="00233F0B"/>
    <w:rsid w:val="00233FB1"/>
    <w:rsid w:val="0023419E"/>
    <w:rsid w:val="0023450C"/>
    <w:rsid w:val="00234939"/>
    <w:rsid w:val="00234CE4"/>
    <w:rsid w:val="00234E07"/>
    <w:rsid w:val="002368A6"/>
    <w:rsid w:val="0023719F"/>
    <w:rsid w:val="002373C7"/>
    <w:rsid w:val="00237DA0"/>
    <w:rsid w:val="002402F3"/>
    <w:rsid w:val="00240E4E"/>
    <w:rsid w:val="00240EB6"/>
    <w:rsid w:val="0024177B"/>
    <w:rsid w:val="00242114"/>
    <w:rsid w:val="00243286"/>
    <w:rsid w:val="00243627"/>
    <w:rsid w:val="00243E57"/>
    <w:rsid w:val="00244F46"/>
    <w:rsid w:val="002453E0"/>
    <w:rsid w:val="0024585B"/>
    <w:rsid w:val="00245BFD"/>
    <w:rsid w:val="002469A2"/>
    <w:rsid w:val="002473E1"/>
    <w:rsid w:val="00250240"/>
    <w:rsid w:val="002505A2"/>
    <w:rsid w:val="002506D3"/>
    <w:rsid w:val="00250744"/>
    <w:rsid w:val="00250B79"/>
    <w:rsid w:val="00250CEB"/>
    <w:rsid w:val="00251178"/>
    <w:rsid w:val="00252178"/>
    <w:rsid w:val="002526EE"/>
    <w:rsid w:val="0025285B"/>
    <w:rsid w:val="00252920"/>
    <w:rsid w:val="00252A3E"/>
    <w:rsid w:val="002537EC"/>
    <w:rsid w:val="00253FAF"/>
    <w:rsid w:val="00253FB5"/>
    <w:rsid w:val="0025437D"/>
    <w:rsid w:val="00254C2C"/>
    <w:rsid w:val="00254C2D"/>
    <w:rsid w:val="00256314"/>
    <w:rsid w:val="002565ED"/>
    <w:rsid w:val="002574A3"/>
    <w:rsid w:val="00257B10"/>
    <w:rsid w:val="00257F8B"/>
    <w:rsid w:val="00260F16"/>
    <w:rsid w:val="00261171"/>
    <w:rsid w:val="0026163F"/>
    <w:rsid w:val="002617E3"/>
    <w:rsid w:val="00261982"/>
    <w:rsid w:val="00261AB2"/>
    <w:rsid w:val="002621F0"/>
    <w:rsid w:val="0026344B"/>
    <w:rsid w:val="002638A7"/>
    <w:rsid w:val="00263A81"/>
    <w:rsid w:val="002645A4"/>
    <w:rsid w:val="00264AA8"/>
    <w:rsid w:val="0026502A"/>
    <w:rsid w:val="0026515E"/>
    <w:rsid w:val="00265820"/>
    <w:rsid w:val="00265AA7"/>
    <w:rsid w:val="00265D3C"/>
    <w:rsid w:val="00265D43"/>
    <w:rsid w:val="00266642"/>
    <w:rsid w:val="002667B8"/>
    <w:rsid w:val="0026730F"/>
    <w:rsid w:val="002673DE"/>
    <w:rsid w:val="0027020E"/>
    <w:rsid w:val="002706DD"/>
    <w:rsid w:val="002707A4"/>
    <w:rsid w:val="002707C3"/>
    <w:rsid w:val="00270DFC"/>
    <w:rsid w:val="00272412"/>
    <w:rsid w:val="00272703"/>
    <w:rsid w:val="00272929"/>
    <w:rsid w:val="0027318A"/>
    <w:rsid w:val="002736CA"/>
    <w:rsid w:val="00273776"/>
    <w:rsid w:val="00274468"/>
    <w:rsid w:val="0027483D"/>
    <w:rsid w:val="00274B60"/>
    <w:rsid w:val="00275447"/>
    <w:rsid w:val="00275E93"/>
    <w:rsid w:val="00276073"/>
    <w:rsid w:val="0027676F"/>
    <w:rsid w:val="00276A72"/>
    <w:rsid w:val="00277428"/>
    <w:rsid w:val="0027766A"/>
    <w:rsid w:val="0027791E"/>
    <w:rsid w:val="00277926"/>
    <w:rsid w:val="00277F83"/>
    <w:rsid w:val="00280AC2"/>
    <w:rsid w:val="00281385"/>
    <w:rsid w:val="0028156A"/>
    <w:rsid w:val="002815EC"/>
    <w:rsid w:val="00281BD5"/>
    <w:rsid w:val="00281CA6"/>
    <w:rsid w:val="00281CBC"/>
    <w:rsid w:val="00281EF6"/>
    <w:rsid w:val="0028235C"/>
    <w:rsid w:val="0028254D"/>
    <w:rsid w:val="00282721"/>
    <w:rsid w:val="00282A34"/>
    <w:rsid w:val="00282B2C"/>
    <w:rsid w:val="0028304A"/>
    <w:rsid w:val="0028304E"/>
    <w:rsid w:val="00283092"/>
    <w:rsid w:val="00283C27"/>
    <w:rsid w:val="00285004"/>
    <w:rsid w:val="0028568C"/>
    <w:rsid w:val="00285C15"/>
    <w:rsid w:val="00285C71"/>
    <w:rsid w:val="00286905"/>
    <w:rsid w:val="00286D57"/>
    <w:rsid w:val="00286F18"/>
    <w:rsid w:val="0028761A"/>
    <w:rsid w:val="002876B5"/>
    <w:rsid w:val="00287E8D"/>
    <w:rsid w:val="00290119"/>
    <w:rsid w:val="00290545"/>
    <w:rsid w:val="0029072E"/>
    <w:rsid w:val="00290D40"/>
    <w:rsid w:val="00291307"/>
    <w:rsid w:val="00291754"/>
    <w:rsid w:val="002918C2"/>
    <w:rsid w:val="00291B20"/>
    <w:rsid w:val="00291BAA"/>
    <w:rsid w:val="002920FE"/>
    <w:rsid w:val="002923CC"/>
    <w:rsid w:val="002928F4"/>
    <w:rsid w:val="00293349"/>
    <w:rsid w:val="00294210"/>
    <w:rsid w:val="002945A5"/>
    <w:rsid w:val="0029585D"/>
    <w:rsid w:val="00295D81"/>
    <w:rsid w:val="00296368"/>
    <w:rsid w:val="00296A33"/>
    <w:rsid w:val="00296D72"/>
    <w:rsid w:val="002979A7"/>
    <w:rsid w:val="00297EBD"/>
    <w:rsid w:val="002A03EF"/>
    <w:rsid w:val="002A0895"/>
    <w:rsid w:val="002A4571"/>
    <w:rsid w:val="002A4C5F"/>
    <w:rsid w:val="002A4E5A"/>
    <w:rsid w:val="002A67C7"/>
    <w:rsid w:val="002A7948"/>
    <w:rsid w:val="002A7CE1"/>
    <w:rsid w:val="002B028D"/>
    <w:rsid w:val="002B02A0"/>
    <w:rsid w:val="002B0425"/>
    <w:rsid w:val="002B06D0"/>
    <w:rsid w:val="002B08C4"/>
    <w:rsid w:val="002B09E7"/>
    <w:rsid w:val="002B150D"/>
    <w:rsid w:val="002B18DB"/>
    <w:rsid w:val="002B1EF8"/>
    <w:rsid w:val="002B1FC8"/>
    <w:rsid w:val="002B223B"/>
    <w:rsid w:val="002B2FFA"/>
    <w:rsid w:val="002B4596"/>
    <w:rsid w:val="002B460C"/>
    <w:rsid w:val="002B47D3"/>
    <w:rsid w:val="002B4D9A"/>
    <w:rsid w:val="002B4E77"/>
    <w:rsid w:val="002B5487"/>
    <w:rsid w:val="002B56F9"/>
    <w:rsid w:val="002B5F06"/>
    <w:rsid w:val="002B60FC"/>
    <w:rsid w:val="002B6757"/>
    <w:rsid w:val="002B6831"/>
    <w:rsid w:val="002B7317"/>
    <w:rsid w:val="002B747B"/>
    <w:rsid w:val="002B7A92"/>
    <w:rsid w:val="002B7CF2"/>
    <w:rsid w:val="002C052B"/>
    <w:rsid w:val="002C0562"/>
    <w:rsid w:val="002C0781"/>
    <w:rsid w:val="002C08EA"/>
    <w:rsid w:val="002C1591"/>
    <w:rsid w:val="002C196A"/>
    <w:rsid w:val="002C21FD"/>
    <w:rsid w:val="002C2A2B"/>
    <w:rsid w:val="002C3204"/>
    <w:rsid w:val="002C3923"/>
    <w:rsid w:val="002C3D39"/>
    <w:rsid w:val="002C3FFB"/>
    <w:rsid w:val="002C400F"/>
    <w:rsid w:val="002C4A8E"/>
    <w:rsid w:val="002C4D08"/>
    <w:rsid w:val="002C5E6D"/>
    <w:rsid w:val="002C5FC0"/>
    <w:rsid w:val="002C6127"/>
    <w:rsid w:val="002C6402"/>
    <w:rsid w:val="002C6732"/>
    <w:rsid w:val="002C68C3"/>
    <w:rsid w:val="002C75B1"/>
    <w:rsid w:val="002C75D8"/>
    <w:rsid w:val="002C7646"/>
    <w:rsid w:val="002C7D04"/>
    <w:rsid w:val="002D090F"/>
    <w:rsid w:val="002D0A4C"/>
    <w:rsid w:val="002D1735"/>
    <w:rsid w:val="002D1A73"/>
    <w:rsid w:val="002D2EE0"/>
    <w:rsid w:val="002D311C"/>
    <w:rsid w:val="002D39FC"/>
    <w:rsid w:val="002D3C80"/>
    <w:rsid w:val="002D4429"/>
    <w:rsid w:val="002D47EA"/>
    <w:rsid w:val="002D4DA3"/>
    <w:rsid w:val="002D5984"/>
    <w:rsid w:val="002D5BBC"/>
    <w:rsid w:val="002D64EF"/>
    <w:rsid w:val="002D6564"/>
    <w:rsid w:val="002D690E"/>
    <w:rsid w:val="002D6FB4"/>
    <w:rsid w:val="002D7BE9"/>
    <w:rsid w:val="002D7EC6"/>
    <w:rsid w:val="002E0AA5"/>
    <w:rsid w:val="002E0CA2"/>
    <w:rsid w:val="002E17CD"/>
    <w:rsid w:val="002E28A7"/>
    <w:rsid w:val="002E2D7C"/>
    <w:rsid w:val="002E3539"/>
    <w:rsid w:val="002E3E1C"/>
    <w:rsid w:val="002E4989"/>
    <w:rsid w:val="002E5336"/>
    <w:rsid w:val="002E574B"/>
    <w:rsid w:val="002E5E0E"/>
    <w:rsid w:val="002E669A"/>
    <w:rsid w:val="002E6E70"/>
    <w:rsid w:val="002E7D3A"/>
    <w:rsid w:val="002E7F27"/>
    <w:rsid w:val="002F0256"/>
    <w:rsid w:val="002F066A"/>
    <w:rsid w:val="002F0769"/>
    <w:rsid w:val="002F0909"/>
    <w:rsid w:val="002F113B"/>
    <w:rsid w:val="002F124F"/>
    <w:rsid w:val="002F1666"/>
    <w:rsid w:val="002F16A0"/>
    <w:rsid w:val="002F2577"/>
    <w:rsid w:val="002F282E"/>
    <w:rsid w:val="002F2834"/>
    <w:rsid w:val="002F28DF"/>
    <w:rsid w:val="002F2C5F"/>
    <w:rsid w:val="002F2F17"/>
    <w:rsid w:val="002F40AF"/>
    <w:rsid w:val="002F47D9"/>
    <w:rsid w:val="002F4C5C"/>
    <w:rsid w:val="002F4C99"/>
    <w:rsid w:val="002F558B"/>
    <w:rsid w:val="002F59AC"/>
    <w:rsid w:val="002F5C35"/>
    <w:rsid w:val="002F5F7C"/>
    <w:rsid w:val="002F607B"/>
    <w:rsid w:val="002F63CC"/>
    <w:rsid w:val="002F6E03"/>
    <w:rsid w:val="002F7011"/>
    <w:rsid w:val="002F72D8"/>
    <w:rsid w:val="002F791A"/>
    <w:rsid w:val="002F7AC9"/>
    <w:rsid w:val="002F7B55"/>
    <w:rsid w:val="00300CC2"/>
    <w:rsid w:val="00301954"/>
    <w:rsid w:val="00301C07"/>
    <w:rsid w:val="00302090"/>
    <w:rsid w:val="00302B43"/>
    <w:rsid w:val="00302D4A"/>
    <w:rsid w:val="00303210"/>
    <w:rsid w:val="0030390B"/>
    <w:rsid w:val="00303E7F"/>
    <w:rsid w:val="0030413B"/>
    <w:rsid w:val="003043BF"/>
    <w:rsid w:val="00305D34"/>
    <w:rsid w:val="003068F6"/>
    <w:rsid w:val="00306E02"/>
    <w:rsid w:val="00307428"/>
    <w:rsid w:val="00307447"/>
    <w:rsid w:val="00307713"/>
    <w:rsid w:val="003100DA"/>
    <w:rsid w:val="00310603"/>
    <w:rsid w:val="0031099B"/>
    <w:rsid w:val="00310B09"/>
    <w:rsid w:val="00310F6E"/>
    <w:rsid w:val="00311571"/>
    <w:rsid w:val="003117A4"/>
    <w:rsid w:val="00311FB1"/>
    <w:rsid w:val="0031256B"/>
    <w:rsid w:val="0031267E"/>
    <w:rsid w:val="0031363E"/>
    <w:rsid w:val="00313A18"/>
    <w:rsid w:val="00313AEE"/>
    <w:rsid w:val="00313EB3"/>
    <w:rsid w:val="003144A0"/>
    <w:rsid w:val="0031485B"/>
    <w:rsid w:val="00314CEE"/>
    <w:rsid w:val="00314DED"/>
    <w:rsid w:val="00314F2E"/>
    <w:rsid w:val="00314FEC"/>
    <w:rsid w:val="00315133"/>
    <w:rsid w:val="00315206"/>
    <w:rsid w:val="0031573B"/>
    <w:rsid w:val="003157B5"/>
    <w:rsid w:val="00315A78"/>
    <w:rsid w:val="00315A80"/>
    <w:rsid w:val="00315E32"/>
    <w:rsid w:val="0031630B"/>
    <w:rsid w:val="00316872"/>
    <w:rsid w:val="00316D17"/>
    <w:rsid w:val="00316F34"/>
    <w:rsid w:val="00316F8A"/>
    <w:rsid w:val="003175A8"/>
    <w:rsid w:val="00317848"/>
    <w:rsid w:val="00320B2E"/>
    <w:rsid w:val="00320D74"/>
    <w:rsid w:val="0032144F"/>
    <w:rsid w:val="00321717"/>
    <w:rsid w:val="00321BD1"/>
    <w:rsid w:val="0032225D"/>
    <w:rsid w:val="00322C4D"/>
    <w:rsid w:val="00322ECA"/>
    <w:rsid w:val="00322F72"/>
    <w:rsid w:val="00323079"/>
    <w:rsid w:val="0032339B"/>
    <w:rsid w:val="00323F91"/>
    <w:rsid w:val="003242D3"/>
    <w:rsid w:val="00324926"/>
    <w:rsid w:val="00324AC0"/>
    <w:rsid w:val="00324CCB"/>
    <w:rsid w:val="003256A7"/>
    <w:rsid w:val="0032660D"/>
    <w:rsid w:val="00326A9D"/>
    <w:rsid w:val="00326AE3"/>
    <w:rsid w:val="00326C9E"/>
    <w:rsid w:val="00327ECC"/>
    <w:rsid w:val="00327ED5"/>
    <w:rsid w:val="00330966"/>
    <w:rsid w:val="003309B5"/>
    <w:rsid w:val="0033149A"/>
    <w:rsid w:val="00331AAA"/>
    <w:rsid w:val="00331D1E"/>
    <w:rsid w:val="00332217"/>
    <w:rsid w:val="00332E83"/>
    <w:rsid w:val="0033302A"/>
    <w:rsid w:val="00333CA5"/>
    <w:rsid w:val="00334D01"/>
    <w:rsid w:val="00334D70"/>
    <w:rsid w:val="00335E59"/>
    <w:rsid w:val="00336322"/>
    <w:rsid w:val="00336517"/>
    <w:rsid w:val="0033714B"/>
    <w:rsid w:val="00337451"/>
    <w:rsid w:val="00337C9E"/>
    <w:rsid w:val="00340153"/>
    <w:rsid w:val="003409F1"/>
    <w:rsid w:val="0034131C"/>
    <w:rsid w:val="003415DC"/>
    <w:rsid w:val="0034200B"/>
    <w:rsid w:val="003426D1"/>
    <w:rsid w:val="00342AB8"/>
    <w:rsid w:val="00343A30"/>
    <w:rsid w:val="00344661"/>
    <w:rsid w:val="00344F38"/>
    <w:rsid w:val="00345DC8"/>
    <w:rsid w:val="00346734"/>
    <w:rsid w:val="00346D74"/>
    <w:rsid w:val="00347249"/>
    <w:rsid w:val="00347C07"/>
    <w:rsid w:val="003505B1"/>
    <w:rsid w:val="0035207A"/>
    <w:rsid w:val="0035208C"/>
    <w:rsid w:val="003530AA"/>
    <w:rsid w:val="0035357E"/>
    <w:rsid w:val="003539B9"/>
    <w:rsid w:val="00353DB3"/>
    <w:rsid w:val="00354053"/>
    <w:rsid w:val="003543B6"/>
    <w:rsid w:val="00354DD4"/>
    <w:rsid w:val="00354E9A"/>
    <w:rsid w:val="003554C8"/>
    <w:rsid w:val="0035552B"/>
    <w:rsid w:val="00356787"/>
    <w:rsid w:val="00356B83"/>
    <w:rsid w:val="00356D0C"/>
    <w:rsid w:val="003574A2"/>
    <w:rsid w:val="00357592"/>
    <w:rsid w:val="0036037D"/>
    <w:rsid w:val="00360BA7"/>
    <w:rsid w:val="00360BF2"/>
    <w:rsid w:val="00360FBA"/>
    <w:rsid w:val="00361CDA"/>
    <w:rsid w:val="00362350"/>
    <w:rsid w:val="003626A8"/>
    <w:rsid w:val="00362ADD"/>
    <w:rsid w:val="00364BBF"/>
    <w:rsid w:val="00365D18"/>
    <w:rsid w:val="003663A9"/>
    <w:rsid w:val="00366916"/>
    <w:rsid w:val="003673BC"/>
    <w:rsid w:val="00370E10"/>
    <w:rsid w:val="00371A94"/>
    <w:rsid w:val="003724CB"/>
    <w:rsid w:val="00372CBE"/>
    <w:rsid w:val="00373368"/>
    <w:rsid w:val="00373ADC"/>
    <w:rsid w:val="00374486"/>
    <w:rsid w:val="00374820"/>
    <w:rsid w:val="00375373"/>
    <w:rsid w:val="00375CC5"/>
    <w:rsid w:val="00376152"/>
    <w:rsid w:val="003762A0"/>
    <w:rsid w:val="00376DCB"/>
    <w:rsid w:val="003776DD"/>
    <w:rsid w:val="00377B63"/>
    <w:rsid w:val="00380A19"/>
    <w:rsid w:val="003812FC"/>
    <w:rsid w:val="00381475"/>
    <w:rsid w:val="0038174F"/>
    <w:rsid w:val="0038193C"/>
    <w:rsid w:val="003819EB"/>
    <w:rsid w:val="00381A6E"/>
    <w:rsid w:val="00381B23"/>
    <w:rsid w:val="00381BEA"/>
    <w:rsid w:val="00381CA4"/>
    <w:rsid w:val="00381E32"/>
    <w:rsid w:val="0038233B"/>
    <w:rsid w:val="00382A6C"/>
    <w:rsid w:val="00382B4C"/>
    <w:rsid w:val="00382F68"/>
    <w:rsid w:val="00383210"/>
    <w:rsid w:val="0038332A"/>
    <w:rsid w:val="003835E8"/>
    <w:rsid w:val="003836B1"/>
    <w:rsid w:val="003841AE"/>
    <w:rsid w:val="00384CC7"/>
    <w:rsid w:val="0038516D"/>
    <w:rsid w:val="00385346"/>
    <w:rsid w:val="00385E4D"/>
    <w:rsid w:val="00385EBB"/>
    <w:rsid w:val="00385FFE"/>
    <w:rsid w:val="00386B32"/>
    <w:rsid w:val="00386BA3"/>
    <w:rsid w:val="00386D52"/>
    <w:rsid w:val="003876C2"/>
    <w:rsid w:val="003878B5"/>
    <w:rsid w:val="003900B0"/>
    <w:rsid w:val="0039013D"/>
    <w:rsid w:val="0039021F"/>
    <w:rsid w:val="00390B2C"/>
    <w:rsid w:val="00390C25"/>
    <w:rsid w:val="00390F9F"/>
    <w:rsid w:val="00391988"/>
    <w:rsid w:val="00391CEF"/>
    <w:rsid w:val="00391F8C"/>
    <w:rsid w:val="003924B1"/>
    <w:rsid w:val="00392A8E"/>
    <w:rsid w:val="00392C78"/>
    <w:rsid w:val="003941AA"/>
    <w:rsid w:val="0039452F"/>
    <w:rsid w:val="0039453F"/>
    <w:rsid w:val="00394594"/>
    <w:rsid w:val="003947B0"/>
    <w:rsid w:val="00394E8A"/>
    <w:rsid w:val="0039628B"/>
    <w:rsid w:val="00397679"/>
    <w:rsid w:val="00397762"/>
    <w:rsid w:val="003A0242"/>
    <w:rsid w:val="003A0615"/>
    <w:rsid w:val="003A0D87"/>
    <w:rsid w:val="003A0E68"/>
    <w:rsid w:val="003A0F0B"/>
    <w:rsid w:val="003A125C"/>
    <w:rsid w:val="003A14FF"/>
    <w:rsid w:val="003A19DD"/>
    <w:rsid w:val="003A22E8"/>
    <w:rsid w:val="003A2697"/>
    <w:rsid w:val="003A2CBA"/>
    <w:rsid w:val="003A34D9"/>
    <w:rsid w:val="003A3711"/>
    <w:rsid w:val="003A3FE8"/>
    <w:rsid w:val="003A6B64"/>
    <w:rsid w:val="003A7C93"/>
    <w:rsid w:val="003B00FE"/>
    <w:rsid w:val="003B0229"/>
    <w:rsid w:val="003B02E2"/>
    <w:rsid w:val="003B0509"/>
    <w:rsid w:val="003B07CA"/>
    <w:rsid w:val="003B169A"/>
    <w:rsid w:val="003B25E9"/>
    <w:rsid w:val="003B2B78"/>
    <w:rsid w:val="003B2F02"/>
    <w:rsid w:val="003B3956"/>
    <w:rsid w:val="003B3DF3"/>
    <w:rsid w:val="003B4AC6"/>
    <w:rsid w:val="003B515D"/>
    <w:rsid w:val="003B5EC9"/>
    <w:rsid w:val="003B6446"/>
    <w:rsid w:val="003B6471"/>
    <w:rsid w:val="003B64EA"/>
    <w:rsid w:val="003B686D"/>
    <w:rsid w:val="003B6F8A"/>
    <w:rsid w:val="003B7024"/>
    <w:rsid w:val="003B7F69"/>
    <w:rsid w:val="003C0965"/>
    <w:rsid w:val="003C0A08"/>
    <w:rsid w:val="003C0A7E"/>
    <w:rsid w:val="003C0E17"/>
    <w:rsid w:val="003C0F44"/>
    <w:rsid w:val="003C1131"/>
    <w:rsid w:val="003C1303"/>
    <w:rsid w:val="003C39B1"/>
    <w:rsid w:val="003C3B20"/>
    <w:rsid w:val="003C4A4F"/>
    <w:rsid w:val="003C5D3B"/>
    <w:rsid w:val="003C5DED"/>
    <w:rsid w:val="003C616C"/>
    <w:rsid w:val="003C634C"/>
    <w:rsid w:val="003C67C7"/>
    <w:rsid w:val="003C6809"/>
    <w:rsid w:val="003C6A75"/>
    <w:rsid w:val="003C6C43"/>
    <w:rsid w:val="003C71A0"/>
    <w:rsid w:val="003C72A6"/>
    <w:rsid w:val="003C7F7E"/>
    <w:rsid w:val="003D075F"/>
    <w:rsid w:val="003D1BAE"/>
    <w:rsid w:val="003D1ECF"/>
    <w:rsid w:val="003D36B0"/>
    <w:rsid w:val="003D3AE2"/>
    <w:rsid w:val="003D3C08"/>
    <w:rsid w:val="003D40BA"/>
    <w:rsid w:val="003D40D6"/>
    <w:rsid w:val="003D445D"/>
    <w:rsid w:val="003D44C6"/>
    <w:rsid w:val="003D52B7"/>
    <w:rsid w:val="003D52C1"/>
    <w:rsid w:val="003D5B88"/>
    <w:rsid w:val="003D5B8E"/>
    <w:rsid w:val="003D6BD0"/>
    <w:rsid w:val="003D6C4F"/>
    <w:rsid w:val="003D6D1A"/>
    <w:rsid w:val="003D7C38"/>
    <w:rsid w:val="003D7DD4"/>
    <w:rsid w:val="003E024D"/>
    <w:rsid w:val="003E0A3D"/>
    <w:rsid w:val="003E0B55"/>
    <w:rsid w:val="003E1050"/>
    <w:rsid w:val="003E10C5"/>
    <w:rsid w:val="003E1151"/>
    <w:rsid w:val="003E1399"/>
    <w:rsid w:val="003E28A6"/>
    <w:rsid w:val="003E32F9"/>
    <w:rsid w:val="003E34B7"/>
    <w:rsid w:val="003E34E5"/>
    <w:rsid w:val="003E37E2"/>
    <w:rsid w:val="003E3B72"/>
    <w:rsid w:val="003E41B4"/>
    <w:rsid w:val="003E48B1"/>
    <w:rsid w:val="003E4A1C"/>
    <w:rsid w:val="003E4A54"/>
    <w:rsid w:val="003E5263"/>
    <w:rsid w:val="003E5903"/>
    <w:rsid w:val="003E66B3"/>
    <w:rsid w:val="003E783B"/>
    <w:rsid w:val="003E7898"/>
    <w:rsid w:val="003E78E5"/>
    <w:rsid w:val="003F06B6"/>
    <w:rsid w:val="003F0C80"/>
    <w:rsid w:val="003F0D46"/>
    <w:rsid w:val="003F0DE4"/>
    <w:rsid w:val="003F1D3F"/>
    <w:rsid w:val="003F1FCB"/>
    <w:rsid w:val="003F2D78"/>
    <w:rsid w:val="003F2F35"/>
    <w:rsid w:val="003F374A"/>
    <w:rsid w:val="003F3C91"/>
    <w:rsid w:val="003F435B"/>
    <w:rsid w:val="003F47DF"/>
    <w:rsid w:val="003F4D29"/>
    <w:rsid w:val="003F4E25"/>
    <w:rsid w:val="003F4E96"/>
    <w:rsid w:val="003F5293"/>
    <w:rsid w:val="003F5636"/>
    <w:rsid w:val="003F6C6E"/>
    <w:rsid w:val="003F7281"/>
    <w:rsid w:val="003F7471"/>
    <w:rsid w:val="003F77E5"/>
    <w:rsid w:val="003F7A30"/>
    <w:rsid w:val="003F7C32"/>
    <w:rsid w:val="003F7FE5"/>
    <w:rsid w:val="0040009C"/>
    <w:rsid w:val="004002B3"/>
    <w:rsid w:val="00400CAF"/>
    <w:rsid w:val="004011E7"/>
    <w:rsid w:val="00401DCB"/>
    <w:rsid w:val="00402429"/>
    <w:rsid w:val="00403102"/>
    <w:rsid w:val="0040311F"/>
    <w:rsid w:val="0040404C"/>
    <w:rsid w:val="00405177"/>
    <w:rsid w:val="00405807"/>
    <w:rsid w:val="0040655C"/>
    <w:rsid w:val="00406850"/>
    <w:rsid w:val="004068B4"/>
    <w:rsid w:val="00406A2B"/>
    <w:rsid w:val="00406C32"/>
    <w:rsid w:val="00406C70"/>
    <w:rsid w:val="00406C71"/>
    <w:rsid w:val="00406F51"/>
    <w:rsid w:val="0040753E"/>
    <w:rsid w:val="00407B41"/>
    <w:rsid w:val="00407C61"/>
    <w:rsid w:val="00410025"/>
    <w:rsid w:val="004108AD"/>
    <w:rsid w:val="00410ABC"/>
    <w:rsid w:val="004122E6"/>
    <w:rsid w:val="004126BF"/>
    <w:rsid w:val="004126DD"/>
    <w:rsid w:val="004139D0"/>
    <w:rsid w:val="00413DEF"/>
    <w:rsid w:val="00413E23"/>
    <w:rsid w:val="0041455E"/>
    <w:rsid w:val="00414CB3"/>
    <w:rsid w:val="00414DB7"/>
    <w:rsid w:val="00415F99"/>
    <w:rsid w:val="00417EC8"/>
    <w:rsid w:val="00420A62"/>
    <w:rsid w:val="004211AA"/>
    <w:rsid w:val="0042180B"/>
    <w:rsid w:val="00421EE5"/>
    <w:rsid w:val="00422FD6"/>
    <w:rsid w:val="004233D4"/>
    <w:rsid w:val="004243F9"/>
    <w:rsid w:val="00424B97"/>
    <w:rsid w:val="00424F99"/>
    <w:rsid w:val="00425966"/>
    <w:rsid w:val="00425DAA"/>
    <w:rsid w:val="0042606B"/>
    <w:rsid w:val="0042614A"/>
    <w:rsid w:val="0042670C"/>
    <w:rsid w:val="00426BF3"/>
    <w:rsid w:val="00426E4B"/>
    <w:rsid w:val="004274E3"/>
    <w:rsid w:val="004276E9"/>
    <w:rsid w:val="004279D3"/>
    <w:rsid w:val="0043074C"/>
    <w:rsid w:val="0043095E"/>
    <w:rsid w:val="004313D9"/>
    <w:rsid w:val="00432031"/>
    <w:rsid w:val="004322AB"/>
    <w:rsid w:val="004323EE"/>
    <w:rsid w:val="00432A4D"/>
    <w:rsid w:val="00433475"/>
    <w:rsid w:val="0043360D"/>
    <w:rsid w:val="00434649"/>
    <w:rsid w:val="00434C13"/>
    <w:rsid w:val="00434E99"/>
    <w:rsid w:val="004353FA"/>
    <w:rsid w:val="004354C8"/>
    <w:rsid w:val="00435B68"/>
    <w:rsid w:val="00436656"/>
    <w:rsid w:val="00436C73"/>
    <w:rsid w:val="004376E0"/>
    <w:rsid w:val="00437BCE"/>
    <w:rsid w:val="00437E94"/>
    <w:rsid w:val="00437FEC"/>
    <w:rsid w:val="00440956"/>
    <w:rsid w:val="00441CAF"/>
    <w:rsid w:val="004420EC"/>
    <w:rsid w:val="00442D4B"/>
    <w:rsid w:val="00442E42"/>
    <w:rsid w:val="00442FF8"/>
    <w:rsid w:val="00443DE1"/>
    <w:rsid w:val="00444134"/>
    <w:rsid w:val="0044425F"/>
    <w:rsid w:val="004448CF"/>
    <w:rsid w:val="004449A3"/>
    <w:rsid w:val="00444D1F"/>
    <w:rsid w:val="00445E53"/>
    <w:rsid w:val="00446BF9"/>
    <w:rsid w:val="0044703D"/>
    <w:rsid w:val="004506D6"/>
    <w:rsid w:val="00450743"/>
    <w:rsid w:val="00450AE3"/>
    <w:rsid w:val="00451802"/>
    <w:rsid w:val="00451810"/>
    <w:rsid w:val="00452F1D"/>
    <w:rsid w:val="00452F2C"/>
    <w:rsid w:val="00453C3A"/>
    <w:rsid w:val="00453DDB"/>
    <w:rsid w:val="00453F1A"/>
    <w:rsid w:val="004544F0"/>
    <w:rsid w:val="0045488F"/>
    <w:rsid w:val="00454D62"/>
    <w:rsid w:val="004559A5"/>
    <w:rsid w:val="00456487"/>
    <w:rsid w:val="00456CF7"/>
    <w:rsid w:val="00457977"/>
    <w:rsid w:val="00457D2C"/>
    <w:rsid w:val="0046083F"/>
    <w:rsid w:val="0046161A"/>
    <w:rsid w:val="00461AFC"/>
    <w:rsid w:val="00461C9D"/>
    <w:rsid w:val="0046223E"/>
    <w:rsid w:val="004627F6"/>
    <w:rsid w:val="00462A66"/>
    <w:rsid w:val="00462A6F"/>
    <w:rsid w:val="00462B4A"/>
    <w:rsid w:val="00462C8E"/>
    <w:rsid w:val="00463D4F"/>
    <w:rsid w:val="0046492E"/>
    <w:rsid w:val="00464C81"/>
    <w:rsid w:val="00464EDB"/>
    <w:rsid w:val="00464F13"/>
    <w:rsid w:val="004660C9"/>
    <w:rsid w:val="00466ABD"/>
    <w:rsid w:val="00466E18"/>
    <w:rsid w:val="00467644"/>
    <w:rsid w:val="00467922"/>
    <w:rsid w:val="00467A60"/>
    <w:rsid w:val="004702BB"/>
    <w:rsid w:val="0047384F"/>
    <w:rsid w:val="00474048"/>
    <w:rsid w:val="004741E2"/>
    <w:rsid w:val="004749A9"/>
    <w:rsid w:val="004754A8"/>
    <w:rsid w:val="004754F4"/>
    <w:rsid w:val="0047572B"/>
    <w:rsid w:val="00475EBE"/>
    <w:rsid w:val="004768C7"/>
    <w:rsid w:val="00476C36"/>
    <w:rsid w:val="00476C3B"/>
    <w:rsid w:val="00477C03"/>
    <w:rsid w:val="00477F1D"/>
    <w:rsid w:val="0048002F"/>
    <w:rsid w:val="00481851"/>
    <w:rsid w:val="0048199E"/>
    <w:rsid w:val="00483325"/>
    <w:rsid w:val="0048448F"/>
    <w:rsid w:val="00484B17"/>
    <w:rsid w:val="0048508D"/>
    <w:rsid w:val="00486875"/>
    <w:rsid w:val="00486CFF"/>
    <w:rsid w:val="00486E39"/>
    <w:rsid w:val="00486E51"/>
    <w:rsid w:val="00487493"/>
    <w:rsid w:val="0048779F"/>
    <w:rsid w:val="004878BD"/>
    <w:rsid w:val="004878C6"/>
    <w:rsid w:val="00490809"/>
    <w:rsid w:val="00490CD7"/>
    <w:rsid w:val="00490E9C"/>
    <w:rsid w:val="004913B7"/>
    <w:rsid w:val="0049150E"/>
    <w:rsid w:val="0049201C"/>
    <w:rsid w:val="00492109"/>
    <w:rsid w:val="00492409"/>
    <w:rsid w:val="00492958"/>
    <w:rsid w:val="00492A94"/>
    <w:rsid w:val="00493A27"/>
    <w:rsid w:val="00493B9C"/>
    <w:rsid w:val="004940F4"/>
    <w:rsid w:val="00494CD2"/>
    <w:rsid w:val="00494F39"/>
    <w:rsid w:val="004955C4"/>
    <w:rsid w:val="00496C68"/>
    <w:rsid w:val="004A01E4"/>
    <w:rsid w:val="004A0C12"/>
    <w:rsid w:val="004A2428"/>
    <w:rsid w:val="004A26AA"/>
    <w:rsid w:val="004A323D"/>
    <w:rsid w:val="004A33F7"/>
    <w:rsid w:val="004A374A"/>
    <w:rsid w:val="004A3AE8"/>
    <w:rsid w:val="004A45AA"/>
    <w:rsid w:val="004A5EE9"/>
    <w:rsid w:val="004A613D"/>
    <w:rsid w:val="004A631C"/>
    <w:rsid w:val="004A65A0"/>
    <w:rsid w:val="004A6A78"/>
    <w:rsid w:val="004A7555"/>
    <w:rsid w:val="004A7E14"/>
    <w:rsid w:val="004B018B"/>
    <w:rsid w:val="004B0C42"/>
    <w:rsid w:val="004B1184"/>
    <w:rsid w:val="004B1356"/>
    <w:rsid w:val="004B3096"/>
    <w:rsid w:val="004B3A7D"/>
    <w:rsid w:val="004B41A4"/>
    <w:rsid w:val="004B4590"/>
    <w:rsid w:val="004B503B"/>
    <w:rsid w:val="004B526C"/>
    <w:rsid w:val="004B54C8"/>
    <w:rsid w:val="004B5AC3"/>
    <w:rsid w:val="004B61F4"/>
    <w:rsid w:val="004B6656"/>
    <w:rsid w:val="004B66EA"/>
    <w:rsid w:val="004B6A8E"/>
    <w:rsid w:val="004B6E90"/>
    <w:rsid w:val="004C05FC"/>
    <w:rsid w:val="004C0EBF"/>
    <w:rsid w:val="004C1232"/>
    <w:rsid w:val="004C1491"/>
    <w:rsid w:val="004C1A6E"/>
    <w:rsid w:val="004C1E07"/>
    <w:rsid w:val="004C20A7"/>
    <w:rsid w:val="004C236D"/>
    <w:rsid w:val="004C26B0"/>
    <w:rsid w:val="004C2E47"/>
    <w:rsid w:val="004C31DC"/>
    <w:rsid w:val="004C40CD"/>
    <w:rsid w:val="004C44EE"/>
    <w:rsid w:val="004C4D0B"/>
    <w:rsid w:val="004C4D6D"/>
    <w:rsid w:val="004C63C5"/>
    <w:rsid w:val="004C6638"/>
    <w:rsid w:val="004C6E3F"/>
    <w:rsid w:val="004C74B0"/>
    <w:rsid w:val="004C7914"/>
    <w:rsid w:val="004C7AAE"/>
    <w:rsid w:val="004D0D59"/>
    <w:rsid w:val="004D1A73"/>
    <w:rsid w:val="004D1A94"/>
    <w:rsid w:val="004D1E76"/>
    <w:rsid w:val="004D1FA1"/>
    <w:rsid w:val="004D2036"/>
    <w:rsid w:val="004D20FE"/>
    <w:rsid w:val="004D2120"/>
    <w:rsid w:val="004D3DE6"/>
    <w:rsid w:val="004D4598"/>
    <w:rsid w:val="004D470E"/>
    <w:rsid w:val="004D4BB7"/>
    <w:rsid w:val="004D5D98"/>
    <w:rsid w:val="004D63B7"/>
    <w:rsid w:val="004D69A4"/>
    <w:rsid w:val="004D6BA6"/>
    <w:rsid w:val="004D7B20"/>
    <w:rsid w:val="004D7D40"/>
    <w:rsid w:val="004D7FBF"/>
    <w:rsid w:val="004E0102"/>
    <w:rsid w:val="004E163B"/>
    <w:rsid w:val="004E1990"/>
    <w:rsid w:val="004E1A50"/>
    <w:rsid w:val="004E1AD3"/>
    <w:rsid w:val="004E209C"/>
    <w:rsid w:val="004E2F9B"/>
    <w:rsid w:val="004E33C8"/>
    <w:rsid w:val="004E37DA"/>
    <w:rsid w:val="004E4D4C"/>
    <w:rsid w:val="004E4E12"/>
    <w:rsid w:val="004E528D"/>
    <w:rsid w:val="004E52D9"/>
    <w:rsid w:val="004E547A"/>
    <w:rsid w:val="004E570A"/>
    <w:rsid w:val="004E57B1"/>
    <w:rsid w:val="004E5D93"/>
    <w:rsid w:val="004E5EAC"/>
    <w:rsid w:val="004E65CF"/>
    <w:rsid w:val="004E6708"/>
    <w:rsid w:val="004E6C09"/>
    <w:rsid w:val="004E6FE0"/>
    <w:rsid w:val="004E70F4"/>
    <w:rsid w:val="004E72BE"/>
    <w:rsid w:val="004E7A9C"/>
    <w:rsid w:val="004E7E54"/>
    <w:rsid w:val="004F0A81"/>
    <w:rsid w:val="004F0C30"/>
    <w:rsid w:val="004F10F5"/>
    <w:rsid w:val="004F12FE"/>
    <w:rsid w:val="004F1BC9"/>
    <w:rsid w:val="004F26A8"/>
    <w:rsid w:val="004F2DED"/>
    <w:rsid w:val="004F3568"/>
    <w:rsid w:val="004F4742"/>
    <w:rsid w:val="004F48D5"/>
    <w:rsid w:val="004F496D"/>
    <w:rsid w:val="004F4BAB"/>
    <w:rsid w:val="004F4C5A"/>
    <w:rsid w:val="004F4E8D"/>
    <w:rsid w:val="004F5F9B"/>
    <w:rsid w:val="004F6440"/>
    <w:rsid w:val="004F794D"/>
    <w:rsid w:val="005005AD"/>
    <w:rsid w:val="00500607"/>
    <w:rsid w:val="005012B8"/>
    <w:rsid w:val="005017D1"/>
    <w:rsid w:val="00501C65"/>
    <w:rsid w:val="005021BA"/>
    <w:rsid w:val="00502DBA"/>
    <w:rsid w:val="005039A3"/>
    <w:rsid w:val="005043CC"/>
    <w:rsid w:val="00504B8B"/>
    <w:rsid w:val="00506017"/>
    <w:rsid w:val="005067DD"/>
    <w:rsid w:val="005072A9"/>
    <w:rsid w:val="005073C4"/>
    <w:rsid w:val="00507D26"/>
    <w:rsid w:val="00507D6B"/>
    <w:rsid w:val="00507D6C"/>
    <w:rsid w:val="00507E1A"/>
    <w:rsid w:val="00507EBD"/>
    <w:rsid w:val="0051039A"/>
    <w:rsid w:val="0051046C"/>
    <w:rsid w:val="005105D7"/>
    <w:rsid w:val="0051098E"/>
    <w:rsid w:val="00510A3D"/>
    <w:rsid w:val="00510BD9"/>
    <w:rsid w:val="00511D5C"/>
    <w:rsid w:val="005121A7"/>
    <w:rsid w:val="0051365A"/>
    <w:rsid w:val="00513E2F"/>
    <w:rsid w:val="00514349"/>
    <w:rsid w:val="00515BD9"/>
    <w:rsid w:val="00515D39"/>
    <w:rsid w:val="00516BF6"/>
    <w:rsid w:val="00517019"/>
    <w:rsid w:val="005178A3"/>
    <w:rsid w:val="00517A11"/>
    <w:rsid w:val="00517E4B"/>
    <w:rsid w:val="0052037B"/>
    <w:rsid w:val="00520823"/>
    <w:rsid w:val="005210AB"/>
    <w:rsid w:val="00521C11"/>
    <w:rsid w:val="005220BE"/>
    <w:rsid w:val="00522277"/>
    <w:rsid w:val="0052248E"/>
    <w:rsid w:val="00522696"/>
    <w:rsid w:val="00522DDF"/>
    <w:rsid w:val="00523310"/>
    <w:rsid w:val="0052360D"/>
    <w:rsid w:val="00523AAA"/>
    <w:rsid w:val="00523F9F"/>
    <w:rsid w:val="00525C22"/>
    <w:rsid w:val="00526939"/>
    <w:rsid w:val="005272AE"/>
    <w:rsid w:val="005279A9"/>
    <w:rsid w:val="005279B6"/>
    <w:rsid w:val="00527CF7"/>
    <w:rsid w:val="0053042C"/>
    <w:rsid w:val="00530A69"/>
    <w:rsid w:val="00530B75"/>
    <w:rsid w:val="00530D9B"/>
    <w:rsid w:val="00531A40"/>
    <w:rsid w:val="00532691"/>
    <w:rsid w:val="00532D54"/>
    <w:rsid w:val="00533FE3"/>
    <w:rsid w:val="0053478F"/>
    <w:rsid w:val="005357AA"/>
    <w:rsid w:val="00536558"/>
    <w:rsid w:val="005367F3"/>
    <w:rsid w:val="00536EFE"/>
    <w:rsid w:val="00540A2C"/>
    <w:rsid w:val="00540B10"/>
    <w:rsid w:val="0054114D"/>
    <w:rsid w:val="00541484"/>
    <w:rsid w:val="00541808"/>
    <w:rsid w:val="00542491"/>
    <w:rsid w:val="0054312C"/>
    <w:rsid w:val="00543505"/>
    <w:rsid w:val="005439A2"/>
    <w:rsid w:val="00543D02"/>
    <w:rsid w:val="00544045"/>
    <w:rsid w:val="005448FD"/>
    <w:rsid w:val="00544B31"/>
    <w:rsid w:val="00545014"/>
    <w:rsid w:val="0054596A"/>
    <w:rsid w:val="00545AE9"/>
    <w:rsid w:val="00545FD7"/>
    <w:rsid w:val="005466BC"/>
    <w:rsid w:val="00546A22"/>
    <w:rsid w:val="00546B01"/>
    <w:rsid w:val="00546DB3"/>
    <w:rsid w:val="0054738C"/>
    <w:rsid w:val="00547F27"/>
    <w:rsid w:val="00550260"/>
    <w:rsid w:val="00550611"/>
    <w:rsid w:val="00551BB4"/>
    <w:rsid w:val="005525F1"/>
    <w:rsid w:val="00552FCC"/>
    <w:rsid w:val="00553956"/>
    <w:rsid w:val="00553C0C"/>
    <w:rsid w:val="00553D07"/>
    <w:rsid w:val="00553EB6"/>
    <w:rsid w:val="005540A3"/>
    <w:rsid w:val="00554866"/>
    <w:rsid w:val="00554D58"/>
    <w:rsid w:val="00555F48"/>
    <w:rsid w:val="005565F5"/>
    <w:rsid w:val="00556730"/>
    <w:rsid w:val="00556ADC"/>
    <w:rsid w:val="00557B79"/>
    <w:rsid w:val="00560267"/>
    <w:rsid w:val="00560C65"/>
    <w:rsid w:val="00560C7F"/>
    <w:rsid w:val="00560E71"/>
    <w:rsid w:val="00561DF8"/>
    <w:rsid w:val="00563404"/>
    <w:rsid w:val="00563713"/>
    <w:rsid w:val="0056382D"/>
    <w:rsid w:val="005640C2"/>
    <w:rsid w:val="005641B6"/>
    <w:rsid w:val="005647CD"/>
    <w:rsid w:val="00564A30"/>
    <w:rsid w:val="00564C72"/>
    <w:rsid w:val="00564D73"/>
    <w:rsid w:val="005652CB"/>
    <w:rsid w:val="00565F90"/>
    <w:rsid w:val="00566787"/>
    <w:rsid w:val="005670FB"/>
    <w:rsid w:val="00567389"/>
    <w:rsid w:val="005676E9"/>
    <w:rsid w:val="00567D9E"/>
    <w:rsid w:val="005700DD"/>
    <w:rsid w:val="0057160E"/>
    <w:rsid w:val="005721B9"/>
    <w:rsid w:val="00573DEA"/>
    <w:rsid w:val="0057417A"/>
    <w:rsid w:val="0057471D"/>
    <w:rsid w:val="00574AB2"/>
    <w:rsid w:val="00574B48"/>
    <w:rsid w:val="005758C0"/>
    <w:rsid w:val="005758E1"/>
    <w:rsid w:val="00575BFB"/>
    <w:rsid w:val="00576E77"/>
    <w:rsid w:val="0057713A"/>
    <w:rsid w:val="00577603"/>
    <w:rsid w:val="00577CAC"/>
    <w:rsid w:val="00580249"/>
    <w:rsid w:val="00580E85"/>
    <w:rsid w:val="00582406"/>
    <w:rsid w:val="005827D0"/>
    <w:rsid w:val="005828AC"/>
    <w:rsid w:val="00582921"/>
    <w:rsid w:val="00582B5A"/>
    <w:rsid w:val="00583F01"/>
    <w:rsid w:val="005840DF"/>
    <w:rsid w:val="00584614"/>
    <w:rsid w:val="00587454"/>
    <w:rsid w:val="005879E9"/>
    <w:rsid w:val="00587AB2"/>
    <w:rsid w:val="0059025B"/>
    <w:rsid w:val="005904BD"/>
    <w:rsid w:val="00590620"/>
    <w:rsid w:val="005907C2"/>
    <w:rsid w:val="00590F66"/>
    <w:rsid w:val="005913D3"/>
    <w:rsid w:val="00591AA5"/>
    <w:rsid w:val="005926CD"/>
    <w:rsid w:val="005927C2"/>
    <w:rsid w:val="005930F9"/>
    <w:rsid w:val="00593440"/>
    <w:rsid w:val="00593677"/>
    <w:rsid w:val="00593D51"/>
    <w:rsid w:val="00594936"/>
    <w:rsid w:val="00594CD4"/>
    <w:rsid w:val="005953E0"/>
    <w:rsid w:val="0059565E"/>
    <w:rsid w:val="00595941"/>
    <w:rsid w:val="005959AE"/>
    <w:rsid w:val="00595B09"/>
    <w:rsid w:val="005966AB"/>
    <w:rsid w:val="00596FD1"/>
    <w:rsid w:val="005979E4"/>
    <w:rsid w:val="00597B7F"/>
    <w:rsid w:val="00597D33"/>
    <w:rsid w:val="005A0457"/>
    <w:rsid w:val="005A0834"/>
    <w:rsid w:val="005A13BF"/>
    <w:rsid w:val="005A2A2F"/>
    <w:rsid w:val="005A2C90"/>
    <w:rsid w:val="005A2E58"/>
    <w:rsid w:val="005A389A"/>
    <w:rsid w:val="005A411A"/>
    <w:rsid w:val="005A4D5B"/>
    <w:rsid w:val="005A530A"/>
    <w:rsid w:val="005A66C0"/>
    <w:rsid w:val="005A744B"/>
    <w:rsid w:val="005B099E"/>
    <w:rsid w:val="005B0BD4"/>
    <w:rsid w:val="005B1195"/>
    <w:rsid w:val="005B1683"/>
    <w:rsid w:val="005B20DD"/>
    <w:rsid w:val="005B2DEA"/>
    <w:rsid w:val="005B3015"/>
    <w:rsid w:val="005B33DB"/>
    <w:rsid w:val="005B37AD"/>
    <w:rsid w:val="005B38D5"/>
    <w:rsid w:val="005B39FC"/>
    <w:rsid w:val="005B3C7C"/>
    <w:rsid w:val="005B4988"/>
    <w:rsid w:val="005B4B5E"/>
    <w:rsid w:val="005B52AF"/>
    <w:rsid w:val="005B5356"/>
    <w:rsid w:val="005B6258"/>
    <w:rsid w:val="005B64B9"/>
    <w:rsid w:val="005B6632"/>
    <w:rsid w:val="005B72CD"/>
    <w:rsid w:val="005C0491"/>
    <w:rsid w:val="005C0733"/>
    <w:rsid w:val="005C0BE1"/>
    <w:rsid w:val="005C0C7A"/>
    <w:rsid w:val="005C12BB"/>
    <w:rsid w:val="005C1420"/>
    <w:rsid w:val="005C1697"/>
    <w:rsid w:val="005C1D7D"/>
    <w:rsid w:val="005C205A"/>
    <w:rsid w:val="005C21BC"/>
    <w:rsid w:val="005C44C3"/>
    <w:rsid w:val="005C54CD"/>
    <w:rsid w:val="005C5740"/>
    <w:rsid w:val="005C6B67"/>
    <w:rsid w:val="005C7179"/>
    <w:rsid w:val="005D0324"/>
    <w:rsid w:val="005D04CF"/>
    <w:rsid w:val="005D06BE"/>
    <w:rsid w:val="005D08E3"/>
    <w:rsid w:val="005D1141"/>
    <w:rsid w:val="005D13B5"/>
    <w:rsid w:val="005D16F6"/>
    <w:rsid w:val="005D1FFA"/>
    <w:rsid w:val="005D2C35"/>
    <w:rsid w:val="005D2DB5"/>
    <w:rsid w:val="005D32D6"/>
    <w:rsid w:val="005D3729"/>
    <w:rsid w:val="005D3E84"/>
    <w:rsid w:val="005D5168"/>
    <w:rsid w:val="005D5DCE"/>
    <w:rsid w:val="005D6725"/>
    <w:rsid w:val="005D6FDE"/>
    <w:rsid w:val="005D799A"/>
    <w:rsid w:val="005D7D69"/>
    <w:rsid w:val="005E00C9"/>
    <w:rsid w:val="005E1025"/>
    <w:rsid w:val="005E1955"/>
    <w:rsid w:val="005E2FC4"/>
    <w:rsid w:val="005E3279"/>
    <w:rsid w:val="005E37F2"/>
    <w:rsid w:val="005E3941"/>
    <w:rsid w:val="005E39BF"/>
    <w:rsid w:val="005E3FA2"/>
    <w:rsid w:val="005E412F"/>
    <w:rsid w:val="005E4903"/>
    <w:rsid w:val="005E4F5F"/>
    <w:rsid w:val="005E504B"/>
    <w:rsid w:val="005E5839"/>
    <w:rsid w:val="005E649C"/>
    <w:rsid w:val="005E6506"/>
    <w:rsid w:val="005E6510"/>
    <w:rsid w:val="005F0073"/>
    <w:rsid w:val="005F0685"/>
    <w:rsid w:val="005F0A94"/>
    <w:rsid w:val="005F0DF1"/>
    <w:rsid w:val="005F12A8"/>
    <w:rsid w:val="005F1CBE"/>
    <w:rsid w:val="005F31D4"/>
    <w:rsid w:val="005F34F4"/>
    <w:rsid w:val="005F3874"/>
    <w:rsid w:val="005F38BA"/>
    <w:rsid w:val="005F3C3E"/>
    <w:rsid w:val="005F3FF3"/>
    <w:rsid w:val="005F469E"/>
    <w:rsid w:val="005F4818"/>
    <w:rsid w:val="005F647D"/>
    <w:rsid w:val="005F72DB"/>
    <w:rsid w:val="005F7568"/>
    <w:rsid w:val="00600857"/>
    <w:rsid w:val="00600B4D"/>
    <w:rsid w:val="00600BB6"/>
    <w:rsid w:val="00601176"/>
    <w:rsid w:val="006011E8"/>
    <w:rsid w:val="006013EA"/>
    <w:rsid w:val="006015FD"/>
    <w:rsid w:val="006017B7"/>
    <w:rsid w:val="0060183B"/>
    <w:rsid w:val="00601EA1"/>
    <w:rsid w:val="0060340A"/>
    <w:rsid w:val="00603CC4"/>
    <w:rsid w:val="006045F5"/>
    <w:rsid w:val="00604618"/>
    <w:rsid w:val="00604AF1"/>
    <w:rsid w:val="00604C17"/>
    <w:rsid w:val="00605125"/>
    <w:rsid w:val="006057FE"/>
    <w:rsid w:val="006058C3"/>
    <w:rsid w:val="00606BFD"/>
    <w:rsid w:val="00606CA1"/>
    <w:rsid w:val="00606FFE"/>
    <w:rsid w:val="0061137D"/>
    <w:rsid w:val="006119B7"/>
    <w:rsid w:val="006119F3"/>
    <w:rsid w:val="00611C62"/>
    <w:rsid w:val="00612312"/>
    <w:rsid w:val="0061275D"/>
    <w:rsid w:val="00612944"/>
    <w:rsid w:val="00612A8A"/>
    <w:rsid w:val="006137BD"/>
    <w:rsid w:val="00613AC4"/>
    <w:rsid w:val="00613EB3"/>
    <w:rsid w:val="00615B98"/>
    <w:rsid w:val="00615C86"/>
    <w:rsid w:val="0061687C"/>
    <w:rsid w:val="00616884"/>
    <w:rsid w:val="006172C4"/>
    <w:rsid w:val="006203F1"/>
    <w:rsid w:val="006205A2"/>
    <w:rsid w:val="00620C5F"/>
    <w:rsid w:val="0062186C"/>
    <w:rsid w:val="006228B2"/>
    <w:rsid w:val="006238FB"/>
    <w:rsid w:val="00623FBE"/>
    <w:rsid w:val="006243FB"/>
    <w:rsid w:val="00624B2D"/>
    <w:rsid w:val="00625059"/>
    <w:rsid w:val="006250C4"/>
    <w:rsid w:val="00625441"/>
    <w:rsid w:val="0062575D"/>
    <w:rsid w:val="00625D05"/>
    <w:rsid w:val="00625FBD"/>
    <w:rsid w:val="00626157"/>
    <w:rsid w:val="00626632"/>
    <w:rsid w:val="00626E5D"/>
    <w:rsid w:val="00626F9F"/>
    <w:rsid w:val="006278E8"/>
    <w:rsid w:val="00627CC1"/>
    <w:rsid w:val="00627D4A"/>
    <w:rsid w:val="006306D4"/>
    <w:rsid w:val="00630813"/>
    <w:rsid w:val="00630C5E"/>
    <w:rsid w:val="0063117C"/>
    <w:rsid w:val="006315DD"/>
    <w:rsid w:val="00631A18"/>
    <w:rsid w:val="00631A99"/>
    <w:rsid w:val="00631E42"/>
    <w:rsid w:val="0063224A"/>
    <w:rsid w:val="0063279D"/>
    <w:rsid w:val="00632940"/>
    <w:rsid w:val="00632F4B"/>
    <w:rsid w:val="006331C2"/>
    <w:rsid w:val="006331F4"/>
    <w:rsid w:val="0063487D"/>
    <w:rsid w:val="006351D7"/>
    <w:rsid w:val="00635A3B"/>
    <w:rsid w:val="00635DDB"/>
    <w:rsid w:val="0063600E"/>
    <w:rsid w:val="006367DB"/>
    <w:rsid w:val="00636DE8"/>
    <w:rsid w:val="00637646"/>
    <w:rsid w:val="00637B1A"/>
    <w:rsid w:val="006404D0"/>
    <w:rsid w:val="00640918"/>
    <w:rsid w:val="00640EF0"/>
    <w:rsid w:val="006412BA"/>
    <w:rsid w:val="00641A95"/>
    <w:rsid w:val="00642F5E"/>
    <w:rsid w:val="006433B1"/>
    <w:rsid w:val="00643871"/>
    <w:rsid w:val="00643E78"/>
    <w:rsid w:val="0064471E"/>
    <w:rsid w:val="00644952"/>
    <w:rsid w:val="00644EA4"/>
    <w:rsid w:val="00644EDE"/>
    <w:rsid w:val="0064547D"/>
    <w:rsid w:val="0064698C"/>
    <w:rsid w:val="00646F25"/>
    <w:rsid w:val="006473B9"/>
    <w:rsid w:val="006479AE"/>
    <w:rsid w:val="00647C0B"/>
    <w:rsid w:val="00651844"/>
    <w:rsid w:val="00651E87"/>
    <w:rsid w:val="006521AB"/>
    <w:rsid w:val="0065290B"/>
    <w:rsid w:val="00652CFC"/>
    <w:rsid w:val="00652F01"/>
    <w:rsid w:val="00653376"/>
    <w:rsid w:val="006535A1"/>
    <w:rsid w:val="006536F6"/>
    <w:rsid w:val="00653CFD"/>
    <w:rsid w:val="00653E3F"/>
    <w:rsid w:val="00654040"/>
    <w:rsid w:val="00654F8F"/>
    <w:rsid w:val="006558E5"/>
    <w:rsid w:val="00655A4D"/>
    <w:rsid w:val="00655FA8"/>
    <w:rsid w:val="006565F7"/>
    <w:rsid w:val="00656856"/>
    <w:rsid w:val="00656D8F"/>
    <w:rsid w:val="0065771E"/>
    <w:rsid w:val="00660434"/>
    <w:rsid w:val="0066050F"/>
    <w:rsid w:val="00660AA4"/>
    <w:rsid w:val="00660D34"/>
    <w:rsid w:val="00661D2F"/>
    <w:rsid w:val="0066233C"/>
    <w:rsid w:val="00662494"/>
    <w:rsid w:val="00662D1A"/>
    <w:rsid w:val="00663A94"/>
    <w:rsid w:val="00663E12"/>
    <w:rsid w:val="006642C1"/>
    <w:rsid w:val="0066432B"/>
    <w:rsid w:val="00665023"/>
    <w:rsid w:val="00665029"/>
    <w:rsid w:val="0066542D"/>
    <w:rsid w:val="00666758"/>
    <w:rsid w:val="00666D74"/>
    <w:rsid w:val="006676FC"/>
    <w:rsid w:val="006708A4"/>
    <w:rsid w:val="00670C53"/>
    <w:rsid w:val="00671306"/>
    <w:rsid w:val="006714D5"/>
    <w:rsid w:val="00671C7B"/>
    <w:rsid w:val="00671DAD"/>
    <w:rsid w:val="00672F03"/>
    <w:rsid w:val="0067405F"/>
    <w:rsid w:val="006745CD"/>
    <w:rsid w:val="00674B34"/>
    <w:rsid w:val="006761DE"/>
    <w:rsid w:val="00676691"/>
    <w:rsid w:val="00676887"/>
    <w:rsid w:val="006769F5"/>
    <w:rsid w:val="0067786E"/>
    <w:rsid w:val="0068013F"/>
    <w:rsid w:val="0068046C"/>
    <w:rsid w:val="006807B9"/>
    <w:rsid w:val="00681854"/>
    <w:rsid w:val="00681A73"/>
    <w:rsid w:val="00681C02"/>
    <w:rsid w:val="00682589"/>
    <w:rsid w:val="006829F6"/>
    <w:rsid w:val="00683576"/>
    <w:rsid w:val="00683E37"/>
    <w:rsid w:val="00684282"/>
    <w:rsid w:val="00684758"/>
    <w:rsid w:val="00684C8D"/>
    <w:rsid w:val="006855E0"/>
    <w:rsid w:val="006856EB"/>
    <w:rsid w:val="00685854"/>
    <w:rsid w:val="00685C2A"/>
    <w:rsid w:val="00685F48"/>
    <w:rsid w:val="00686B2E"/>
    <w:rsid w:val="00687092"/>
    <w:rsid w:val="00687129"/>
    <w:rsid w:val="006876FE"/>
    <w:rsid w:val="0069019F"/>
    <w:rsid w:val="00690273"/>
    <w:rsid w:val="0069112F"/>
    <w:rsid w:val="00691A7A"/>
    <w:rsid w:val="0069211B"/>
    <w:rsid w:val="006925A8"/>
    <w:rsid w:val="00692BF3"/>
    <w:rsid w:val="00693164"/>
    <w:rsid w:val="00693450"/>
    <w:rsid w:val="0069348D"/>
    <w:rsid w:val="006945AA"/>
    <w:rsid w:val="00696417"/>
    <w:rsid w:val="006971F7"/>
    <w:rsid w:val="0069723D"/>
    <w:rsid w:val="00697415"/>
    <w:rsid w:val="00697F5F"/>
    <w:rsid w:val="006A0695"/>
    <w:rsid w:val="006A0DCA"/>
    <w:rsid w:val="006A0F5C"/>
    <w:rsid w:val="006A2387"/>
    <w:rsid w:val="006A2F94"/>
    <w:rsid w:val="006A3770"/>
    <w:rsid w:val="006A37EC"/>
    <w:rsid w:val="006A3C1A"/>
    <w:rsid w:val="006A4623"/>
    <w:rsid w:val="006A4EA5"/>
    <w:rsid w:val="006A5269"/>
    <w:rsid w:val="006A5A22"/>
    <w:rsid w:val="006A5F05"/>
    <w:rsid w:val="006A610F"/>
    <w:rsid w:val="006A669B"/>
    <w:rsid w:val="006A66C3"/>
    <w:rsid w:val="006A6D1D"/>
    <w:rsid w:val="006A7486"/>
    <w:rsid w:val="006A783E"/>
    <w:rsid w:val="006A78AF"/>
    <w:rsid w:val="006A7AE4"/>
    <w:rsid w:val="006A7EF3"/>
    <w:rsid w:val="006A7F0F"/>
    <w:rsid w:val="006B0393"/>
    <w:rsid w:val="006B0EA1"/>
    <w:rsid w:val="006B19D1"/>
    <w:rsid w:val="006B2C12"/>
    <w:rsid w:val="006B2E54"/>
    <w:rsid w:val="006B318F"/>
    <w:rsid w:val="006B32ED"/>
    <w:rsid w:val="006B3900"/>
    <w:rsid w:val="006B4059"/>
    <w:rsid w:val="006B42BA"/>
    <w:rsid w:val="006B42ED"/>
    <w:rsid w:val="006B4678"/>
    <w:rsid w:val="006B4A59"/>
    <w:rsid w:val="006B5A18"/>
    <w:rsid w:val="006B5B02"/>
    <w:rsid w:val="006B5C83"/>
    <w:rsid w:val="006B5E26"/>
    <w:rsid w:val="006B790B"/>
    <w:rsid w:val="006B7E9C"/>
    <w:rsid w:val="006C077C"/>
    <w:rsid w:val="006C0DBC"/>
    <w:rsid w:val="006C1126"/>
    <w:rsid w:val="006C20D5"/>
    <w:rsid w:val="006C240C"/>
    <w:rsid w:val="006C24A2"/>
    <w:rsid w:val="006C24C6"/>
    <w:rsid w:val="006C2A22"/>
    <w:rsid w:val="006C2C39"/>
    <w:rsid w:val="006C2C7F"/>
    <w:rsid w:val="006C3527"/>
    <w:rsid w:val="006C358C"/>
    <w:rsid w:val="006C389F"/>
    <w:rsid w:val="006C3E20"/>
    <w:rsid w:val="006C3EDD"/>
    <w:rsid w:val="006C4733"/>
    <w:rsid w:val="006C4C88"/>
    <w:rsid w:val="006C577E"/>
    <w:rsid w:val="006C58F2"/>
    <w:rsid w:val="006C5D58"/>
    <w:rsid w:val="006C63B3"/>
    <w:rsid w:val="006C6830"/>
    <w:rsid w:val="006C68B4"/>
    <w:rsid w:val="006C68DE"/>
    <w:rsid w:val="006C6EEA"/>
    <w:rsid w:val="006C752D"/>
    <w:rsid w:val="006D0D07"/>
    <w:rsid w:val="006D1034"/>
    <w:rsid w:val="006D1F56"/>
    <w:rsid w:val="006D21DD"/>
    <w:rsid w:val="006D260E"/>
    <w:rsid w:val="006D3259"/>
    <w:rsid w:val="006D3610"/>
    <w:rsid w:val="006D40E8"/>
    <w:rsid w:val="006D427D"/>
    <w:rsid w:val="006D4A53"/>
    <w:rsid w:val="006D4B49"/>
    <w:rsid w:val="006D6212"/>
    <w:rsid w:val="006D7BDB"/>
    <w:rsid w:val="006D7FC0"/>
    <w:rsid w:val="006E007D"/>
    <w:rsid w:val="006E1617"/>
    <w:rsid w:val="006E1ADD"/>
    <w:rsid w:val="006E2456"/>
    <w:rsid w:val="006E27FF"/>
    <w:rsid w:val="006E2B36"/>
    <w:rsid w:val="006E2E34"/>
    <w:rsid w:val="006E3276"/>
    <w:rsid w:val="006E4700"/>
    <w:rsid w:val="006E52BF"/>
    <w:rsid w:val="006E5837"/>
    <w:rsid w:val="006E5FB0"/>
    <w:rsid w:val="006E6192"/>
    <w:rsid w:val="006E6472"/>
    <w:rsid w:val="006E6828"/>
    <w:rsid w:val="006E6932"/>
    <w:rsid w:val="006E71CF"/>
    <w:rsid w:val="006E7C3D"/>
    <w:rsid w:val="006F055A"/>
    <w:rsid w:val="006F0E5E"/>
    <w:rsid w:val="006F1AF0"/>
    <w:rsid w:val="006F234B"/>
    <w:rsid w:val="006F264F"/>
    <w:rsid w:val="006F2F1D"/>
    <w:rsid w:val="006F3458"/>
    <w:rsid w:val="006F3567"/>
    <w:rsid w:val="006F381F"/>
    <w:rsid w:val="006F3ADF"/>
    <w:rsid w:val="006F3DDE"/>
    <w:rsid w:val="006F3F75"/>
    <w:rsid w:val="006F4E93"/>
    <w:rsid w:val="006F4F7F"/>
    <w:rsid w:val="006F6055"/>
    <w:rsid w:val="006F6416"/>
    <w:rsid w:val="006F6DF0"/>
    <w:rsid w:val="006F6E90"/>
    <w:rsid w:val="006F736A"/>
    <w:rsid w:val="006F777B"/>
    <w:rsid w:val="007009D6"/>
    <w:rsid w:val="0070136B"/>
    <w:rsid w:val="00701F43"/>
    <w:rsid w:val="0070311A"/>
    <w:rsid w:val="00703C67"/>
    <w:rsid w:val="00704247"/>
    <w:rsid w:val="0070457B"/>
    <w:rsid w:val="00704CA6"/>
    <w:rsid w:val="007054AE"/>
    <w:rsid w:val="0070589D"/>
    <w:rsid w:val="007061C2"/>
    <w:rsid w:val="007067DF"/>
    <w:rsid w:val="007068F7"/>
    <w:rsid w:val="00706FF6"/>
    <w:rsid w:val="00707EA0"/>
    <w:rsid w:val="00710284"/>
    <w:rsid w:val="007102ED"/>
    <w:rsid w:val="00710E08"/>
    <w:rsid w:val="00710F33"/>
    <w:rsid w:val="007111D9"/>
    <w:rsid w:val="00711336"/>
    <w:rsid w:val="0071159D"/>
    <w:rsid w:val="00711E73"/>
    <w:rsid w:val="00711F5B"/>
    <w:rsid w:val="0071204D"/>
    <w:rsid w:val="00712DCB"/>
    <w:rsid w:val="00713690"/>
    <w:rsid w:val="007151FC"/>
    <w:rsid w:val="0071532C"/>
    <w:rsid w:val="00715347"/>
    <w:rsid w:val="0071598D"/>
    <w:rsid w:val="007165CE"/>
    <w:rsid w:val="00716D50"/>
    <w:rsid w:val="0071749D"/>
    <w:rsid w:val="00717C15"/>
    <w:rsid w:val="00720259"/>
    <w:rsid w:val="00720E41"/>
    <w:rsid w:val="00721299"/>
    <w:rsid w:val="00721662"/>
    <w:rsid w:val="007216CD"/>
    <w:rsid w:val="007218A0"/>
    <w:rsid w:val="00721A02"/>
    <w:rsid w:val="00721E88"/>
    <w:rsid w:val="007221C2"/>
    <w:rsid w:val="0072298C"/>
    <w:rsid w:val="00722C8D"/>
    <w:rsid w:val="00722CB7"/>
    <w:rsid w:val="0072346C"/>
    <w:rsid w:val="007235BE"/>
    <w:rsid w:val="0072389C"/>
    <w:rsid w:val="0072410C"/>
    <w:rsid w:val="0072443E"/>
    <w:rsid w:val="00724BCC"/>
    <w:rsid w:val="0072538F"/>
    <w:rsid w:val="00725B40"/>
    <w:rsid w:val="00725FB8"/>
    <w:rsid w:val="00726627"/>
    <w:rsid w:val="00727735"/>
    <w:rsid w:val="00727C0D"/>
    <w:rsid w:val="00727EB8"/>
    <w:rsid w:val="0073012B"/>
    <w:rsid w:val="007301DA"/>
    <w:rsid w:val="00730400"/>
    <w:rsid w:val="007304EB"/>
    <w:rsid w:val="007307FF"/>
    <w:rsid w:val="007308B8"/>
    <w:rsid w:val="00730D3A"/>
    <w:rsid w:val="00730DB5"/>
    <w:rsid w:val="00731005"/>
    <w:rsid w:val="007310C4"/>
    <w:rsid w:val="00731180"/>
    <w:rsid w:val="007315A0"/>
    <w:rsid w:val="00732262"/>
    <w:rsid w:val="0073259D"/>
    <w:rsid w:val="00732DB7"/>
    <w:rsid w:val="00732F14"/>
    <w:rsid w:val="007331CA"/>
    <w:rsid w:val="00733E50"/>
    <w:rsid w:val="00733FCD"/>
    <w:rsid w:val="00734834"/>
    <w:rsid w:val="00734E47"/>
    <w:rsid w:val="00735A00"/>
    <w:rsid w:val="00735DA3"/>
    <w:rsid w:val="00736800"/>
    <w:rsid w:val="00736B47"/>
    <w:rsid w:val="00737264"/>
    <w:rsid w:val="00737CA0"/>
    <w:rsid w:val="00740DBB"/>
    <w:rsid w:val="00741959"/>
    <w:rsid w:val="00741C4D"/>
    <w:rsid w:val="00741F25"/>
    <w:rsid w:val="00743677"/>
    <w:rsid w:val="00744227"/>
    <w:rsid w:val="00744AD3"/>
    <w:rsid w:val="00744ADD"/>
    <w:rsid w:val="0074515A"/>
    <w:rsid w:val="007451A2"/>
    <w:rsid w:val="00745520"/>
    <w:rsid w:val="0074613D"/>
    <w:rsid w:val="00746452"/>
    <w:rsid w:val="00746CCE"/>
    <w:rsid w:val="00747DE3"/>
    <w:rsid w:val="007508AC"/>
    <w:rsid w:val="00750922"/>
    <w:rsid w:val="00750AF9"/>
    <w:rsid w:val="00750FC5"/>
    <w:rsid w:val="00751B71"/>
    <w:rsid w:val="007520B9"/>
    <w:rsid w:val="007522D2"/>
    <w:rsid w:val="0075347B"/>
    <w:rsid w:val="00753AA6"/>
    <w:rsid w:val="00753FEA"/>
    <w:rsid w:val="00754969"/>
    <w:rsid w:val="0075498C"/>
    <w:rsid w:val="00755053"/>
    <w:rsid w:val="00755798"/>
    <w:rsid w:val="00755AD3"/>
    <w:rsid w:val="00755F48"/>
    <w:rsid w:val="0075634B"/>
    <w:rsid w:val="007564D5"/>
    <w:rsid w:val="0075696B"/>
    <w:rsid w:val="00757034"/>
    <w:rsid w:val="00757AB9"/>
    <w:rsid w:val="00757AF9"/>
    <w:rsid w:val="007603AE"/>
    <w:rsid w:val="0076183F"/>
    <w:rsid w:val="007619E4"/>
    <w:rsid w:val="00762793"/>
    <w:rsid w:val="007628C1"/>
    <w:rsid w:val="0076405B"/>
    <w:rsid w:val="0076427E"/>
    <w:rsid w:val="00764324"/>
    <w:rsid w:val="00764B51"/>
    <w:rsid w:val="00764F61"/>
    <w:rsid w:val="0076577D"/>
    <w:rsid w:val="00765B91"/>
    <w:rsid w:val="00765E89"/>
    <w:rsid w:val="0076600F"/>
    <w:rsid w:val="0076622B"/>
    <w:rsid w:val="007670BA"/>
    <w:rsid w:val="0076716A"/>
    <w:rsid w:val="00767607"/>
    <w:rsid w:val="0077081B"/>
    <w:rsid w:val="00770905"/>
    <w:rsid w:val="00771597"/>
    <w:rsid w:val="007717CB"/>
    <w:rsid w:val="007718DE"/>
    <w:rsid w:val="00771B49"/>
    <w:rsid w:val="00771EA5"/>
    <w:rsid w:val="00772143"/>
    <w:rsid w:val="00772345"/>
    <w:rsid w:val="0077299E"/>
    <w:rsid w:val="0077345B"/>
    <w:rsid w:val="0077376D"/>
    <w:rsid w:val="007737C1"/>
    <w:rsid w:val="0077395F"/>
    <w:rsid w:val="00774B4A"/>
    <w:rsid w:val="00774DCE"/>
    <w:rsid w:val="007755FF"/>
    <w:rsid w:val="00775668"/>
    <w:rsid w:val="0077569A"/>
    <w:rsid w:val="007759BF"/>
    <w:rsid w:val="00775FA4"/>
    <w:rsid w:val="007760C7"/>
    <w:rsid w:val="00776544"/>
    <w:rsid w:val="007765ED"/>
    <w:rsid w:val="00776B1D"/>
    <w:rsid w:val="00776B8D"/>
    <w:rsid w:val="00776CE5"/>
    <w:rsid w:val="007770DC"/>
    <w:rsid w:val="007770FA"/>
    <w:rsid w:val="007777F8"/>
    <w:rsid w:val="0077785B"/>
    <w:rsid w:val="00777A75"/>
    <w:rsid w:val="00777D12"/>
    <w:rsid w:val="00777F2D"/>
    <w:rsid w:val="007805DB"/>
    <w:rsid w:val="00780680"/>
    <w:rsid w:val="00780CB0"/>
    <w:rsid w:val="00780E61"/>
    <w:rsid w:val="00781DE2"/>
    <w:rsid w:val="00781F1D"/>
    <w:rsid w:val="0078376F"/>
    <w:rsid w:val="0078385C"/>
    <w:rsid w:val="007842F9"/>
    <w:rsid w:val="007846B7"/>
    <w:rsid w:val="00784881"/>
    <w:rsid w:val="00784899"/>
    <w:rsid w:val="0078554E"/>
    <w:rsid w:val="00785BA1"/>
    <w:rsid w:val="00785BC6"/>
    <w:rsid w:val="00785D9D"/>
    <w:rsid w:val="007861BE"/>
    <w:rsid w:val="00786AD7"/>
    <w:rsid w:val="00786EDD"/>
    <w:rsid w:val="007875AF"/>
    <w:rsid w:val="00790577"/>
    <w:rsid w:val="00790E14"/>
    <w:rsid w:val="00791A0A"/>
    <w:rsid w:val="00792118"/>
    <w:rsid w:val="0079258D"/>
    <w:rsid w:val="00792B8A"/>
    <w:rsid w:val="00793617"/>
    <w:rsid w:val="007938ED"/>
    <w:rsid w:val="00793CA4"/>
    <w:rsid w:val="00793FBB"/>
    <w:rsid w:val="00793FEC"/>
    <w:rsid w:val="0079404C"/>
    <w:rsid w:val="00795154"/>
    <w:rsid w:val="0079518F"/>
    <w:rsid w:val="00795A72"/>
    <w:rsid w:val="00795C42"/>
    <w:rsid w:val="00795EAC"/>
    <w:rsid w:val="00796AAE"/>
    <w:rsid w:val="00796C8C"/>
    <w:rsid w:val="00796CBF"/>
    <w:rsid w:val="007975F0"/>
    <w:rsid w:val="00797BC4"/>
    <w:rsid w:val="007A00B7"/>
    <w:rsid w:val="007A0C5B"/>
    <w:rsid w:val="007A0EE3"/>
    <w:rsid w:val="007A1192"/>
    <w:rsid w:val="007A194B"/>
    <w:rsid w:val="007A23B8"/>
    <w:rsid w:val="007A248C"/>
    <w:rsid w:val="007A2830"/>
    <w:rsid w:val="007A2CCF"/>
    <w:rsid w:val="007A37ED"/>
    <w:rsid w:val="007A38F2"/>
    <w:rsid w:val="007A43C3"/>
    <w:rsid w:val="007A45A6"/>
    <w:rsid w:val="007A57BD"/>
    <w:rsid w:val="007A5830"/>
    <w:rsid w:val="007A588F"/>
    <w:rsid w:val="007A5FD1"/>
    <w:rsid w:val="007A6E62"/>
    <w:rsid w:val="007A740D"/>
    <w:rsid w:val="007A7D25"/>
    <w:rsid w:val="007B052D"/>
    <w:rsid w:val="007B0A2F"/>
    <w:rsid w:val="007B0D04"/>
    <w:rsid w:val="007B173B"/>
    <w:rsid w:val="007B1B7E"/>
    <w:rsid w:val="007B1BD0"/>
    <w:rsid w:val="007B257E"/>
    <w:rsid w:val="007B2D9E"/>
    <w:rsid w:val="007B3824"/>
    <w:rsid w:val="007B3976"/>
    <w:rsid w:val="007B3C03"/>
    <w:rsid w:val="007B43D1"/>
    <w:rsid w:val="007B4ECE"/>
    <w:rsid w:val="007B4EF7"/>
    <w:rsid w:val="007B57AB"/>
    <w:rsid w:val="007B58F5"/>
    <w:rsid w:val="007B62CE"/>
    <w:rsid w:val="007B6D10"/>
    <w:rsid w:val="007B6EC5"/>
    <w:rsid w:val="007B713A"/>
    <w:rsid w:val="007B75F2"/>
    <w:rsid w:val="007B779A"/>
    <w:rsid w:val="007B7F18"/>
    <w:rsid w:val="007C0310"/>
    <w:rsid w:val="007C0ADD"/>
    <w:rsid w:val="007C1210"/>
    <w:rsid w:val="007C1356"/>
    <w:rsid w:val="007C3049"/>
    <w:rsid w:val="007C3163"/>
    <w:rsid w:val="007C34BB"/>
    <w:rsid w:val="007C35E5"/>
    <w:rsid w:val="007C39FF"/>
    <w:rsid w:val="007C46AB"/>
    <w:rsid w:val="007C4BF8"/>
    <w:rsid w:val="007C4D1F"/>
    <w:rsid w:val="007C52F0"/>
    <w:rsid w:val="007C58FC"/>
    <w:rsid w:val="007C613E"/>
    <w:rsid w:val="007C6C1D"/>
    <w:rsid w:val="007C776B"/>
    <w:rsid w:val="007D0381"/>
    <w:rsid w:val="007D0669"/>
    <w:rsid w:val="007D0724"/>
    <w:rsid w:val="007D09DC"/>
    <w:rsid w:val="007D1577"/>
    <w:rsid w:val="007D1682"/>
    <w:rsid w:val="007D1777"/>
    <w:rsid w:val="007D2050"/>
    <w:rsid w:val="007D337B"/>
    <w:rsid w:val="007D4664"/>
    <w:rsid w:val="007D55D6"/>
    <w:rsid w:val="007D58D1"/>
    <w:rsid w:val="007D59C9"/>
    <w:rsid w:val="007D5A5D"/>
    <w:rsid w:val="007D68CE"/>
    <w:rsid w:val="007D6B8B"/>
    <w:rsid w:val="007D6E98"/>
    <w:rsid w:val="007D73C0"/>
    <w:rsid w:val="007D7B95"/>
    <w:rsid w:val="007E02B8"/>
    <w:rsid w:val="007E06DB"/>
    <w:rsid w:val="007E06EA"/>
    <w:rsid w:val="007E0B33"/>
    <w:rsid w:val="007E0CDD"/>
    <w:rsid w:val="007E11EE"/>
    <w:rsid w:val="007E1437"/>
    <w:rsid w:val="007E14B0"/>
    <w:rsid w:val="007E1516"/>
    <w:rsid w:val="007E1E7B"/>
    <w:rsid w:val="007E205B"/>
    <w:rsid w:val="007E2920"/>
    <w:rsid w:val="007E31AF"/>
    <w:rsid w:val="007E39CE"/>
    <w:rsid w:val="007E419C"/>
    <w:rsid w:val="007E478F"/>
    <w:rsid w:val="007E510A"/>
    <w:rsid w:val="007E54E5"/>
    <w:rsid w:val="007E5E23"/>
    <w:rsid w:val="007E6236"/>
    <w:rsid w:val="007E6E9F"/>
    <w:rsid w:val="007E71EA"/>
    <w:rsid w:val="007E73C3"/>
    <w:rsid w:val="007E74E7"/>
    <w:rsid w:val="007E7AF8"/>
    <w:rsid w:val="007F0909"/>
    <w:rsid w:val="007F0F75"/>
    <w:rsid w:val="007F12E0"/>
    <w:rsid w:val="007F146A"/>
    <w:rsid w:val="007F1D9E"/>
    <w:rsid w:val="007F2164"/>
    <w:rsid w:val="007F263C"/>
    <w:rsid w:val="007F2690"/>
    <w:rsid w:val="007F2748"/>
    <w:rsid w:val="007F2F8C"/>
    <w:rsid w:val="007F2FEC"/>
    <w:rsid w:val="007F3129"/>
    <w:rsid w:val="007F34C7"/>
    <w:rsid w:val="007F38B6"/>
    <w:rsid w:val="007F3A78"/>
    <w:rsid w:val="007F3BA1"/>
    <w:rsid w:val="007F3C82"/>
    <w:rsid w:val="007F4542"/>
    <w:rsid w:val="007F4BE0"/>
    <w:rsid w:val="007F4CC8"/>
    <w:rsid w:val="007F53D9"/>
    <w:rsid w:val="007F61D8"/>
    <w:rsid w:val="007F6982"/>
    <w:rsid w:val="007F6B59"/>
    <w:rsid w:val="007F74AE"/>
    <w:rsid w:val="007F78F5"/>
    <w:rsid w:val="007F7FD3"/>
    <w:rsid w:val="008008ED"/>
    <w:rsid w:val="008012C2"/>
    <w:rsid w:val="008017A5"/>
    <w:rsid w:val="00801E5C"/>
    <w:rsid w:val="00802264"/>
    <w:rsid w:val="00802658"/>
    <w:rsid w:val="00802C10"/>
    <w:rsid w:val="00803A2F"/>
    <w:rsid w:val="00803F46"/>
    <w:rsid w:val="0080461C"/>
    <w:rsid w:val="0080476A"/>
    <w:rsid w:val="008049CC"/>
    <w:rsid w:val="00804BC1"/>
    <w:rsid w:val="0080567B"/>
    <w:rsid w:val="00805DF7"/>
    <w:rsid w:val="00806216"/>
    <w:rsid w:val="00807023"/>
    <w:rsid w:val="008108E0"/>
    <w:rsid w:val="00810DAF"/>
    <w:rsid w:val="00810FB7"/>
    <w:rsid w:val="008113CE"/>
    <w:rsid w:val="0081198A"/>
    <w:rsid w:val="00811AD3"/>
    <w:rsid w:val="00812261"/>
    <w:rsid w:val="00812E7E"/>
    <w:rsid w:val="00813137"/>
    <w:rsid w:val="00813BF0"/>
    <w:rsid w:val="00814D3A"/>
    <w:rsid w:val="00814E9A"/>
    <w:rsid w:val="00815A05"/>
    <w:rsid w:val="0081721C"/>
    <w:rsid w:val="00817378"/>
    <w:rsid w:val="00817437"/>
    <w:rsid w:val="0081756C"/>
    <w:rsid w:val="008179F2"/>
    <w:rsid w:val="00817DD8"/>
    <w:rsid w:val="00820064"/>
    <w:rsid w:val="008202F8"/>
    <w:rsid w:val="00820987"/>
    <w:rsid w:val="00820E2B"/>
    <w:rsid w:val="00821613"/>
    <w:rsid w:val="00822C47"/>
    <w:rsid w:val="00822E94"/>
    <w:rsid w:val="00822F0C"/>
    <w:rsid w:val="00822FA0"/>
    <w:rsid w:val="0082316C"/>
    <w:rsid w:val="0082318E"/>
    <w:rsid w:val="0082335F"/>
    <w:rsid w:val="00823C73"/>
    <w:rsid w:val="00823F2B"/>
    <w:rsid w:val="00823F9D"/>
    <w:rsid w:val="00824866"/>
    <w:rsid w:val="00824BE6"/>
    <w:rsid w:val="008258D1"/>
    <w:rsid w:val="00825929"/>
    <w:rsid w:val="008259FA"/>
    <w:rsid w:val="00826748"/>
    <w:rsid w:val="008271E1"/>
    <w:rsid w:val="008274F1"/>
    <w:rsid w:val="008276C4"/>
    <w:rsid w:val="00827B0E"/>
    <w:rsid w:val="00830FCA"/>
    <w:rsid w:val="0083100D"/>
    <w:rsid w:val="008310AB"/>
    <w:rsid w:val="008329CA"/>
    <w:rsid w:val="00832B2D"/>
    <w:rsid w:val="00832ECD"/>
    <w:rsid w:val="00833149"/>
    <w:rsid w:val="0083354F"/>
    <w:rsid w:val="0083357F"/>
    <w:rsid w:val="00833D8E"/>
    <w:rsid w:val="008344FC"/>
    <w:rsid w:val="00834667"/>
    <w:rsid w:val="00834B95"/>
    <w:rsid w:val="00834D10"/>
    <w:rsid w:val="00835288"/>
    <w:rsid w:val="008354FA"/>
    <w:rsid w:val="00835C1B"/>
    <w:rsid w:val="00835EC8"/>
    <w:rsid w:val="00835F7E"/>
    <w:rsid w:val="00836656"/>
    <w:rsid w:val="00836B84"/>
    <w:rsid w:val="00836EAF"/>
    <w:rsid w:val="00840EA5"/>
    <w:rsid w:val="008412BF"/>
    <w:rsid w:val="0084185C"/>
    <w:rsid w:val="0084197A"/>
    <w:rsid w:val="00841DD5"/>
    <w:rsid w:val="00841F6C"/>
    <w:rsid w:val="00842191"/>
    <w:rsid w:val="00842983"/>
    <w:rsid w:val="00842BC6"/>
    <w:rsid w:val="00842C1D"/>
    <w:rsid w:val="008438AF"/>
    <w:rsid w:val="00844382"/>
    <w:rsid w:val="00844854"/>
    <w:rsid w:val="0084572A"/>
    <w:rsid w:val="00845754"/>
    <w:rsid w:val="00845C02"/>
    <w:rsid w:val="00845F58"/>
    <w:rsid w:val="008461FC"/>
    <w:rsid w:val="008465A5"/>
    <w:rsid w:val="008468BC"/>
    <w:rsid w:val="008469F7"/>
    <w:rsid w:val="008477B5"/>
    <w:rsid w:val="00847BC0"/>
    <w:rsid w:val="00850007"/>
    <w:rsid w:val="00850684"/>
    <w:rsid w:val="00851619"/>
    <w:rsid w:val="00851DA6"/>
    <w:rsid w:val="008521D1"/>
    <w:rsid w:val="00852AC2"/>
    <w:rsid w:val="008533C4"/>
    <w:rsid w:val="00853BB9"/>
    <w:rsid w:val="008542B7"/>
    <w:rsid w:val="00854968"/>
    <w:rsid w:val="00854E12"/>
    <w:rsid w:val="00855B04"/>
    <w:rsid w:val="00856C00"/>
    <w:rsid w:val="008573E8"/>
    <w:rsid w:val="008576DF"/>
    <w:rsid w:val="00857E9F"/>
    <w:rsid w:val="008604A7"/>
    <w:rsid w:val="00861C59"/>
    <w:rsid w:val="00861E85"/>
    <w:rsid w:val="00862191"/>
    <w:rsid w:val="00862226"/>
    <w:rsid w:val="008623ED"/>
    <w:rsid w:val="00862434"/>
    <w:rsid w:val="0086275F"/>
    <w:rsid w:val="00862BB8"/>
    <w:rsid w:val="00862F24"/>
    <w:rsid w:val="00862FE5"/>
    <w:rsid w:val="0086304A"/>
    <w:rsid w:val="008633B5"/>
    <w:rsid w:val="00863EC4"/>
    <w:rsid w:val="008640CE"/>
    <w:rsid w:val="008640EE"/>
    <w:rsid w:val="008641F7"/>
    <w:rsid w:val="00864471"/>
    <w:rsid w:val="00864611"/>
    <w:rsid w:val="008653D2"/>
    <w:rsid w:val="008654E3"/>
    <w:rsid w:val="00865824"/>
    <w:rsid w:val="00865EF6"/>
    <w:rsid w:val="00865F75"/>
    <w:rsid w:val="008661D5"/>
    <w:rsid w:val="008667C8"/>
    <w:rsid w:val="00866FF2"/>
    <w:rsid w:val="00867042"/>
    <w:rsid w:val="008673C7"/>
    <w:rsid w:val="0087035B"/>
    <w:rsid w:val="00870709"/>
    <w:rsid w:val="00870AFA"/>
    <w:rsid w:val="00870BD1"/>
    <w:rsid w:val="00870F4A"/>
    <w:rsid w:val="00872E9B"/>
    <w:rsid w:val="008736A3"/>
    <w:rsid w:val="00873742"/>
    <w:rsid w:val="008744B6"/>
    <w:rsid w:val="00875165"/>
    <w:rsid w:val="00875377"/>
    <w:rsid w:val="00875A2A"/>
    <w:rsid w:val="00875CAA"/>
    <w:rsid w:val="00876CA5"/>
    <w:rsid w:val="00877305"/>
    <w:rsid w:val="00877FB9"/>
    <w:rsid w:val="00880072"/>
    <w:rsid w:val="0088051D"/>
    <w:rsid w:val="0088084C"/>
    <w:rsid w:val="00880BF5"/>
    <w:rsid w:val="00881809"/>
    <w:rsid w:val="00881ABE"/>
    <w:rsid w:val="00881CD6"/>
    <w:rsid w:val="00882BB2"/>
    <w:rsid w:val="00882D08"/>
    <w:rsid w:val="00883200"/>
    <w:rsid w:val="00883D79"/>
    <w:rsid w:val="00884489"/>
    <w:rsid w:val="008848A4"/>
    <w:rsid w:val="0088524F"/>
    <w:rsid w:val="00885301"/>
    <w:rsid w:val="00885E87"/>
    <w:rsid w:val="0088661B"/>
    <w:rsid w:val="00887209"/>
    <w:rsid w:val="00887572"/>
    <w:rsid w:val="008877E3"/>
    <w:rsid w:val="00887D62"/>
    <w:rsid w:val="00890386"/>
    <w:rsid w:val="00890891"/>
    <w:rsid w:val="00890A33"/>
    <w:rsid w:val="0089157D"/>
    <w:rsid w:val="008917BD"/>
    <w:rsid w:val="00891886"/>
    <w:rsid w:val="008925AF"/>
    <w:rsid w:val="00892929"/>
    <w:rsid w:val="0089299B"/>
    <w:rsid w:val="00892BD2"/>
    <w:rsid w:val="00892D1E"/>
    <w:rsid w:val="008932C9"/>
    <w:rsid w:val="0089367D"/>
    <w:rsid w:val="00894239"/>
    <w:rsid w:val="00894963"/>
    <w:rsid w:val="00894F05"/>
    <w:rsid w:val="00895710"/>
    <w:rsid w:val="008957DC"/>
    <w:rsid w:val="00895D36"/>
    <w:rsid w:val="00896481"/>
    <w:rsid w:val="00896494"/>
    <w:rsid w:val="008968C5"/>
    <w:rsid w:val="00896B4D"/>
    <w:rsid w:val="00896CD9"/>
    <w:rsid w:val="00896DCF"/>
    <w:rsid w:val="00897026"/>
    <w:rsid w:val="008A0A5F"/>
    <w:rsid w:val="008A1628"/>
    <w:rsid w:val="008A1C47"/>
    <w:rsid w:val="008A1F1D"/>
    <w:rsid w:val="008A25F7"/>
    <w:rsid w:val="008A3874"/>
    <w:rsid w:val="008A38A1"/>
    <w:rsid w:val="008A3A62"/>
    <w:rsid w:val="008A3F13"/>
    <w:rsid w:val="008A3F8E"/>
    <w:rsid w:val="008A443E"/>
    <w:rsid w:val="008A4808"/>
    <w:rsid w:val="008A49E6"/>
    <w:rsid w:val="008A4D4D"/>
    <w:rsid w:val="008A4E5C"/>
    <w:rsid w:val="008A5C7F"/>
    <w:rsid w:val="008A5E2B"/>
    <w:rsid w:val="008A6300"/>
    <w:rsid w:val="008A7163"/>
    <w:rsid w:val="008A776E"/>
    <w:rsid w:val="008A7F07"/>
    <w:rsid w:val="008B0081"/>
    <w:rsid w:val="008B058D"/>
    <w:rsid w:val="008B1207"/>
    <w:rsid w:val="008B1B61"/>
    <w:rsid w:val="008B25CF"/>
    <w:rsid w:val="008B2DF8"/>
    <w:rsid w:val="008B3359"/>
    <w:rsid w:val="008B3430"/>
    <w:rsid w:val="008B37FB"/>
    <w:rsid w:val="008B38D2"/>
    <w:rsid w:val="008B3B31"/>
    <w:rsid w:val="008B3BD8"/>
    <w:rsid w:val="008B44C5"/>
    <w:rsid w:val="008B4A82"/>
    <w:rsid w:val="008B604E"/>
    <w:rsid w:val="008B69BF"/>
    <w:rsid w:val="008B6D1A"/>
    <w:rsid w:val="008B6FC2"/>
    <w:rsid w:val="008B7D3C"/>
    <w:rsid w:val="008B7DEA"/>
    <w:rsid w:val="008B7FED"/>
    <w:rsid w:val="008C00FE"/>
    <w:rsid w:val="008C0288"/>
    <w:rsid w:val="008C0542"/>
    <w:rsid w:val="008C05FA"/>
    <w:rsid w:val="008C0A99"/>
    <w:rsid w:val="008C0F9A"/>
    <w:rsid w:val="008C1A73"/>
    <w:rsid w:val="008C1B6C"/>
    <w:rsid w:val="008C3772"/>
    <w:rsid w:val="008C37DC"/>
    <w:rsid w:val="008C4C53"/>
    <w:rsid w:val="008C53D5"/>
    <w:rsid w:val="008C5F26"/>
    <w:rsid w:val="008C62E9"/>
    <w:rsid w:val="008C6342"/>
    <w:rsid w:val="008C6544"/>
    <w:rsid w:val="008C6A91"/>
    <w:rsid w:val="008C75D7"/>
    <w:rsid w:val="008C7643"/>
    <w:rsid w:val="008C7D7F"/>
    <w:rsid w:val="008D0337"/>
    <w:rsid w:val="008D06B4"/>
    <w:rsid w:val="008D177D"/>
    <w:rsid w:val="008D264F"/>
    <w:rsid w:val="008D2664"/>
    <w:rsid w:val="008D345D"/>
    <w:rsid w:val="008D37A3"/>
    <w:rsid w:val="008D38F6"/>
    <w:rsid w:val="008D3995"/>
    <w:rsid w:val="008D3C52"/>
    <w:rsid w:val="008D49D0"/>
    <w:rsid w:val="008D5472"/>
    <w:rsid w:val="008D56DF"/>
    <w:rsid w:val="008D59F6"/>
    <w:rsid w:val="008D68B9"/>
    <w:rsid w:val="008D6AF6"/>
    <w:rsid w:val="008D7295"/>
    <w:rsid w:val="008D7309"/>
    <w:rsid w:val="008D796B"/>
    <w:rsid w:val="008D7A4D"/>
    <w:rsid w:val="008E00A1"/>
    <w:rsid w:val="008E0E7F"/>
    <w:rsid w:val="008E2476"/>
    <w:rsid w:val="008E270A"/>
    <w:rsid w:val="008E29B2"/>
    <w:rsid w:val="008E2E75"/>
    <w:rsid w:val="008E33AD"/>
    <w:rsid w:val="008E488B"/>
    <w:rsid w:val="008E494F"/>
    <w:rsid w:val="008E49B1"/>
    <w:rsid w:val="008E4E27"/>
    <w:rsid w:val="008E4E87"/>
    <w:rsid w:val="008E528E"/>
    <w:rsid w:val="008E529B"/>
    <w:rsid w:val="008E55AF"/>
    <w:rsid w:val="008E569B"/>
    <w:rsid w:val="008E57DA"/>
    <w:rsid w:val="008E6387"/>
    <w:rsid w:val="008E6405"/>
    <w:rsid w:val="008E6DF3"/>
    <w:rsid w:val="008E7540"/>
    <w:rsid w:val="008E7A84"/>
    <w:rsid w:val="008F0307"/>
    <w:rsid w:val="008F0A9C"/>
    <w:rsid w:val="008F0C67"/>
    <w:rsid w:val="008F11CF"/>
    <w:rsid w:val="008F22AF"/>
    <w:rsid w:val="008F2951"/>
    <w:rsid w:val="008F2B44"/>
    <w:rsid w:val="008F2D0F"/>
    <w:rsid w:val="008F3C2A"/>
    <w:rsid w:val="008F3DFC"/>
    <w:rsid w:val="008F4197"/>
    <w:rsid w:val="008F4D5F"/>
    <w:rsid w:val="008F5C1A"/>
    <w:rsid w:val="008F60A7"/>
    <w:rsid w:val="008F6854"/>
    <w:rsid w:val="009023FA"/>
    <w:rsid w:val="009024D5"/>
    <w:rsid w:val="00903688"/>
    <w:rsid w:val="0090467B"/>
    <w:rsid w:val="0090475E"/>
    <w:rsid w:val="00905505"/>
    <w:rsid w:val="00905822"/>
    <w:rsid w:val="00905FAB"/>
    <w:rsid w:val="009074B8"/>
    <w:rsid w:val="00907E2D"/>
    <w:rsid w:val="00907EE6"/>
    <w:rsid w:val="009107E2"/>
    <w:rsid w:val="00910D76"/>
    <w:rsid w:val="00911517"/>
    <w:rsid w:val="009117F4"/>
    <w:rsid w:val="0091211D"/>
    <w:rsid w:val="00912180"/>
    <w:rsid w:val="00912647"/>
    <w:rsid w:val="00912C95"/>
    <w:rsid w:val="00913947"/>
    <w:rsid w:val="00914B7B"/>
    <w:rsid w:val="00914B88"/>
    <w:rsid w:val="00914D89"/>
    <w:rsid w:val="00914EBE"/>
    <w:rsid w:val="009152E6"/>
    <w:rsid w:val="00915335"/>
    <w:rsid w:val="00915538"/>
    <w:rsid w:val="00915837"/>
    <w:rsid w:val="00915CA1"/>
    <w:rsid w:val="00915E78"/>
    <w:rsid w:val="00916047"/>
    <w:rsid w:val="009160FB"/>
    <w:rsid w:val="009167B0"/>
    <w:rsid w:val="00916E1E"/>
    <w:rsid w:val="00917162"/>
    <w:rsid w:val="00917802"/>
    <w:rsid w:val="009178FC"/>
    <w:rsid w:val="00917A8B"/>
    <w:rsid w:val="00917CC9"/>
    <w:rsid w:val="009204B0"/>
    <w:rsid w:val="0092062F"/>
    <w:rsid w:val="00920B0A"/>
    <w:rsid w:val="00920DD3"/>
    <w:rsid w:val="00921084"/>
    <w:rsid w:val="009225BF"/>
    <w:rsid w:val="00922678"/>
    <w:rsid w:val="0092298C"/>
    <w:rsid w:val="00922A7F"/>
    <w:rsid w:val="00923D57"/>
    <w:rsid w:val="009248B0"/>
    <w:rsid w:val="009249A4"/>
    <w:rsid w:val="009250B8"/>
    <w:rsid w:val="00925313"/>
    <w:rsid w:val="00925A5B"/>
    <w:rsid w:val="00925D55"/>
    <w:rsid w:val="0092606E"/>
    <w:rsid w:val="00926557"/>
    <w:rsid w:val="0092728E"/>
    <w:rsid w:val="009272F7"/>
    <w:rsid w:val="00927328"/>
    <w:rsid w:val="009304E6"/>
    <w:rsid w:val="009316A7"/>
    <w:rsid w:val="0093188B"/>
    <w:rsid w:val="00931920"/>
    <w:rsid w:val="009319AD"/>
    <w:rsid w:val="0093242A"/>
    <w:rsid w:val="00932B42"/>
    <w:rsid w:val="00932D5C"/>
    <w:rsid w:val="0093381C"/>
    <w:rsid w:val="0093441C"/>
    <w:rsid w:val="00934AA6"/>
    <w:rsid w:val="0093644A"/>
    <w:rsid w:val="009366F3"/>
    <w:rsid w:val="00936728"/>
    <w:rsid w:val="009371B8"/>
    <w:rsid w:val="0093765E"/>
    <w:rsid w:val="0093799D"/>
    <w:rsid w:val="00940A45"/>
    <w:rsid w:val="00940CD3"/>
    <w:rsid w:val="00940DB9"/>
    <w:rsid w:val="00941A52"/>
    <w:rsid w:val="00941E49"/>
    <w:rsid w:val="00941E90"/>
    <w:rsid w:val="00941F85"/>
    <w:rsid w:val="00942337"/>
    <w:rsid w:val="009423B4"/>
    <w:rsid w:val="009444A2"/>
    <w:rsid w:val="00944C0C"/>
    <w:rsid w:val="00945458"/>
    <w:rsid w:val="009458C2"/>
    <w:rsid w:val="00945F60"/>
    <w:rsid w:val="0094652C"/>
    <w:rsid w:val="009467B2"/>
    <w:rsid w:val="00946D69"/>
    <w:rsid w:val="009472E7"/>
    <w:rsid w:val="00947DB6"/>
    <w:rsid w:val="00950943"/>
    <w:rsid w:val="00950D6C"/>
    <w:rsid w:val="00951599"/>
    <w:rsid w:val="009516FB"/>
    <w:rsid w:val="0095233A"/>
    <w:rsid w:val="0095237E"/>
    <w:rsid w:val="009525C0"/>
    <w:rsid w:val="00952857"/>
    <w:rsid w:val="00952A19"/>
    <w:rsid w:val="00952F9C"/>
    <w:rsid w:val="0095364E"/>
    <w:rsid w:val="00953F29"/>
    <w:rsid w:val="00954B5B"/>
    <w:rsid w:val="00954CC5"/>
    <w:rsid w:val="009552EB"/>
    <w:rsid w:val="00955418"/>
    <w:rsid w:val="009554A1"/>
    <w:rsid w:val="00955545"/>
    <w:rsid w:val="00955C36"/>
    <w:rsid w:val="009563D4"/>
    <w:rsid w:val="009564CC"/>
    <w:rsid w:val="009565EA"/>
    <w:rsid w:val="00956E60"/>
    <w:rsid w:val="0095719D"/>
    <w:rsid w:val="00957746"/>
    <w:rsid w:val="00957E05"/>
    <w:rsid w:val="00957E49"/>
    <w:rsid w:val="00960255"/>
    <w:rsid w:val="00961756"/>
    <w:rsid w:val="00961BA1"/>
    <w:rsid w:val="00961DFC"/>
    <w:rsid w:val="00961F92"/>
    <w:rsid w:val="009622CE"/>
    <w:rsid w:val="0096262F"/>
    <w:rsid w:val="00963135"/>
    <w:rsid w:val="0096363C"/>
    <w:rsid w:val="009636D7"/>
    <w:rsid w:val="00963926"/>
    <w:rsid w:val="00964301"/>
    <w:rsid w:val="0096430C"/>
    <w:rsid w:val="009643A9"/>
    <w:rsid w:val="00964FC1"/>
    <w:rsid w:val="009652D3"/>
    <w:rsid w:val="00966529"/>
    <w:rsid w:val="00966539"/>
    <w:rsid w:val="00967B20"/>
    <w:rsid w:val="009703F8"/>
    <w:rsid w:val="009704FF"/>
    <w:rsid w:val="00971250"/>
    <w:rsid w:val="00971AFF"/>
    <w:rsid w:val="00971B5D"/>
    <w:rsid w:val="00971B97"/>
    <w:rsid w:val="00971C2A"/>
    <w:rsid w:val="00971DB5"/>
    <w:rsid w:val="0097334C"/>
    <w:rsid w:val="009738C4"/>
    <w:rsid w:val="00973A08"/>
    <w:rsid w:val="009745E1"/>
    <w:rsid w:val="00974EFC"/>
    <w:rsid w:val="00975056"/>
    <w:rsid w:val="009761D8"/>
    <w:rsid w:val="00976A8D"/>
    <w:rsid w:val="00976BBC"/>
    <w:rsid w:val="00976CB3"/>
    <w:rsid w:val="0097719C"/>
    <w:rsid w:val="009772F7"/>
    <w:rsid w:val="009774E3"/>
    <w:rsid w:val="0097770F"/>
    <w:rsid w:val="00981336"/>
    <w:rsid w:val="0098165F"/>
    <w:rsid w:val="009817C8"/>
    <w:rsid w:val="00981B6C"/>
    <w:rsid w:val="00981EA5"/>
    <w:rsid w:val="00981F2A"/>
    <w:rsid w:val="00981FB4"/>
    <w:rsid w:val="00982BC3"/>
    <w:rsid w:val="00983562"/>
    <w:rsid w:val="0098375D"/>
    <w:rsid w:val="00983955"/>
    <w:rsid w:val="00983CD8"/>
    <w:rsid w:val="00983E3E"/>
    <w:rsid w:val="0098446C"/>
    <w:rsid w:val="00984574"/>
    <w:rsid w:val="00984F13"/>
    <w:rsid w:val="00985926"/>
    <w:rsid w:val="00985E10"/>
    <w:rsid w:val="009878A9"/>
    <w:rsid w:val="00987AF1"/>
    <w:rsid w:val="00992AC5"/>
    <w:rsid w:val="00992E33"/>
    <w:rsid w:val="00992FB3"/>
    <w:rsid w:val="009942F5"/>
    <w:rsid w:val="00996632"/>
    <w:rsid w:val="00996633"/>
    <w:rsid w:val="00997667"/>
    <w:rsid w:val="00997F21"/>
    <w:rsid w:val="009A03C9"/>
    <w:rsid w:val="009A06B6"/>
    <w:rsid w:val="009A08E2"/>
    <w:rsid w:val="009A0B3A"/>
    <w:rsid w:val="009A0D79"/>
    <w:rsid w:val="009A1118"/>
    <w:rsid w:val="009A13C1"/>
    <w:rsid w:val="009A2357"/>
    <w:rsid w:val="009A2AB7"/>
    <w:rsid w:val="009A2B74"/>
    <w:rsid w:val="009A33A8"/>
    <w:rsid w:val="009A46C4"/>
    <w:rsid w:val="009A5657"/>
    <w:rsid w:val="009A5A13"/>
    <w:rsid w:val="009A6187"/>
    <w:rsid w:val="009A6481"/>
    <w:rsid w:val="009A64F7"/>
    <w:rsid w:val="009A6F91"/>
    <w:rsid w:val="009A737A"/>
    <w:rsid w:val="009A7B3D"/>
    <w:rsid w:val="009B00E8"/>
    <w:rsid w:val="009B069A"/>
    <w:rsid w:val="009B090E"/>
    <w:rsid w:val="009B0A29"/>
    <w:rsid w:val="009B0B99"/>
    <w:rsid w:val="009B1321"/>
    <w:rsid w:val="009B1DA6"/>
    <w:rsid w:val="009B1ED4"/>
    <w:rsid w:val="009B2550"/>
    <w:rsid w:val="009B28DF"/>
    <w:rsid w:val="009B3C61"/>
    <w:rsid w:val="009B4C9C"/>
    <w:rsid w:val="009B4E21"/>
    <w:rsid w:val="009B50B3"/>
    <w:rsid w:val="009B5146"/>
    <w:rsid w:val="009B517A"/>
    <w:rsid w:val="009B5338"/>
    <w:rsid w:val="009B5433"/>
    <w:rsid w:val="009B5D29"/>
    <w:rsid w:val="009B5D54"/>
    <w:rsid w:val="009B6145"/>
    <w:rsid w:val="009B6330"/>
    <w:rsid w:val="009B6981"/>
    <w:rsid w:val="009B70A4"/>
    <w:rsid w:val="009B7AA8"/>
    <w:rsid w:val="009B7C9E"/>
    <w:rsid w:val="009C048B"/>
    <w:rsid w:val="009C0C39"/>
    <w:rsid w:val="009C0DDA"/>
    <w:rsid w:val="009C0DF7"/>
    <w:rsid w:val="009C0F1F"/>
    <w:rsid w:val="009C112A"/>
    <w:rsid w:val="009C19C9"/>
    <w:rsid w:val="009C1D52"/>
    <w:rsid w:val="009C20B9"/>
    <w:rsid w:val="009C2303"/>
    <w:rsid w:val="009C27B1"/>
    <w:rsid w:val="009C2AE5"/>
    <w:rsid w:val="009C2F68"/>
    <w:rsid w:val="009C3092"/>
    <w:rsid w:val="009C36EF"/>
    <w:rsid w:val="009C379D"/>
    <w:rsid w:val="009C3F4A"/>
    <w:rsid w:val="009C405C"/>
    <w:rsid w:val="009C4501"/>
    <w:rsid w:val="009C4A9F"/>
    <w:rsid w:val="009C503D"/>
    <w:rsid w:val="009C517B"/>
    <w:rsid w:val="009C5378"/>
    <w:rsid w:val="009C5A30"/>
    <w:rsid w:val="009C6117"/>
    <w:rsid w:val="009C644F"/>
    <w:rsid w:val="009C69AC"/>
    <w:rsid w:val="009C756B"/>
    <w:rsid w:val="009C75CC"/>
    <w:rsid w:val="009C7845"/>
    <w:rsid w:val="009C7B37"/>
    <w:rsid w:val="009D049F"/>
    <w:rsid w:val="009D08A1"/>
    <w:rsid w:val="009D0E8A"/>
    <w:rsid w:val="009D0F79"/>
    <w:rsid w:val="009D1603"/>
    <w:rsid w:val="009D24AA"/>
    <w:rsid w:val="009D2910"/>
    <w:rsid w:val="009D2C62"/>
    <w:rsid w:val="009D423F"/>
    <w:rsid w:val="009D4268"/>
    <w:rsid w:val="009D4311"/>
    <w:rsid w:val="009D4FE2"/>
    <w:rsid w:val="009D4FEF"/>
    <w:rsid w:val="009D55DB"/>
    <w:rsid w:val="009D5625"/>
    <w:rsid w:val="009D6936"/>
    <w:rsid w:val="009D6FF7"/>
    <w:rsid w:val="009D75F5"/>
    <w:rsid w:val="009E0198"/>
    <w:rsid w:val="009E087E"/>
    <w:rsid w:val="009E121A"/>
    <w:rsid w:val="009E1291"/>
    <w:rsid w:val="009E16B7"/>
    <w:rsid w:val="009E21BA"/>
    <w:rsid w:val="009E2518"/>
    <w:rsid w:val="009E2558"/>
    <w:rsid w:val="009E26B1"/>
    <w:rsid w:val="009E2CB6"/>
    <w:rsid w:val="009E37E7"/>
    <w:rsid w:val="009E3A84"/>
    <w:rsid w:val="009E3FE6"/>
    <w:rsid w:val="009E3FF8"/>
    <w:rsid w:val="009E4126"/>
    <w:rsid w:val="009E41DD"/>
    <w:rsid w:val="009E4382"/>
    <w:rsid w:val="009E4AF3"/>
    <w:rsid w:val="009E4F8F"/>
    <w:rsid w:val="009E55B1"/>
    <w:rsid w:val="009E5C99"/>
    <w:rsid w:val="009E6E89"/>
    <w:rsid w:val="009E734F"/>
    <w:rsid w:val="009E7376"/>
    <w:rsid w:val="009E7BFC"/>
    <w:rsid w:val="009E7E7B"/>
    <w:rsid w:val="009F2B62"/>
    <w:rsid w:val="009F3F52"/>
    <w:rsid w:val="009F4968"/>
    <w:rsid w:val="009F5A1B"/>
    <w:rsid w:val="009F5AA4"/>
    <w:rsid w:val="009F5C86"/>
    <w:rsid w:val="009F61F0"/>
    <w:rsid w:val="009F661E"/>
    <w:rsid w:val="009F6F50"/>
    <w:rsid w:val="009F71B3"/>
    <w:rsid w:val="009F7208"/>
    <w:rsid w:val="009F7B4B"/>
    <w:rsid w:val="00A00ACC"/>
    <w:rsid w:val="00A00E62"/>
    <w:rsid w:val="00A016BB"/>
    <w:rsid w:val="00A01ADA"/>
    <w:rsid w:val="00A01ADC"/>
    <w:rsid w:val="00A01F2F"/>
    <w:rsid w:val="00A028A4"/>
    <w:rsid w:val="00A02FA1"/>
    <w:rsid w:val="00A0318D"/>
    <w:rsid w:val="00A03C63"/>
    <w:rsid w:val="00A03ED8"/>
    <w:rsid w:val="00A04EBD"/>
    <w:rsid w:val="00A056F7"/>
    <w:rsid w:val="00A05C37"/>
    <w:rsid w:val="00A05EA9"/>
    <w:rsid w:val="00A060B7"/>
    <w:rsid w:val="00A061D3"/>
    <w:rsid w:val="00A06695"/>
    <w:rsid w:val="00A0736D"/>
    <w:rsid w:val="00A07BC9"/>
    <w:rsid w:val="00A07C00"/>
    <w:rsid w:val="00A106DA"/>
    <w:rsid w:val="00A10CEB"/>
    <w:rsid w:val="00A114DD"/>
    <w:rsid w:val="00A11C93"/>
    <w:rsid w:val="00A12007"/>
    <w:rsid w:val="00A1331E"/>
    <w:rsid w:val="00A13BBE"/>
    <w:rsid w:val="00A14600"/>
    <w:rsid w:val="00A15123"/>
    <w:rsid w:val="00A15262"/>
    <w:rsid w:val="00A15A1F"/>
    <w:rsid w:val="00A15CC0"/>
    <w:rsid w:val="00A16024"/>
    <w:rsid w:val="00A162AE"/>
    <w:rsid w:val="00A162B9"/>
    <w:rsid w:val="00A16889"/>
    <w:rsid w:val="00A168DE"/>
    <w:rsid w:val="00A17BA7"/>
    <w:rsid w:val="00A17C3A"/>
    <w:rsid w:val="00A2056C"/>
    <w:rsid w:val="00A20962"/>
    <w:rsid w:val="00A20B45"/>
    <w:rsid w:val="00A211D1"/>
    <w:rsid w:val="00A21DB6"/>
    <w:rsid w:val="00A22303"/>
    <w:rsid w:val="00A22318"/>
    <w:rsid w:val="00A225E6"/>
    <w:rsid w:val="00A230C4"/>
    <w:rsid w:val="00A24010"/>
    <w:rsid w:val="00A25060"/>
    <w:rsid w:val="00A25403"/>
    <w:rsid w:val="00A25468"/>
    <w:rsid w:val="00A25B33"/>
    <w:rsid w:val="00A26166"/>
    <w:rsid w:val="00A262C5"/>
    <w:rsid w:val="00A264E3"/>
    <w:rsid w:val="00A267CC"/>
    <w:rsid w:val="00A269E9"/>
    <w:rsid w:val="00A276F4"/>
    <w:rsid w:val="00A27894"/>
    <w:rsid w:val="00A30755"/>
    <w:rsid w:val="00A307EE"/>
    <w:rsid w:val="00A30807"/>
    <w:rsid w:val="00A3109F"/>
    <w:rsid w:val="00A311BC"/>
    <w:rsid w:val="00A312B0"/>
    <w:rsid w:val="00A31647"/>
    <w:rsid w:val="00A31673"/>
    <w:rsid w:val="00A319A6"/>
    <w:rsid w:val="00A31B0B"/>
    <w:rsid w:val="00A31DF6"/>
    <w:rsid w:val="00A32D49"/>
    <w:rsid w:val="00A32E23"/>
    <w:rsid w:val="00A33B56"/>
    <w:rsid w:val="00A33BEB"/>
    <w:rsid w:val="00A3490D"/>
    <w:rsid w:val="00A3500F"/>
    <w:rsid w:val="00A3628A"/>
    <w:rsid w:val="00A3649A"/>
    <w:rsid w:val="00A3685C"/>
    <w:rsid w:val="00A36F41"/>
    <w:rsid w:val="00A40058"/>
    <w:rsid w:val="00A40AFE"/>
    <w:rsid w:val="00A40CAB"/>
    <w:rsid w:val="00A4277B"/>
    <w:rsid w:val="00A43D28"/>
    <w:rsid w:val="00A44344"/>
    <w:rsid w:val="00A45DF5"/>
    <w:rsid w:val="00A46FB2"/>
    <w:rsid w:val="00A4740F"/>
    <w:rsid w:val="00A476AE"/>
    <w:rsid w:val="00A476B8"/>
    <w:rsid w:val="00A506B8"/>
    <w:rsid w:val="00A50AC5"/>
    <w:rsid w:val="00A51189"/>
    <w:rsid w:val="00A51635"/>
    <w:rsid w:val="00A5244D"/>
    <w:rsid w:val="00A524E5"/>
    <w:rsid w:val="00A52A0D"/>
    <w:rsid w:val="00A546DA"/>
    <w:rsid w:val="00A55D7B"/>
    <w:rsid w:val="00A5602F"/>
    <w:rsid w:val="00A56343"/>
    <w:rsid w:val="00A56793"/>
    <w:rsid w:val="00A5713B"/>
    <w:rsid w:val="00A57830"/>
    <w:rsid w:val="00A57CE6"/>
    <w:rsid w:val="00A60376"/>
    <w:rsid w:val="00A605A5"/>
    <w:rsid w:val="00A60C3E"/>
    <w:rsid w:val="00A61B8B"/>
    <w:rsid w:val="00A61D8B"/>
    <w:rsid w:val="00A623A9"/>
    <w:rsid w:val="00A6285D"/>
    <w:rsid w:val="00A63132"/>
    <w:rsid w:val="00A632BD"/>
    <w:rsid w:val="00A63A71"/>
    <w:rsid w:val="00A6455F"/>
    <w:rsid w:val="00A646F7"/>
    <w:rsid w:val="00A656DD"/>
    <w:rsid w:val="00A66A00"/>
    <w:rsid w:val="00A66D6B"/>
    <w:rsid w:val="00A66D7B"/>
    <w:rsid w:val="00A66FE7"/>
    <w:rsid w:val="00A67050"/>
    <w:rsid w:val="00A67990"/>
    <w:rsid w:val="00A710B9"/>
    <w:rsid w:val="00A71E0B"/>
    <w:rsid w:val="00A71E44"/>
    <w:rsid w:val="00A72197"/>
    <w:rsid w:val="00A7224C"/>
    <w:rsid w:val="00A725C3"/>
    <w:rsid w:val="00A730ED"/>
    <w:rsid w:val="00A73171"/>
    <w:rsid w:val="00A731D4"/>
    <w:rsid w:val="00A73F2B"/>
    <w:rsid w:val="00A74709"/>
    <w:rsid w:val="00A74A04"/>
    <w:rsid w:val="00A77B72"/>
    <w:rsid w:val="00A80099"/>
    <w:rsid w:val="00A802AE"/>
    <w:rsid w:val="00A80606"/>
    <w:rsid w:val="00A80E76"/>
    <w:rsid w:val="00A80F9B"/>
    <w:rsid w:val="00A81635"/>
    <w:rsid w:val="00A823B4"/>
    <w:rsid w:val="00A82D04"/>
    <w:rsid w:val="00A82FE8"/>
    <w:rsid w:val="00A83731"/>
    <w:rsid w:val="00A840D4"/>
    <w:rsid w:val="00A8483F"/>
    <w:rsid w:val="00A849E1"/>
    <w:rsid w:val="00A84C6B"/>
    <w:rsid w:val="00A86035"/>
    <w:rsid w:val="00A866E9"/>
    <w:rsid w:val="00A8671A"/>
    <w:rsid w:val="00A87AFA"/>
    <w:rsid w:val="00A87DB8"/>
    <w:rsid w:val="00A9011E"/>
    <w:rsid w:val="00A9082B"/>
    <w:rsid w:val="00A90A72"/>
    <w:rsid w:val="00A91BF5"/>
    <w:rsid w:val="00A92261"/>
    <w:rsid w:val="00A92849"/>
    <w:rsid w:val="00A92953"/>
    <w:rsid w:val="00A935DC"/>
    <w:rsid w:val="00A935F7"/>
    <w:rsid w:val="00A93961"/>
    <w:rsid w:val="00A94077"/>
    <w:rsid w:val="00A942A7"/>
    <w:rsid w:val="00A94682"/>
    <w:rsid w:val="00A948E2"/>
    <w:rsid w:val="00A94B9C"/>
    <w:rsid w:val="00A95BED"/>
    <w:rsid w:val="00A95C3B"/>
    <w:rsid w:val="00A95D99"/>
    <w:rsid w:val="00A961AB"/>
    <w:rsid w:val="00A96DB1"/>
    <w:rsid w:val="00A97570"/>
    <w:rsid w:val="00A97B33"/>
    <w:rsid w:val="00A97D37"/>
    <w:rsid w:val="00A97F85"/>
    <w:rsid w:val="00AA003E"/>
    <w:rsid w:val="00AA04B8"/>
    <w:rsid w:val="00AA0D57"/>
    <w:rsid w:val="00AA16FE"/>
    <w:rsid w:val="00AA1C78"/>
    <w:rsid w:val="00AA207C"/>
    <w:rsid w:val="00AA21EF"/>
    <w:rsid w:val="00AA2A51"/>
    <w:rsid w:val="00AA328B"/>
    <w:rsid w:val="00AA32A3"/>
    <w:rsid w:val="00AA3D43"/>
    <w:rsid w:val="00AA4006"/>
    <w:rsid w:val="00AA4368"/>
    <w:rsid w:val="00AA4433"/>
    <w:rsid w:val="00AA4CD1"/>
    <w:rsid w:val="00AA6954"/>
    <w:rsid w:val="00AA72A3"/>
    <w:rsid w:val="00AA7A8C"/>
    <w:rsid w:val="00AA7E1F"/>
    <w:rsid w:val="00AA7E5B"/>
    <w:rsid w:val="00AB00F9"/>
    <w:rsid w:val="00AB0A96"/>
    <w:rsid w:val="00AB15ED"/>
    <w:rsid w:val="00AB1C59"/>
    <w:rsid w:val="00AB1D87"/>
    <w:rsid w:val="00AB231E"/>
    <w:rsid w:val="00AB23AE"/>
    <w:rsid w:val="00AB304B"/>
    <w:rsid w:val="00AB338E"/>
    <w:rsid w:val="00AB423B"/>
    <w:rsid w:val="00AB54DC"/>
    <w:rsid w:val="00AB6228"/>
    <w:rsid w:val="00AB6B08"/>
    <w:rsid w:val="00AB6C5E"/>
    <w:rsid w:val="00AB6E0A"/>
    <w:rsid w:val="00AB72C6"/>
    <w:rsid w:val="00AC0145"/>
    <w:rsid w:val="00AC02EE"/>
    <w:rsid w:val="00AC117B"/>
    <w:rsid w:val="00AC16AF"/>
    <w:rsid w:val="00AC17B7"/>
    <w:rsid w:val="00AC1A24"/>
    <w:rsid w:val="00AC2475"/>
    <w:rsid w:val="00AC2C7D"/>
    <w:rsid w:val="00AC2CCB"/>
    <w:rsid w:val="00AC3537"/>
    <w:rsid w:val="00AC3D2C"/>
    <w:rsid w:val="00AC4136"/>
    <w:rsid w:val="00AC4212"/>
    <w:rsid w:val="00AC4F2A"/>
    <w:rsid w:val="00AC54A2"/>
    <w:rsid w:val="00AC550E"/>
    <w:rsid w:val="00AC6236"/>
    <w:rsid w:val="00AC69C9"/>
    <w:rsid w:val="00AC7951"/>
    <w:rsid w:val="00AC7BE0"/>
    <w:rsid w:val="00AC7EA5"/>
    <w:rsid w:val="00AC7EBB"/>
    <w:rsid w:val="00AD03FA"/>
    <w:rsid w:val="00AD0817"/>
    <w:rsid w:val="00AD12AB"/>
    <w:rsid w:val="00AD3840"/>
    <w:rsid w:val="00AD3F1C"/>
    <w:rsid w:val="00AD4014"/>
    <w:rsid w:val="00AD4797"/>
    <w:rsid w:val="00AD4FD1"/>
    <w:rsid w:val="00AD5B9B"/>
    <w:rsid w:val="00AD6761"/>
    <w:rsid w:val="00AE0877"/>
    <w:rsid w:val="00AE0B19"/>
    <w:rsid w:val="00AE0E2F"/>
    <w:rsid w:val="00AE254D"/>
    <w:rsid w:val="00AE2FF3"/>
    <w:rsid w:val="00AE41A9"/>
    <w:rsid w:val="00AE4DCF"/>
    <w:rsid w:val="00AE5AF0"/>
    <w:rsid w:val="00AE6ADC"/>
    <w:rsid w:val="00AE6E31"/>
    <w:rsid w:val="00AE73E1"/>
    <w:rsid w:val="00AE7A74"/>
    <w:rsid w:val="00AE7EFC"/>
    <w:rsid w:val="00AF070D"/>
    <w:rsid w:val="00AF0A17"/>
    <w:rsid w:val="00AF0BF4"/>
    <w:rsid w:val="00AF16BD"/>
    <w:rsid w:val="00AF1BC9"/>
    <w:rsid w:val="00AF2126"/>
    <w:rsid w:val="00AF2456"/>
    <w:rsid w:val="00AF2BE4"/>
    <w:rsid w:val="00AF2C1C"/>
    <w:rsid w:val="00AF3956"/>
    <w:rsid w:val="00AF40DC"/>
    <w:rsid w:val="00AF43AF"/>
    <w:rsid w:val="00AF4B64"/>
    <w:rsid w:val="00AF5CE7"/>
    <w:rsid w:val="00AF69EB"/>
    <w:rsid w:val="00AF6A44"/>
    <w:rsid w:val="00AF6C6E"/>
    <w:rsid w:val="00AF6DFB"/>
    <w:rsid w:val="00AF78EB"/>
    <w:rsid w:val="00B004EC"/>
    <w:rsid w:val="00B019C4"/>
    <w:rsid w:val="00B01AD5"/>
    <w:rsid w:val="00B01E18"/>
    <w:rsid w:val="00B01E44"/>
    <w:rsid w:val="00B027DF"/>
    <w:rsid w:val="00B02A80"/>
    <w:rsid w:val="00B02C41"/>
    <w:rsid w:val="00B02D67"/>
    <w:rsid w:val="00B02F63"/>
    <w:rsid w:val="00B0441A"/>
    <w:rsid w:val="00B0472E"/>
    <w:rsid w:val="00B04DCB"/>
    <w:rsid w:val="00B04E0C"/>
    <w:rsid w:val="00B04E22"/>
    <w:rsid w:val="00B05225"/>
    <w:rsid w:val="00B05718"/>
    <w:rsid w:val="00B0660C"/>
    <w:rsid w:val="00B078CF"/>
    <w:rsid w:val="00B07D62"/>
    <w:rsid w:val="00B10153"/>
    <w:rsid w:val="00B106A2"/>
    <w:rsid w:val="00B10AB2"/>
    <w:rsid w:val="00B11016"/>
    <w:rsid w:val="00B115C1"/>
    <w:rsid w:val="00B11CAB"/>
    <w:rsid w:val="00B11F68"/>
    <w:rsid w:val="00B12E10"/>
    <w:rsid w:val="00B132CB"/>
    <w:rsid w:val="00B13795"/>
    <w:rsid w:val="00B13FA9"/>
    <w:rsid w:val="00B14371"/>
    <w:rsid w:val="00B14C59"/>
    <w:rsid w:val="00B14C6C"/>
    <w:rsid w:val="00B14E6E"/>
    <w:rsid w:val="00B1525C"/>
    <w:rsid w:val="00B15852"/>
    <w:rsid w:val="00B15AAC"/>
    <w:rsid w:val="00B15B5A"/>
    <w:rsid w:val="00B16074"/>
    <w:rsid w:val="00B16B14"/>
    <w:rsid w:val="00B16B73"/>
    <w:rsid w:val="00B17AE5"/>
    <w:rsid w:val="00B2094A"/>
    <w:rsid w:val="00B22621"/>
    <w:rsid w:val="00B22792"/>
    <w:rsid w:val="00B22FB8"/>
    <w:rsid w:val="00B231E6"/>
    <w:rsid w:val="00B23961"/>
    <w:rsid w:val="00B239D1"/>
    <w:rsid w:val="00B23DC2"/>
    <w:rsid w:val="00B241D6"/>
    <w:rsid w:val="00B2495D"/>
    <w:rsid w:val="00B24B79"/>
    <w:rsid w:val="00B24CC2"/>
    <w:rsid w:val="00B250E0"/>
    <w:rsid w:val="00B25103"/>
    <w:rsid w:val="00B25544"/>
    <w:rsid w:val="00B2666A"/>
    <w:rsid w:val="00B26D2F"/>
    <w:rsid w:val="00B26E18"/>
    <w:rsid w:val="00B30B10"/>
    <w:rsid w:val="00B31886"/>
    <w:rsid w:val="00B31F5D"/>
    <w:rsid w:val="00B32C0C"/>
    <w:rsid w:val="00B32E8B"/>
    <w:rsid w:val="00B33770"/>
    <w:rsid w:val="00B344AC"/>
    <w:rsid w:val="00B34A06"/>
    <w:rsid w:val="00B34C9F"/>
    <w:rsid w:val="00B364E4"/>
    <w:rsid w:val="00B3698F"/>
    <w:rsid w:val="00B36B3D"/>
    <w:rsid w:val="00B36BDA"/>
    <w:rsid w:val="00B374C6"/>
    <w:rsid w:val="00B3793B"/>
    <w:rsid w:val="00B40180"/>
    <w:rsid w:val="00B401C6"/>
    <w:rsid w:val="00B408A3"/>
    <w:rsid w:val="00B4158F"/>
    <w:rsid w:val="00B424C2"/>
    <w:rsid w:val="00B42EC5"/>
    <w:rsid w:val="00B43617"/>
    <w:rsid w:val="00B43760"/>
    <w:rsid w:val="00B44278"/>
    <w:rsid w:val="00B443B3"/>
    <w:rsid w:val="00B44822"/>
    <w:rsid w:val="00B44B4F"/>
    <w:rsid w:val="00B45127"/>
    <w:rsid w:val="00B4545B"/>
    <w:rsid w:val="00B4568B"/>
    <w:rsid w:val="00B45C2A"/>
    <w:rsid w:val="00B46FAA"/>
    <w:rsid w:val="00B477E6"/>
    <w:rsid w:val="00B47944"/>
    <w:rsid w:val="00B47CBD"/>
    <w:rsid w:val="00B5115A"/>
    <w:rsid w:val="00B51C1F"/>
    <w:rsid w:val="00B52220"/>
    <w:rsid w:val="00B5268F"/>
    <w:rsid w:val="00B526D1"/>
    <w:rsid w:val="00B5284C"/>
    <w:rsid w:val="00B52893"/>
    <w:rsid w:val="00B53026"/>
    <w:rsid w:val="00B53732"/>
    <w:rsid w:val="00B53D7E"/>
    <w:rsid w:val="00B5407F"/>
    <w:rsid w:val="00B545F8"/>
    <w:rsid w:val="00B5475F"/>
    <w:rsid w:val="00B54915"/>
    <w:rsid w:val="00B55424"/>
    <w:rsid w:val="00B55EC6"/>
    <w:rsid w:val="00B568BB"/>
    <w:rsid w:val="00B56C1F"/>
    <w:rsid w:val="00B56D78"/>
    <w:rsid w:val="00B5746D"/>
    <w:rsid w:val="00B57FD0"/>
    <w:rsid w:val="00B60E50"/>
    <w:rsid w:val="00B60F64"/>
    <w:rsid w:val="00B61805"/>
    <w:rsid w:val="00B61AFC"/>
    <w:rsid w:val="00B62386"/>
    <w:rsid w:val="00B6292D"/>
    <w:rsid w:val="00B62B56"/>
    <w:rsid w:val="00B634CA"/>
    <w:rsid w:val="00B635D3"/>
    <w:rsid w:val="00B639B0"/>
    <w:rsid w:val="00B63A20"/>
    <w:rsid w:val="00B64CA1"/>
    <w:rsid w:val="00B64E21"/>
    <w:rsid w:val="00B65968"/>
    <w:rsid w:val="00B66DA2"/>
    <w:rsid w:val="00B671F8"/>
    <w:rsid w:val="00B67902"/>
    <w:rsid w:val="00B679E8"/>
    <w:rsid w:val="00B67B7F"/>
    <w:rsid w:val="00B70436"/>
    <w:rsid w:val="00B70C7E"/>
    <w:rsid w:val="00B7102D"/>
    <w:rsid w:val="00B710EE"/>
    <w:rsid w:val="00B716EF"/>
    <w:rsid w:val="00B71A3D"/>
    <w:rsid w:val="00B71D68"/>
    <w:rsid w:val="00B71EAB"/>
    <w:rsid w:val="00B7253E"/>
    <w:rsid w:val="00B734BA"/>
    <w:rsid w:val="00B73D2B"/>
    <w:rsid w:val="00B741B5"/>
    <w:rsid w:val="00B7501E"/>
    <w:rsid w:val="00B75638"/>
    <w:rsid w:val="00B75E36"/>
    <w:rsid w:val="00B76760"/>
    <w:rsid w:val="00B77BFE"/>
    <w:rsid w:val="00B77CC2"/>
    <w:rsid w:val="00B77FF6"/>
    <w:rsid w:val="00B80539"/>
    <w:rsid w:val="00B8098C"/>
    <w:rsid w:val="00B81535"/>
    <w:rsid w:val="00B82102"/>
    <w:rsid w:val="00B82165"/>
    <w:rsid w:val="00B83379"/>
    <w:rsid w:val="00B8366F"/>
    <w:rsid w:val="00B83C8B"/>
    <w:rsid w:val="00B83E69"/>
    <w:rsid w:val="00B83F48"/>
    <w:rsid w:val="00B844BA"/>
    <w:rsid w:val="00B85102"/>
    <w:rsid w:val="00B85136"/>
    <w:rsid w:val="00B853BD"/>
    <w:rsid w:val="00B85C80"/>
    <w:rsid w:val="00B85CB3"/>
    <w:rsid w:val="00B86129"/>
    <w:rsid w:val="00B87439"/>
    <w:rsid w:val="00B875A5"/>
    <w:rsid w:val="00B900D3"/>
    <w:rsid w:val="00B90385"/>
    <w:rsid w:val="00B90883"/>
    <w:rsid w:val="00B90E19"/>
    <w:rsid w:val="00B92D32"/>
    <w:rsid w:val="00B93FFB"/>
    <w:rsid w:val="00B94994"/>
    <w:rsid w:val="00B95204"/>
    <w:rsid w:val="00B952DC"/>
    <w:rsid w:val="00B95327"/>
    <w:rsid w:val="00B953D4"/>
    <w:rsid w:val="00B9542D"/>
    <w:rsid w:val="00B95AFD"/>
    <w:rsid w:val="00B95CE8"/>
    <w:rsid w:val="00B9666F"/>
    <w:rsid w:val="00B96955"/>
    <w:rsid w:val="00B97019"/>
    <w:rsid w:val="00B97D2C"/>
    <w:rsid w:val="00BA0500"/>
    <w:rsid w:val="00BA0563"/>
    <w:rsid w:val="00BA0AC2"/>
    <w:rsid w:val="00BA0B80"/>
    <w:rsid w:val="00BA0F3E"/>
    <w:rsid w:val="00BA184D"/>
    <w:rsid w:val="00BA1C3C"/>
    <w:rsid w:val="00BA1C95"/>
    <w:rsid w:val="00BA1D59"/>
    <w:rsid w:val="00BA29D4"/>
    <w:rsid w:val="00BA2BBC"/>
    <w:rsid w:val="00BA36E0"/>
    <w:rsid w:val="00BA494B"/>
    <w:rsid w:val="00BA4A24"/>
    <w:rsid w:val="00BA4A83"/>
    <w:rsid w:val="00BA4F98"/>
    <w:rsid w:val="00BA51FB"/>
    <w:rsid w:val="00BA6AD6"/>
    <w:rsid w:val="00BA6DED"/>
    <w:rsid w:val="00BA7A28"/>
    <w:rsid w:val="00BA7E8B"/>
    <w:rsid w:val="00BB066C"/>
    <w:rsid w:val="00BB0D8B"/>
    <w:rsid w:val="00BB10D0"/>
    <w:rsid w:val="00BB1B6F"/>
    <w:rsid w:val="00BB338E"/>
    <w:rsid w:val="00BB3577"/>
    <w:rsid w:val="00BB360B"/>
    <w:rsid w:val="00BB3953"/>
    <w:rsid w:val="00BB43FC"/>
    <w:rsid w:val="00BB4415"/>
    <w:rsid w:val="00BB4A88"/>
    <w:rsid w:val="00BB4C01"/>
    <w:rsid w:val="00BB51FD"/>
    <w:rsid w:val="00BB5314"/>
    <w:rsid w:val="00BB5B65"/>
    <w:rsid w:val="00BB637C"/>
    <w:rsid w:val="00BB71E3"/>
    <w:rsid w:val="00BB7644"/>
    <w:rsid w:val="00BC0764"/>
    <w:rsid w:val="00BC1576"/>
    <w:rsid w:val="00BC173A"/>
    <w:rsid w:val="00BC2646"/>
    <w:rsid w:val="00BC2942"/>
    <w:rsid w:val="00BC2A02"/>
    <w:rsid w:val="00BC2D56"/>
    <w:rsid w:val="00BC3042"/>
    <w:rsid w:val="00BC30F0"/>
    <w:rsid w:val="00BC3244"/>
    <w:rsid w:val="00BC3290"/>
    <w:rsid w:val="00BC34BF"/>
    <w:rsid w:val="00BC3B39"/>
    <w:rsid w:val="00BC3F64"/>
    <w:rsid w:val="00BC432E"/>
    <w:rsid w:val="00BC4863"/>
    <w:rsid w:val="00BC4B57"/>
    <w:rsid w:val="00BC5303"/>
    <w:rsid w:val="00BC56E2"/>
    <w:rsid w:val="00BC5BD4"/>
    <w:rsid w:val="00BC5DE9"/>
    <w:rsid w:val="00BC6305"/>
    <w:rsid w:val="00BC6F30"/>
    <w:rsid w:val="00BC72AD"/>
    <w:rsid w:val="00BC74C9"/>
    <w:rsid w:val="00BC7670"/>
    <w:rsid w:val="00BC7AE7"/>
    <w:rsid w:val="00BD005E"/>
    <w:rsid w:val="00BD05C2"/>
    <w:rsid w:val="00BD0747"/>
    <w:rsid w:val="00BD0980"/>
    <w:rsid w:val="00BD09F2"/>
    <w:rsid w:val="00BD0D15"/>
    <w:rsid w:val="00BD0EE3"/>
    <w:rsid w:val="00BD0FED"/>
    <w:rsid w:val="00BD13D9"/>
    <w:rsid w:val="00BD14A2"/>
    <w:rsid w:val="00BD20BB"/>
    <w:rsid w:val="00BD2687"/>
    <w:rsid w:val="00BD2831"/>
    <w:rsid w:val="00BD3007"/>
    <w:rsid w:val="00BD3036"/>
    <w:rsid w:val="00BD3210"/>
    <w:rsid w:val="00BD3312"/>
    <w:rsid w:val="00BD3829"/>
    <w:rsid w:val="00BD3A21"/>
    <w:rsid w:val="00BD3AEC"/>
    <w:rsid w:val="00BD498D"/>
    <w:rsid w:val="00BD4B5C"/>
    <w:rsid w:val="00BD520F"/>
    <w:rsid w:val="00BD5680"/>
    <w:rsid w:val="00BD5BB7"/>
    <w:rsid w:val="00BD622F"/>
    <w:rsid w:val="00BD6E7D"/>
    <w:rsid w:val="00BD72B6"/>
    <w:rsid w:val="00BD7745"/>
    <w:rsid w:val="00BD7D81"/>
    <w:rsid w:val="00BE0CCE"/>
    <w:rsid w:val="00BE1EDE"/>
    <w:rsid w:val="00BE2302"/>
    <w:rsid w:val="00BE31C2"/>
    <w:rsid w:val="00BE3B2E"/>
    <w:rsid w:val="00BE42D2"/>
    <w:rsid w:val="00BE458D"/>
    <w:rsid w:val="00BE4F19"/>
    <w:rsid w:val="00BE501F"/>
    <w:rsid w:val="00BE5BF3"/>
    <w:rsid w:val="00BE63D3"/>
    <w:rsid w:val="00BE6688"/>
    <w:rsid w:val="00BE7507"/>
    <w:rsid w:val="00BE7D08"/>
    <w:rsid w:val="00BE7EEB"/>
    <w:rsid w:val="00BF06BE"/>
    <w:rsid w:val="00BF28B1"/>
    <w:rsid w:val="00BF29A9"/>
    <w:rsid w:val="00BF2DDD"/>
    <w:rsid w:val="00BF3CF6"/>
    <w:rsid w:val="00BF4173"/>
    <w:rsid w:val="00BF4179"/>
    <w:rsid w:val="00BF4946"/>
    <w:rsid w:val="00BF5D5B"/>
    <w:rsid w:val="00BF5DFB"/>
    <w:rsid w:val="00BF673B"/>
    <w:rsid w:val="00BF7ED0"/>
    <w:rsid w:val="00C0032D"/>
    <w:rsid w:val="00C00C3D"/>
    <w:rsid w:val="00C00C6C"/>
    <w:rsid w:val="00C00D14"/>
    <w:rsid w:val="00C02BD5"/>
    <w:rsid w:val="00C02FE4"/>
    <w:rsid w:val="00C03C30"/>
    <w:rsid w:val="00C03C94"/>
    <w:rsid w:val="00C03CF7"/>
    <w:rsid w:val="00C03D80"/>
    <w:rsid w:val="00C04438"/>
    <w:rsid w:val="00C0454B"/>
    <w:rsid w:val="00C04830"/>
    <w:rsid w:val="00C04D43"/>
    <w:rsid w:val="00C0527D"/>
    <w:rsid w:val="00C05306"/>
    <w:rsid w:val="00C06A27"/>
    <w:rsid w:val="00C06DFA"/>
    <w:rsid w:val="00C07444"/>
    <w:rsid w:val="00C10737"/>
    <w:rsid w:val="00C115D5"/>
    <w:rsid w:val="00C11865"/>
    <w:rsid w:val="00C121BD"/>
    <w:rsid w:val="00C12380"/>
    <w:rsid w:val="00C12AA9"/>
    <w:rsid w:val="00C147DB"/>
    <w:rsid w:val="00C14DE8"/>
    <w:rsid w:val="00C1585D"/>
    <w:rsid w:val="00C15E5C"/>
    <w:rsid w:val="00C165C3"/>
    <w:rsid w:val="00C16703"/>
    <w:rsid w:val="00C17105"/>
    <w:rsid w:val="00C206F1"/>
    <w:rsid w:val="00C217BA"/>
    <w:rsid w:val="00C21C94"/>
    <w:rsid w:val="00C22021"/>
    <w:rsid w:val="00C22062"/>
    <w:rsid w:val="00C22308"/>
    <w:rsid w:val="00C22346"/>
    <w:rsid w:val="00C227E3"/>
    <w:rsid w:val="00C22997"/>
    <w:rsid w:val="00C237FE"/>
    <w:rsid w:val="00C24247"/>
    <w:rsid w:val="00C24AAF"/>
    <w:rsid w:val="00C24B3B"/>
    <w:rsid w:val="00C259FD"/>
    <w:rsid w:val="00C25EE8"/>
    <w:rsid w:val="00C260D0"/>
    <w:rsid w:val="00C269A5"/>
    <w:rsid w:val="00C26D70"/>
    <w:rsid w:val="00C26D9A"/>
    <w:rsid w:val="00C27162"/>
    <w:rsid w:val="00C27207"/>
    <w:rsid w:val="00C27884"/>
    <w:rsid w:val="00C30078"/>
    <w:rsid w:val="00C3077A"/>
    <w:rsid w:val="00C30D14"/>
    <w:rsid w:val="00C30DB0"/>
    <w:rsid w:val="00C31301"/>
    <w:rsid w:val="00C31BDD"/>
    <w:rsid w:val="00C325B2"/>
    <w:rsid w:val="00C327A2"/>
    <w:rsid w:val="00C32DB1"/>
    <w:rsid w:val="00C33338"/>
    <w:rsid w:val="00C33A88"/>
    <w:rsid w:val="00C33F5F"/>
    <w:rsid w:val="00C34580"/>
    <w:rsid w:val="00C346CC"/>
    <w:rsid w:val="00C34A8F"/>
    <w:rsid w:val="00C34C59"/>
    <w:rsid w:val="00C34DD3"/>
    <w:rsid w:val="00C34EA9"/>
    <w:rsid w:val="00C3586C"/>
    <w:rsid w:val="00C35D14"/>
    <w:rsid w:val="00C3615F"/>
    <w:rsid w:val="00C3653F"/>
    <w:rsid w:val="00C36600"/>
    <w:rsid w:val="00C36F24"/>
    <w:rsid w:val="00C377B4"/>
    <w:rsid w:val="00C40526"/>
    <w:rsid w:val="00C411E1"/>
    <w:rsid w:val="00C4126F"/>
    <w:rsid w:val="00C42145"/>
    <w:rsid w:val="00C42F01"/>
    <w:rsid w:val="00C436BC"/>
    <w:rsid w:val="00C43E7C"/>
    <w:rsid w:val="00C44FB8"/>
    <w:rsid w:val="00C45821"/>
    <w:rsid w:val="00C45A8C"/>
    <w:rsid w:val="00C45C10"/>
    <w:rsid w:val="00C45E73"/>
    <w:rsid w:val="00C45F69"/>
    <w:rsid w:val="00C46611"/>
    <w:rsid w:val="00C46A86"/>
    <w:rsid w:val="00C46D02"/>
    <w:rsid w:val="00C46E0F"/>
    <w:rsid w:val="00C46E1D"/>
    <w:rsid w:val="00C47090"/>
    <w:rsid w:val="00C47CDB"/>
    <w:rsid w:val="00C5030C"/>
    <w:rsid w:val="00C5052B"/>
    <w:rsid w:val="00C514A1"/>
    <w:rsid w:val="00C51CE4"/>
    <w:rsid w:val="00C51F71"/>
    <w:rsid w:val="00C525F7"/>
    <w:rsid w:val="00C52CDF"/>
    <w:rsid w:val="00C5304D"/>
    <w:rsid w:val="00C5364D"/>
    <w:rsid w:val="00C546F9"/>
    <w:rsid w:val="00C56066"/>
    <w:rsid w:val="00C56210"/>
    <w:rsid w:val="00C56B02"/>
    <w:rsid w:val="00C56D5F"/>
    <w:rsid w:val="00C571C0"/>
    <w:rsid w:val="00C57D31"/>
    <w:rsid w:val="00C57E3A"/>
    <w:rsid w:val="00C603D7"/>
    <w:rsid w:val="00C613E4"/>
    <w:rsid w:val="00C6150B"/>
    <w:rsid w:val="00C61D10"/>
    <w:rsid w:val="00C62391"/>
    <w:rsid w:val="00C62B02"/>
    <w:rsid w:val="00C638F0"/>
    <w:rsid w:val="00C63FAE"/>
    <w:rsid w:val="00C65684"/>
    <w:rsid w:val="00C656E7"/>
    <w:rsid w:val="00C669F8"/>
    <w:rsid w:val="00C6718D"/>
    <w:rsid w:val="00C674EF"/>
    <w:rsid w:val="00C67F1A"/>
    <w:rsid w:val="00C70D6A"/>
    <w:rsid w:val="00C7101E"/>
    <w:rsid w:val="00C7182A"/>
    <w:rsid w:val="00C71F34"/>
    <w:rsid w:val="00C7222E"/>
    <w:rsid w:val="00C7243B"/>
    <w:rsid w:val="00C72F2E"/>
    <w:rsid w:val="00C72F6B"/>
    <w:rsid w:val="00C73FBA"/>
    <w:rsid w:val="00C741EC"/>
    <w:rsid w:val="00C745B5"/>
    <w:rsid w:val="00C74F27"/>
    <w:rsid w:val="00C7506D"/>
    <w:rsid w:val="00C7575F"/>
    <w:rsid w:val="00C75949"/>
    <w:rsid w:val="00C75D04"/>
    <w:rsid w:val="00C75DE6"/>
    <w:rsid w:val="00C76697"/>
    <w:rsid w:val="00C769EB"/>
    <w:rsid w:val="00C77283"/>
    <w:rsid w:val="00C77A56"/>
    <w:rsid w:val="00C77F6B"/>
    <w:rsid w:val="00C800AE"/>
    <w:rsid w:val="00C80C4E"/>
    <w:rsid w:val="00C80E8F"/>
    <w:rsid w:val="00C81970"/>
    <w:rsid w:val="00C81ACB"/>
    <w:rsid w:val="00C81D27"/>
    <w:rsid w:val="00C82ECD"/>
    <w:rsid w:val="00C834D7"/>
    <w:rsid w:val="00C835B6"/>
    <w:rsid w:val="00C836D6"/>
    <w:rsid w:val="00C83AF9"/>
    <w:rsid w:val="00C83E10"/>
    <w:rsid w:val="00C840AB"/>
    <w:rsid w:val="00C846E6"/>
    <w:rsid w:val="00C84AE7"/>
    <w:rsid w:val="00C855A8"/>
    <w:rsid w:val="00C85722"/>
    <w:rsid w:val="00C85B63"/>
    <w:rsid w:val="00C87F55"/>
    <w:rsid w:val="00C912E7"/>
    <w:rsid w:val="00C92216"/>
    <w:rsid w:val="00C9228B"/>
    <w:rsid w:val="00C928DE"/>
    <w:rsid w:val="00C92C5B"/>
    <w:rsid w:val="00C92E66"/>
    <w:rsid w:val="00C92FD3"/>
    <w:rsid w:val="00C93023"/>
    <w:rsid w:val="00C937A8"/>
    <w:rsid w:val="00C93AD8"/>
    <w:rsid w:val="00C93C88"/>
    <w:rsid w:val="00C943C2"/>
    <w:rsid w:val="00C943E0"/>
    <w:rsid w:val="00C94466"/>
    <w:rsid w:val="00C947CB"/>
    <w:rsid w:val="00C94F85"/>
    <w:rsid w:val="00C95339"/>
    <w:rsid w:val="00C95514"/>
    <w:rsid w:val="00C957F3"/>
    <w:rsid w:val="00C9581F"/>
    <w:rsid w:val="00C95DB8"/>
    <w:rsid w:val="00C95E51"/>
    <w:rsid w:val="00C95EB6"/>
    <w:rsid w:val="00C9678F"/>
    <w:rsid w:val="00C96944"/>
    <w:rsid w:val="00C97AA8"/>
    <w:rsid w:val="00C97D7D"/>
    <w:rsid w:val="00CA01B9"/>
    <w:rsid w:val="00CA06FD"/>
    <w:rsid w:val="00CA0FA8"/>
    <w:rsid w:val="00CA1B55"/>
    <w:rsid w:val="00CA1C5B"/>
    <w:rsid w:val="00CA1EEE"/>
    <w:rsid w:val="00CA29DB"/>
    <w:rsid w:val="00CA2BA4"/>
    <w:rsid w:val="00CA3495"/>
    <w:rsid w:val="00CA5EB7"/>
    <w:rsid w:val="00CA61BF"/>
    <w:rsid w:val="00CA6324"/>
    <w:rsid w:val="00CA6449"/>
    <w:rsid w:val="00CA6593"/>
    <w:rsid w:val="00CA66B2"/>
    <w:rsid w:val="00CA6F6A"/>
    <w:rsid w:val="00CA7534"/>
    <w:rsid w:val="00CA772B"/>
    <w:rsid w:val="00CA7770"/>
    <w:rsid w:val="00CB00B7"/>
    <w:rsid w:val="00CB0279"/>
    <w:rsid w:val="00CB030F"/>
    <w:rsid w:val="00CB0662"/>
    <w:rsid w:val="00CB0814"/>
    <w:rsid w:val="00CB089C"/>
    <w:rsid w:val="00CB0AB6"/>
    <w:rsid w:val="00CB0EC3"/>
    <w:rsid w:val="00CB1467"/>
    <w:rsid w:val="00CB31FE"/>
    <w:rsid w:val="00CB3B08"/>
    <w:rsid w:val="00CB3BDC"/>
    <w:rsid w:val="00CB6163"/>
    <w:rsid w:val="00CB6377"/>
    <w:rsid w:val="00CB6F64"/>
    <w:rsid w:val="00CB7194"/>
    <w:rsid w:val="00CB71C6"/>
    <w:rsid w:val="00CB766A"/>
    <w:rsid w:val="00CC0090"/>
    <w:rsid w:val="00CC0C30"/>
    <w:rsid w:val="00CC0E88"/>
    <w:rsid w:val="00CC1109"/>
    <w:rsid w:val="00CC27C3"/>
    <w:rsid w:val="00CC2A48"/>
    <w:rsid w:val="00CC2C12"/>
    <w:rsid w:val="00CC35EA"/>
    <w:rsid w:val="00CC39D1"/>
    <w:rsid w:val="00CC3AB8"/>
    <w:rsid w:val="00CC3BEB"/>
    <w:rsid w:val="00CC3F35"/>
    <w:rsid w:val="00CC458C"/>
    <w:rsid w:val="00CC47DE"/>
    <w:rsid w:val="00CC4BCF"/>
    <w:rsid w:val="00CC5E52"/>
    <w:rsid w:val="00CC62D3"/>
    <w:rsid w:val="00CC65BB"/>
    <w:rsid w:val="00CC6E66"/>
    <w:rsid w:val="00CC7013"/>
    <w:rsid w:val="00CC7997"/>
    <w:rsid w:val="00CD003A"/>
    <w:rsid w:val="00CD03B0"/>
    <w:rsid w:val="00CD0D4C"/>
    <w:rsid w:val="00CD0D62"/>
    <w:rsid w:val="00CD1308"/>
    <w:rsid w:val="00CD15A7"/>
    <w:rsid w:val="00CD18D9"/>
    <w:rsid w:val="00CD19A3"/>
    <w:rsid w:val="00CD1BDE"/>
    <w:rsid w:val="00CD1F5E"/>
    <w:rsid w:val="00CD2C81"/>
    <w:rsid w:val="00CD32D7"/>
    <w:rsid w:val="00CD36E8"/>
    <w:rsid w:val="00CD37DD"/>
    <w:rsid w:val="00CD3CDF"/>
    <w:rsid w:val="00CD3F54"/>
    <w:rsid w:val="00CD4AEF"/>
    <w:rsid w:val="00CD4F1E"/>
    <w:rsid w:val="00CD4FC4"/>
    <w:rsid w:val="00CD54B0"/>
    <w:rsid w:val="00CD5E0D"/>
    <w:rsid w:val="00CD5E99"/>
    <w:rsid w:val="00CD5F71"/>
    <w:rsid w:val="00CD6251"/>
    <w:rsid w:val="00CD644A"/>
    <w:rsid w:val="00CD7070"/>
    <w:rsid w:val="00CD77CB"/>
    <w:rsid w:val="00CD7D72"/>
    <w:rsid w:val="00CD7E49"/>
    <w:rsid w:val="00CE06CD"/>
    <w:rsid w:val="00CE0DEB"/>
    <w:rsid w:val="00CE0E88"/>
    <w:rsid w:val="00CE190B"/>
    <w:rsid w:val="00CE2857"/>
    <w:rsid w:val="00CE2AA0"/>
    <w:rsid w:val="00CE2B34"/>
    <w:rsid w:val="00CE2C76"/>
    <w:rsid w:val="00CE2D79"/>
    <w:rsid w:val="00CE3001"/>
    <w:rsid w:val="00CE3189"/>
    <w:rsid w:val="00CE478A"/>
    <w:rsid w:val="00CE47FA"/>
    <w:rsid w:val="00CE4A2F"/>
    <w:rsid w:val="00CE5B48"/>
    <w:rsid w:val="00CE5EAA"/>
    <w:rsid w:val="00CE5EEF"/>
    <w:rsid w:val="00CE605F"/>
    <w:rsid w:val="00CE688C"/>
    <w:rsid w:val="00CE6A85"/>
    <w:rsid w:val="00CE6D58"/>
    <w:rsid w:val="00CE70E1"/>
    <w:rsid w:val="00CE72EF"/>
    <w:rsid w:val="00CE7B7C"/>
    <w:rsid w:val="00CF0670"/>
    <w:rsid w:val="00CF0983"/>
    <w:rsid w:val="00CF0B21"/>
    <w:rsid w:val="00CF15C0"/>
    <w:rsid w:val="00CF1666"/>
    <w:rsid w:val="00CF1708"/>
    <w:rsid w:val="00CF183B"/>
    <w:rsid w:val="00CF2443"/>
    <w:rsid w:val="00CF252F"/>
    <w:rsid w:val="00CF2A4C"/>
    <w:rsid w:val="00CF2E87"/>
    <w:rsid w:val="00CF41D3"/>
    <w:rsid w:val="00CF4543"/>
    <w:rsid w:val="00CF4A4C"/>
    <w:rsid w:val="00CF4FBC"/>
    <w:rsid w:val="00CF6009"/>
    <w:rsid w:val="00CF66B0"/>
    <w:rsid w:val="00CF68A2"/>
    <w:rsid w:val="00CF68AD"/>
    <w:rsid w:val="00CF694A"/>
    <w:rsid w:val="00D0061E"/>
    <w:rsid w:val="00D00C51"/>
    <w:rsid w:val="00D01175"/>
    <w:rsid w:val="00D011E2"/>
    <w:rsid w:val="00D0147C"/>
    <w:rsid w:val="00D01CF8"/>
    <w:rsid w:val="00D01E21"/>
    <w:rsid w:val="00D02432"/>
    <w:rsid w:val="00D03404"/>
    <w:rsid w:val="00D04058"/>
    <w:rsid w:val="00D04525"/>
    <w:rsid w:val="00D0557B"/>
    <w:rsid w:val="00D0583A"/>
    <w:rsid w:val="00D05C24"/>
    <w:rsid w:val="00D06271"/>
    <w:rsid w:val="00D07E82"/>
    <w:rsid w:val="00D10259"/>
    <w:rsid w:val="00D10310"/>
    <w:rsid w:val="00D10918"/>
    <w:rsid w:val="00D1112B"/>
    <w:rsid w:val="00D1138D"/>
    <w:rsid w:val="00D1251F"/>
    <w:rsid w:val="00D12A6F"/>
    <w:rsid w:val="00D12CC3"/>
    <w:rsid w:val="00D1523E"/>
    <w:rsid w:val="00D155B4"/>
    <w:rsid w:val="00D159FB"/>
    <w:rsid w:val="00D15CE3"/>
    <w:rsid w:val="00D16122"/>
    <w:rsid w:val="00D167F8"/>
    <w:rsid w:val="00D17331"/>
    <w:rsid w:val="00D17ED4"/>
    <w:rsid w:val="00D205EC"/>
    <w:rsid w:val="00D208AE"/>
    <w:rsid w:val="00D20DC9"/>
    <w:rsid w:val="00D219ED"/>
    <w:rsid w:val="00D2261B"/>
    <w:rsid w:val="00D229C8"/>
    <w:rsid w:val="00D22A81"/>
    <w:rsid w:val="00D22DE7"/>
    <w:rsid w:val="00D23105"/>
    <w:rsid w:val="00D24767"/>
    <w:rsid w:val="00D25AF9"/>
    <w:rsid w:val="00D26C50"/>
    <w:rsid w:val="00D27452"/>
    <w:rsid w:val="00D27616"/>
    <w:rsid w:val="00D308DE"/>
    <w:rsid w:val="00D30B0E"/>
    <w:rsid w:val="00D30FB2"/>
    <w:rsid w:val="00D315CB"/>
    <w:rsid w:val="00D318EF"/>
    <w:rsid w:val="00D31B9D"/>
    <w:rsid w:val="00D31F1A"/>
    <w:rsid w:val="00D32514"/>
    <w:rsid w:val="00D3278B"/>
    <w:rsid w:val="00D33361"/>
    <w:rsid w:val="00D34115"/>
    <w:rsid w:val="00D345FC"/>
    <w:rsid w:val="00D34BFD"/>
    <w:rsid w:val="00D356DD"/>
    <w:rsid w:val="00D3571C"/>
    <w:rsid w:val="00D358BC"/>
    <w:rsid w:val="00D35A3D"/>
    <w:rsid w:val="00D35BC6"/>
    <w:rsid w:val="00D36F88"/>
    <w:rsid w:val="00D37530"/>
    <w:rsid w:val="00D378CD"/>
    <w:rsid w:val="00D37920"/>
    <w:rsid w:val="00D40039"/>
    <w:rsid w:val="00D40D83"/>
    <w:rsid w:val="00D40DCB"/>
    <w:rsid w:val="00D41286"/>
    <w:rsid w:val="00D42497"/>
    <w:rsid w:val="00D42B9C"/>
    <w:rsid w:val="00D43CE0"/>
    <w:rsid w:val="00D44764"/>
    <w:rsid w:val="00D458B6"/>
    <w:rsid w:val="00D47037"/>
    <w:rsid w:val="00D476B5"/>
    <w:rsid w:val="00D47A41"/>
    <w:rsid w:val="00D5125E"/>
    <w:rsid w:val="00D51491"/>
    <w:rsid w:val="00D51570"/>
    <w:rsid w:val="00D51BC8"/>
    <w:rsid w:val="00D52063"/>
    <w:rsid w:val="00D52691"/>
    <w:rsid w:val="00D52BD7"/>
    <w:rsid w:val="00D53711"/>
    <w:rsid w:val="00D542DB"/>
    <w:rsid w:val="00D54838"/>
    <w:rsid w:val="00D54A1A"/>
    <w:rsid w:val="00D55977"/>
    <w:rsid w:val="00D55B9A"/>
    <w:rsid w:val="00D55F6C"/>
    <w:rsid w:val="00D5606E"/>
    <w:rsid w:val="00D56C9F"/>
    <w:rsid w:val="00D56DE6"/>
    <w:rsid w:val="00D57150"/>
    <w:rsid w:val="00D57876"/>
    <w:rsid w:val="00D57999"/>
    <w:rsid w:val="00D57AFE"/>
    <w:rsid w:val="00D60FB7"/>
    <w:rsid w:val="00D61795"/>
    <w:rsid w:val="00D62899"/>
    <w:rsid w:val="00D62C63"/>
    <w:rsid w:val="00D62CE2"/>
    <w:rsid w:val="00D62D40"/>
    <w:rsid w:val="00D638E9"/>
    <w:rsid w:val="00D6393F"/>
    <w:rsid w:val="00D64ADC"/>
    <w:rsid w:val="00D6540E"/>
    <w:rsid w:val="00D66110"/>
    <w:rsid w:val="00D66365"/>
    <w:rsid w:val="00D664CF"/>
    <w:rsid w:val="00D66A76"/>
    <w:rsid w:val="00D66E2F"/>
    <w:rsid w:val="00D67244"/>
    <w:rsid w:val="00D6793B"/>
    <w:rsid w:val="00D67E69"/>
    <w:rsid w:val="00D70A77"/>
    <w:rsid w:val="00D71584"/>
    <w:rsid w:val="00D71DFE"/>
    <w:rsid w:val="00D7297B"/>
    <w:rsid w:val="00D73715"/>
    <w:rsid w:val="00D74AA1"/>
    <w:rsid w:val="00D74BA6"/>
    <w:rsid w:val="00D74ED9"/>
    <w:rsid w:val="00D75361"/>
    <w:rsid w:val="00D7545D"/>
    <w:rsid w:val="00D7611A"/>
    <w:rsid w:val="00D76469"/>
    <w:rsid w:val="00D76BA6"/>
    <w:rsid w:val="00D778E6"/>
    <w:rsid w:val="00D805E3"/>
    <w:rsid w:val="00D8088C"/>
    <w:rsid w:val="00D80976"/>
    <w:rsid w:val="00D81066"/>
    <w:rsid w:val="00D811C0"/>
    <w:rsid w:val="00D81209"/>
    <w:rsid w:val="00D8169F"/>
    <w:rsid w:val="00D822A3"/>
    <w:rsid w:val="00D836CA"/>
    <w:rsid w:val="00D84391"/>
    <w:rsid w:val="00D84FF7"/>
    <w:rsid w:val="00D8567D"/>
    <w:rsid w:val="00D85D8D"/>
    <w:rsid w:val="00D86099"/>
    <w:rsid w:val="00D874F5"/>
    <w:rsid w:val="00D87D8D"/>
    <w:rsid w:val="00D910F2"/>
    <w:rsid w:val="00D91350"/>
    <w:rsid w:val="00D9183A"/>
    <w:rsid w:val="00D91BC6"/>
    <w:rsid w:val="00D93220"/>
    <w:rsid w:val="00D93A39"/>
    <w:rsid w:val="00D94C6B"/>
    <w:rsid w:val="00D95A37"/>
    <w:rsid w:val="00D9629D"/>
    <w:rsid w:val="00D9691F"/>
    <w:rsid w:val="00D96E88"/>
    <w:rsid w:val="00D974CE"/>
    <w:rsid w:val="00D97724"/>
    <w:rsid w:val="00D97836"/>
    <w:rsid w:val="00DA1364"/>
    <w:rsid w:val="00DA1BF1"/>
    <w:rsid w:val="00DA2A85"/>
    <w:rsid w:val="00DA3401"/>
    <w:rsid w:val="00DA38C2"/>
    <w:rsid w:val="00DA39E1"/>
    <w:rsid w:val="00DA443F"/>
    <w:rsid w:val="00DA47C8"/>
    <w:rsid w:val="00DA4B55"/>
    <w:rsid w:val="00DA4E71"/>
    <w:rsid w:val="00DA4EE5"/>
    <w:rsid w:val="00DA5334"/>
    <w:rsid w:val="00DA5A94"/>
    <w:rsid w:val="00DA5E15"/>
    <w:rsid w:val="00DA677D"/>
    <w:rsid w:val="00DA6822"/>
    <w:rsid w:val="00DA75A4"/>
    <w:rsid w:val="00DA7A61"/>
    <w:rsid w:val="00DB0651"/>
    <w:rsid w:val="00DB1120"/>
    <w:rsid w:val="00DB1380"/>
    <w:rsid w:val="00DB3535"/>
    <w:rsid w:val="00DB3FB8"/>
    <w:rsid w:val="00DB4FF1"/>
    <w:rsid w:val="00DB50E8"/>
    <w:rsid w:val="00DB5A6D"/>
    <w:rsid w:val="00DB617C"/>
    <w:rsid w:val="00DB6C17"/>
    <w:rsid w:val="00DB722C"/>
    <w:rsid w:val="00DB754B"/>
    <w:rsid w:val="00DB7C4A"/>
    <w:rsid w:val="00DC0002"/>
    <w:rsid w:val="00DC08BC"/>
    <w:rsid w:val="00DC15D2"/>
    <w:rsid w:val="00DC19C5"/>
    <w:rsid w:val="00DC1E49"/>
    <w:rsid w:val="00DC231A"/>
    <w:rsid w:val="00DC2573"/>
    <w:rsid w:val="00DC2A9A"/>
    <w:rsid w:val="00DC2B54"/>
    <w:rsid w:val="00DC310C"/>
    <w:rsid w:val="00DC3D61"/>
    <w:rsid w:val="00DC3E89"/>
    <w:rsid w:val="00DC41D6"/>
    <w:rsid w:val="00DC61AE"/>
    <w:rsid w:val="00DC68B2"/>
    <w:rsid w:val="00DC696D"/>
    <w:rsid w:val="00DC713C"/>
    <w:rsid w:val="00DC74A4"/>
    <w:rsid w:val="00DD00E7"/>
    <w:rsid w:val="00DD0458"/>
    <w:rsid w:val="00DD0DDA"/>
    <w:rsid w:val="00DD229E"/>
    <w:rsid w:val="00DD2AD4"/>
    <w:rsid w:val="00DD35C1"/>
    <w:rsid w:val="00DD3A3B"/>
    <w:rsid w:val="00DD4112"/>
    <w:rsid w:val="00DD461C"/>
    <w:rsid w:val="00DD54EC"/>
    <w:rsid w:val="00DD5C0D"/>
    <w:rsid w:val="00DD68A3"/>
    <w:rsid w:val="00DD741C"/>
    <w:rsid w:val="00DD7445"/>
    <w:rsid w:val="00DE0052"/>
    <w:rsid w:val="00DE0375"/>
    <w:rsid w:val="00DE142B"/>
    <w:rsid w:val="00DE1672"/>
    <w:rsid w:val="00DE1B6F"/>
    <w:rsid w:val="00DE1D41"/>
    <w:rsid w:val="00DE1E1C"/>
    <w:rsid w:val="00DE1EE9"/>
    <w:rsid w:val="00DE2222"/>
    <w:rsid w:val="00DE244E"/>
    <w:rsid w:val="00DE281F"/>
    <w:rsid w:val="00DE297B"/>
    <w:rsid w:val="00DE2AF7"/>
    <w:rsid w:val="00DE324A"/>
    <w:rsid w:val="00DE34EB"/>
    <w:rsid w:val="00DE535D"/>
    <w:rsid w:val="00DE541B"/>
    <w:rsid w:val="00DE5542"/>
    <w:rsid w:val="00DE60F7"/>
    <w:rsid w:val="00DE662C"/>
    <w:rsid w:val="00DE7011"/>
    <w:rsid w:val="00DE7548"/>
    <w:rsid w:val="00DE796C"/>
    <w:rsid w:val="00DE7F90"/>
    <w:rsid w:val="00DF0121"/>
    <w:rsid w:val="00DF0F08"/>
    <w:rsid w:val="00DF2042"/>
    <w:rsid w:val="00DF21FC"/>
    <w:rsid w:val="00DF23F7"/>
    <w:rsid w:val="00DF2555"/>
    <w:rsid w:val="00DF2AA8"/>
    <w:rsid w:val="00DF2D74"/>
    <w:rsid w:val="00DF34DA"/>
    <w:rsid w:val="00DF3A28"/>
    <w:rsid w:val="00DF4177"/>
    <w:rsid w:val="00DF43E7"/>
    <w:rsid w:val="00DF4DCD"/>
    <w:rsid w:val="00DF516F"/>
    <w:rsid w:val="00DF56AB"/>
    <w:rsid w:val="00DF7426"/>
    <w:rsid w:val="00DF747F"/>
    <w:rsid w:val="00DF75A7"/>
    <w:rsid w:val="00DF769B"/>
    <w:rsid w:val="00DF7C8A"/>
    <w:rsid w:val="00DF7CF2"/>
    <w:rsid w:val="00E00D85"/>
    <w:rsid w:val="00E01225"/>
    <w:rsid w:val="00E01A68"/>
    <w:rsid w:val="00E01AA6"/>
    <w:rsid w:val="00E01F13"/>
    <w:rsid w:val="00E02309"/>
    <w:rsid w:val="00E02820"/>
    <w:rsid w:val="00E0382F"/>
    <w:rsid w:val="00E039AC"/>
    <w:rsid w:val="00E03C27"/>
    <w:rsid w:val="00E045F5"/>
    <w:rsid w:val="00E04946"/>
    <w:rsid w:val="00E04B9B"/>
    <w:rsid w:val="00E06849"/>
    <w:rsid w:val="00E068CD"/>
    <w:rsid w:val="00E06953"/>
    <w:rsid w:val="00E06CF5"/>
    <w:rsid w:val="00E06EF0"/>
    <w:rsid w:val="00E071D9"/>
    <w:rsid w:val="00E074F1"/>
    <w:rsid w:val="00E10364"/>
    <w:rsid w:val="00E11E18"/>
    <w:rsid w:val="00E123E0"/>
    <w:rsid w:val="00E1269E"/>
    <w:rsid w:val="00E12997"/>
    <w:rsid w:val="00E12A91"/>
    <w:rsid w:val="00E12AB0"/>
    <w:rsid w:val="00E13063"/>
    <w:rsid w:val="00E130BA"/>
    <w:rsid w:val="00E13E76"/>
    <w:rsid w:val="00E14572"/>
    <w:rsid w:val="00E148D7"/>
    <w:rsid w:val="00E14D3F"/>
    <w:rsid w:val="00E14DEC"/>
    <w:rsid w:val="00E15985"/>
    <w:rsid w:val="00E16234"/>
    <w:rsid w:val="00E16B54"/>
    <w:rsid w:val="00E16EDE"/>
    <w:rsid w:val="00E17427"/>
    <w:rsid w:val="00E175E5"/>
    <w:rsid w:val="00E17F33"/>
    <w:rsid w:val="00E2006A"/>
    <w:rsid w:val="00E20662"/>
    <w:rsid w:val="00E20984"/>
    <w:rsid w:val="00E20D7B"/>
    <w:rsid w:val="00E21CE9"/>
    <w:rsid w:val="00E2207F"/>
    <w:rsid w:val="00E22639"/>
    <w:rsid w:val="00E22BDF"/>
    <w:rsid w:val="00E22D2C"/>
    <w:rsid w:val="00E2317F"/>
    <w:rsid w:val="00E23579"/>
    <w:rsid w:val="00E23600"/>
    <w:rsid w:val="00E2475B"/>
    <w:rsid w:val="00E24CAA"/>
    <w:rsid w:val="00E24CC9"/>
    <w:rsid w:val="00E24CFB"/>
    <w:rsid w:val="00E24D7B"/>
    <w:rsid w:val="00E25D75"/>
    <w:rsid w:val="00E25FCB"/>
    <w:rsid w:val="00E262AA"/>
    <w:rsid w:val="00E262F6"/>
    <w:rsid w:val="00E26B21"/>
    <w:rsid w:val="00E31081"/>
    <w:rsid w:val="00E314FF"/>
    <w:rsid w:val="00E31C01"/>
    <w:rsid w:val="00E31EB2"/>
    <w:rsid w:val="00E3213E"/>
    <w:rsid w:val="00E321A1"/>
    <w:rsid w:val="00E3221E"/>
    <w:rsid w:val="00E32381"/>
    <w:rsid w:val="00E3278F"/>
    <w:rsid w:val="00E328EF"/>
    <w:rsid w:val="00E34140"/>
    <w:rsid w:val="00E341E7"/>
    <w:rsid w:val="00E3516C"/>
    <w:rsid w:val="00E35FED"/>
    <w:rsid w:val="00E3616C"/>
    <w:rsid w:val="00E364CD"/>
    <w:rsid w:val="00E406A3"/>
    <w:rsid w:val="00E40DC7"/>
    <w:rsid w:val="00E411F2"/>
    <w:rsid w:val="00E41A12"/>
    <w:rsid w:val="00E4285C"/>
    <w:rsid w:val="00E42A26"/>
    <w:rsid w:val="00E43626"/>
    <w:rsid w:val="00E436DF"/>
    <w:rsid w:val="00E44CEC"/>
    <w:rsid w:val="00E4557F"/>
    <w:rsid w:val="00E45B00"/>
    <w:rsid w:val="00E47D58"/>
    <w:rsid w:val="00E47DCD"/>
    <w:rsid w:val="00E47DD1"/>
    <w:rsid w:val="00E50213"/>
    <w:rsid w:val="00E5060C"/>
    <w:rsid w:val="00E506BF"/>
    <w:rsid w:val="00E50710"/>
    <w:rsid w:val="00E50B1D"/>
    <w:rsid w:val="00E51045"/>
    <w:rsid w:val="00E514F0"/>
    <w:rsid w:val="00E51CFC"/>
    <w:rsid w:val="00E51FCD"/>
    <w:rsid w:val="00E51FD5"/>
    <w:rsid w:val="00E5214D"/>
    <w:rsid w:val="00E5229E"/>
    <w:rsid w:val="00E52392"/>
    <w:rsid w:val="00E52749"/>
    <w:rsid w:val="00E53261"/>
    <w:rsid w:val="00E53522"/>
    <w:rsid w:val="00E541A5"/>
    <w:rsid w:val="00E548B2"/>
    <w:rsid w:val="00E55908"/>
    <w:rsid w:val="00E566AD"/>
    <w:rsid w:val="00E56855"/>
    <w:rsid w:val="00E56C6F"/>
    <w:rsid w:val="00E57029"/>
    <w:rsid w:val="00E57338"/>
    <w:rsid w:val="00E57D29"/>
    <w:rsid w:val="00E602EC"/>
    <w:rsid w:val="00E60C4B"/>
    <w:rsid w:val="00E60D4B"/>
    <w:rsid w:val="00E616C8"/>
    <w:rsid w:val="00E61C37"/>
    <w:rsid w:val="00E62989"/>
    <w:rsid w:val="00E62D25"/>
    <w:rsid w:val="00E62FD8"/>
    <w:rsid w:val="00E63136"/>
    <w:rsid w:val="00E634B4"/>
    <w:rsid w:val="00E63F59"/>
    <w:rsid w:val="00E64094"/>
    <w:rsid w:val="00E6597A"/>
    <w:rsid w:val="00E65C5C"/>
    <w:rsid w:val="00E66049"/>
    <w:rsid w:val="00E6683F"/>
    <w:rsid w:val="00E6688F"/>
    <w:rsid w:val="00E668B3"/>
    <w:rsid w:val="00E66A6D"/>
    <w:rsid w:val="00E66BFC"/>
    <w:rsid w:val="00E6726B"/>
    <w:rsid w:val="00E67380"/>
    <w:rsid w:val="00E6738A"/>
    <w:rsid w:val="00E67CC6"/>
    <w:rsid w:val="00E67CEB"/>
    <w:rsid w:val="00E70125"/>
    <w:rsid w:val="00E70279"/>
    <w:rsid w:val="00E7055C"/>
    <w:rsid w:val="00E705A7"/>
    <w:rsid w:val="00E70876"/>
    <w:rsid w:val="00E70B4D"/>
    <w:rsid w:val="00E70CEA"/>
    <w:rsid w:val="00E70F46"/>
    <w:rsid w:val="00E71347"/>
    <w:rsid w:val="00E71B74"/>
    <w:rsid w:val="00E71BD7"/>
    <w:rsid w:val="00E71D17"/>
    <w:rsid w:val="00E728F0"/>
    <w:rsid w:val="00E72E54"/>
    <w:rsid w:val="00E73AE9"/>
    <w:rsid w:val="00E73BC9"/>
    <w:rsid w:val="00E73BE5"/>
    <w:rsid w:val="00E7498F"/>
    <w:rsid w:val="00E74DA3"/>
    <w:rsid w:val="00E74DD3"/>
    <w:rsid w:val="00E75046"/>
    <w:rsid w:val="00E757E1"/>
    <w:rsid w:val="00E7586F"/>
    <w:rsid w:val="00E761D4"/>
    <w:rsid w:val="00E76E87"/>
    <w:rsid w:val="00E7774D"/>
    <w:rsid w:val="00E80206"/>
    <w:rsid w:val="00E80949"/>
    <w:rsid w:val="00E8094B"/>
    <w:rsid w:val="00E80DC6"/>
    <w:rsid w:val="00E81451"/>
    <w:rsid w:val="00E823ED"/>
    <w:rsid w:val="00E8254B"/>
    <w:rsid w:val="00E836C5"/>
    <w:rsid w:val="00E8397A"/>
    <w:rsid w:val="00E83D2A"/>
    <w:rsid w:val="00E83F83"/>
    <w:rsid w:val="00E8479C"/>
    <w:rsid w:val="00E84E34"/>
    <w:rsid w:val="00E84EE6"/>
    <w:rsid w:val="00E851D4"/>
    <w:rsid w:val="00E8540D"/>
    <w:rsid w:val="00E86ECF"/>
    <w:rsid w:val="00E872CD"/>
    <w:rsid w:val="00E873D9"/>
    <w:rsid w:val="00E87BE5"/>
    <w:rsid w:val="00E87DB2"/>
    <w:rsid w:val="00E87EEB"/>
    <w:rsid w:val="00E9005E"/>
    <w:rsid w:val="00E90F4A"/>
    <w:rsid w:val="00E90FAB"/>
    <w:rsid w:val="00E915D5"/>
    <w:rsid w:val="00E91B1C"/>
    <w:rsid w:val="00E91FEE"/>
    <w:rsid w:val="00E92383"/>
    <w:rsid w:val="00E92602"/>
    <w:rsid w:val="00E92739"/>
    <w:rsid w:val="00E928AC"/>
    <w:rsid w:val="00E92A3D"/>
    <w:rsid w:val="00E93486"/>
    <w:rsid w:val="00E93897"/>
    <w:rsid w:val="00E940A8"/>
    <w:rsid w:val="00E9432A"/>
    <w:rsid w:val="00E9481D"/>
    <w:rsid w:val="00E9493A"/>
    <w:rsid w:val="00E94E0D"/>
    <w:rsid w:val="00E96C95"/>
    <w:rsid w:val="00E9758D"/>
    <w:rsid w:val="00E97BB9"/>
    <w:rsid w:val="00E97F77"/>
    <w:rsid w:val="00EA007F"/>
    <w:rsid w:val="00EA0293"/>
    <w:rsid w:val="00EA0608"/>
    <w:rsid w:val="00EA104B"/>
    <w:rsid w:val="00EA1379"/>
    <w:rsid w:val="00EA147F"/>
    <w:rsid w:val="00EA2E14"/>
    <w:rsid w:val="00EA32B8"/>
    <w:rsid w:val="00EA34F0"/>
    <w:rsid w:val="00EA398C"/>
    <w:rsid w:val="00EA3ED4"/>
    <w:rsid w:val="00EA4491"/>
    <w:rsid w:val="00EA46FF"/>
    <w:rsid w:val="00EA4DD8"/>
    <w:rsid w:val="00EA58B3"/>
    <w:rsid w:val="00EA5BA5"/>
    <w:rsid w:val="00EA7216"/>
    <w:rsid w:val="00EA75A1"/>
    <w:rsid w:val="00EA7D97"/>
    <w:rsid w:val="00EB1604"/>
    <w:rsid w:val="00EB17C5"/>
    <w:rsid w:val="00EB1CA6"/>
    <w:rsid w:val="00EB242B"/>
    <w:rsid w:val="00EB2E29"/>
    <w:rsid w:val="00EB31A0"/>
    <w:rsid w:val="00EB439D"/>
    <w:rsid w:val="00EB44DE"/>
    <w:rsid w:val="00EB4A1D"/>
    <w:rsid w:val="00EB5056"/>
    <w:rsid w:val="00EB533B"/>
    <w:rsid w:val="00EB5472"/>
    <w:rsid w:val="00EB5581"/>
    <w:rsid w:val="00EB55E8"/>
    <w:rsid w:val="00EB56E3"/>
    <w:rsid w:val="00EB5970"/>
    <w:rsid w:val="00EB5E69"/>
    <w:rsid w:val="00EB61EA"/>
    <w:rsid w:val="00EB6DC3"/>
    <w:rsid w:val="00EB7646"/>
    <w:rsid w:val="00EB76F0"/>
    <w:rsid w:val="00EB7DF4"/>
    <w:rsid w:val="00EB7E64"/>
    <w:rsid w:val="00EC0018"/>
    <w:rsid w:val="00EC01C2"/>
    <w:rsid w:val="00EC18CA"/>
    <w:rsid w:val="00EC2445"/>
    <w:rsid w:val="00EC26C2"/>
    <w:rsid w:val="00EC3276"/>
    <w:rsid w:val="00EC33FD"/>
    <w:rsid w:val="00EC3584"/>
    <w:rsid w:val="00EC376B"/>
    <w:rsid w:val="00EC3B03"/>
    <w:rsid w:val="00EC49C7"/>
    <w:rsid w:val="00EC524B"/>
    <w:rsid w:val="00EC538F"/>
    <w:rsid w:val="00EC569D"/>
    <w:rsid w:val="00EC5744"/>
    <w:rsid w:val="00EC5B22"/>
    <w:rsid w:val="00EC5B9D"/>
    <w:rsid w:val="00EC693C"/>
    <w:rsid w:val="00EC76D2"/>
    <w:rsid w:val="00EC7A6D"/>
    <w:rsid w:val="00EC7CBF"/>
    <w:rsid w:val="00ED0BC8"/>
    <w:rsid w:val="00ED12AF"/>
    <w:rsid w:val="00ED1C2F"/>
    <w:rsid w:val="00ED1D19"/>
    <w:rsid w:val="00ED291E"/>
    <w:rsid w:val="00ED2B11"/>
    <w:rsid w:val="00ED3538"/>
    <w:rsid w:val="00ED4446"/>
    <w:rsid w:val="00ED50F9"/>
    <w:rsid w:val="00ED556F"/>
    <w:rsid w:val="00ED659F"/>
    <w:rsid w:val="00ED663E"/>
    <w:rsid w:val="00ED6BAA"/>
    <w:rsid w:val="00ED7712"/>
    <w:rsid w:val="00ED7B49"/>
    <w:rsid w:val="00ED7BC3"/>
    <w:rsid w:val="00EE019E"/>
    <w:rsid w:val="00EE0421"/>
    <w:rsid w:val="00EE0B2A"/>
    <w:rsid w:val="00EE22CE"/>
    <w:rsid w:val="00EE26A7"/>
    <w:rsid w:val="00EE28D2"/>
    <w:rsid w:val="00EE2C32"/>
    <w:rsid w:val="00EE3D32"/>
    <w:rsid w:val="00EE3F75"/>
    <w:rsid w:val="00EE415C"/>
    <w:rsid w:val="00EE42EA"/>
    <w:rsid w:val="00EE5E96"/>
    <w:rsid w:val="00EE6834"/>
    <w:rsid w:val="00EE697E"/>
    <w:rsid w:val="00EE69A3"/>
    <w:rsid w:val="00EE7F72"/>
    <w:rsid w:val="00EE7F9D"/>
    <w:rsid w:val="00EF0A85"/>
    <w:rsid w:val="00EF10B0"/>
    <w:rsid w:val="00EF144D"/>
    <w:rsid w:val="00EF1B45"/>
    <w:rsid w:val="00EF1D99"/>
    <w:rsid w:val="00EF2582"/>
    <w:rsid w:val="00EF42F0"/>
    <w:rsid w:val="00EF549B"/>
    <w:rsid w:val="00EF6304"/>
    <w:rsid w:val="00EF7AC0"/>
    <w:rsid w:val="00EF7D54"/>
    <w:rsid w:val="00F001E4"/>
    <w:rsid w:val="00F012AA"/>
    <w:rsid w:val="00F01AA4"/>
    <w:rsid w:val="00F0286F"/>
    <w:rsid w:val="00F0327D"/>
    <w:rsid w:val="00F0348E"/>
    <w:rsid w:val="00F036FB"/>
    <w:rsid w:val="00F0409C"/>
    <w:rsid w:val="00F049FA"/>
    <w:rsid w:val="00F04E9E"/>
    <w:rsid w:val="00F051ED"/>
    <w:rsid w:val="00F054A9"/>
    <w:rsid w:val="00F054C2"/>
    <w:rsid w:val="00F05FB0"/>
    <w:rsid w:val="00F0714D"/>
    <w:rsid w:val="00F073AF"/>
    <w:rsid w:val="00F07558"/>
    <w:rsid w:val="00F07FE9"/>
    <w:rsid w:val="00F10453"/>
    <w:rsid w:val="00F10836"/>
    <w:rsid w:val="00F11643"/>
    <w:rsid w:val="00F117AA"/>
    <w:rsid w:val="00F11963"/>
    <w:rsid w:val="00F119D0"/>
    <w:rsid w:val="00F11B82"/>
    <w:rsid w:val="00F11C7B"/>
    <w:rsid w:val="00F11CED"/>
    <w:rsid w:val="00F11E55"/>
    <w:rsid w:val="00F12114"/>
    <w:rsid w:val="00F12220"/>
    <w:rsid w:val="00F123EF"/>
    <w:rsid w:val="00F129A4"/>
    <w:rsid w:val="00F13022"/>
    <w:rsid w:val="00F13888"/>
    <w:rsid w:val="00F13C79"/>
    <w:rsid w:val="00F13EC3"/>
    <w:rsid w:val="00F146B0"/>
    <w:rsid w:val="00F14BD1"/>
    <w:rsid w:val="00F155A1"/>
    <w:rsid w:val="00F15CF7"/>
    <w:rsid w:val="00F15DDC"/>
    <w:rsid w:val="00F163D7"/>
    <w:rsid w:val="00F16A37"/>
    <w:rsid w:val="00F16B9B"/>
    <w:rsid w:val="00F1709E"/>
    <w:rsid w:val="00F172E1"/>
    <w:rsid w:val="00F17852"/>
    <w:rsid w:val="00F17A97"/>
    <w:rsid w:val="00F17E65"/>
    <w:rsid w:val="00F20477"/>
    <w:rsid w:val="00F21246"/>
    <w:rsid w:val="00F2156A"/>
    <w:rsid w:val="00F221AD"/>
    <w:rsid w:val="00F23E3F"/>
    <w:rsid w:val="00F2448E"/>
    <w:rsid w:val="00F2537E"/>
    <w:rsid w:val="00F254B3"/>
    <w:rsid w:val="00F25AEE"/>
    <w:rsid w:val="00F26751"/>
    <w:rsid w:val="00F268AA"/>
    <w:rsid w:val="00F26B57"/>
    <w:rsid w:val="00F27B01"/>
    <w:rsid w:val="00F30D70"/>
    <w:rsid w:val="00F31A3D"/>
    <w:rsid w:val="00F3214E"/>
    <w:rsid w:val="00F32170"/>
    <w:rsid w:val="00F323C3"/>
    <w:rsid w:val="00F32965"/>
    <w:rsid w:val="00F32CAB"/>
    <w:rsid w:val="00F3339D"/>
    <w:rsid w:val="00F33572"/>
    <w:rsid w:val="00F3362C"/>
    <w:rsid w:val="00F338D5"/>
    <w:rsid w:val="00F34375"/>
    <w:rsid w:val="00F34665"/>
    <w:rsid w:val="00F34E8A"/>
    <w:rsid w:val="00F35017"/>
    <w:rsid w:val="00F35B47"/>
    <w:rsid w:val="00F35DFF"/>
    <w:rsid w:val="00F362FC"/>
    <w:rsid w:val="00F36B81"/>
    <w:rsid w:val="00F3774F"/>
    <w:rsid w:val="00F37960"/>
    <w:rsid w:val="00F37BBA"/>
    <w:rsid w:val="00F41CD7"/>
    <w:rsid w:val="00F41FF9"/>
    <w:rsid w:val="00F42149"/>
    <w:rsid w:val="00F42404"/>
    <w:rsid w:val="00F43909"/>
    <w:rsid w:val="00F44E76"/>
    <w:rsid w:val="00F45165"/>
    <w:rsid w:val="00F452C3"/>
    <w:rsid w:val="00F456DD"/>
    <w:rsid w:val="00F4574D"/>
    <w:rsid w:val="00F4594E"/>
    <w:rsid w:val="00F45C19"/>
    <w:rsid w:val="00F462C6"/>
    <w:rsid w:val="00F46BB9"/>
    <w:rsid w:val="00F47711"/>
    <w:rsid w:val="00F477FA"/>
    <w:rsid w:val="00F47F21"/>
    <w:rsid w:val="00F50616"/>
    <w:rsid w:val="00F50EFA"/>
    <w:rsid w:val="00F51980"/>
    <w:rsid w:val="00F51BDA"/>
    <w:rsid w:val="00F51C4F"/>
    <w:rsid w:val="00F52AE0"/>
    <w:rsid w:val="00F52C1F"/>
    <w:rsid w:val="00F535EB"/>
    <w:rsid w:val="00F5456A"/>
    <w:rsid w:val="00F545E1"/>
    <w:rsid w:val="00F546CF"/>
    <w:rsid w:val="00F549B5"/>
    <w:rsid w:val="00F54EE1"/>
    <w:rsid w:val="00F5548A"/>
    <w:rsid w:val="00F5555C"/>
    <w:rsid w:val="00F55931"/>
    <w:rsid w:val="00F55F37"/>
    <w:rsid w:val="00F56A70"/>
    <w:rsid w:val="00F56C9C"/>
    <w:rsid w:val="00F56FBA"/>
    <w:rsid w:val="00F572E5"/>
    <w:rsid w:val="00F6062C"/>
    <w:rsid w:val="00F61A51"/>
    <w:rsid w:val="00F61C6F"/>
    <w:rsid w:val="00F62DCC"/>
    <w:rsid w:val="00F62E84"/>
    <w:rsid w:val="00F636B5"/>
    <w:rsid w:val="00F63E32"/>
    <w:rsid w:val="00F64691"/>
    <w:rsid w:val="00F64799"/>
    <w:rsid w:val="00F6514E"/>
    <w:rsid w:val="00F65825"/>
    <w:rsid w:val="00F65858"/>
    <w:rsid w:val="00F65B93"/>
    <w:rsid w:val="00F66020"/>
    <w:rsid w:val="00F66209"/>
    <w:rsid w:val="00F66B6E"/>
    <w:rsid w:val="00F67233"/>
    <w:rsid w:val="00F676DC"/>
    <w:rsid w:val="00F67940"/>
    <w:rsid w:val="00F70246"/>
    <w:rsid w:val="00F70B21"/>
    <w:rsid w:val="00F727F0"/>
    <w:rsid w:val="00F7291B"/>
    <w:rsid w:val="00F72E2A"/>
    <w:rsid w:val="00F73501"/>
    <w:rsid w:val="00F73AC1"/>
    <w:rsid w:val="00F73AC3"/>
    <w:rsid w:val="00F74228"/>
    <w:rsid w:val="00F74294"/>
    <w:rsid w:val="00F74454"/>
    <w:rsid w:val="00F74EFD"/>
    <w:rsid w:val="00F7559F"/>
    <w:rsid w:val="00F75A3C"/>
    <w:rsid w:val="00F75BD7"/>
    <w:rsid w:val="00F761B3"/>
    <w:rsid w:val="00F761FA"/>
    <w:rsid w:val="00F7620F"/>
    <w:rsid w:val="00F76598"/>
    <w:rsid w:val="00F76DE9"/>
    <w:rsid w:val="00F76E64"/>
    <w:rsid w:val="00F76E92"/>
    <w:rsid w:val="00F77112"/>
    <w:rsid w:val="00F77434"/>
    <w:rsid w:val="00F77783"/>
    <w:rsid w:val="00F77BF5"/>
    <w:rsid w:val="00F77D0F"/>
    <w:rsid w:val="00F80122"/>
    <w:rsid w:val="00F80668"/>
    <w:rsid w:val="00F818EF"/>
    <w:rsid w:val="00F819FE"/>
    <w:rsid w:val="00F8223A"/>
    <w:rsid w:val="00F825B0"/>
    <w:rsid w:val="00F82909"/>
    <w:rsid w:val="00F83096"/>
    <w:rsid w:val="00F839B6"/>
    <w:rsid w:val="00F83B8C"/>
    <w:rsid w:val="00F83EAC"/>
    <w:rsid w:val="00F83FDC"/>
    <w:rsid w:val="00F840DF"/>
    <w:rsid w:val="00F8443D"/>
    <w:rsid w:val="00F84678"/>
    <w:rsid w:val="00F852C1"/>
    <w:rsid w:val="00F853F4"/>
    <w:rsid w:val="00F85FC9"/>
    <w:rsid w:val="00F8623B"/>
    <w:rsid w:val="00F869C7"/>
    <w:rsid w:val="00F87526"/>
    <w:rsid w:val="00F90557"/>
    <w:rsid w:val="00F90860"/>
    <w:rsid w:val="00F91A66"/>
    <w:rsid w:val="00F91C53"/>
    <w:rsid w:val="00F91D09"/>
    <w:rsid w:val="00F9288E"/>
    <w:rsid w:val="00F941FE"/>
    <w:rsid w:val="00F94634"/>
    <w:rsid w:val="00F94F7C"/>
    <w:rsid w:val="00F95949"/>
    <w:rsid w:val="00F95B42"/>
    <w:rsid w:val="00F9618B"/>
    <w:rsid w:val="00F96CE7"/>
    <w:rsid w:val="00FA01AC"/>
    <w:rsid w:val="00FA17B3"/>
    <w:rsid w:val="00FA1825"/>
    <w:rsid w:val="00FA1C02"/>
    <w:rsid w:val="00FA2095"/>
    <w:rsid w:val="00FA21E3"/>
    <w:rsid w:val="00FA22CD"/>
    <w:rsid w:val="00FA35F8"/>
    <w:rsid w:val="00FA3679"/>
    <w:rsid w:val="00FA3BCC"/>
    <w:rsid w:val="00FA5685"/>
    <w:rsid w:val="00FA5826"/>
    <w:rsid w:val="00FA5F0F"/>
    <w:rsid w:val="00FA5F20"/>
    <w:rsid w:val="00FA62D8"/>
    <w:rsid w:val="00FA74BC"/>
    <w:rsid w:val="00FA7D55"/>
    <w:rsid w:val="00FB044E"/>
    <w:rsid w:val="00FB0D52"/>
    <w:rsid w:val="00FB10BC"/>
    <w:rsid w:val="00FB1117"/>
    <w:rsid w:val="00FB1444"/>
    <w:rsid w:val="00FB1B1F"/>
    <w:rsid w:val="00FB1ECC"/>
    <w:rsid w:val="00FB2150"/>
    <w:rsid w:val="00FB24A3"/>
    <w:rsid w:val="00FB28B0"/>
    <w:rsid w:val="00FB28B2"/>
    <w:rsid w:val="00FB2A46"/>
    <w:rsid w:val="00FB2B32"/>
    <w:rsid w:val="00FB498B"/>
    <w:rsid w:val="00FB4DD1"/>
    <w:rsid w:val="00FB5830"/>
    <w:rsid w:val="00FB5FEE"/>
    <w:rsid w:val="00FB6265"/>
    <w:rsid w:val="00FB679D"/>
    <w:rsid w:val="00FB70E9"/>
    <w:rsid w:val="00FB73C8"/>
    <w:rsid w:val="00FB78A9"/>
    <w:rsid w:val="00FC00EC"/>
    <w:rsid w:val="00FC0380"/>
    <w:rsid w:val="00FC09CE"/>
    <w:rsid w:val="00FC0CDA"/>
    <w:rsid w:val="00FC0CE6"/>
    <w:rsid w:val="00FC0E02"/>
    <w:rsid w:val="00FC13FC"/>
    <w:rsid w:val="00FC14CB"/>
    <w:rsid w:val="00FC19E7"/>
    <w:rsid w:val="00FC1FD3"/>
    <w:rsid w:val="00FC22B7"/>
    <w:rsid w:val="00FC3A35"/>
    <w:rsid w:val="00FC3C61"/>
    <w:rsid w:val="00FC3F8B"/>
    <w:rsid w:val="00FC497B"/>
    <w:rsid w:val="00FC4B81"/>
    <w:rsid w:val="00FC4EB6"/>
    <w:rsid w:val="00FC560C"/>
    <w:rsid w:val="00FC5B84"/>
    <w:rsid w:val="00FC5D52"/>
    <w:rsid w:val="00FC5FFC"/>
    <w:rsid w:val="00FC73E2"/>
    <w:rsid w:val="00FC76DA"/>
    <w:rsid w:val="00FC799F"/>
    <w:rsid w:val="00FD012B"/>
    <w:rsid w:val="00FD0425"/>
    <w:rsid w:val="00FD055B"/>
    <w:rsid w:val="00FD0E45"/>
    <w:rsid w:val="00FD13E2"/>
    <w:rsid w:val="00FD14A0"/>
    <w:rsid w:val="00FD2A00"/>
    <w:rsid w:val="00FD2CEB"/>
    <w:rsid w:val="00FD305A"/>
    <w:rsid w:val="00FD35D7"/>
    <w:rsid w:val="00FD3A69"/>
    <w:rsid w:val="00FD40D1"/>
    <w:rsid w:val="00FD40E4"/>
    <w:rsid w:val="00FD4440"/>
    <w:rsid w:val="00FD4EB0"/>
    <w:rsid w:val="00FD5C0F"/>
    <w:rsid w:val="00FD5E28"/>
    <w:rsid w:val="00FD6363"/>
    <w:rsid w:val="00FD6555"/>
    <w:rsid w:val="00FD676C"/>
    <w:rsid w:val="00FD6B5B"/>
    <w:rsid w:val="00FD6D2D"/>
    <w:rsid w:val="00FD77C8"/>
    <w:rsid w:val="00FE0733"/>
    <w:rsid w:val="00FE1204"/>
    <w:rsid w:val="00FE12BE"/>
    <w:rsid w:val="00FE142D"/>
    <w:rsid w:val="00FE1601"/>
    <w:rsid w:val="00FE2A90"/>
    <w:rsid w:val="00FE307C"/>
    <w:rsid w:val="00FE3198"/>
    <w:rsid w:val="00FE3828"/>
    <w:rsid w:val="00FE3990"/>
    <w:rsid w:val="00FE5A65"/>
    <w:rsid w:val="00FE628B"/>
    <w:rsid w:val="00FE6337"/>
    <w:rsid w:val="00FE75A5"/>
    <w:rsid w:val="00FF002B"/>
    <w:rsid w:val="00FF052E"/>
    <w:rsid w:val="00FF0B49"/>
    <w:rsid w:val="00FF0E59"/>
    <w:rsid w:val="00FF1BA5"/>
    <w:rsid w:val="00FF26B2"/>
    <w:rsid w:val="00FF272A"/>
    <w:rsid w:val="00FF3822"/>
    <w:rsid w:val="00FF3EFC"/>
    <w:rsid w:val="00FF4429"/>
    <w:rsid w:val="00FF48D8"/>
    <w:rsid w:val="00FF50EE"/>
    <w:rsid w:val="00FF600D"/>
    <w:rsid w:val="00FF65E3"/>
    <w:rsid w:val="00FF6831"/>
    <w:rsid w:val="00FF6DA7"/>
    <w:rsid w:val="00FF7091"/>
    <w:rsid w:val="00FF75EA"/>
    <w:rsid w:val="00FF7641"/>
    <w:rsid w:val="00FF7C7E"/>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1769B9A7"/>
  <w15:docId w15:val="{BAA1A43E-6A92-474D-9C64-E4DF1451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3F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C33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rticle-articlebody">
    <w:name w:val="article-articlebody"/>
    <w:basedOn w:val="DefaultParagraphFont"/>
    <w:rsid w:val="00EC33FD"/>
  </w:style>
  <w:style w:type="paragraph" w:styleId="Header">
    <w:name w:val="header"/>
    <w:basedOn w:val="Normal"/>
    <w:link w:val="HeaderChar"/>
    <w:rsid w:val="004B41A4"/>
    <w:pPr>
      <w:tabs>
        <w:tab w:val="center" w:pos="4680"/>
        <w:tab w:val="right" w:pos="9360"/>
      </w:tabs>
    </w:pPr>
  </w:style>
  <w:style w:type="character" w:customStyle="1" w:styleId="HeaderChar">
    <w:name w:val="Header Char"/>
    <w:basedOn w:val="DefaultParagraphFont"/>
    <w:link w:val="Header"/>
    <w:rsid w:val="004B41A4"/>
    <w:rPr>
      <w:sz w:val="24"/>
      <w:szCs w:val="24"/>
    </w:rPr>
  </w:style>
  <w:style w:type="paragraph" w:styleId="Footer">
    <w:name w:val="footer"/>
    <w:basedOn w:val="Normal"/>
    <w:link w:val="FooterChar"/>
    <w:uiPriority w:val="99"/>
    <w:rsid w:val="004B41A4"/>
    <w:pPr>
      <w:tabs>
        <w:tab w:val="center" w:pos="4680"/>
        <w:tab w:val="right" w:pos="9360"/>
      </w:tabs>
    </w:pPr>
  </w:style>
  <w:style w:type="character" w:customStyle="1" w:styleId="FooterChar">
    <w:name w:val="Footer Char"/>
    <w:basedOn w:val="DefaultParagraphFont"/>
    <w:link w:val="Footer"/>
    <w:uiPriority w:val="99"/>
    <w:rsid w:val="004B41A4"/>
    <w:rPr>
      <w:sz w:val="24"/>
      <w:szCs w:val="24"/>
    </w:rPr>
  </w:style>
  <w:style w:type="paragraph" w:styleId="BalloonText">
    <w:name w:val="Balloon Text"/>
    <w:basedOn w:val="Normal"/>
    <w:link w:val="BalloonTextChar"/>
    <w:rsid w:val="004B41A4"/>
    <w:rPr>
      <w:rFonts w:ascii="Tahoma" w:hAnsi="Tahoma" w:cs="Tahoma"/>
      <w:sz w:val="16"/>
      <w:szCs w:val="16"/>
    </w:rPr>
  </w:style>
  <w:style w:type="character" w:customStyle="1" w:styleId="BalloonTextChar">
    <w:name w:val="Balloon Text Char"/>
    <w:basedOn w:val="DefaultParagraphFont"/>
    <w:link w:val="BalloonText"/>
    <w:rsid w:val="004B41A4"/>
    <w:rPr>
      <w:rFonts w:ascii="Tahoma" w:hAnsi="Tahoma" w:cs="Tahoma"/>
      <w:sz w:val="16"/>
      <w:szCs w:val="16"/>
    </w:rPr>
  </w:style>
  <w:style w:type="paragraph" w:styleId="CommentText">
    <w:name w:val="annotation text"/>
    <w:basedOn w:val="Normal"/>
    <w:link w:val="CommentTextChar"/>
    <w:rsid w:val="00786EDD"/>
    <w:rPr>
      <w:rFonts w:ascii="Arial" w:hAnsi="Arial"/>
      <w:sz w:val="20"/>
      <w:szCs w:val="20"/>
    </w:rPr>
  </w:style>
  <w:style w:type="character" w:customStyle="1" w:styleId="CommentTextChar">
    <w:name w:val="Comment Text Char"/>
    <w:basedOn w:val="DefaultParagraphFont"/>
    <w:link w:val="CommentText"/>
    <w:rsid w:val="00786EDD"/>
    <w:rPr>
      <w:rFonts w:ascii="Arial" w:hAnsi="Arial"/>
    </w:rPr>
  </w:style>
  <w:style w:type="character" w:styleId="CommentReference">
    <w:name w:val="annotation reference"/>
    <w:rsid w:val="00786EDD"/>
    <w:rPr>
      <w:sz w:val="16"/>
      <w:szCs w:val="16"/>
    </w:rPr>
  </w:style>
  <w:style w:type="paragraph" w:styleId="CommentSubject">
    <w:name w:val="annotation subject"/>
    <w:basedOn w:val="CommentText"/>
    <w:next w:val="CommentText"/>
    <w:link w:val="CommentSubjectChar"/>
    <w:rsid w:val="00F155A1"/>
    <w:rPr>
      <w:rFonts w:ascii="Times New Roman" w:hAnsi="Times New Roman"/>
      <w:b/>
      <w:bCs/>
    </w:rPr>
  </w:style>
  <w:style w:type="character" w:customStyle="1" w:styleId="CommentSubjectChar">
    <w:name w:val="Comment Subject Char"/>
    <w:basedOn w:val="CommentTextChar"/>
    <w:link w:val="CommentSubject"/>
    <w:rsid w:val="00F155A1"/>
    <w:rPr>
      <w:rFonts w:ascii="Arial" w:hAnsi="Arial"/>
      <w:b/>
      <w:bCs/>
    </w:rPr>
  </w:style>
  <w:style w:type="character" w:styleId="Hyperlink">
    <w:name w:val="Hyperlink"/>
    <w:basedOn w:val="DefaultParagraphFont"/>
    <w:uiPriority w:val="99"/>
    <w:rsid w:val="00BB338E"/>
    <w:rPr>
      <w:color w:val="0000FF" w:themeColor="hyperlink"/>
      <w:u w:val="single"/>
    </w:rPr>
  </w:style>
  <w:style w:type="paragraph" w:styleId="Revision">
    <w:name w:val="Revision"/>
    <w:hidden/>
    <w:uiPriority w:val="99"/>
    <w:semiHidden/>
    <w:rsid w:val="005F0685"/>
    <w:rPr>
      <w:sz w:val="24"/>
      <w:szCs w:val="24"/>
    </w:rPr>
  </w:style>
  <w:style w:type="character" w:styleId="FollowedHyperlink">
    <w:name w:val="FollowedHyperlink"/>
    <w:basedOn w:val="DefaultParagraphFont"/>
    <w:rsid w:val="00467644"/>
    <w:rPr>
      <w:color w:val="800080" w:themeColor="followedHyperlink"/>
      <w:u w:val="single"/>
    </w:rPr>
  </w:style>
  <w:style w:type="paragraph" w:styleId="ListParagraph">
    <w:name w:val="List Paragraph"/>
    <w:basedOn w:val="Normal"/>
    <w:uiPriority w:val="34"/>
    <w:qFormat/>
    <w:rsid w:val="00736800"/>
    <w:pPr>
      <w:ind w:left="720"/>
      <w:contextualSpacing/>
    </w:pPr>
  </w:style>
  <w:style w:type="paragraph" w:styleId="Title">
    <w:name w:val="Title"/>
    <w:basedOn w:val="Normal"/>
    <w:next w:val="Normal"/>
    <w:link w:val="TitleChar"/>
    <w:qFormat/>
    <w:rsid w:val="00323079"/>
    <w:pPr>
      <w:jc w:val="center"/>
    </w:pPr>
    <w:rPr>
      <w:rFonts w:ascii="Arial" w:hAnsi="Arial" w:cs="Arial"/>
      <w:b/>
      <w:sz w:val="36"/>
      <w:szCs w:val="36"/>
    </w:rPr>
  </w:style>
  <w:style w:type="character" w:customStyle="1" w:styleId="TitleChar">
    <w:name w:val="Title Char"/>
    <w:basedOn w:val="DefaultParagraphFont"/>
    <w:link w:val="Title"/>
    <w:rsid w:val="00323079"/>
    <w:rPr>
      <w:rFonts w:ascii="Arial" w:hAnsi="Arial" w:cs="Arial"/>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07944">
      <w:bodyDiv w:val="1"/>
      <w:marLeft w:val="0"/>
      <w:marRight w:val="0"/>
      <w:marTop w:val="0"/>
      <w:marBottom w:val="0"/>
      <w:divBdr>
        <w:top w:val="none" w:sz="0" w:space="0" w:color="auto"/>
        <w:left w:val="none" w:sz="0" w:space="0" w:color="auto"/>
        <w:bottom w:val="none" w:sz="0" w:space="0" w:color="auto"/>
        <w:right w:val="none" w:sz="0" w:space="0" w:color="auto"/>
      </w:divBdr>
    </w:div>
    <w:div w:id="864174677">
      <w:bodyDiv w:val="1"/>
      <w:marLeft w:val="0"/>
      <w:marRight w:val="0"/>
      <w:marTop w:val="0"/>
      <w:marBottom w:val="0"/>
      <w:divBdr>
        <w:top w:val="none" w:sz="0" w:space="0" w:color="auto"/>
        <w:left w:val="none" w:sz="0" w:space="0" w:color="auto"/>
        <w:bottom w:val="none" w:sz="0" w:space="0" w:color="auto"/>
        <w:right w:val="none" w:sz="0" w:space="0" w:color="auto"/>
      </w:divBdr>
    </w:div>
    <w:div w:id="970136339">
      <w:bodyDiv w:val="1"/>
      <w:marLeft w:val="0"/>
      <w:marRight w:val="0"/>
      <w:marTop w:val="0"/>
      <w:marBottom w:val="0"/>
      <w:divBdr>
        <w:top w:val="none" w:sz="0" w:space="0" w:color="auto"/>
        <w:left w:val="none" w:sz="0" w:space="0" w:color="auto"/>
        <w:bottom w:val="none" w:sz="0" w:space="0" w:color="auto"/>
        <w:right w:val="none" w:sz="0" w:space="0" w:color="auto"/>
      </w:divBdr>
    </w:div>
    <w:div w:id="1475752962">
      <w:bodyDiv w:val="1"/>
      <w:marLeft w:val="0"/>
      <w:marRight w:val="0"/>
      <w:marTop w:val="0"/>
      <w:marBottom w:val="0"/>
      <w:divBdr>
        <w:top w:val="none" w:sz="0" w:space="0" w:color="auto"/>
        <w:left w:val="none" w:sz="0" w:space="0" w:color="auto"/>
        <w:bottom w:val="none" w:sz="0" w:space="0" w:color="auto"/>
        <w:right w:val="none" w:sz="0" w:space="0" w:color="auto"/>
      </w:divBdr>
    </w:div>
    <w:div w:id="1738941591">
      <w:bodyDiv w:val="1"/>
      <w:marLeft w:val="0"/>
      <w:marRight w:val="0"/>
      <w:marTop w:val="0"/>
      <w:marBottom w:val="0"/>
      <w:divBdr>
        <w:top w:val="none" w:sz="0" w:space="0" w:color="auto"/>
        <w:left w:val="none" w:sz="0" w:space="0" w:color="auto"/>
        <w:bottom w:val="none" w:sz="0" w:space="0" w:color="auto"/>
        <w:right w:val="none" w:sz="0" w:space="0" w:color="auto"/>
      </w:divBdr>
      <w:divsChild>
        <w:div w:id="799542381">
          <w:marLeft w:val="33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hs.gov/ohrp/humansubjects/guidance/45cfr46.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grants.nih.gov/clinicaltrials_fdaaa/Responsible_Party.htm" TargetMode="External"/><Relationship Id="rId4" Type="http://schemas.openxmlformats.org/officeDocument/2006/relationships/settings" Target="settings.xml"/><Relationship Id="rId9" Type="http://schemas.openxmlformats.org/officeDocument/2006/relationships/hyperlink" Target="http://grants.nih.gov/grants/glossary.htm"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300B7E52DEC34988A120D86BAEC373" ma:contentTypeVersion="2" ma:contentTypeDescription="Create a new document." ma:contentTypeScope="" ma:versionID="1eefdde7fd23d9efc996b222a53c3b05">
  <xsd:schema xmlns:xsd="http://www.w3.org/2001/XMLSchema" xmlns:xs="http://www.w3.org/2001/XMLSchema" xmlns:p="http://schemas.microsoft.com/office/2006/metadata/properties" xmlns:ns1="http://schemas.microsoft.com/sharepoint/v3" xmlns:ns2="852fece1-1881-41ae-961d-eb03a420f142" targetNamespace="http://schemas.microsoft.com/office/2006/metadata/properties" ma:root="true" ma:fieldsID="6f0c642b60894295f6ceb50427ff6d06" ns1:_="" ns2:_="">
    <xsd:import namespace="http://schemas.microsoft.com/sharepoint/v3"/>
    <xsd:import namespace="852fece1-1881-41ae-961d-eb03a420f142"/>
    <xsd:element name="properties">
      <xsd:complexType>
        <xsd:sequence>
          <xsd:element name="documentManagement">
            <xsd:complexType>
              <xsd:all>
                <xsd:element ref="ns1:PublishingStartDate" minOccurs="0"/>
                <xsd:element ref="ns1:PublishingExpirationDate" minOccurs="0"/>
                <xsd:element ref="ns2:MigrationSource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2fece1-1881-41ae-961d-eb03a420f142" elementFormDefault="qualified">
    <xsd:import namespace="http://schemas.microsoft.com/office/2006/documentManagement/types"/>
    <xsd:import namespace="http://schemas.microsoft.com/office/infopath/2007/PartnerControls"/>
    <xsd:element name="MigrationSourceURL" ma:index="10" nillable="true" ma:displayName="MigrationSourceURL" ma:internalName="MigrationSourceURL">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igrationSourceURL xmlns="852fece1-1881-41ae-961d-eb03a420f142" xsi:nil="true"/>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A8714616-FDF6-4331-B84E-08318FDD63C7}"/>
</file>

<file path=customXml/itemProps2.xml><?xml version="1.0" encoding="utf-8"?>
<ds:datastoreItem xmlns:ds="http://schemas.openxmlformats.org/officeDocument/2006/customXml" ds:itemID="{58CBF819-7D7D-4247-B334-7EA7A82D929A}"/>
</file>

<file path=customXml/itemProps3.xml><?xml version="1.0" encoding="utf-8"?>
<ds:datastoreItem xmlns:ds="http://schemas.openxmlformats.org/officeDocument/2006/customXml" ds:itemID="{71288AA7-EDFF-419B-B4B1-BE5616969CA5}"/>
</file>

<file path=customXml/itemProps4.xml><?xml version="1.0" encoding="utf-8"?>
<ds:datastoreItem xmlns:ds="http://schemas.openxmlformats.org/officeDocument/2006/customXml" ds:itemID="{7ECE6E1D-23C3-4C58-BB76-3CAFC36A3A0A}"/>
</file>

<file path=docProps/app.xml><?xml version="1.0" encoding="utf-8"?>
<Properties xmlns="http://schemas.openxmlformats.org/officeDocument/2006/extended-properties" xmlns:vt="http://schemas.openxmlformats.org/officeDocument/2006/docPropsVTypes">
  <Template>Normal.dotm</Template>
  <TotalTime>5</TotalTime>
  <Pages>14</Pages>
  <Words>4817</Words>
  <Characters>27458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NIDCR Glossary of Clinical Research Terms</vt:lpstr>
    </vt:vector>
  </TitlesOfParts>
  <Company>NIH</Company>
  <LinksUpToDate>false</LinksUpToDate>
  <CharactersWithSpaces>32211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NIDCR Glossary of Clinical Research Terms</dc:title>
  <dc:creator>National Institute of Dental and Craniofacial Research</dc:creator>
  <cp:lastModifiedBy>John Bobosh</cp:lastModifiedBy>
  <cp:revision>9</cp:revision>
  <cp:lastPrinted>2013-06-26T15:03:00Z</cp:lastPrinted>
  <dcterms:created xsi:type="dcterms:W3CDTF">2013-12-19T20:16:00Z</dcterms:created>
  <dcterms:modified xsi:type="dcterms:W3CDTF">2014-02-25T18:31:00Z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0x01010073300B7E52DEC34988A120D86BAEC373</vt:lpwstr>
  </property>
</Properties>
</file>