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C4D" w:rsidRDefault="00393D34" w:rsidP="00DA4561">
      <w:pPr>
        <w:spacing w:after="0"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FŐ IGÉNYPONT:</w:t>
      </w:r>
    </w:p>
    <w:p w:rsidR="00393D34" w:rsidRDefault="00393D34" w:rsidP="00DA4561">
      <w:pPr>
        <w:spacing w:after="0"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93D34" w:rsidRDefault="00393D34" w:rsidP="00DA456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FEGYVERMOZGATÓ KERÉK</w:t>
      </w:r>
    </w:p>
    <w:p w:rsidR="00393D34" w:rsidRDefault="00393D34" w:rsidP="00DA4561">
      <w:pPr>
        <w:spacing w:after="0"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93D34" w:rsidRDefault="00393D34" w:rsidP="00DA45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kerék egy bolygóműves nyomaték – növelővel ellátott agy – villanymotor!</w:t>
      </w:r>
    </w:p>
    <w:p w:rsidR="00393D34" w:rsidRDefault="00393D34" w:rsidP="00DA45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Melynek hajtás egysége egyszerű módon kikapcsolható, így a kerék szabadon futóvá válik. A villanymotor tekercselését úgy kell méretezni, hogy 12 volt névleges feszültséggel működjön, de képes legyen 6 illetve 24 volt feszültséggel is működni. Távirányítás esetén a kerékre vagy közelébe fel kell szerelni egy12 volt feszültségű motorkerékpár akkumulátort a távirányító vevő egységével és kapcsoló egységével. A távirányító</w:t>
      </w:r>
      <w:r w:rsidR="00DA4561">
        <w:rPr>
          <w:rFonts w:ascii="Times New Roman" w:hAnsi="Times New Roman" w:cs="Times New Roman"/>
          <w:sz w:val="28"/>
          <w:szCs w:val="28"/>
        </w:rPr>
        <w:t xml:space="preserve"> rendszer a modellezésben elterjedt rendszerek bármelyikéhez használható. Harctéri eseményeknél, ha más nincs bármelyik harcjármű akkumulátoránál két szál vezetékkel kézi impulzusokkal is vezérelhető a kerék.</w:t>
      </w:r>
    </w:p>
    <w:p w:rsidR="00DA4561" w:rsidRDefault="00DA4561" w:rsidP="00DA45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Javaslom, hogy a hadseregben rendszeresítsék a gyalogos – lövész egységeknél, mint hadi felszerelést. A nagyobbakat akár gépesített egységeknél, mint tartozék, nagy darabszámban.</w:t>
      </w:r>
    </w:p>
    <w:p w:rsidR="00DA4561" w:rsidRDefault="00DA4561" w:rsidP="00393D34">
      <w:pPr>
        <w:rPr>
          <w:rFonts w:ascii="Times New Roman" w:hAnsi="Times New Roman" w:cs="Times New Roman"/>
          <w:sz w:val="28"/>
          <w:szCs w:val="28"/>
        </w:rPr>
      </w:pPr>
    </w:p>
    <w:p w:rsidR="00DA4561" w:rsidRDefault="00DA4561" w:rsidP="00393D34">
      <w:pPr>
        <w:rPr>
          <w:rFonts w:ascii="Times New Roman" w:hAnsi="Times New Roman" w:cs="Times New Roman"/>
          <w:sz w:val="28"/>
          <w:szCs w:val="28"/>
        </w:rPr>
      </w:pPr>
    </w:p>
    <w:p w:rsidR="00DA4561" w:rsidRDefault="00DA4561" w:rsidP="00393D34">
      <w:pPr>
        <w:rPr>
          <w:rFonts w:ascii="Times New Roman" w:hAnsi="Times New Roman" w:cs="Times New Roman"/>
          <w:sz w:val="28"/>
          <w:szCs w:val="28"/>
        </w:rPr>
      </w:pPr>
    </w:p>
    <w:p w:rsidR="00DA4561" w:rsidRDefault="00DA4561" w:rsidP="00393D34">
      <w:pPr>
        <w:rPr>
          <w:rFonts w:ascii="Times New Roman" w:hAnsi="Times New Roman" w:cs="Times New Roman"/>
          <w:sz w:val="28"/>
          <w:szCs w:val="28"/>
        </w:rPr>
      </w:pPr>
    </w:p>
    <w:p w:rsidR="00DA4561" w:rsidRDefault="00DA4561" w:rsidP="00393D34">
      <w:pPr>
        <w:rPr>
          <w:rFonts w:ascii="Times New Roman" w:hAnsi="Times New Roman" w:cs="Times New Roman"/>
          <w:sz w:val="28"/>
          <w:szCs w:val="28"/>
        </w:rPr>
      </w:pPr>
    </w:p>
    <w:p w:rsidR="00DA4561" w:rsidRDefault="00DA4561" w:rsidP="00393D34">
      <w:pPr>
        <w:rPr>
          <w:rFonts w:ascii="Times New Roman" w:hAnsi="Times New Roman" w:cs="Times New Roman"/>
          <w:sz w:val="28"/>
          <w:szCs w:val="28"/>
        </w:rPr>
      </w:pPr>
    </w:p>
    <w:p w:rsidR="00DA4561" w:rsidRDefault="00DA4561" w:rsidP="00DA4561">
      <w:pPr>
        <w:rPr>
          <w:rFonts w:ascii="Times New Roman" w:hAnsi="Times New Roman" w:cs="Times New Roman"/>
          <w:sz w:val="28"/>
          <w:szCs w:val="28"/>
        </w:rPr>
      </w:pPr>
    </w:p>
    <w:p w:rsidR="00DA4561" w:rsidRDefault="00DA4561" w:rsidP="00DA45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Hivatkozás: 1/5. számú rajz.</w:t>
      </w:r>
    </w:p>
    <w:p w:rsidR="00393D34" w:rsidRPr="00393D34" w:rsidRDefault="00393D34" w:rsidP="00393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bookmarkStart w:id="0" w:name="_GoBack"/>
      <w:bookmarkEnd w:id="0"/>
    </w:p>
    <w:sectPr w:rsidR="00393D34" w:rsidRPr="00393D34" w:rsidSect="00393D34">
      <w:pgSz w:w="11906" w:h="16838"/>
      <w:pgMar w:top="1702" w:right="141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D34"/>
    <w:rsid w:val="00393D34"/>
    <w:rsid w:val="00596C4D"/>
    <w:rsid w:val="00DA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Zidane</dc:creator>
  <cp:lastModifiedBy>Zidane</cp:lastModifiedBy>
  <cp:revision>1</cp:revision>
  <dcterms:created xsi:type="dcterms:W3CDTF">2013-04-25T09:08:00Z</dcterms:created>
  <dcterms:modified xsi:type="dcterms:W3CDTF">2013-04-25T09:29:00Z</dcterms:modified>
</cp:coreProperties>
</file>