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328" w:rsidRDefault="00213328" w:rsidP="00AF36CA">
      <w:pPr>
        <w:pStyle w:val="BodyText3"/>
        <w:overflowPunct/>
        <w:autoSpaceDE/>
        <w:autoSpaceDN/>
        <w:adjustRightInd/>
        <w:textAlignment w:val="auto"/>
      </w:pPr>
      <w:bookmarkStart w:id="0" w:name="_GoBack"/>
      <w:bookmarkEnd w:id="0"/>
    </w:p>
    <w:p w:rsidR="008F5851" w:rsidRPr="008F5851" w:rsidRDefault="008F5851" w:rsidP="00AF36CA">
      <w:pPr>
        <w:rPr>
          <w:szCs w:val="20"/>
        </w:r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AF36CA" w:rsidRPr="004306B3" w:rsidTr="00FE5C2E">
        <w:tc>
          <w:tcPr>
            <w:tcW w:w="2088" w:type="dxa"/>
            <w:tcBorders>
              <w:top w:val="single" w:sz="6" w:space="0" w:color="auto"/>
              <w:left w:val="single" w:sz="6" w:space="0" w:color="auto"/>
              <w:bottom w:val="single" w:sz="6" w:space="0" w:color="auto"/>
              <w:right w:val="single" w:sz="6" w:space="0" w:color="auto"/>
            </w:tcBorders>
          </w:tcPr>
          <w:p w:rsidR="00AF36CA" w:rsidRPr="00DD5FCB" w:rsidRDefault="00AF36CA" w:rsidP="00AF36CA">
            <w:pPr>
              <w:rPr>
                <w:b/>
                <w:szCs w:val="20"/>
              </w:rPr>
            </w:pPr>
            <w:r w:rsidRPr="00DD5FCB">
              <w:rPr>
                <w:b/>
                <w:szCs w:val="20"/>
              </w:rPr>
              <w:t xml:space="preserve">Code </w:t>
            </w:r>
          </w:p>
        </w:tc>
        <w:tc>
          <w:tcPr>
            <w:tcW w:w="7200" w:type="dxa"/>
            <w:tcBorders>
              <w:top w:val="single" w:sz="6" w:space="0" w:color="auto"/>
              <w:left w:val="single" w:sz="6" w:space="0" w:color="auto"/>
              <w:bottom w:val="single" w:sz="6" w:space="0" w:color="auto"/>
              <w:right w:val="single" w:sz="6" w:space="0" w:color="auto"/>
            </w:tcBorders>
          </w:tcPr>
          <w:p w:rsidR="008F5851" w:rsidRPr="00DD5FCB" w:rsidRDefault="007F73FA" w:rsidP="006149A8">
            <w:pPr>
              <w:rPr>
                <w:szCs w:val="20"/>
              </w:rPr>
            </w:pPr>
            <w:r>
              <w:t>YM4129</w:t>
            </w:r>
          </w:p>
        </w:tc>
      </w:tr>
      <w:tr w:rsidR="00AF36CA" w:rsidRPr="004306B3" w:rsidTr="00FE5C2E">
        <w:tc>
          <w:tcPr>
            <w:tcW w:w="2088" w:type="dxa"/>
            <w:tcBorders>
              <w:top w:val="single" w:sz="6" w:space="0" w:color="auto"/>
              <w:left w:val="single" w:sz="6" w:space="0" w:color="auto"/>
              <w:bottom w:val="single" w:sz="6" w:space="0" w:color="auto"/>
              <w:right w:val="single" w:sz="6" w:space="0" w:color="auto"/>
            </w:tcBorders>
          </w:tcPr>
          <w:p w:rsidR="00AF36CA" w:rsidRPr="00DD5FCB" w:rsidRDefault="00AF36CA" w:rsidP="00AF36CA">
            <w:pPr>
              <w:rPr>
                <w:b/>
                <w:szCs w:val="20"/>
              </w:rPr>
            </w:pPr>
            <w:r w:rsidRPr="00DD5FCB">
              <w:rPr>
                <w:b/>
                <w:szCs w:val="20"/>
              </w:rPr>
              <w:t>Title</w:t>
            </w:r>
          </w:p>
        </w:tc>
        <w:tc>
          <w:tcPr>
            <w:tcW w:w="7200" w:type="dxa"/>
            <w:tcBorders>
              <w:top w:val="single" w:sz="6" w:space="0" w:color="auto"/>
              <w:left w:val="single" w:sz="6" w:space="0" w:color="auto"/>
              <w:bottom w:val="single" w:sz="6" w:space="0" w:color="auto"/>
              <w:right w:val="single" w:sz="6" w:space="0" w:color="auto"/>
            </w:tcBorders>
          </w:tcPr>
          <w:p w:rsidR="00202FEC" w:rsidRPr="00DD5FCB" w:rsidRDefault="00213328" w:rsidP="00AF36CA">
            <w:pPr>
              <w:rPr>
                <w:szCs w:val="20"/>
              </w:rPr>
            </w:pPr>
            <w:r>
              <w:t>Professional Practice: Foundation</w:t>
            </w:r>
          </w:p>
          <w:p w:rsidR="00202FEC" w:rsidRPr="00DD5FCB" w:rsidRDefault="00202FEC" w:rsidP="00AF36CA">
            <w:pPr>
              <w:rPr>
                <w:szCs w:val="20"/>
              </w:rPr>
            </w:pPr>
          </w:p>
        </w:tc>
      </w:tr>
      <w:tr w:rsidR="00AF36CA" w:rsidRPr="004306B3" w:rsidTr="00FE5C2E">
        <w:tc>
          <w:tcPr>
            <w:tcW w:w="2088" w:type="dxa"/>
            <w:tcBorders>
              <w:top w:val="single" w:sz="6" w:space="0" w:color="auto"/>
              <w:left w:val="single" w:sz="6" w:space="0" w:color="auto"/>
              <w:bottom w:val="single" w:sz="6" w:space="0" w:color="auto"/>
              <w:right w:val="single" w:sz="6" w:space="0" w:color="auto"/>
            </w:tcBorders>
          </w:tcPr>
          <w:p w:rsidR="00AF36CA" w:rsidRPr="00DD5FCB" w:rsidRDefault="00814B8D" w:rsidP="00AF36CA">
            <w:pPr>
              <w:rPr>
                <w:b/>
                <w:szCs w:val="20"/>
              </w:rPr>
            </w:pPr>
            <w:r w:rsidRPr="00DD5FCB">
              <w:rPr>
                <w:b/>
                <w:szCs w:val="20"/>
              </w:rPr>
              <w:t>Tutor</w:t>
            </w:r>
          </w:p>
        </w:tc>
        <w:tc>
          <w:tcPr>
            <w:tcW w:w="7200" w:type="dxa"/>
            <w:tcBorders>
              <w:top w:val="single" w:sz="6" w:space="0" w:color="auto"/>
              <w:left w:val="single" w:sz="6" w:space="0" w:color="auto"/>
              <w:bottom w:val="single" w:sz="6" w:space="0" w:color="auto"/>
              <w:right w:val="single" w:sz="6" w:space="0" w:color="auto"/>
            </w:tcBorders>
          </w:tcPr>
          <w:p w:rsidR="008F5851" w:rsidRPr="00DD5FCB" w:rsidRDefault="00CF7ABF" w:rsidP="00CF7ABF">
            <w:pPr>
              <w:rPr>
                <w:szCs w:val="20"/>
              </w:rPr>
            </w:pPr>
            <w:r>
              <w:t>Sharon McKibbin</w:t>
            </w:r>
          </w:p>
        </w:tc>
      </w:tr>
    </w:tbl>
    <w:p w:rsidR="00DF3422" w:rsidRDefault="00DF3422" w:rsidP="00AF36CA">
      <w:pPr>
        <w:rPr>
          <w:b/>
          <w:szCs w:val="20"/>
        </w:rPr>
        <w:sectPr w:rsidR="00DF3422" w:rsidSect="00386F59">
          <w:pgSz w:w="11906" w:h="16838"/>
          <w:pgMar w:top="993"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E34B54" w:rsidRPr="004306B3"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E34B54" w:rsidP="00AF36CA">
            <w:pPr>
              <w:rPr>
                <w:b/>
                <w:szCs w:val="20"/>
              </w:rPr>
            </w:pPr>
            <w:r w:rsidRPr="00DD5FCB">
              <w:rPr>
                <w:b/>
                <w:szCs w:val="20"/>
              </w:rPr>
              <w:lastRenderedPageBreak/>
              <w:t>School</w:t>
            </w:r>
          </w:p>
        </w:tc>
        <w:bookmarkStart w:id="1" w:name="Dropdown1"/>
        <w:tc>
          <w:tcPr>
            <w:tcW w:w="7200" w:type="dxa"/>
            <w:tcBorders>
              <w:top w:val="single" w:sz="6" w:space="0" w:color="auto"/>
              <w:left w:val="single" w:sz="6" w:space="0" w:color="auto"/>
              <w:bottom w:val="single" w:sz="6" w:space="0" w:color="auto"/>
              <w:right w:val="single" w:sz="6" w:space="0" w:color="auto"/>
            </w:tcBorders>
          </w:tcPr>
          <w:p w:rsidR="00E34B54" w:rsidRPr="00DD5FCB" w:rsidRDefault="00007B8E" w:rsidP="00F439B2">
            <w:pPr>
              <w:rPr>
                <w:bCs/>
                <w:i/>
                <w:color w:val="000000"/>
                <w:szCs w:val="20"/>
              </w:rPr>
            </w:pPr>
            <w:r>
              <w:rPr>
                <w:bCs/>
                <w:i/>
                <w:color w:val="000000"/>
                <w:szCs w:val="20"/>
              </w:rPr>
              <w:fldChar w:fldCharType="begin">
                <w:ffData>
                  <w:name w:val="Dropdown1"/>
                  <w:enabled/>
                  <w:calcOnExit w:val="0"/>
                  <w:ddList>
                    <w:result w:val="5"/>
                    <w:listEntry w:val="Click to select"/>
                    <w:listEntry w:val="School of Accounting and Law"/>
                    <w:listEntry w:val="School of Art and Design"/>
                    <w:listEntry w:val="School of Business and Management"/>
                    <w:listEntry w:val="School of Computing and Technology"/>
                    <w:listEntry w:val="Institute of Education and Public Services"/>
                    <w:listEntry w:val="School of Humanities"/>
                    <w:listEntry w:val="School of Media"/>
                    <w:listEntry w:val="School of Natural and Social Sciences"/>
                    <w:listEntry w:val="School of Leisure"/>
                    <w:listEntry w:val="School of Sport and Exercise"/>
                  </w:ddList>
                </w:ffData>
              </w:fldChar>
            </w:r>
            <w:r w:rsidR="00B47DAD">
              <w:rPr>
                <w:bCs/>
                <w:i/>
                <w:color w:val="000000"/>
                <w:szCs w:val="20"/>
              </w:rPr>
              <w:instrText xml:space="preserve"> FORMDROPDOWN </w:instrText>
            </w:r>
            <w:r>
              <w:rPr>
                <w:bCs/>
                <w:i/>
                <w:color w:val="000000"/>
                <w:szCs w:val="20"/>
              </w:rPr>
            </w:r>
            <w:r>
              <w:rPr>
                <w:bCs/>
                <w:i/>
                <w:color w:val="000000"/>
                <w:szCs w:val="20"/>
              </w:rPr>
              <w:fldChar w:fldCharType="separate"/>
            </w:r>
            <w:r>
              <w:rPr>
                <w:bCs/>
                <w:i/>
                <w:color w:val="000000"/>
                <w:szCs w:val="20"/>
              </w:rPr>
              <w:fldChar w:fldCharType="end"/>
            </w:r>
            <w:bookmarkEnd w:id="1"/>
          </w:p>
        </w:tc>
      </w:tr>
    </w:tbl>
    <w:p w:rsidR="00DF3422" w:rsidRDefault="00DF3422" w:rsidP="00AF36CA">
      <w:pPr>
        <w:rPr>
          <w:b/>
          <w:szCs w:val="20"/>
        </w:rPr>
        <w:sectPr w:rsidR="00DF3422" w:rsidSect="00DF3422">
          <w:type w:val="continuous"/>
          <w:pgSz w:w="11906" w:h="16838"/>
          <w:pgMar w:top="1440" w:right="1800" w:bottom="709" w:left="1800" w:header="708" w:footer="708" w:gutter="0"/>
          <w:cols w:space="708"/>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E34B54" w:rsidRPr="004306B3"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E34B54" w:rsidP="00AF36CA">
            <w:pPr>
              <w:rPr>
                <w:b/>
                <w:szCs w:val="20"/>
              </w:rPr>
            </w:pPr>
            <w:r w:rsidRPr="00DD5FCB">
              <w:rPr>
                <w:b/>
                <w:szCs w:val="20"/>
              </w:rPr>
              <w:lastRenderedPageBreak/>
              <w:t>Brief description</w:t>
            </w:r>
          </w:p>
        </w:tc>
        <w:tc>
          <w:tcPr>
            <w:tcW w:w="7200" w:type="dxa"/>
            <w:tcBorders>
              <w:top w:val="single" w:sz="6" w:space="0" w:color="auto"/>
              <w:left w:val="single" w:sz="6" w:space="0" w:color="auto"/>
              <w:bottom w:val="single" w:sz="6" w:space="0" w:color="auto"/>
              <w:right w:val="single" w:sz="6" w:space="0" w:color="auto"/>
            </w:tcBorders>
          </w:tcPr>
          <w:p w:rsidR="00E34B54" w:rsidRDefault="00213328" w:rsidP="00D56D74">
            <w:r>
              <w:t xml:space="preserve">This module </w:t>
            </w:r>
            <w:r w:rsidRPr="00213328">
              <w:t xml:space="preserve">will enable the student to develop and demonstrate the competences of a professional and Christian youth and community worker, which may include work with children, families and schools. It will include significant practice hours and the development and demonstration of theological engagement in practice. The student’s work is monitored and assessed by a Professional Practice Tutor who meets the criteria laid down for JNC qualifying courses.    </w:t>
            </w:r>
          </w:p>
          <w:p w:rsidR="00213328" w:rsidRPr="00DD5FCB" w:rsidRDefault="00213328" w:rsidP="00D56D74">
            <w:pPr>
              <w:rPr>
                <w:szCs w:val="20"/>
              </w:rPr>
            </w:pPr>
          </w:p>
        </w:tc>
      </w:tr>
    </w:tbl>
    <w:p w:rsidR="00DF3422" w:rsidRDefault="00DF3422" w:rsidP="00AF36CA">
      <w:pPr>
        <w:rPr>
          <w:b/>
          <w:szCs w:val="20"/>
        </w:rPr>
        <w:sectPr w:rsidR="00DF3422"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6D1B0A" w:rsidRPr="004306B3" w:rsidTr="00FE5C2E">
        <w:tc>
          <w:tcPr>
            <w:tcW w:w="2088" w:type="dxa"/>
            <w:tcBorders>
              <w:top w:val="single" w:sz="6" w:space="0" w:color="auto"/>
              <w:left w:val="single" w:sz="6" w:space="0" w:color="auto"/>
              <w:bottom w:val="single" w:sz="6" w:space="0" w:color="auto"/>
              <w:right w:val="single" w:sz="6" w:space="0" w:color="auto"/>
            </w:tcBorders>
          </w:tcPr>
          <w:p w:rsidR="006D1B0A" w:rsidRPr="00DD5FCB" w:rsidRDefault="00727955" w:rsidP="00AF36CA">
            <w:pPr>
              <w:rPr>
                <w:b/>
                <w:szCs w:val="20"/>
              </w:rPr>
            </w:pPr>
            <w:r>
              <w:rPr>
                <w:b/>
                <w:szCs w:val="20"/>
              </w:rPr>
              <w:lastRenderedPageBreak/>
              <w:t>Level of s</w:t>
            </w:r>
            <w:r w:rsidR="006D1B0A" w:rsidRPr="00DD5FCB">
              <w:rPr>
                <w:b/>
                <w:szCs w:val="20"/>
              </w:rPr>
              <w:t>tudy</w:t>
            </w:r>
          </w:p>
          <w:p w:rsidR="006D1B0A" w:rsidRPr="00DD5FCB" w:rsidRDefault="006D1B0A" w:rsidP="00AF36CA">
            <w:pPr>
              <w:rPr>
                <w:b/>
                <w:szCs w:val="20"/>
              </w:rPr>
            </w:pPr>
          </w:p>
        </w:tc>
        <w:bookmarkStart w:id="2" w:name="Dropdown2"/>
        <w:tc>
          <w:tcPr>
            <w:tcW w:w="7200" w:type="dxa"/>
            <w:tcBorders>
              <w:top w:val="single" w:sz="6" w:space="0" w:color="auto"/>
              <w:left w:val="single" w:sz="6" w:space="0" w:color="auto"/>
              <w:bottom w:val="single" w:sz="6" w:space="0" w:color="auto"/>
              <w:right w:val="single" w:sz="6" w:space="0" w:color="auto"/>
            </w:tcBorders>
          </w:tcPr>
          <w:p w:rsidR="006D1B0A" w:rsidRPr="00DD5FCB" w:rsidRDefault="00007B8E" w:rsidP="004844D4">
            <w:pPr>
              <w:rPr>
                <w:bCs/>
                <w:i/>
                <w:color w:val="000000"/>
                <w:szCs w:val="20"/>
              </w:rPr>
            </w:pPr>
            <w:r>
              <w:rPr>
                <w:bCs/>
                <w:i/>
                <w:color w:val="000000"/>
                <w:szCs w:val="20"/>
              </w:rPr>
              <w:fldChar w:fldCharType="begin">
                <w:ffData>
                  <w:name w:val="Dropdown2"/>
                  <w:enabled/>
                  <w:calcOnExit w:val="0"/>
                  <w:ddList>
                    <w:result w:val="1"/>
                    <w:listEntry w:val="Click to select"/>
                    <w:listEntry w:val="Level 4"/>
                    <w:listEntry w:val="Level 5"/>
                    <w:listEntry w:val="Level 6"/>
                    <w:listEntry w:val="Level 7"/>
                    <w:listEntry w:val="Level 8"/>
                  </w:ddList>
                </w:ffData>
              </w:fldChar>
            </w:r>
            <w:r w:rsidR="0056703C">
              <w:rPr>
                <w:bCs/>
                <w:i/>
                <w:color w:val="000000"/>
                <w:szCs w:val="20"/>
              </w:rPr>
              <w:instrText xml:space="preserve"> FORMDROPDOWN </w:instrText>
            </w:r>
            <w:r>
              <w:rPr>
                <w:bCs/>
                <w:i/>
                <w:color w:val="000000"/>
                <w:szCs w:val="20"/>
              </w:rPr>
            </w:r>
            <w:r>
              <w:rPr>
                <w:bCs/>
                <w:i/>
                <w:color w:val="000000"/>
                <w:szCs w:val="20"/>
              </w:rPr>
              <w:fldChar w:fldCharType="separate"/>
            </w:r>
            <w:r>
              <w:rPr>
                <w:bCs/>
                <w:i/>
                <w:color w:val="000000"/>
                <w:szCs w:val="20"/>
              </w:rPr>
              <w:fldChar w:fldCharType="end"/>
            </w:r>
            <w:bookmarkEnd w:id="2"/>
          </w:p>
        </w:tc>
      </w:tr>
    </w:tbl>
    <w:p w:rsidR="00DF3422" w:rsidRDefault="00DF3422" w:rsidP="00AF36CA">
      <w:pPr>
        <w:rPr>
          <w:b/>
          <w:szCs w:val="20"/>
        </w:rPr>
        <w:sectPr w:rsidR="00DF3422" w:rsidSect="00DF3422">
          <w:type w:val="continuous"/>
          <w:pgSz w:w="11906" w:h="16838"/>
          <w:pgMar w:top="1440" w:right="1800" w:bottom="709" w:left="1800" w:header="708" w:footer="708" w:gutter="0"/>
          <w:cols w:space="708"/>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E34B54" w:rsidP="00AF36CA">
            <w:pPr>
              <w:rPr>
                <w:b/>
                <w:szCs w:val="20"/>
              </w:rPr>
            </w:pPr>
            <w:r w:rsidRPr="00DD5FCB">
              <w:rPr>
                <w:b/>
                <w:szCs w:val="20"/>
              </w:rPr>
              <w:lastRenderedPageBreak/>
              <w:t>CAT points</w:t>
            </w:r>
          </w:p>
        </w:tc>
        <w:tc>
          <w:tcPr>
            <w:tcW w:w="7200" w:type="dxa"/>
            <w:tcBorders>
              <w:top w:val="single" w:sz="6" w:space="0" w:color="auto"/>
              <w:left w:val="single" w:sz="6" w:space="0" w:color="auto"/>
              <w:bottom w:val="single" w:sz="6" w:space="0" w:color="auto"/>
              <w:right w:val="single" w:sz="6" w:space="0" w:color="auto"/>
            </w:tcBorders>
          </w:tcPr>
          <w:p w:rsidR="00E34B54" w:rsidRDefault="00213328" w:rsidP="00202FEC">
            <w:r>
              <w:t>30</w:t>
            </w:r>
          </w:p>
          <w:p w:rsidR="00290F69" w:rsidRPr="00DD5FCB" w:rsidRDefault="00290F69" w:rsidP="00202FEC">
            <w:pPr>
              <w:rPr>
                <w:szCs w:val="20"/>
              </w:rPr>
            </w:pP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727955" w:rsidP="00AF36CA">
            <w:pPr>
              <w:rPr>
                <w:b/>
                <w:szCs w:val="20"/>
              </w:rPr>
            </w:pPr>
            <w:r>
              <w:rPr>
                <w:b/>
                <w:szCs w:val="20"/>
              </w:rPr>
              <w:t>Approved base l</w:t>
            </w:r>
            <w:r w:rsidR="00E34B54" w:rsidRPr="00DD5FCB">
              <w:rPr>
                <w:b/>
                <w:szCs w:val="20"/>
              </w:rPr>
              <w:t>ocation</w:t>
            </w:r>
          </w:p>
          <w:p w:rsidR="00E34B54" w:rsidRPr="00DD5FCB" w:rsidRDefault="00E34B54" w:rsidP="00AF36CA">
            <w:pPr>
              <w:rPr>
                <w:b/>
                <w:szCs w:val="20"/>
              </w:rPr>
            </w:pPr>
          </w:p>
        </w:tc>
        <w:tc>
          <w:tcPr>
            <w:tcW w:w="7200" w:type="dxa"/>
            <w:tcBorders>
              <w:top w:val="single" w:sz="6" w:space="0" w:color="auto"/>
              <w:left w:val="single" w:sz="6" w:space="0" w:color="auto"/>
              <w:bottom w:val="single" w:sz="6" w:space="0" w:color="auto"/>
              <w:right w:val="single" w:sz="6" w:space="0" w:color="auto"/>
            </w:tcBorders>
          </w:tcPr>
          <w:p w:rsidR="00906771" w:rsidRPr="00E0640E" w:rsidRDefault="001D5A63" w:rsidP="00AF36CA">
            <w:pPr>
              <w:rPr>
                <w:szCs w:val="20"/>
              </w:rPr>
            </w:pPr>
            <w:r w:rsidRPr="001D5A63">
              <w:rPr>
                <w:szCs w:val="20"/>
              </w:rPr>
              <w:t>Validated</w:t>
            </w:r>
            <w:r w:rsidRPr="00DD5FCB">
              <w:rPr>
                <w:szCs w:val="20"/>
              </w:rPr>
              <w:t>: delivered by a collaborative partner through a</w:t>
            </w:r>
            <w:r>
              <w:rPr>
                <w:szCs w:val="20"/>
              </w:rPr>
              <w:t>n approved</w:t>
            </w:r>
            <w:r w:rsidRPr="00DD5FCB">
              <w:rPr>
                <w:szCs w:val="20"/>
              </w:rPr>
              <w:t xml:space="preserve"> </w:t>
            </w:r>
            <w:r>
              <w:rPr>
                <w:szCs w:val="20"/>
              </w:rPr>
              <w:t>validated</w:t>
            </w:r>
            <w:r w:rsidRPr="00DD5FCB">
              <w:rPr>
                <w:szCs w:val="20"/>
              </w:rPr>
              <w:t xml:space="preserve"> arrangement</w:t>
            </w:r>
            <w:r>
              <w:rPr>
                <w:szCs w:val="20"/>
              </w:rPr>
              <w:t>.</w:t>
            </w:r>
            <w:r w:rsidRPr="00DD5FCB">
              <w:rPr>
                <w:szCs w:val="20"/>
              </w:rPr>
              <w:t xml:space="preserve"> </w:t>
            </w:r>
          </w:p>
          <w:p w:rsidR="00E34B54" w:rsidRPr="00DD5FCB" w:rsidRDefault="00E34B54" w:rsidP="00AF36CA">
            <w:pPr>
              <w:rPr>
                <w:szCs w:val="20"/>
              </w:rPr>
            </w:pPr>
            <w:r w:rsidRPr="00DD5FCB">
              <w:rPr>
                <w:szCs w:val="20"/>
              </w:rPr>
              <w:t xml:space="preserve"> </w:t>
            </w: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E34B54" w:rsidP="00AF36CA">
            <w:pPr>
              <w:rPr>
                <w:b/>
                <w:szCs w:val="20"/>
              </w:rPr>
            </w:pPr>
            <w:r w:rsidRPr="00DD5FCB">
              <w:rPr>
                <w:b/>
                <w:szCs w:val="20"/>
              </w:rPr>
              <w:t>Prerequisites</w:t>
            </w:r>
          </w:p>
        </w:tc>
        <w:tc>
          <w:tcPr>
            <w:tcW w:w="7200" w:type="dxa"/>
            <w:tcBorders>
              <w:top w:val="single" w:sz="6" w:space="0" w:color="auto"/>
              <w:left w:val="single" w:sz="6" w:space="0" w:color="auto"/>
              <w:bottom w:val="single" w:sz="6" w:space="0" w:color="auto"/>
              <w:right w:val="single" w:sz="6" w:space="0" w:color="auto"/>
            </w:tcBorders>
          </w:tcPr>
          <w:p w:rsidR="00E34B54" w:rsidRPr="00DD5FCB" w:rsidRDefault="00213328" w:rsidP="00AF36CA">
            <w:pPr>
              <w:rPr>
                <w:szCs w:val="20"/>
              </w:rPr>
            </w:pPr>
            <w:r>
              <w:t>None</w:t>
            </w:r>
          </w:p>
          <w:p w:rsidR="00E34B54" w:rsidRPr="00DD5FCB" w:rsidRDefault="00E34B54" w:rsidP="00AF36CA">
            <w:pPr>
              <w:rPr>
                <w:szCs w:val="20"/>
              </w:rPr>
            </w:pP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E34B54" w:rsidP="00AF36CA">
            <w:pPr>
              <w:rPr>
                <w:b/>
                <w:szCs w:val="20"/>
              </w:rPr>
            </w:pPr>
            <w:proofErr w:type="spellStart"/>
            <w:r w:rsidRPr="00DD5FCB">
              <w:rPr>
                <w:b/>
                <w:szCs w:val="20"/>
              </w:rPr>
              <w:t>Corequisites</w:t>
            </w:r>
            <w:proofErr w:type="spellEnd"/>
          </w:p>
        </w:tc>
        <w:tc>
          <w:tcPr>
            <w:tcW w:w="7200" w:type="dxa"/>
            <w:tcBorders>
              <w:top w:val="single" w:sz="6" w:space="0" w:color="auto"/>
              <w:left w:val="single" w:sz="6" w:space="0" w:color="auto"/>
              <w:bottom w:val="single" w:sz="6" w:space="0" w:color="auto"/>
              <w:right w:val="single" w:sz="6" w:space="0" w:color="auto"/>
            </w:tcBorders>
          </w:tcPr>
          <w:p w:rsidR="00E34B54" w:rsidRPr="00DD5FCB" w:rsidRDefault="00213328" w:rsidP="00AF36CA">
            <w:pPr>
              <w:rPr>
                <w:szCs w:val="20"/>
              </w:rPr>
            </w:pPr>
            <w:r>
              <w:t>None</w:t>
            </w:r>
          </w:p>
          <w:p w:rsidR="00E34B54" w:rsidRPr="00DD5FCB" w:rsidRDefault="00E34B54" w:rsidP="00AF36CA">
            <w:pPr>
              <w:rPr>
                <w:szCs w:val="20"/>
                <w:u w:val="single"/>
              </w:rPr>
            </w:pP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E34B54" w:rsidP="00AF36CA">
            <w:pPr>
              <w:rPr>
                <w:b/>
                <w:szCs w:val="20"/>
              </w:rPr>
            </w:pPr>
            <w:r w:rsidRPr="00DD5FCB">
              <w:rPr>
                <w:b/>
                <w:szCs w:val="20"/>
              </w:rPr>
              <w:t>Restrictions</w:t>
            </w:r>
          </w:p>
        </w:tc>
        <w:tc>
          <w:tcPr>
            <w:tcW w:w="7200" w:type="dxa"/>
            <w:tcBorders>
              <w:top w:val="single" w:sz="6" w:space="0" w:color="auto"/>
              <w:left w:val="single" w:sz="6" w:space="0" w:color="auto"/>
              <w:bottom w:val="single" w:sz="6" w:space="0" w:color="auto"/>
              <w:right w:val="single" w:sz="6" w:space="0" w:color="auto"/>
            </w:tcBorders>
          </w:tcPr>
          <w:p w:rsidR="00E34B54" w:rsidRPr="00DD5FCB" w:rsidRDefault="009A26D3" w:rsidP="00213328">
            <w:pPr>
              <w:rPr>
                <w:szCs w:val="20"/>
              </w:rPr>
            </w:pPr>
            <w:r>
              <w:t xml:space="preserve">Cannot be counted with YCW129 </w:t>
            </w:r>
          </w:p>
          <w:p w:rsidR="00E34B54" w:rsidRPr="00DD5FCB" w:rsidRDefault="00E34B54" w:rsidP="006A735E">
            <w:pPr>
              <w:rPr>
                <w:szCs w:val="20"/>
              </w:rPr>
            </w:pP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727955" w:rsidP="00AF36CA">
            <w:pPr>
              <w:rPr>
                <w:b/>
                <w:szCs w:val="20"/>
              </w:rPr>
            </w:pPr>
            <w:r>
              <w:rPr>
                <w:b/>
                <w:szCs w:val="20"/>
              </w:rPr>
              <w:t>Indicative s</w:t>
            </w:r>
            <w:r w:rsidR="00E34B54" w:rsidRPr="00DD5FCB">
              <w:rPr>
                <w:b/>
                <w:szCs w:val="20"/>
              </w:rPr>
              <w:t>yllabus</w:t>
            </w:r>
          </w:p>
        </w:tc>
        <w:tc>
          <w:tcPr>
            <w:tcW w:w="7200" w:type="dxa"/>
            <w:tcBorders>
              <w:top w:val="single" w:sz="6" w:space="0" w:color="auto"/>
              <w:left w:val="single" w:sz="6" w:space="0" w:color="auto"/>
              <w:bottom w:val="single" w:sz="6" w:space="0" w:color="auto"/>
              <w:right w:val="single" w:sz="6" w:space="0" w:color="auto"/>
            </w:tcBorders>
          </w:tcPr>
          <w:p w:rsidR="00213328" w:rsidRPr="00213328" w:rsidRDefault="00213328" w:rsidP="00213328">
            <w:r>
              <w:t xml:space="preserve">The module will </w:t>
            </w:r>
            <w:r w:rsidRPr="00213328">
              <w:t>provide the opportunity to develop and demonstrate knowledge, skills, attitudes and theological reflection within the six competences designated by the course as required of a Christian Youth Worker within the wider context of youth &amp; community work which includes work with children, families, schools, and meeting the benchmark for professional qualification. These are:</w:t>
            </w:r>
          </w:p>
          <w:p w:rsidR="00213328" w:rsidRPr="00213328" w:rsidRDefault="00213328" w:rsidP="00213328">
            <w:r>
              <w:t xml:space="preserve">1. </w:t>
            </w:r>
            <w:r w:rsidRPr="00213328">
              <w:t>Professional Formation</w:t>
            </w:r>
          </w:p>
          <w:p w:rsidR="00213328" w:rsidRPr="00213328" w:rsidRDefault="00213328" w:rsidP="00213328">
            <w:r>
              <w:t xml:space="preserve">2. </w:t>
            </w:r>
            <w:r w:rsidRPr="00213328">
              <w:t>Building Purposeful Relationships</w:t>
            </w:r>
          </w:p>
          <w:p w:rsidR="00213328" w:rsidRPr="00213328" w:rsidRDefault="00213328" w:rsidP="00213328">
            <w:r>
              <w:t xml:space="preserve">3. </w:t>
            </w:r>
            <w:r w:rsidRPr="00213328">
              <w:t>Learners and Learning</w:t>
            </w:r>
          </w:p>
          <w:p w:rsidR="00213328" w:rsidRPr="00213328" w:rsidRDefault="00213328" w:rsidP="00213328">
            <w:r>
              <w:t xml:space="preserve">4. </w:t>
            </w:r>
            <w:r w:rsidRPr="00213328">
              <w:t>Management, Administration and Developing Service Provision</w:t>
            </w:r>
          </w:p>
          <w:p w:rsidR="00213328" w:rsidRPr="00213328" w:rsidRDefault="00213328" w:rsidP="00213328">
            <w:r>
              <w:t xml:space="preserve">5. </w:t>
            </w:r>
            <w:r w:rsidRPr="00213328">
              <w:t>Participation and Community</w:t>
            </w:r>
          </w:p>
          <w:p w:rsidR="00E34B54" w:rsidRPr="00DD5FCB" w:rsidRDefault="00213328" w:rsidP="00213328">
            <w:pPr>
              <w:rPr>
                <w:szCs w:val="20"/>
              </w:rPr>
            </w:pPr>
            <w:r>
              <w:t xml:space="preserve">6. </w:t>
            </w:r>
            <w:r w:rsidRPr="00213328">
              <w:t>Ministerial Formation</w:t>
            </w: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727955" w:rsidP="00AF36CA">
            <w:pPr>
              <w:rPr>
                <w:b/>
                <w:szCs w:val="20"/>
              </w:rPr>
            </w:pPr>
            <w:r>
              <w:rPr>
                <w:b/>
                <w:szCs w:val="20"/>
              </w:rPr>
              <w:t>Learning o</w:t>
            </w:r>
            <w:r w:rsidR="00E34B54" w:rsidRPr="00DD5FCB">
              <w:rPr>
                <w:b/>
                <w:szCs w:val="20"/>
              </w:rPr>
              <w:t>utcomes</w:t>
            </w:r>
          </w:p>
        </w:tc>
        <w:tc>
          <w:tcPr>
            <w:tcW w:w="7200" w:type="dxa"/>
            <w:tcBorders>
              <w:top w:val="single" w:sz="6" w:space="0" w:color="auto"/>
              <w:left w:val="single" w:sz="6" w:space="0" w:color="auto"/>
              <w:bottom w:val="single" w:sz="6" w:space="0" w:color="auto"/>
              <w:right w:val="single" w:sz="6" w:space="0" w:color="auto"/>
            </w:tcBorders>
          </w:tcPr>
          <w:p w:rsidR="00213328" w:rsidRPr="00213328" w:rsidRDefault="00213328" w:rsidP="00213328">
            <w:r>
              <w:t>A student passing this module should be able to:</w:t>
            </w:r>
          </w:p>
          <w:p w:rsidR="00213328" w:rsidRPr="00213328" w:rsidRDefault="00213328" w:rsidP="00213328">
            <w:r>
              <w:t xml:space="preserve">1. Understand the competences as key professional standards and know </w:t>
            </w:r>
            <w:r w:rsidR="00F57458">
              <w:t xml:space="preserve">and demonstrate </w:t>
            </w:r>
            <w:r>
              <w:t>how professional values are formed and translated into practice.</w:t>
            </w:r>
          </w:p>
          <w:p w:rsidR="00213328" w:rsidRPr="00213328" w:rsidRDefault="00213328" w:rsidP="00213328">
            <w:r>
              <w:t>2. Understand the role o</w:t>
            </w:r>
            <w:r w:rsidR="00F57458">
              <w:t>f a youth and community worker and the</w:t>
            </w:r>
            <w:r>
              <w:t xml:space="preserve"> key principles, curriculum and methodologies of youth and community work</w:t>
            </w:r>
          </w:p>
          <w:p w:rsidR="00213328" w:rsidRPr="00213328" w:rsidRDefault="00F57458" w:rsidP="00213328">
            <w:r>
              <w:t>3.</w:t>
            </w:r>
            <w:r w:rsidR="00213328">
              <w:t xml:space="preserve"> Work within the core principles, values and practice of Christian youth ministry and professional youth and community work</w:t>
            </w:r>
            <w:r>
              <w:t xml:space="preserve">, demonstrating a commitment to equal opportunities and maintaining </w:t>
            </w:r>
            <w:r w:rsidR="00213328">
              <w:t>appropriate boundaries of role, relationship and intervention</w:t>
            </w:r>
            <w:r>
              <w:t>.</w:t>
            </w:r>
          </w:p>
          <w:p w:rsidR="00213328" w:rsidRPr="00213328" w:rsidRDefault="00F57458" w:rsidP="00213328">
            <w:r>
              <w:t>4</w:t>
            </w:r>
            <w:r w:rsidR="00213328">
              <w:t xml:space="preserve">. Operate </w:t>
            </w:r>
            <w:r w:rsidR="00213328" w:rsidRPr="00213328">
              <w:t>as a reflective practitioner</w:t>
            </w:r>
            <w:r>
              <w:t>, demonstrating judgment, problem-solving and critical analysis skills.</w:t>
            </w:r>
          </w:p>
          <w:p w:rsidR="00213328" w:rsidRPr="00213328" w:rsidRDefault="00F57458" w:rsidP="00213328">
            <w:r>
              <w:t>5</w:t>
            </w:r>
            <w:r w:rsidR="00213328">
              <w:t>. Research, design, implement and evaluate an appropriate programme</w:t>
            </w:r>
          </w:p>
          <w:p w:rsidR="00213328" w:rsidRPr="00213328" w:rsidRDefault="00213328" w:rsidP="00213328">
            <w:r>
              <w:t>of informal education within the agency</w:t>
            </w:r>
            <w:r w:rsidR="00F57458">
              <w:t>,</w:t>
            </w:r>
          </w:p>
          <w:p w:rsidR="00213328" w:rsidRPr="00213328" w:rsidRDefault="00F57458" w:rsidP="00213328">
            <w:r>
              <w:t>6. Demonstrate skills in ne</w:t>
            </w:r>
            <w:r w:rsidR="00213328">
              <w:t>eds’ assessment</w:t>
            </w:r>
            <w:r>
              <w:t>, management and administration.</w:t>
            </w:r>
          </w:p>
          <w:p w:rsidR="00213328" w:rsidRPr="00213328" w:rsidRDefault="00F57458" w:rsidP="00213328">
            <w:r>
              <w:t xml:space="preserve">7. Demonstrate the ability to work </w:t>
            </w:r>
            <w:r w:rsidR="00213328">
              <w:t>on own initiative and co-operatively with others</w:t>
            </w:r>
          </w:p>
          <w:p w:rsidR="00213328" w:rsidRPr="00213328" w:rsidRDefault="00F57458" w:rsidP="00213328">
            <w:r>
              <w:t>8</w:t>
            </w:r>
            <w:r w:rsidR="00213328">
              <w:t xml:space="preserve">. </w:t>
            </w:r>
            <w:r>
              <w:t>Demonstrate c</w:t>
            </w:r>
            <w:r w:rsidR="00213328">
              <w:t>ommunication and listening skills</w:t>
            </w:r>
          </w:p>
          <w:p w:rsidR="00E34B54" w:rsidRPr="00DD5FCB" w:rsidRDefault="00F57458" w:rsidP="00213328">
            <w:pPr>
              <w:rPr>
                <w:szCs w:val="20"/>
              </w:rPr>
            </w:pPr>
            <w:r>
              <w:t>9</w:t>
            </w:r>
            <w:r w:rsidR="00213328">
              <w:t xml:space="preserve">. </w:t>
            </w:r>
            <w:r>
              <w:t>Develop n</w:t>
            </w:r>
            <w:r w:rsidR="00213328">
              <w:t>umeracy, literacy and IT skills</w:t>
            </w:r>
          </w:p>
          <w:p w:rsidR="00E34B54" w:rsidRPr="00DD5FCB" w:rsidRDefault="00E34B54" w:rsidP="00F57458">
            <w:pPr>
              <w:ind w:left="360"/>
              <w:rPr>
                <w:szCs w:val="20"/>
              </w:rPr>
            </w:pP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727955" w:rsidP="00214D97">
            <w:pPr>
              <w:rPr>
                <w:b/>
                <w:szCs w:val="20"/>
              </w:rPr>
            </w:pPr>
            <w:r>
              <w:rPr>
                <w:b/>
                <w:szCs w:val="20"/>
              </w:rPr>
              <w:t>Learning and teaching a</w:t>
            </w:r>
            <w:r w:rsidR="00E34B54" w:rsidRPr="00DD5FCB">
              <w:rPr>
                <w:b/>
                <w:szCs w:val="20"/>
              </w:rPr>
              <w:t>ctivities</w:t>
            </w:r>
          </w:p>
        </w:tc>
        <w:tc>
          <w:tcPr>
            <w:tcW w:w="7200" w:type="dxa"/>
            <w:tcBorders>
              <w:top w:val="single" w:sz="6" w:space="0" w:color="auto"/>
              <w:left w:val="single" w:sz="6" w:space="0" w:color="auto"/>
              <w:bottom w:val="single" w:sz="6" w:space="0" w:color="auto"/>
              <w:right w:val="single" w:sz="6" w:space="0" w:color="auto"/>
            </w:tcBorders>
          </w:tcPr>
          <w:p w:rsidR="005A2584" w:rsidRDefault="005A2584" w:rsidP="00F57458">
            <w:r>
              <w:t>Scheduled Teaching and Learning Activities 35 hours</w:t>
            </w:r>
          </w:p>
          <w:p w:rsidR="005A2584" w:rsidRDefault="005A2584" w:rsidP="00F57458"/>
          <w:p w:rsidR="005A2584" w:rsidRDefault="005A2584" w:rsidP="00F57458">
            <w:r>
              <w:t>Individual Guided Learning 83 hours</w:t>
            </w:r>
          </w:p>
          <w:p w:rsidR="005A2584" w:rsidRDefault="005A2584" w:rsidP="00F57458"/>
          <w:p w:rsidR="005A2584" w:rsidRDefault="005A2584" w:rsidP="00F57458">
            <w:r>
              <w:t>Placement 182 hours</w:t>
            </w:r>
          </w:p>
          <w:p w:rsidR="005A2584" w:rsidRDefault="005A2584" w:rsidP="00F57458"/>
          <w:p w:rsidR="00E12246" w:rsidRPr="00DD5FCB" w:rsidRDefault="00E12246" w:rsidP="005A2584">
            <w:pPr>
              <w:rPr>
                <w:szCs w:val="20"/>
              </w:rPr>
            </w:pPr>
          </w:p>
        </w:tc>
      </w:tr>
    </w:tbl>
    <w:p w:rsidR="00322BAD" w:rsidRDefault="00322BAD" w:rsidP="00AF36CA">
      <w:pPr>
        <w:rPr>
          <w:b/>
          <w:szCs w:val="20"/>
        </w:rPr>
        <w:sectPr w:rsidR="00322BAD"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322BAD" w:rsidRPr="008F5851" w:rsidTr="007F73FA">
        <w:trPr>
          <w:trHeight w:val="224"/>
        </w:trPr>
        <w:tc>
          <w:tcPr>
            <w:tcW w:w="2088" w:type="dxa"/>
            <w:tcBorders>
              <w:top w:val="single" w:sz="6" w:space="0" w:color="auto"/>
              <w:left w:val="single" w:sz="6" w:space="0" w:color="auto"/>
              <w:bottom w:val="nil"/>
              <w:right w:val="single" w:sz="6" w:space="0" w:color="auto"/>
            </w:tcBorders>
          </w:tcPr>
          <w:p w:rsidR="00322BAD" w:rsidRPr="00DD5FCB" w:rsidRDefault="00322BAD" w:rsidP="00AF36CA">
            <w:pPr>
              <w:rPr>
                <w:b/>
                <w:szCs w:val="20"/>
              </w:rPr>
            </w:pPr>
            <w:r w:rsidRPr="00DD5FCB">
              <w:rPr>
                <w:b/>
                <w:szCs w:val="20"/>
              </w:rPr>
              <w:lastRenderedPageBreak/>
              <w:t>Assessment</w:t>
            </w:r>
          </w:p>
        </w:tc>
        <w:tc>
          <w:tcPr>
            <w:tcW w:w="7200" w:type="dxa"/>
            <w:tcBorders>
              <w:top w:val="single" w:sz="6" w:space="0" w:color="auto"/>
              <w:left w:val="single" w:sz="6" w:space="0" w:color="auto"/>
              <w:bottom w:val="nil"/>
              <w:right w:val="single" w:sz="6" w:space="0" w:color="auto"/>
            </w:tcBorders>
          </w:tcPr>
          <w:p w:rsidR="00C11307" w:rsidRPr="00C11307" w:rsidRDefault="00C11307" w:rsidP="00E73329">
            <w:pPr>
              <w:rPr>
                <w:i/>
                <w:szCs w:val="20"/>
                <w:highlight w:val="yellow"/>
              </w:rPr>
            </w:pPr>
          </w:p>
        </w:tc>
      </w:tr>
    </w:tbl>
    <w:p w:rsidR="00322BAD" w:rsidRDefault="00322BAD" w:rsidP="00AF36CA">
      <w:pPr>
        <w:rPr>
          <w:b/>
          <w:szCs w:val="20"/>
        </w:rPr>
        <w:sectPr w:rsidR="00322BAD"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BC1C8D">
        <w:trPr>
          <w:trHeight w:val="195"/>
        </w:trPr>
        <w:tc>
          <w:tcPr>
            <w:tcW w:w="2088" w:type="dxa"/>
            <w:tcBorders>
              <w:top w:val="single" w:sz="4" w:space="0" w:color="auto"/>
              <w:left w:val="single" w:sz="6" w:space="0" w:color="auto"/>
              <w:bottom w:val="nil"/>
              <w:right w:val="single" w:sz="4" w:space="0" w:color="auto"/>
            </w:tcBorders>
          </w:tcPr>
          <w:p w:rsidR="00111EC9" w:rsidRPr="00DD5FCB" w:rsidRDefault="00BC1C8D" w:rsidP="00AF36CA">
            <w:pPr>
              <w:rPr>
                <w:b/>
                <w:szCs w:val="20"/>
              </w:rPr>
            </w:pPr>
            <w:r>
              <w:rPr>
                <w:b/>
                <w:szCs w:val="20"/>
              </w:rPr>
              <w:lastRenderedPageBreak/>
              <w:t xml:space="preserve">        </w:t>
            </w:r>
          </w:p>
        </w:tc>
        <w:tc>
          <w:tcPr>
            <w:tcW w:w="7200" w:type="dxa"/>
            <w:tcBorders>
              <w:top w:val="single" w:sz="4" w:space="0" w:color="auto"/>
              <w:left w:val="single" w:sz="4" w:space="0" w:color="auto"/>
              <w:bottom w:val="nil"/>
              <w:right w:val="single" w:sz="4" w:space="0" w:color="auto"/>
            </w:tcBorders>
          </w:tcPr>
          <w:p w:rsidR="00466A83" w:rsidRDefault="00466A83" w:rsidP="00BC1C8D">
            <w:pPr>
              <w:tabs>
                <w:tab w:val="left" w:pos="606"/>
              </w:tabs>
              <w:rPr>
                <w:szCs w:val="20"/>
              </w:rPr>
            </w:pPr>
            <w:bookmarkStart w:id="3" w:name="Dropdown3"/>
          </w:p>
          <w:p w:rsidR="00111EC9" w:rsidRPr="00DD5FCB" w:rsidRDefault="00111EC9" w:rsidP="00E12246">
            <w:pPr>
              <w:tabs>
                <w:tab w:val="left" w:pos="606"/>
              </w:tabs>
              <w:rPr>
                <w:szCs w:val="20"/>
              </w:rPr>
            </w:pPr>
            <w:r>
              <w:rPr>
                <w:szCs w:val="20"/>
              </w:rPr>
              <w:t xml:space="preserve">001:  </w:t>
            </w:r>
            <w:r>
              <w:rPr>
                <w:szCs w:val="20"/>
              </w:rPr>
              <w:tab/>
            </w:r>
            <w:r w:rsidR="00E12246">
              <w:t>100</w:t>
            </w:r>
            <w:r>
              <w:rPr>
                <w:i/>
                <w:szCs w:val="20"/>
              </w:rPr>
              <w:t xml:space="preserve"> %</w:t>
            </w:r>
            <w:bookmarkEnd w:id="3"/>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270"/>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4C744F">
            <w:pPr>
              <w:tabs>
                <w:tab w:val="left" w:pos="606"/>
              </w:tabs>
              <w:rPr>
                <w:szCs w:val="20"/>
              </w:rPr>
            </w:pPr>
            <w:r>
              <w:rPr>
                <w:bCs/>
                <w:i/>
                <w:color w:val="000000"/>
                <w:szCs w:val="20"/>
              </w:rPr>
              <w:tab/>
            </w:r>
            <w:r w:rsidR="00007B8E">
              <w:rPr>
                <w:bCs/>
                <w:i/>
                <w:color w:val="000000"/>
                <w:szCs w:val="20"/>
              </w:rPr>
              <w:fldChar w:fldCharType="begin">
                <w:ffData>
                  <w:name w:val=""/>
                  <w:enabled/>
                  <w:calcOnExit w:val="0"/>
                  <w:ddList>
                    <w:result w:val="19"/>
                    <w:listEntry w:val="Click to select assessment type"/>
                    <w:listEntry w:val="Written Exam: End of year, unseen, closed book"/>
                    <w:listEntry w:val="Written Exam: End of year, unseen, open book"/>
                    <w:listEntry w:val="Written Exam: End of year, seen, closed book"/>
                    <w:listEntry w:val="Written Exam: End of year, seen, open book"/>
                    <w:listEntry w:val="Written Exam: End of year, multiple choice"/>
                    <w:listEntry w:val="Written Exam: End of year, digital multiple choice"/>
                    <w:listEntry w:val="Written Exam: In class, unseen, closed book"/>
                    <w:listEntry w:val="Written Exam: In class, unseen, open book"/>
                    <w:listEntry w:val="Written Exam: In class, seen, closed book"/>
                    <w:listEntry w:val="Written Exam: In class, seen, open book"/>
                    <w:listEntry w:val="Written Exam: In class, multiple choice"/>
                    <w:listEntry w:val="Written Exam: In class, digital multiple choice"/>
                    <w:listEntry w:val="Practical Exam: Display, Show or Performance"/>
                    <w:listEntry w:val="Practical Exam: Laboratory Examination"/>
                    <w:listEntry w:val="Practical Exam: Oral Examination"/>
                    <w:listEntry w:val="Coursework: Individual, standard written"/>
                    <w:listEntry w:val="Coursework: Individual, presentation"/>
                    <w:listEntry w:val="Coursework: Individual, dissertation/major project"/>
                    <w:listEntry w:val="Coursework: Individual, portfolio"/>
                    <w:listEntry w:val="Coursework: Individual, other"/>
                    <w:listEntry w:val="Coursework: Group work, standard "/>
                    <w:listEntry w:val="Coursework: Group work, presentation"/>
                    <w:listEntry w:val="Coursework: Group work, other"/>
                  </w:ddList>
                </w:ffData>
              </w:fldChar>
            </w:r>
            <w:r w:rsidR="004C744F">
              <w:rPr>
                <w:bCs/>
                <w:i/>
                <w:color w:val="000000"/>
                <w:szCs w:val="20"/>
              </w:rPr>
              <w:instrText xml:space="preserve"> FORMDROPDOWN </w:instrText>
            </w:r>
            <w:r w:rsidR="00007B8E">
              <w:rPr>
                <w:bCs/>
                <w:i/>
                <w:color w:val="000000"/>
                <w:szCs w:val="20"/>
              </w:rPr>
            </w:r>
            <w:r w:rsidR="00007B8E">
              <w:rPr>
                <w:bCs/>
                <w:i/>
                <w:color w:val="000000"/>
                <w:szCs w:val="20"/>
              </w:rPr>
              <w:fldChar w:fldCharType="separate"/>
            </w:r>
            <w:r w:rsidR="00007B8E">
              <w:rPr>
                <w:bCs/>
                <w:i/>
                <w:color w:val="000000"/>
                <w:szCs w:val="20"/>
              </w:rPr>
              <w:fldChar w:fldCharType="end"/>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240"/>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8B6AD0">
            <w:pPr>
              <w:tabs>
                <w:tab w:val="left" w:pos="606"/>
              </w:tabs>
              <w:rPr>
                <w:bCs/>
                <w:i/>
                <w:color w:val="000000"/>
                <w:szCs w:val="20"/>
              </w:rPr>
            </w:pPr>
            <w:r>
              <w:rPr>
                <w:bCs/>
                <w:i/>
                <w:color w:val="000000"/>
                <w:szCs w:val="20"/>
              </w:rPr>
              <w:tab/>
            </w:r>
            <w:r w:rsidR="00BC1C8D">
              <w:rPr>
                <w:bCs/>
                <w:i/>
                <w:color w:val="000000"/>
                <w:szCs w:val="20"/>
              </w:rPr>
              <w:t>Insert duration/size (see below)</w:t>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450"/>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8B6AD0">
            <w:pPr>
              <w:tabs>
                <w:tab w:val="left" w:pos="606"/>
              </w:tabs>
              <w:rPr>
                <w:bCs/>
                <w:i/>
                <w:color w:val="000000"/>
                <w:szCs w:val="20"/>
              </w:rPr>
            </w:pPr>
          </w:p>
          <w:p w:rsidR="00111EC9" w:rsidRDefault="00111EC9" w:rsidP="008B6AD0">
            <w:pPr>
              <w:tabs>
                <w:tab w:val="left" w:pos="606"/>
              </w:tabs>
              <w:rPr>
                <w:bCs/>
                <w:i/>
                <w:color w:val="000000"/>
                <w:szCs w:val="20"/>
              </w:rPr>
            </w:pPr>
            <w:r>
              <w:rPr>
                <w:szCs w:val="20"/>
              </w:rPr>
              <w:t xml:space="preserve">002:  </w:t>
            </w:r>
            <w:r>
              <w:rPr>
                <w:szCs w:val="20"/>
              </w:rPr>
              <w:tab/>
            </w:r>
            <w:r>
              <w:rPr>
                <w:i/>
                <w:szCs w:val="20"/>
              </w:rPr>
              <w:t>Enter Weighting as %</w:t>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270"/>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4C744F">
            <w:pPr>
              <w:tabs>
                <w:tab w:val="left" w:pos="606"/>
              </w:tabs>
              <w:rPr>
                <w:bCs/>
                <w:i/>
                <w:color w:val="000000"/>
                <w:szCs w:val="20"/>
              </w:rPr>
            </w:pPr>
            <w:r>
              <w:rPr>
                <w:bCs/>
                <w:i/>
                <w:color w:val="000000"/>
                <w:szCs w:val="20"/>
              </w:rPr>
              <w:tab/>
            </w:r>
            <w:r w:rsidR="00007B8E">
              <w:rPr>
                <w:bCs/>
                <w:i/>
                <w:color w:val="000000"/>
                <w:szCs w:val="20"/>
              </w:rPr>
              <w:fldChar w:fldCharType="begin">
                <w:ffData>
                  <w:name w:val=""/>
                  <w:enabled/>
                  <w:calcOnExit w:val="0"/>
                  <w:ddList>
                    <w:listEntry w:val="Click to select assessment type"/>
                    <w:listEntry w:val="Written Exam: End of year, unseen, closed book"/>
                    <w:listEntry w:val="Written Exam: End of year, unseen, open book"/>
                    <w:listEntry w:val="Written Exam: End of year, seen, closed book"/>
                    <w:listEntry w:val="Written Exam: End of year, seen, open book"/>
                    <w:listEntry w:val="Written Exam: End of year, multiple choice"/>
                    <w:listEntry w:val="Written Exam: End of year, digital multiple choice"/>
                    <w:listEntry w:val="Written Exam: In class, unseen, closed book"/>
                    <w:listEntry w:val="Written Exam: In class, unseen, open book"/>
                    <w:listEntry w:val="Written Exam: In class, seen, closed book"/>
                    <w:listEntry w:val="Written Exam: In class, seen, open book"/>
                    <w:listEntry w:val="Written Exam: In class, multiple choice"/>
                    <w:listEntry w:val="Written Exam: In class, digital multiple choice"/>
                    <w:listEntry w:val="Practical Exam: Display, Show or Performance"/>
                    <w:listEntry w:val="Practical Exam: Laboratory Examination"/>
                    <w:listEntry w:val="Practical Exam: Oral Examination"/>
                    <w:listEntry w:val="Coursework: Individual, standard written"/>
                    <w:listEntry w:val="Coursework: Individual, presentation"/>
                    <w:listEntry w:val="Coursework: Individual, dissertation/major project"/>
                    <w:listEntry w:val="Coursework: Individual, portfolio"/>
                    <w:listEntry w:val="Coursework: Individual, other"/>
                    <w:listEntry w:val="Coursework: Group work, standard "/>
                    <w:listEntry w:val="Coursework: Group work, presentation"/>
                    <w:listEntry w:val="Coursework: Group work, other"/>
                  </w:ddList>
                </w:ffData>
              </w:fldChar>
            </w:r>
            <w:r w:rsidR="004C744F">
              <w:rPr>
                <w:bCs/>
                <w:i/>
                <w:color w:val="000000"/>
                <w:szCs w:val="20"/>
              </w:rPr>
              <w:instrText xml:space="preserve"> FORMDROPDOWN </w:instrText>
            </w:r>
            <w:r w:rsidR="00007B8E">
              <w:rPr>
                <w:bCs/>
                <w:i/>
                <w:color w:val="000000"/>
                <w:szCs w:val="20"/>
              </w:rPr>
            </w:r>
            <w:r w:rsidR="00007B8E">
              <w:rPr>
                <w:bCs/>
                <w:i/>
                <w:color w:val="000000"/>
                <w:szCs w:val="20"/>
              </w:rPr>
              <w:fldChar w:fldCharType="separate"/>
            </w:r>
            <w:r w:rsidR="00007B8E">
              <w:rPr>
                <w:bCs/>
                <w:i/>
                <w:color w:val="000000"/>
                <w:szCs w:val="20"/>
              </w:rPr>
              <w:fldChar w:fldCharType="end"/>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255"/>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8B6AD0">
            <w:pPr>
              <w:tabs>
                <w:tab w:val="left" w:pos="606"/>
              </w:tabs>
              <w:rPr>
                <w:bCs/>
                <w:i/>
                <w:color w:val="000000"/>
                <w:szCs w:val="20"/>
              </w:rPr>
            </w:pPr>
            <w:r>
              <w:rPr>
                <w:bCs/>
                <w:i/>
                <w:color w:val="000000"/>
                <w:szCs w:val="20"/>
              </w:rPr>
              <w:tab/>
              <w:t>Insert duration/size (see below)</w:t>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405"/>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8B6AD0">
            <w:pPr>
              <w:tabs>
                <w:tab w:val="left" w:pos="606"/>
              </w:tabs>
              <w:rPr>
                <w:bCs/>
                <w:i/>
                <w:color w:val="000000"/>
                <w:szCs w:val="20"/>
              </w:rPr>
            </w:pPr>
          </w:p>
          <w:p w:rsidR="00111EC9" w:rsidRDefault="00111EC9" w:rsidP="008B6AD0">
            <w:pPr>
              <w:tabs>
                <w:tab w:val="left" w:pos="606"/>
              </w:tabs>
              <w:rPr>
                <w:bCs/>
                <w:i/>
                <w:color w:val="000000"/>
                <w:szCs w:val="20"/>
              </w:rPr>
            </w:pPr>
            <w:r>
              <w:rPr>
                <w:szCs w:val="20"/>
              </w:rPr>
              <w:t xml:space="preserve">003:  </w:t>
            </w:r>
            <w:r>
              <w:rPr>
                <w:szCs w:val="20"/>
              </w:rPr>
              <w:tab/>
            </w:r>
            <w:r>
              <w:rPr>
                <w:i/>
                <w:szCs w:val="20"/>
              </w:rPr>
              <w:t>Enter Weighting as %</w:t>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270"/>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4C744F">
            <w:pPr>
              <w:tabs>
                <w:tab w:val="left" w:pos="606"/>
              </w:tabs>
              <w:rPr>
                <w:bCs/>
                <w:i/>
                <w:color w:val="000000"/>
                <w:szCs w:val="20"/>
              </w:rPr>
            </w:pPr>
            <w:r>
              <w:rPr>
                <w:bCs/>
                <w:i/>
                <w:color w:val="000000"/>
                <w:szCs w:val="20"/>
              </w:rPr>
              <w:tab/>
            </w:r>
            <w:r w:rsidR="00007B8E">
              <w:rPr>
                <w:bCs/>
                <w:i/>
                <w:color w:val="000000"/>
                <w:szCs w:val="20"/>
              </w:rPr>
              <w:fldChar w:fldCharType="begin">
                <w:ffData>
                  <w:name w:val=""/>
                  <w:enabled/>
                  <w:calcOnExit w:val="0"/>
                  <w:ddList>
                    <w:listEntry w:val="Click to select assessment type"/>
                    <w:listEntry w:val="Written Exam: End of year, unseen, closed book"/>
                    <w:listEntry w:val="Written Exam: End of year, unseen, open book"/>
                    <w:listEntry w:val="Written Exam: End of year, seen, closed book"/>
                    <w:listEntry w:val="Written Exam: End of year, seen, open book"/>
                    <w:listEntry w:val="Written Exam: End of year, multiple choice"/>
                    <w:listEntry w:val="Written Exam: End of year, digital multiple choice"/>
                    <w:listEntry w:val="Written Exam: In class, unseen, closed book"/>
                    <w:listEntry w:val="Written Exam: In class, unseen, open book"/>
                    <w:listEntry w:val="Written Exam: In class, seen, closed book"/>
                    <w:listEntry w:val="Written Exam: In class, seen, open book"/>
                    <w:listEntry w:val="Written Exam: In class, multiple choice"/>
                    <w:listEntry w:val="Written Exam: In class, digital multiple choice"/>
                    <w:listEntry w:val="Practical Exam: Display, Show or Performance"/>
                    <w:listEntry w:val="Practical Exam: Laboratory Examination"/>
                    <w:listEntry w:val="Practical Exam: Oral Examination"/>
                    <w:listEntry w:val="Coursework: Individual, standard written"/>
                    <w:listEntry w:val="Coursework: Individual, presentation"/>
                    <w:listEntry w:val="Coursework: Individual, dissertation/major project"/>
                    <w:listEntry w:val="Coursework: Individual, portfolio"/>
                    <w:listEntry w:val="Coursework: Individual, other"/>
                    <w:listEntry w:val="Coursework: Group work, standard "/>
                    <w:listEntry w:val="Coursework: Group work, presentation"/>
                    <w:listEntry w:val="Coursework: Group work, other"/>
                  </w:ddList>
                </w:ffData>
              </w:fldChar>
            </w:r>
            <w:r w:rsidR="004C744F">
              <w:rPr>
                <w:bCs/>
                <w:i/>
                <w:color w:val="000000"/>
                <w:szCs w:val="20"/>
              </w:rPr>
              <w:instrText xml:space="preserve"> FORMDROPDOWN </w:instrText>
            </w:r>
            <w:r w:rsidR="00007B8E">
              <w:rPr>
                <w:bCs/>
                <w:i/>
                <w:color w:val="000000"/>
                <w:szCs w:val="20"/>
              </w:rPr>
            </w:r>
            <w:r w:rsidR="00007B8E">
              <w:rPr>
                <w:bCs/>
                <w:i/>
                <w:color w:val="000000"/>
                <w:szCs w:val="20"/>
              </w:rPr>
              <w:fldChar w:fldCharType="separate"/>
            </w:r>
            <w:r w:rsidR="00007B8E">
              <w:rPr>
                <w:bCs/>
                <w:i/>
                <w:color w:val="000000"/>
                <w:szCs w:val="20"/>
              </w:rPr>
              <w:fldChar w:fldCharType="end"/>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34035D">
        <w:trPr>
          <w:trHeight w:val="531"/>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BC1C8D">
            <w:pPr>
              <w:tabs>
                <w:tab w:val="left" w:pos="606"/>
              </w:tabs>
              <w:rPr>
                <w:bCs/>
                <w:i/>
                <w:color w:val="000000"/>
                <w:szCs w:val="20"/>
              </w:rPr>
            </w:pPr>
            <w:r>
              <w:rPr>
                <w:bCs/>
                <w:i/>
                <w:color w:val="000000"/>
                <w:szCs w:val="20"/>
              </w:rPr>
              <w:tab/>
              <w:t>Insert duration/size (see below)</w:t>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210"/>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8B6AD0">
            <w:pPr>
              <w:tabs>
                <w:tab w:val="left" w:pos="606"/>
              </w:tabs>
              <w:rPr>
                <w:bCs/>
                <w:i/>
                <w:color w:val="000000"/>
                <w:szCs w:val="20"/>
              </w:rPr>
            </w:pPr>
            <w:r>
              <w:rPr>
                <w:szCs w:val="20"/>
              </w:rPr>
              <w:t xml:space="preserve">004:  </w:t>
            </w:r>
            <w:r>
              <w:rPr>
                <w:szCs w:val="20"/>
              </w:rPr>
              <w:tab/>
            </w:r>
            <w:r>
              <w:rPr>
                <w:i/>
                <w:szCs w:val="20"/>
              </w:rPr>
              <w:t>Enter Weighting as %</w:t>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165"/>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4C744F">
            <w:pPr>
              <w:tabs>
                <w:tab w:val="left" w:pos="606"/>
              </w:tabs>
              <w:rPr>
                <w:szCs w:val="20"/>
              </w:rPr>
            </w:pPr>
            <w:r>
              <w:rPr>
                <w:bCs/>
                <w:i/>
                <w:color w:val="000000"/>
                <w:szCs w:val="20"/>
              </w:rPr>
              <w:tab/>
            </w:r>
            <w:r w:rsidR="00007B8E">
              <w:rPr>
                <w:bCs/>
                <w:i/>
                <w:color w:val="000000"/>
                <w:szCs w:val="20"/>
              </w:rPr>
              <w:fldChar w:fldCharType="begin">
                <w:ffData>
                  <w:name w:val=""/>
                  <w:enabled/>
                  <w:calcOnExit w:val="0"/>
                  <w:ddList>
                    <w:listEntry w:val="Click to select assessment type"/>
                    <w:listEntry w:val="Written Exam: End of year, unseen, closed book"/>
                    <w:listEntry w:val="Written Exam: End of year, unseen, open book"/>
                    <w:listEntry w:val="Written Exam: End of year, seen, closed book"/>
                    <w:listEntry w:val="Written Exam: End of year, seen, open book"/>
                    <w:listEntry w:val="Written Exam: End of year, multiple choice"/>
                    <w:listEntry w:val="Written Exam: End of year, digital multiple choice"/>
                    <w:listEntry w:val="Written Exam: In class, unseen, closed book"/>
                    <w:listEntry w:val="Written Exam: In class, unseen, open book"/>
                    <w:listEntry w:val="Written Exam: In class, seen, closed book"/>
                    <w:listEntry w:val="Written Exam: In class, seen, open book"/>
                    <w:listEntry w:val="Written Exam: In class, multiple choice"/>
                    <w:listEntry w:val="Written Exam: In class, digital multiple choice"/>
                    <w:listEntry w:val="Practical Exam: Display, Show or Performance"/>
                    <w:listEntry w:val="Practical Exam: Laboratory Examination"/>
                    <w:listEntry w:val="Practical Exam: Oral Examination"/>
                    <w:listEntry w:val="Coursework: Individual, standard written"/>
                    <w:listEntry w:val="Coursework: Individual, presentation"/>
                    <w:listEntry w:val="Coursework: Individual, dissertation/major project"/>
                    <w:listEntry w:val="Coursework: Individual, portfolio"/>
                    <w:listEntry w:val="Coursework: Individual, other"/>
                    <w:listEntry w:val="Coursework: Group work, standard "/>
                    <w:listEntry w:val="Coursework: Group work, presentation"/>
                    <w:listEntry w:val="Coursework: Group work, other"/>
                  </w:ddList>
                </w:ffData>
              </w:fldChar>
            </w:r>
            <w:r w:rsidR="004C744F">
              <w:rPr>
                <w:bCs/>
                <w:i/>
                <w:color w:val="000000"/>
                <w:szCs w:val="20"/>
              </w:rPr>
              <w:instrText xml:space="preserve"> FORMDROPDOWN </w:instrText>
            </w:r>
            <w:r w:rsidR="00007B8E">
              <w:rPr>
                <w:bCs/>
                <w:i/>
                <w:color w:val="000000"/>
                <w:szCs w:val="20"/>
              </w:rPr>
            </w:r>
            <w:r w:rsidR="00007B8E">
              <w:rPr>
                <w:bCs/>
                <w:i/>
                <w:color w:val="000000"/>
                <w:szCs w:val="20"/>
              </w:rPr>
              <w:fldChar w:fldCharType="separate"/>
            </w:r>
            <w:r w:rsidR="00007B8E">
              <w:rPr>
                <w:bCs/>
                <w:i/>
                <w:color w:val="000000"/>
                <w:szCs w:val="20"/>
              </w:rPr>
              <w:fldChar w:fldCharType="end"/>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285"/>
        </w:trPr>
        <w:tc>
          <w:tcPr>
            <w:tcW w:w="2088" w:type="dxa"/>
            <w:tcBorders>
              <w:top w:val="nil"/>
              <w:left w:val="single" w:sz="6" w:space="0" w:color="auto"/>
              <w:bottom w:val="nil"/>
              <w:right w:val="single" w:sz="4" w:space="0" w:color="auto"/>
            </w:tcBorders>
          </w:tcPr>
          <w:p w:rsidR="00111EC9" w:rsidRPr="00DD5FCB" w:rsidRDefault="00111EC9" w:rsidP="00AF36CA">
            <w:pPr>
              <w:rPr>
                <w:b/>
                <w:szCs w:val="20"/>
              </w:rPr>
            </w:pPr>
          </w:p>
        </w:tc>
        <w:tc>
          <w:tcPr>
            <w:tcW w:w="7200" w:type="dxa"/>
            <w:tcBorders>
              <w:top w:val="nil"/>
              <w:left w:val="single" w:sz="4" w:space="0" w:color="auto"/>
              <w:bottom w:val="nil"/>
              <w:right w:val="single" w:sz="4" w:space="0" w:color="auto"/>
            </w:tcBorders>
          </w:tcPr>
          <w:p w:rsidR="00111EC9" w:rsidRDefault="00111EC9" w:rsidP="008B6AD0">
            <w:pPr>
              <w:tabs>
                <w:tab w:val="left" w:pos="606"/>
              </w:tabs>
              <w:rPr>
                <w:bCs/>
                <w:i/>
                <w:color w:val="000000"/>
                <w:szCs w:val="20"/>
              </w:rPr>
            </w:pPr>
            <w:r>
              <w:rPr>
                <w:bCs/>
                <w:i/>
                <w:color w:val="000000"/>
                <w:szCs w:val="20"/>
              </w:rPr>
              <w:tab/>
              <w:t>Insert duration/size (see below)</w:t>
            </w:r>
          </w:p>
        </w:tc>
      </w:tr>
    </w:tbl>
    <w:p w:rsidR="00BC1C8D" w:rsidRDefault="00BC1C8D" w:rsidP="00AF36CA">
      <w:pPr>
        <w:rPr>
          <w:b/>
          <w:szCs w:val="20"/>
        </w:rPr>
        <w:sectPr w:rsidR="00BC1C8D" w:rsidSect="00DF3422">
          <w:type w:val="continuous"/>
          <w:pgSz w:w="11906" w:h="16838"/>
          <w:pgMar w:top="1440" w:right="1800" w:bottom="709" w:left="1800" w:header="708" w:footer="708" w:gutter="0"/>
          <w:cols w:space="708"/>
          <w:formProt w:val="0"/>
          <w:docGrid w:linePitch="360"/>
        </w:sectPr>
      </w:pPr>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200"/>
      </w:tblGrid>
      <w:tr w:rsidR="00111EC9" w:rsidRPr="008F5851" w:rsidTr="00E73329">
        <w:trPr>
          <w:trHeight w:val="1020"/>
        </w:trPr>
        <w:tc>
          <w:tcPr>
            <w:tcW w:w="2088" w:type="dxa"/>
            <w:tcBorders>
              <w:top w:val="nil"/>
              <w:left w:val="single" w:sz="6" w:space="0" w:color="auto"/>
              <w:bottom w:val="single" w:sz="4" w:space="0" w:color="auto"/>
              <w:right w:val="single" w:sz="6" w:space="0" w:color="auto"/>
            </w:tcBorders>
          </w:tcPr>
          <w:p w:rsidR="00111EC9" w:rsidRPr="00DD5FCB" w:rsidRDefault="00111EC9" w:rsidP="00AF36CA">
            <w:pPr>
              <w:rPr>
                <w:b/>
                <w:szCs w:val="20"/>
              </w:rPr>
            </w:pPr>
          </w:p>
        </w:tc>
        <w:tc>
          <w:tcPr>
            <w:tcW w:w="7200" w:type="dxa"/>
            <w:tcBorders>
              <w:top w:val="nil"/>
              <w:left w:val="single" w:sz="6" w:space="0" w:color="auto"/>
              <w:bottom w:val="single" w:sz="4" w:space="0" w:color="auto"/>
              <w:right w:val="single" w:sz="4" w:space="0" w:color="auto"/>
            </w:tcBorders>
          </w:tcPr>
          <w:p w:rsidR="00111EC9" w:rsidRDefault="00111EC9" w:rsidP="008B6AD0">
            <w:pPr>
              <w:rPr>
                <w:bCs/>
                <w:i/>
                <w:color w:val="000000"/>
                <w:szCs w:val="20"/>
              </w:rPr>
            </w:pPr>
          </w:p>
          <w:p w:rsidR="00111EC9" w:rsidRPr="00E45B1A" w:rsidRDefault="00111EC9" w:rsidP="002A3F3E">
            <w:pPr>
              <w:rPr>
                <w:i/>
                <w:sz w:val="18"/>
                <w:szCs w:val="18"/>
              </w:rPr>
            </w:pPr>
          </w:p>
        </w:tc>
      </w:tr>
      <w:tr w:rsidR="00322BAD" w:rsidRPr="008F5851" w:rsidTr="007F73FA">
        <w:trPr>
          <w:trHeight w:val="217"/>
        </w:trPr>
        <w:tc>
          <w:tcPr>
            <w:tcW w:w="2088" w:type="dxa"/>
            <w:tcBorders>
              <w:top w:val="single" w:sz="4" w:space="0" w:color="auto"/>
              <w:left w:val="single" w:sz="6" w:space="0" w:color="auto"/>
              <w:bottom w:val="single" w:sz="6" w:space="0" w:color="auto"/>
              <w:right w:val="single" w:sz="6" w:space="0" w:color="auto"/>
            </w:tcBorders>
          </w:tcPr>
          <w:p w:rsidR="00322BAD" w:rsidRPr="00DD5FCB" w:rsidRDefault="00322BAD" w:rsidP="00AF36CA">
            <w:pPr>
              <w:rPr>
                <w:b/>
                <w:szCs w:val="20"/>
              </w:rPr>
            </w:pPr>
          </w:p>
        </w:tc>
        <w:tc>
          <w:tcPr>
            <w:tcW w:w="7200" w:type="dxa"/>
            <w:tcBorders>
              <w:top w:val="single" w:sz="4" w:space="0" w:color="auto"/>
              <w:left w:val="single" w:sz="6" w:space="0" w:color="auto"/>
              <w:bottom w:val="single" w:sz="6" w:space="0" w:color="auto"/>
              <w:right w:val="single" w:sz="6" w:space="0" w:color="auto"/>
            </w:tcBorders>
          </w:tcPr>
          <w:p w:rsidR="00322BAD" w:rsidRPr="00DD5FCB" w:rsidRDefault="00322BAD" w:rsidP="004F0E60">
            <w:pPr>
              <w:rPr>
                <w:szCs w:val="20"/>
              </w:rPr>
            </w:pP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E34B54" w:rsidP="00AF36CA">
            <w:pPr>
              <w:rPr>
                <w:b/>
                <w:szCs w:val="20"/>
              </w:rPr>
            </w:pPr>
            <w:r w:rsidRPr="00DD5FCB">
              <w:rPr>
                <w:b/>
                <w:szCs w:val="20"/>
              </w:rPr>
              <w:t>Special assessment requirements</w:t>
            </w:r>
          </w:p>
        </w:tc>
        <w:tc>
          <w:tcPr>
            <w:tcW w:w="7200" w:type="dxa"/>
            <w:tcBorders>
              <w:top w:val="single" w:sz="6" w:space="0" w:color="auto"/>
              <w:left w:val="single" w:sz="6" w:space="0" w:color="auto"/>
              <w:bottom w:val="single" w:sz="6" w:space="0" w:color="auto"/>
              <w:right w:val="single" w:sz="6" w:space="0" w:color="auto"/>
            </w:tcBorders>
          </w:tcPr>
          <w:p w:rsidR="00E34B54" w:rsidRPr="00DD5FCB" w:rsidRDefault="004F0E60" w:rsidP="004F0E60">
            <w:pPr>
              <w:rPr>
                <w:szCs w:val="20"/>
              </w:rPr>
            </w:pPr>
            <w:r>
              <w:t>Students must pass this module academically and professionally.</w:t>
            </w: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727955" w:rsidP="00AF36CA">
            <w:pPr>
              <w:rPr>
                <w:b/>
                <w:szCs w:val="20"/>
              </w:rPr>
            </w:pPr>
            <w:r>
              <w:rPr>
                <w:b/>
                <w:szCs w:val="20"/>
              </w:rPr>
              <w:t>Indicative r</w:t>
            </w:r>
            <w:r w:rsidR="00E34B54" w:rsidRPr="00DD5FCB">
              <w:rPr>
                <w:b/>
                <w:szCs w:val="20"/>
              </w:rPr>
              <w:t xml:space="preserve">esources </w:t>
            </w:r>
          </w:p>
        </w:tc>
        <w:tc>
          <w:tcPr>
            <w:tcW w:w="7200" w:type="dxa"/>
            <w:tcBorders>
              <w:top w:val="single" w:sz="6" w:space="0" w:color="auto"/>
              <w:left w:val="single" w:sz="6" w:space="0" w:color="auto"/>
              <w:bottom w:val="single" w:sz="6" w:space="0" w:color="auto"/>
              <w:right w:val="single" w:sz="6" w:space="0" w:color="auto"/>
            </w:tcBorders>
          </w:tcPr>
          <w:p w:rsidR="00E12246" w:rsidRPr="00E12246" w:rsidRDefault="00E12246" w:rsidP="00E12246">
            <w:r>
              <w:t xml:space="preserve">Adirondack, S, </w:t>
            </w:r>
            <w:r w:rsidRPr="00E12246">
              <w:t>Just About Managing</w:t>
            </w:r>
            <w:r>
              <w:t>,</w:t>
            </w:r>
            <w:r w:rsidRPr="00E12246">
              <w:t xml:space="preserve"> Voluntary Youth Services Council, 1992</w:t>
            </w:r>
            <w:r>
              <w:t>.</w:t>
            </w:r>
          </w:p>
          <w:p w:rsidR="00E12246" w:rsidRPr="00E12246" w:rsidRDefault="00E12246" w:rsidP="00E12246">
            <w:r>
              <w:t xml:space="preserve">Barnes, P, </w:t>
            </w:r>
            <w:r w:rsidRPr="00E12246">
              <w:t>Leadership with Young People</w:t>
            </w:r>
            <w:r>
              <w:t>,</w:t>
            </w:r>
            <w:r w:rsidRPr="00E12246">
              <w:t xml:space="preserve"> Russell House Publishing, 2002</w:t>
            </w:r>
          </w:p>
          <w:p w:rsidR="006B42A4" w:rsidRDefault="006B42A4" w:rsidP="00E12246">
            <w:r>
              <w:t>Beck D &amp; Purcell R, Popular Education Practice for Youth and Community Development Work, Learning Matters, 2010.</w:t>
            </w:r>
          </w:p>
          <w:p w:rsidR="00E12246" w:rsidRPr="00E12246" w:rsidRDefault="00E12246" w:rsidP="00E12246">
            <w:proofErr w:type="spellStart"/>
            <w:r>
              <w:t>Brierley</w:t>
            </w:r>
            <w:proofErr w:type="spellEnd"/>
            <w:r>
              <w:t xml:space="preserve">, D, </w:t>
            </w:r>
            <w:r w:rsidRPr="00E12246">
              <w:t>Joined Up – An Introduction to Youth Work and Ministry, Spring Harvest</w:t>
            </w:r>
            <w:r>
              <w:t>.</w:t>
            </w:r>
            <w:r w:rsidRPr="00E12246">
              <w:t xml:space="preserve"> 2003</w:t>
            </w:r>
            <w:r>
              <w:t>.</w:t>
            </w:r>
          </w:p>
          <w:p w:rsidR="00E12246" w:rsidRPr="00E12246" w:rsidRDefault="00E12246" w:rsidP="00E12246">
            <w:r>
              <w:t>Harrison R &amp; Wise C (</w:t>
            </w:r>
            <w:proofErr w:type="spellStart"/>
            <w:r>
              <w:t>eds</w:t>
            </w:r>
            <w:proofErr w:type="spellEnd"/>
            <w:r>
              <w:t>) Working with Young People, Sage, 2005.</w:t>
            </w:r>
          </w:p>
          <w:p w:rsidR="00E12246" w:rsidRPr="00E12246" w:rsidRDefault="00E12246" w:rsidP="00E12246">
            <w:r>
              <w:t xml:space="preserve">Ingram G &amp; Harris J, </w:t>
            </w:r>
            <w:r w:rsidRPr="00E12246">
              <w:t>Delivering Good Youth Work</w:t>
            </w:r>
            <w:r>
              <w:t>,</w:t>
            </w:r>
            <w:r w:rsidRPr="00E12246">
              <w:t xml:space="preserve"> Russell House</w:t>
            </w:r>
            <w:r>
              <w:t xml:space="preserve"> </w:t>
            </w:r>
            <w:r w:rsidRPr="00E12246">
              <w:t>Publishing 2001</w:t>
            </w:r>
          </w:p>
          <w:p w:rsidR="00E12246" w:rsidRPr="00E12246" w:rsidRDefault="00E12246" w:rsidP="00E12246">
            <w:proofErr w:type="spellStart"/>
            <w:r>
              <w:t>Lefevre</w:t>
            </w:r>
            <w:proofErr w:type="spellEnd"/>
            <w:r>
              <w:t xml:space="preserve"> M, </w:t>
            </w:r>
            <w:r w:rsidRPr="00E12246">
              <w:t>Communicating With Children and Young People</w:t>
            </w:r>
            <w:r>
              <w:t>, Policy Press, 2010.</w:t>
            </w:r>
          </w:p>
          <w:p w:rsidR="00E12246" w:rsidRPr="00E12246" w:rsidRDefault="00E12246" w:rsidP="00E12246">
            <w:r>
              <w:t xml:space="preserve">McGrath AE, </w:t>
            </w:r>
            <w:r w:rsidRPr="00E12246">
              <w:t>Christian Theology: An Introduction</w:t>
            </w:r>
            <w:r>
              <w:t>,</w:t>
            </w:r>
            <w:r w:rsidRPr="00E12246">
              <w:t xml:space="preserve"> Blackwell</w:t>
            </w:r>
            <w:r>
              <w:t>,</w:t>
            </w:r>
            <w:r w:rsidRPr="00E12246">
              <w:t xml:space="preserve"> 2001</w:t>
            </w:r>
            <w:r>
              <w:t>.</w:t>
            </w:r>
          </w:p>
          <w:p w:rsidR="006B42A4" w:rsidRDefault="006B42A4" w:rsidP="00E12246">
            <w:r>
              <w:t>Nash, S (</w:t>
            </w:r>
            <w:proofErr w:type="spellStart"/>
            <w:r>
              <w:t>ed</w:t>
            </w:r>
            <w:proofErr w:type="spellEnd"/>
            <w:r>
              <w:t>) Youth Ministry: A Multi-faceted Approach, SPCK, 2011.</w:t>
            </w:r>
          </w:p>
          <w:p w:rsidR="00E12246" w:rsidRDefault="00E12246" w:rsidP="00E12246">
            <w:r>
              <w:t>Nash, S, Pimlott J &amp; Nash P, Skills for Collaborative Ministry, SPCK, 2008.</w:t>
            </w:r>
          </w:p>
          <w:p w:rsidR="00E34B54" w:rsidRPr="00DD5FCB" w:rsidRDefault="00E12246" w:rsidP="00E12246">
            <w:pPr>
              <w:rPr>
                <w:rFonts w:eastAsia="SimSun"/>
                <w:szCs w:val="20"/>
                <w:lang w:eastAsia="zh-CN"/>
              </w:rPr>
            </w:pPr>
            <w:r>
              <w:t xml:space="preserve">Thompson N, </w:t>
            </w:r>
            <w:r w:rsidRPr="00E12246">
              <w:t>People Skills</w:t>
            </w:r>
            <w:r>
              <w:t>,</w:t>
            </w:r>
            <w:r w:rsidRPr="00E12246">
              <w:t xml:space="preserve"> McMillan Press</w:t>
            </w:r>
            <w:r>
              <w:t>, 2002,</w:t>
            </w: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E34B54" w:rsidP="00AF36CA">
            <w:pPr>
              <w:rPr>
                <w:b/>
                <w:szCs w:val="20"/>
              </w:rPr>
            </w:pPr>
            <w:r w:rsidRPr="00DD5FCB">
              <w:rPr>
                <w:b/>
                <w:szCs w:val="20"/>
              </w:rPr>
              <w:t>Date of approval</w:t>
            </w:r>
          </w:p>
        </w:tc>
        <w:tc>
          <w:tcPr>
            <w:tcW w:w="7200" w:type="dxa"/>
            <w:tcBorders>
              <w:top w:val="single" w:sz="6" w:space="0" w:color="auto"/>
              <w:left w:val="single" w:sz="6" w:space="0" w:color="auto"/>
              <w:bottom w:val="single" w:sz="6" w:space="0" w:color="auto"/>
              <w:right w:val="single" w:sz="6" w:space="0" w:color="auto"/>
            </w:tcBorders>
          </w:tcPr>
          <w:p w:rsidR="00E34B54" w:rsidRDefault="00E34B54" w:rsidP="00F15B1F">
            <w:pPr>
              <w:rPr>
                <w:szCs w:val="20"/>
              </w:rPr>
            </w:pPr>
          </w:p>
          <w:p w:rsidR="00386F59" w:rsidRPr="00DD5FCB" w:rsidRDefault="00386F59" w:rsidP="00F15B1F">
            <w:pPr>
              <w:rPr>
                <w:szCs w:val="20"/>
              </w:rPr>
            </w:pP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E34B54" w:rsidP="00AF36CA">
            <w:pPr>
              <w:rPr>
                <w:b/>
                <w:szCs w:val="20"/>
              </w:rPr>
            </w:pPr>
            <w:r w:rsidRPr="00DD5FCB">
              <w:rPr>
                <w:b/>
                <w:szCs w:val="20"/>
              </w:rPr>
              <w:t>Revision dates</w:t>
            </w:r>
          </w:p>
        </w:tc>
        <w:tc>
          <w:tcPr>
            <w:tcW w:w="7200" w:type="dxa"/>
            <w:tcBorders>
              <w:top w:val="single" w:sz="6" w:space="0" w:color="auto"/>
              <w:left w:val="single" w:sz="6" w:space="0" w:color="auto"/>
              <w:bottom w:val="single" w:sz="6" w:space="0" w:color="auto"/>
              <w:right w:val="single" w:sz="6" w:space="0" w:color="auto"/>
            </w:tcBorders>
          </w:tcPr>
          <w:p w:rsidR="00426632" w:rsidRPr="00426632" w:rsidRDefault="00426632" w:rsidP="00426632">
            <w:r w:rsidRPr="00426632">
              <w:t>Learning Outcomes revised April 2013</w:t>
            </w:r>
          </w:p>
          <w:p w:rsidR="00426632" w:rsidRPr="00426632" w:rsidRDefault="00426632" w:rsidP="00426632">
            <w:r w:rsidRPr="00426632">
              <w:t>Assessment revised April 2013</w:t>
            </w:r>
          </w:p>
          <w:p w:rsidR="00386F59" w:rsidRPr="00DD5FCB" w:rsidRDefault="00386F59" w:rsidP="000B3345">
            <w:pPr>
              <w:rPr>
                <w:i/>
                <w:szCs w:val="20"/>
              </w:rPr>
            </w:pPr>
          </w:p>
        </w:tc>
      </w:tr>
      <w:tr w:rsidR="00E34B54" w:rsidRPr="008F5851" w:rsidTr="00FE5C2E">
        <w:tc>
          <w:tcPr>
            <w:tcW w:w="2088" w:type="dxa"/>
            <w:tcBorders>
              <w:top w:val="single" w:sz="6" w:space="0" w:color="auto"/>
              <w:left w:val="single" w:sz="6" w:space="0" w:color="auto"/>
              <w:bottom w:val="single" w:sz="6" w:space="0" w:color="auto"/>
              <w:right w:val="single" w:sz="6" w:space="0" w:color="auto"/>
            </w:tcBorders>
          </w:tcPr>
          <w:p w:rsidR="00E34B54" w:rsidRPr="00DD5FCB" w:rsidRDefault="00E34B54" w:rsidP="00AF36CA">
            <w:pPr>
              <w:rPr>
                <w:b/>
                <w:szCs w:val="20"/>
              </w:rPr>
            </w:pPr>
            <w:r w:rsidRPr="00DD5FCB">
              <w:rPr>
                <w:b/>
                <w:szCs w:val="20"/>
              </w:rPr>
              <w:t>External Examiner</w:t>
            </w:r>
          </w:p>
        </w:tc>
        <w:tc>
          <w:tcPr>
            <w:tcW w:w="7200" w:type="dxa"/>
            <w:tcBorders>
              <w:top w:val="single" w:sz="6" w:space="0" w:color="auto"/>
              <w:left w:val="single" w:sz="6" w:space="0" w:color="auto"/>
              <w:bottom w:val="single" w:sz="6" w:space="0" w:color="auto"/>
              <w:right w:val="single" w:sz="6" w:space="0" w:color="auto"/>
            </w:tcBorders>
          </w:tcPr>
          <w:p w:rsidR="00727955" w:rsidRPr="00DD5FCB" w:rsidRDefault="000B3345" w:rsidP="0017098F">
            <w:pPr>
              <w:rPr>
                <w:szCs w:val="20"/>
              </w:rPr>
            </w:pPr>
            <w:r>
              <w:t>Arlene Kee</w:t>
            </w:r>
            <w:r w:rsidR="008B4157">
              <w:rPr>
                <w:szCs w:val="20"/>
              </w:rPr>
              <w:t xml:space="preserve"> </w:t>
            </w:r>
          </w:p>
        </w:tc>
      </w:tr>
    </w:tbl>
    <w:p w:rsidR="00AF36CA" w:rsidRDefault="00AF36CA" w:rsidP="004844D4">
      <w:pPr>
        <w:rPr>
          <w:b/>
          <w:szCs w:val="20"/>
        </w:rPr>
      </w:pPr>
    </w:p>
    <w:p w:rsidR="00775CD0" w:rsidRDefault="00775CD0" w:rsidP="004844D4">
      <w:pPr>
        <w:rPr>
          <w:b/>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18"/>
        <w:gridCol w:w="4261"/>
      </w:tblGrid>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Document Title</w:t>
            </w:r>
          </w:p>
        </w:tc>
        <w:tc>
          <w:tcPr>
            <w:tcW w:w="4261" w:type="dxa"/>
            <w:vAlign w:val="center"/>
          </w:tcPr>
          <w:p w:rsidR="00775CD0" w:rsidRPr="00775CD0" w:rsidRDefault="00775CD0" w:rsidP="00775CD0">
            <w:pPr>
              <w:rPr>
                <w:b/>
                <w:sz w:val="18"/>
                <w:szCs w:val="18"/>
              </w:rPr>
            </w:pPr>
            <w:r w:rsidRPr="00775CD0">
              <w:rPr>
                <w:b/>
                <w:sz w:val="18"/>
                <w:szCs w:val="18"/>
              </w:rPr>
              <w:t xml:space="preserve">Template for </w:t>
            </w:r>
            <w:r>
              <w:rPr>
                <w:b/>
                <w:sz w:val="18"/>
                <w:szCs w:val="18"/>
              </w:rPr>
              <w:t>Module Descriptor</w:t>
            </w: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Document Ref:</w:t>
            </w:r>
          </w:p>
        </w:tc>
        <w:tc>
          <w:tcPr>
            <w:tcW w:w="4261" w:type="dxa"/>
            <w:vAlign w:val="center"/>
          </w:tcPr>
          <w:p w:rsidR="00775CD0" w:rsidRPr="00775CD0" w:rsidRDefault="00775CD0" w:rsidP="00F654BA">
            <w:pPr>
              <w:rPr>
                <w:b/>
                <w:sz w:val="18"/>
                <w:szCs w:val="18"/>
              </w:rPr>
            </w:pP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Version</w:t>
            </w:r>
          </w:p>
        </w:tc>
        <w:tc>
          <w:tcPr>
            <w:tcW w:w="4261" w:type="dxa"/>
            <w:vAlign w:val="center"/>
          </w:tcPr>
          <w:p w:rsidR="00775CD0" w:rsidRPr="00775CD0" w:rsidRDefault="00775CD0" w:rsidP="00F654BA">
            <w:pPr>
              <w:rPr>
                <w:b/>
                <w:sz w:val="18"/>
                <w:szCs w:val="18"/>
              </w:rPr>
            </w:pPr>
            <w:r>
              <w:rPr>
                <w:b/>
                <w:sz w:val="18"/>
                <w:szCs w:val="18"/>
              </w:rPr>
              <w:t>0.2</w:t>
            </w: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Authority for document</w:t>
            </w:r>
          </w:p>
        </w:tc>
        <w:tc>
          <w:tcPr>
            <w:tcW w:w="4261" w:type="dxa"/>
            <w:vAlign w:val="center"/>
          </w:tcPr>
          <w:p w:rsidR="00775CD0" w:rsidRPr="00775CD0" w:rsidRDefault="00775CD0" w:rsidP="00F654BA">
            <w:pPr>
              <w:rPr>
                <w:b/>
                <w:sz w:val="18"/>
                <w:szCs w:val="18"/>
              </w:rPr>
            </w:pPr>
            <w:r w:rsidRPr="00775CD0">
              <w:rPr>
                <w:b/>
                <w:sz w:val="18"/>
                <w:szCs w:val="18"/>
              </w:rPr>
              <w:t>ASQC</w:t>
            </w: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Owner</w:t>
            </w:r>
          </w:p>
        </w:tc>
        <w:tc>
          <w:tcPr>
            <w:tcW w:w="4261" w:type="dxa"/>
            <w:vAlign w:val="center"/>
          </w:tcPr>
          <w:p w:rsidR="00775CD0" w:rsidRPr="00775CD0" w:rsidRDefault="00775CD0" w:rsidP="00F654BA">
            <w:pPr>
              <w:rPr>
                <w:b/>
                <w:sz w:val="18"/>
                <w:szCs w:val="18"/>
              </w:rPr>
            </w:pPr>
            <w:r w:rsidRPr="00775CD0">
              <w:rPr>
                <w:b/>
                <w:sz w:val="18"/>
                <w:szCs w:val="18"/>
              </w:rPr>
              <w:t>Dean of Quality &amp; Standards</w:t>
            </w: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Author</w:t>
            </w:r>
          </w:p>
        </w:tc>
        <w:tc>
          <w:tcPr>
            <w:tcW w:w="4261" w:type="dxa"/>
            <w:vAlign w:val="center"/>
          </w:tcPr>
          <w:p w:rsidR="00775CD0" w:rsidRPr="00775CD0" w:rsidRDefault="00775CD0" w:rsidP="00F654BA">
            <w:pPr>
              <w:rPr>
                <w:b/>
                <w:sz w:val="18"/>
                <w:szCs w:val="18"/>
              </w:rPr>
            </w:pPr>
            <w:r>
              <w:rPr>
                <w:b/>
                <w:sz w:val="18"/>
                <w:szCs w:val="18"/>
              </w:rPr>
              <w:t>Caroline Mills/</w:t>
            </w:r>
            <w:r w:rsidRPr="00775CD0">
              <w:rPr>
                <w:b/>
                <w:sz w:val="18"/>
                <w:szCs w:val="18"/>
              </w:rPr>
              <w:t>Neil Casey</w:t>
            </w: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Document Date</w:t>
            </w:r>
          </w:p>
        </w:tc>
        <w:tc>
          <w:tcPr>
            <w:tcW w:w="4261" w:type="dxa"/>
            <w:vAlign w:val="center"/>
          </w:tcPr>
          <w:p w:rsidR="00775CD0" w:rsidRPr="00775CD0" w:rsidRDefault="00775CD0" w:rsidP="00F654BA">
            <w:pPr>
              <w:rPr>
                <w:b/>
                <w:sz w:val="18"/>
                <w:szCs w:val="18"/>
              </w:rPr>
            </w:pPr>
            <w:r w:rsidRPr="00775CD0">
              <w:rPr>
                <w:b/>
                <w:sz w:val="18"/>
                <w:szCs w:val="18"/>
              </w:rPr>
              <w:t>01-11-10</w:t>
            </w: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Last Amended</w:t>
            </w:r>
          </w:p>
        </w:tc>
        <w:tc>
          <w:tcPr>
            <w:tcW w:w="4261" w:type="dxa"/>
            <w:vAlign w:val="center"/>
          </w:tcPr>
          <w:p w:rsidR="00775CD0" w:rsidRPr="00775CD0" w:rsidRDefault="00775CD0" w:rsidP="00F654BA">
            <w:pPr>
              <w:rPr>
                <w:b/>
                <w:sz w:val="18"/>
                <w:szCs w:val="18"/>
              </w:rPr>
            </w:pPr>
            <w:r>
              <w:rPr>
                <w:b/>
                <w:sz w:val="18"/>
                <w:szCs w:val="18"/>
              </w:rPr>
              <w:t>1</w:t>
            </w:r>
            <w:r w:rsidRPr="00775CD0">
              <w:rPr>
                <w:b/>
                <w:sz w:val="18"/>
                <w:szCs w:val="18"/>
              </w:rPr>
              <w:t>7-</w:t>
            </w:r>
            <w:r>
              <w:rPr>
                <w:b/>
                <w:sz w:val="18"/>
                <w:szCs w:val="18"/>
              </w:rPr>
              <w:t>01</w:t>
            </w:r>
            <w:r w:rsidRPr="00775CD0">
              <w:rPr>
                <w:b/>
                <w:sz w:val="18"/>
                <w:szCs w:val="18"/>
              </w:rPr>
              <w:t>-1</w:t>
            </w:r>
            <w:r>
              <w:rPr>
                <w:b/>
                <w:sz w:val="18"/>
                <w:szCs w:val="18"/>
              </w:rPr>
              <w:t>2</w:t>
            </w: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Sensitivity</w:t>
            </w:r>
          </w:p>
        </w:tc>
        <w:tc>
          <w:tcPr>
            <w:tcW w:w="4261" w:type="dxa"/>
            <w:vAlign w:val="center"/>
          </w:tcPr>
          <w:p w:rsidR="00775CD0" w:rsidRPr="00775CD0" w:rsidRDefault="00775CD0" w:rsidP="00F654BA">
            <w:pPr>
              <w:rPr>
                <w:b/>
                <w:sz w:val="18"/>
                <w:szCs w:val="18"/>
              </w:rPr>
            </w:pPr>
            <w:r w:rsidRPr="00775CD0">
              <w:rPr>
                <w:b/>
                <w:sz w:val="18"/>
                <w:szCs w:val="18"/>
              </w:rPr>
              <w:t>Unclassified</w:t>
            </w: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Circulation</w:t>
            </w:r>
          </w:p>
        </w:tc>
        <w:tc>
          <w:tcPr>
            <w:tcW w:w="4261" w:type="dxa"/>
            <w:vAlign w:val="center"/>
          </w:tcPr>
          <w:p w:rsidR="00775CD0" w:rsidRPr="00775CD0" w:rsidRDefault="00775CD0" w:rsidP="00F654BA">
            <w:pPr>
              <w:rPr>
                <w:b/>
                <w:sz w:val="18"/>
                <w:szCs w:val="18"/>
              </w:rPr>
            </w:pPr>
            <w:r>
              <w:rPr>
                <w:b/>
                <w:sz w:val="18"/>
                <w:szCs w:val="18"/>
              </w:rPr>
              <w:t>QSG, LN</w:t>
            </w: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Effective from</w:t>
            </w:r>
          </w:p>
        </w:tc>
        <w:tc>
          <w:tcPr>
            <w:tcW w:w="4261" w:type="dxa"/>
            <w:vAlign w:val="center"/>
          </w:tcPr>
          <w:p w:rsidR="00775CD0" w:rsidRPr="00775CD0" w:rsidRDefault="00775CD0" w:rsidP="00F654BA">
            <w:pPr>
              <w:rPr>
                <w:b/>
                <w:sz w:val="18"/>
                <w:szCs w:val="18"/>
              </w:rPr>
            </w:pP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Review Date</w:t>
            </w:r>
          </w:p>
        </w:tc>
        <w:tc>
          <w:tcPr>
            <w:tcW w:w="4261" w:type="dxa"/>
            <w:vAlign w:val="center"/>
          </w:tcPr>
          <w:p w:rsidR="00775CD0" w:rsidRPr="00775CD0" w:rsidRDefault="00775CD0" w:rsidP="00F654BA">
            <w:pPr>
              <w:rPr>
                <w:b/>
                <w:sz w:val="18"/>
                <w:szCs w:val="18"/>
              </w:rPr>
            </w:pP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lastRenderedPageBreak/>
              <w:t>Effective until</w:t>
            </w:r>
          </w:p>
        </w:tc>
        <w:tc>
          <w:tcPr>
            <w:tcW w:w="4261" w:type="dxa"/>
            <w:vAlign w:val="center"/>
          </w:tcPr>
          <w:p w:rsidR="00775CD0" w:rsidRPr="00775CD0" w:rsidRDefault="00775CD0" w:rsidP="00F654BA">
            <w:pPr>
              <w:rPr>
                <w:b/>
                <w:sz w:val="18"/>
                <w:szCs w:val="18"/>
              </w:rPr>
            </w:pPr>
          </w:p>
        </w:tc>
      </w:tr>
      <w:tr w:rsidR="00775CD0" w:rsidRPr="00775CD0" w:rsidTr="00F654BA">
        <w:trPr>
          <w:jc w:val="center"/>
        </w:trPr>
        <w:tc>
          <w:tcPr>
            <w:tcW w:w="3118" w:type="dxa"/>
            <w:vAlign w:val="center"/>
          </w:tcPr>
          <w:p w:rsidR="00775CD0" w:rsidRPr="00775CD0" w:rsidRDefault="00775CD0" w:rsidP="00F654BA">
            <w:pPr>
              <w:rPr>
                <w:b/>
                <w:sz w:val="18"/>
                <w:szCs w:val="18"/>
              </w:rPr>
            </w:pPr>
            <w:r w:rsidRPr="00775CD0">
              <w:rPr>
                <w:b/>
                <w:sz w:val="18"/>
                <w:szCs w:val="18"/>
              </w:rPr>
              <w:t>History</w:t>
            </w:r>
          </w:p>
        </w:tc>
        <w:tc>
          <w:tcPr>
            <w:tcW w:w="4261" w:type="dxa"/>
            <w:vAlign w:val="center"/>
          </w:tcPr>
          <w:p w:rsidR="00775CD0" w:rsidRPr="00775CD0" w:rsidRDefault="00775CD0" w:rsidP="00775CD0">
            <w:pPr>
              <w:rPr>
                <w:b/>
                <w:sz w:val="18"/>
                <w:szCs w:val="18"/>
              </w:rPr>
            </w:pPr>
            <w:r w:rsidRPr="00775CD0">
              <w:rPr>
                <w:b/>
                <w:sz w:val="18"/>
                <w:szCs w:val="18"/>
              </w:rPr>
              <w:t>1.</w:t>
            </w:r>
            <w:r>
              <w:rPr>
                <w:b/>
                <w:sz w:val="18"/>
                <w:szCs w:val="18"/>
              </w:rPr>
              <w:t>0 approved by ASQC and posted to website</w:t>
            </w:r>
          </w:p>
        </w:tc>
      </w:tr>
    </w:tbl>
    <w:p w:rsidR="00775CD0" w:rsidRDefault="00775CD0" w:rsidP="004844D4">
      <w:pPr>
        <w:rPr>
          <w:b/>
          <w:szCs w:val="20"/>
        </w:rPr>
      </w:pPr>
    </w:p>
    <w:sectPr w:rsidR="00775CD0" w:rsidSect="00386F59">
      <w:type w:val="continuous"/>
      <w:pgSz w:w="11906" w:h="16838"/>
      <w:pgMar w:top="1276" w:right="1800" w:bottom="709" w:left="1800" w:header="708" w:footer="708"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70E72"/>
    <w:multiLevelType w:val="hybridMultilevel"/>
    <w:tmpl w:val="BE901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55266D8E"/>
    <w:multiLevelType w:val="hybridMultilevel"/>
    <w:tmpl w:val="46F6CF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forms" w:formatting="1" w:enforcement="1"/>
  <w:defaultTabStop w:val="720"/>
  <w:characterSpacingControl w:val="doNotCompress"/>
  <w:compat>
    <w:applyBreakingRules/>
    <w:useFELayout/>
  </w:compat>
  <w:rsids>
    <w:rsidRoot w:val="00AF36CA"/>
    <w:rsid w:val="000046A6"/>
    <w:rsid w:val="00007B8E"/>
    <w:rsid w:val="00054229"/>
    <w:rsid w:val="00054B5B"/>
    <w:rsid w:val="00076D20"/>
    <w:rsid w:val="000A39B8"/>
    <w:rsid w:val="000B3345"/>
    <w:rsid w:val="000B4054"/>
    <w:rsid w:val="000C48EB"/>
    <w:rsid w:val="000F59BE"/>
    <w:rsid w:val="00111EC9"/>
    <w:rsid w:val="0012510E"/>
    <w:rsid w:val="00126312"/>
    <w:rsid w:val="00161DE2"/>
    <w:rsid w:val="00166F2C"/>
    <w:rsid w:val="0017098F"/>
    <w:rsid w:val="00176B30"/>
    <w:rsid w:val="00182059"/>
    <w:rsid w:val="001942D2"/>
    <w:rsid w:val="001B301E"/>
    <w:rsid w:val="001D457E"/>
    <w:rsid w:val="001D5A63"/>
    <w:rsid w:val="00202FEC"/>
    <w:rsid w:val="0020671E"/>
    <w:rsid w:val="00213328"/>
    <w:rsid w:val="00214D97"/>
    <w:rsid w:val="002250C7"/>
    <w:rsid w:val="00280C89"/>
    <w:rsid w:val="002833A7"/>
    <w:rsid w:val="00290F69"/>
    <w:rsid w:val="002A3F3E"/>
    <w:rsid w:val="002C5C62"/>
    <w:rsid w:val="002E66B1"/>
    <w:rsid w:val="00322BAD"/>
    <w:rsid w:val="0034035D"/>
    <w:rsid w:val="003542DD"/>
    <w:rsid w:val="00386F59"/>
    <w:rsid w:val="003A49E7"/>
    <w:rsid w:val="003D5138"/>
    <w:rsid w:val="003E69FE"/>
    <w:rsid w:val="00406F1C"/>
    <w:rsid w:val="00407C8D"/>
    <w:rsid w:val="00426632"/>
    <w:rsid w:val="004306B3"/>
    <w:rsid w:val="004470E8"/>
    <w:rsid w:val="004603E7"/>
    <w:rsid w:val="0046453B"/>
    <w:rsid w:val="00466A83"/>
    <w:rsid w:val="004800D7"/>
    <w:rsid w:val="004844D4"/>
    <w:rsid w:val="004947CC"/>
    <w:rsid w:val="00495379"/>
    <w:rsid w:val="004A5DF4"/>
    <w:rsid w:val="004C744F"/>
    <w:rsid w:val="004E33B8"/>
    <w:rsid w:val="004F0E60"/>
    <w:rsid w:val="0051226D"/>
    <w:rsid w:val="00517D4A"/>
    <w:rsid w:val="005529DB"/>
    <w:rsid w:val="0056703C"/>
    <w:rsid w:val="005A2584"/>
    <w:rsid w:val="005C094E"/>
    <w:rsid w:val="005C2F73"/>
    <w:rsid w:val="005C5AC3"/>
    <w:rsid w:val="005C68AC"/>
    <w:rsid w:val="005D0377"/>
    <w:rsid w:val="005D0B34"/>
    <w:rsid w:val="005D619A"/>
    <w:rsid w:val="005F6F9D"/>
    <w:rsid w:val="00607CC9"/>
    <w:rsid w:val="00610317"/>
    <w:rsid w:val="0061111D"/>
    <w:rsid w:val="006149A8"/>
    <w:rsid w:val="00615608"/>
    <w:rsid w:val="00620BB8"/>
    <w:rsid w:val="00637CFF"/>
    <w:rsid w:val="00641956"/>
    <w:rsid w:val="006838B8"/>
    <w:rsid w:val="00692C0B"/>
    <w:rsid w:val="00694B36"/>
    <w:rsid w:val="006A735E"/>
    <w:rsid w:val="006B42A4"/>
    <w:rsid w:val="006D0F3E"/>
    <w:rsid w:val="006D1B0A"/>
    <w:rsid w:val="006D4A53"/>
    <w:rsid w:val="00704571"/>
    <w:rsid w:val="0072503F"/>
    <w:rsid w:val="00727955"/>
    <w:rsid w:val="00727E47"/>
    <w:rsid w:val="007336B5"/>
    <w:rsid w:val="00733C8E"/>
    <w:rsid w:val="00735E9B"/>
    <w:rsid w:val="0073726F"/>
    <w:rsid w:val="00745654"/>
    <w:rsid w:val="00762115"/>
    <w:rsid w:val="00775CD0"/>
    <w:rsid w:val="00782137"/>
    <w:rsid w:val="007A3AC4"/>
    <w:rsid w:val="007B3247"/>
    <w:rsid w:val="007F73FA"/>
    <w:rsid w:val="008032AE"/>
    <w:rsid w:val="00810706"/>
    <w:rsid w:val="00814B8D"/>
    <w:rsid w:val="00816434"/>
    <w:rsid w:val="00821F06"/>
    <w:rsid w:val="00842257"/>
    <w:rsid w:val="0084565D"/>
    <w:rsid w:val="0084610C"/>
    <w:rsid w:val="00847D34"/>
    <w:rsid w:val="00861F14"/>
    <w:rsid w:val="00865EB6"/>
    <w:rsid w:val="0087580A"/>
    <w:rsid w:val="008816C4"/>
    <w:rsid w:val="008975A2"/>
    <w:rsid w:val="008B05E5"/>
    <w:rsid w:val="008B1DEC"/>
    <w:rsid w:val="008B4055"/>
    <w:rsid w:val="008B4157"/>
    <w:rsid w:val="008B6AD0"/>
    <w:rsid w:val="008D53CF"/>
    <w:rsid w:val="008E4EB8"/>
    <w:rsid w:val="008F356C"/>
    <w:rsid w:val="008F5851"/>
    <w:rsid w:val="00904F9E"/>
    <w:rsid w:val="00906771"/>
    <w:rsid w:val="009514C6"/>
    <w:rsid w:val="00954514"/>
    <w:rsid w:val="009A26D3"/>
    <w:rsid w:val="009A5224"/>
    <w:rsid w:val="009A6FD2"/>
    <w:rsid w:val="009B7F41"/>
    <w:rsid w:val="009C5CA2"/>
    <w:rsid w:val="009E1299"/>
    <w:rsid w:val="009F776F"/>
    <w:rsid w:val="00A04ACB"/>
    <w:rsid w:val="00A208F4"/>
    <w:rsid w:val="00A7379A"/>
    <w:rsid w:val="00A87E58"/>
    <w:rsid w:val="00AA4459"/>
    <w:rsid w:val="00AB7A4B"/>
    <w:rsid w:val="00AF36CA"/>
    <w:rsid w:val="00B00E0D"/>
    <w:rsid w:val="00B02005"/>
    <w:rsid w:val="00B206F0"/>
    <w:rsid w:val="00B449D4"/>
    <w:rsid w:val="00B47DAD"/>
    <w:rsid w:val="00B55FEF"/>
    <w:rsid w:val="00B56D69"/>
    <w:rsid w:val="00B57B9F"/>
    <w:rsid w:val="00BA1991"/>
    <w:rsid w:val="00BA23A8"/>
    <w:rsid w:val="00BA6A24"/>
    <w:rsid w:val="00BC1C8D"/>
    <w:rsid w:val="00BE02B3"/>
    <w:rsid w:val="00BE2CAB"/>
    <w:rsid w:val="00BE78B6"/>
    <w:rsid w:val="00C11307"/>
    <w:rsid w:val="00C361F0"/>
    <w:rsid w:val="00C40916"/>
    <w:rsid w:val="00C70F0E"/>
    <w:rsid w:val="00C85F8F"/>
    <w:rsid w:val="00CA233D"/>
    <w:rsid w:val="00CC3BB3"/>
    <w:rsid w:val="00CE05A5"/>
    <w:rsid w:val="00CE25D1"/>
    <w:rsid w:val="00CF7ABF"/>
    <w:rsid w:val="00D11F33"/>
    <w:rsid w:val="00D16220"/>
    <w:rsid w:val="00D2134A"/>
    <w:rsid w:val="00D30CD6"/>
    <w:rsid w:val="00D3532B"/>
    <w:rsid w:val="00D42B2D"/>
    <w:rsid w:val="00D44AB2"/>
    <w:rsid w:val="00D46809"/>
    <w:rsid w:val="00D56D74"/>
    <w:rsid w:val="00D768FB"/>
    <w:rsid w:val="00D87EE2"/>
    <w:rsid w:val="00DA69CF"/>
    <w:rsid w:val="00DD5FCB"/>
    <w:rsid w:val="00DF140B"/>
    <w:rsid w:val="00DF3422"/>
    <w:rsid w:val="00DF4783"/>
    <w:rsid w:val="00DF69C2"/>
    <w:rsid w:val="00E0640E"/>
    <w:rsid w:val="00E12246"/>
    <w:rsid w:val="00E1743F"/>
    <w:rsid w:val="00E30DD0"/>
    <w:rsid w:val="00E34B54"/>
    <w:rsid w:val="00E45B1A"/>
    <w:rsid w:val="00E5113C"/>
    <w:rsid w:val="00E73329"/>
    <w:rsid w:val="00EA1713"/>
    <w:rsid w:val="00EA7314"/>
    <w:rsid w:val="00ED5922"/>
    <w:rsid w:val="00ED6C71"/>
    <w:rsid w:val="00EE3468"/>
    <w:rsid w:val="00F04444"/>
    <w:rsid w:val="00F0593B"/>
    <w:rsid w:val="00F064CD"/>
    <w:rsid w:val="00F0673A"/>
    <w:rsid w:val="00F15B1F"/>
    <w:rsid w:val="00F412F2"/>
    <w:rsid w:val="00F439B2"/>
    <w:rsid w:val="00F52C18"/>
    <w:rsid w:val="00F57458"/>
    <w:rsid w:val="00F654BA"/>
    <w:rsid w:val="00F731CF"/>
    <w:rsid w:val="00F97B3A"/>
    <w:rsid w:val="00FE5C2E"/>
    <w:rsid w:val="00FF0179"/>
    <w:rsid w:val="00FF0FA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36CA"/>
    <w:rPr>
      <w:rFonts w:ascii="Arial" w:eastAsia="Times New Roman" w:hAnsi="Arial" w:cs="Arial"/>
      <w:szCs w:val="24"/>
      <w:lang w:eastAsia="en-US"/>
    </w:rPr>
  </w:style>
  <w:style w:type="paragraph" w:styleId="Heading2">
    <w:name w:val="heading 2"/>
    <w:basedOn w:val="Normal"/>
    <w:next w:val="Normal"/>
    <w:qFormat/>
    <w:rsid w:val="00AF36CA"/>
    <w:pPr>
      <w:keepNext/>
      <w:pBdr>
        <w:top w:val="single" w:sz="4" w:space="1" w:color="auto"/>
        <w:left w:val="single" w:sz="4" w:space="4" w:color="auto"/>
        <w:bottom w:val="single" w:sz="4" w:space="1" w:color="auto"/>
        <w:right w:val="single" w:sz="4" w:space="25" w:color="auto"/>
      </w:pBdr>
      <w:ind w:right="-514"/>
      <w:outlineLvl w:val="1"/>
    </w:pPr>
    <w:rPr>
      <w:rFonts w:eastAsia="SimSun"/>
      <w:b/>
      <w:sz w:val="24"/>
      <w:szCs w:val="20"/>
      <w:lang w:eastAsia="zh-CN"/>
    </w:rPr>
  </w:style>
  <w:style w:type="paragraph" w:styleId="Heading4">
    <w:name w:val="heading 4"/>
    <w:basedOn w:val="Normal"/>
    <w:next w:val="Normal"/>
    <w:qFormat/>
    <w:rsid w:val="00AF36CA"/>
    <w:pPr>
      <w:keepNext/>
      <w:outlineLvl w:val="3"/>
    </w:pPr>
    <w:rPr>
      <w:rFonts w:eastAsia="SimSun"/>
      <w:b/>
      <w:sz w:val="1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F36CA"/>
    <w:pPr>
      <w:overflowPunct w:val="0"/>
      <w:autoSpaceDE w:val="0"/>
      <w:autoSpaceDN w:val="0"/>
      <w:adjustRightInd w:val="0"/>
      <w:textAlignment w:val="baseline"/>
    </w:pPr>
    <w:rPr>
      <w:rFonts w:ascii="Times New Roman" w:hAnsi="Times New Roman" w:cs="Times New Roman"/>
      <w:szCs w:val="20"/>
    </w:rPr>
  </w:style>
  <w:style w:type="paragraph" w:styleId="BodyText3">
    <w:name w:val="Body Text 3"/>
    <w:basedOn w:val="Normal"/>
    <w:rsid w:val="00AF36CA"/>
    <w:pPr>
      <w:overflowPunct w:val="0"/>
      <w:autoSpaceDE w:val="0"/>
      <w:autoSpaceDN w:val="0"/>
      <w:adjustRightInd w:val="0"/>
      <w:textAlignment w:val="baseline"/>
    </w:pPr>
    <w:rPr>
      <w:rFonts w:cs="Times New Roman"/>
      <w:sz w:val="18"/>
      <w:szCs w:val="20"/>
    </w:rPr>
  </w:style>
  <w:style w:type="paragraph" w:styleId="NormalWeb">
    <w:name w:val="Normal (Web)"/>
    <w:basedOn w:val="Normal"/>
    <w:rsid w:val="00AF36CA"/>
    <w:pPr>
      <w:spacing w:before="100" w:beforeAutospacing="1" w:after="100" w:afterAutospacing="1"/>
    </w:pPr>
    <w:rPr>
      <w:rFonts w:eastAsia="Arial Unicode MS"/>
      <w:sz w:val="18"/>
      <w:szCs w:val="18"/>
    </w:rPr>
  </w:style>
  <w:style w:type="paragraph" w:styleId="BalloonText">
    <w:name w:val="Balloon Text"/>
    <w:basedOn w:val="Normal"/>
    <w:semiHidden/>
    <w:rsid w:val="00AF36CA"/>
    <w:rPr>
      <w:rFonts w:ascii="Tahoma" w:eastAsia="SimSun" w:hAnsi="Tahoma" w:cs="Tahoma"/>
      <w:sz w:val="16"/>
      <w:szCs w:val="16"/>
      <w:lang w:eastAsia="zh-CN"/>
    </w:rPr>
  </w:style>
  <w:style w:type="character" w:styleId="Hyperlink">
    <w:name w:val="Hyperlink"/>
    <w:rsid w:val="00AF36CA"/>
    <w:rPr>
      <w:color w:val="0000FF"/>
      <w:u w:val="single"/>
    </w:rPr>
  </w:style>
  <w:style w:type="table" w:styleId="TableGrid">
    <w:name w:val="Table Grid"/>
    <w:basedOn w:val="TableNormal"/>
    <w:rsid w:val="005C5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AA4459"/>
    <w:rPr>
      <w:color w:val="800080"/>
      <w:u w:val="single"/>
    </w:rPr>
  </w:style>
  <w:style w:type="character" w:styleId="CommentReference">
    <w:name w:val="annotation reference"/>
    <w:rsid w:val="0084565D"/>
    <w:rPr>
      <w:sz w:val="16"/>
      <w:szCs w:val="16"/>
    </w:rPr>
  </w:style>
  <w:style w:type="paragraph" w:styleId="CommentText">
    <w:name w:val="annotation text"/>
    <w:basedOn w:val="Normal"/>
    <w:link w:val="CommentTextChar"/>
    <w:rsid w:val="0084565D"/>
    <w:rPr>
      <w:rFonts w:cs="Times New Roman"/>
      <w:szCs w:val="20"/>
    </w:rPr>
  </w:style>
  <w:style w:type="character" w:customStyle="1" w:styleId="CommentTextChar">
    <w:name w:val="Comment Text Char"/>
    <w:link w:val="CommentText"/>
    <w:rsid w:val="0084565D"/>
    <w:rPr>
      <w:rFonts w:ascii="Arial" w:eastAsia="Times New Roman" w:hAnsi="Arial" w:cs="Arial"/>
      <w:lang w:eastAsia="en-US"/>
    </w:rPr>
  </w:style>
  <w:style w:type="paragraph" w:styleId="CommentSubject">
    <w:name w:val="annotation subject"/>
    <w:basedOn w:val="CommentText"/>
    <w:next w:val="CommentText"/>
    <w:link w:val="CommentSubjectChar"/>
    <w:rsid w:val="0084565D"/>
    <w:rPr>
      <w:b/>
      <w:bCs/>
    </w:rPr>
  </w:style>
  <w:style w:type="character" w:customStyle="1" w:styleId="CommentSubjectChar">
    <w:name w:val="Comment Subject Char"/>
    <w:link w:val="CommentSubject"/>
    <w:rsid w:val="0084565D"/>
    <w:rPr>
      <w:rFonts w:ascii="Arial" w:eastAsia="Times New Roman" w:hAnsi="Arial" w:cs="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36CA"/>
    <w:rPr>
      <w:rFonts w:ascii="Arial" w:eastAsia="Times New Roman" w:hAnsi="Arial" w:cs="Arial"/>
      <w:szCs w:val="24"/>
      <w:lang w:eastAsia="en-US"/>
    </w:rPr>
  </w:style>
  <w:style w:type="paragraph" w:styleId="Heading2">
    <w:name w:val="heading 2"/>
    <w:basedOn w:val="Normal"/>
    <w:next w:val="Normal"/>
    <w:qFormat/>
    <w:rsid w:val="00AF36CA"/>
    <w:pPr>
      <w:keepNext/>
      <w:pBdr>
        <w:top w:val="single" w:sz="4" w:space="1" w:color="auto"/>
        <w:left w:val="single" w:sz="4" w:space="4" w:color="auto"/>
        <w:bottom w:val="single" w:sz="4" w:space="1" w:color="auto"/>
        <w:right w:val="single" w:sz="4" w:space="25" w:color="auto"/>
      </w:pBdr>
      <w:ind w:right="-514"/>
      <w:outlineLvl w:val="1"/>
    </w:pPr>
    <w:rPr>
      <w:rFonts w:eastAsia="SimSun"/>
      <w:b/>
      <w:sz w:val="24"/>
      <w:szCs w:val="20"/>
      <w:lang w:eastAsia="zh-CN"/>
    </w:rPr>
  </w:style>
  <w:style w:type="paragraph" w:styleId="Heading4">
    <w:name w:val="heading 4"/>
    <w:basedOn w:val="Normal"/>
    <w:next w:val="Normal"/>
    <w:qFormat/>
    <w:rsid w:val="00AF36CA"/>
    <w:pPr>
      <w:keepNext/>
      <w:outlineLvl w:val="3"/>
    </w:pPr>
    <w:rPr>
      <w:rFonts w:eastAsia="SimSun"/>
      <w:b/>
      <w:sz w:val="1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F36CA"/>
    <w:pPr>
      <w:overflowPunct w:val="0"/>
      <w:autoSpaceDE w:val="0"/>
      <w:autoSpaceDN w:val="0"/>
      <w:adjustRightInd w:val="0"/>
      <w:textAlignment w:val="baseline"/>
    </w:pPr>
    <w:rPr>
      <w:rFonts w:ascii="Times New Roman" w:hAnsi="Times New Roman" w:cs="Times New Roman"/>
      <w:szCs w:val="20"/>
    </w:rPr>
  </w:style>
  <w:style w:type="paragraph" w:styleId="BodyText3">
    <w:name w:val="Body Text 3"/>
    <w:basedOn w:val="Normal"/>
    <w:rsid w:val="00AF36CA"/>
    <w:pPr>
      <w:overflowPunct w:val="0"/>
      <w:autoSpaceDE w:val="0"/>
      <w:autoSpaceDN w:val="0"/>
      <w:adjustRightInd w:val="0"/>
      <w:textAlignment w:val="baseline"/>
    </w:pPr>
    <w:rPr>
      <w:rFonts w:cs="Times New Roman"/>
      <w:sz w:val="18"/>
      <w:szCs w:val="20"/>
    </w:rPr>
  </w:style>
  <w:style w:type="paragraph" w:styleId="NormalWeb">
    <w:name w:val="Normal (Web)"/>
    <w:basedOn w:val="Normal"/>
    <w:rsid w:val="00AF36CA"/>
    <w:pPr>
      <w:spacing w:before="100" w:beforeAutospacing="1" w:after="100" w:afterAutospacing="1"/>
    </w:pPr>
    <w:rPr>
      <w:rFonts w:eastAsia="Arial Unicode MS"/>
      <w:sz w:val="18"/>
      <w:szCs w:val="18"/>
    </w:rPr>
  </w:style>
  <w:style w:type="paragraph" w:styleId="BalloonText">
    <w:name w:val="Balloon Text"/>
    <w:basedOn w:val="Normal"/>
    <w:semiHidden/>
    <w:rsid w:val="00AF36CA"/>
    <w:rPr>
      <w:rFonts w:ascii="Tahoma" w:eastAsia="SimSun" w:hAnsi="Tahoma" w:cs="Tahoma"/>
      <w:sz w:val="16"/>
      <w:szCs w:val="16"/>
      <w:lang w:eastAsia="zh-CN"/>
    </w:rPr>
  </w:style>
  <w:style w:type="character" w:styleId="Hyperlink">
    <w:name w:val="Hyperlink"/>
    <w:rsid w:val="00AF36CA"/>
    <w:rPr>
      <w:color w:val="0000FF"/>
      <w:u w:val="single"/>
    </w:rPr>
  </w:style>
  <w:style w:type="table" w:styleId="TableGrid">
    <w:name w:val="Table Grid"/>
    <w:basedOn w:val="TableNormal"/>
    <w:rsid w:val="005C5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AA4459"/>
    <w:rPr>
      <w:color w:val="800080"/>
      <w:u w:val="single"/>
    </w:rPr>
  </w:style>
  <w:style w:type="character" w:styleId="CommentReference">
    <w:name w:val="annotation reference"/>
    <w:rsid w:val="0084565D"/>
    <w:rPr>
      <w:sz w:val="16"/>
      <w:szCs w:val="16"/>
    </w:rPr>
  </w:style>
  <w:style w:type="paragraph" w:styleId="CommentText">
    <w:name w:val="annotation text"/>
    <w:basedOn w:val="Normal"/>
    <w:link w:val="CommentTextChar"/>
    <w:rsid w:val="0084565D"/>
    <w:rPr>
      <w:rFonts w:cs="Times New Roman"/>
      <w:szCs w:val="20"/>
    </w:rPr>
  </w:style>
  <w:style w:type="character" w:customStyle="1" w:styleId="CommentTextChar">
    <w:name w:val="Comment Text Char"/>
    <w:link w:val="CommentText"/>
    <w:rsid w:val="0084565D"/>
    <w:rPr>
      <w:rFonts w:ascii="Arial" w:eastAsia="Times New Roman" w:hAnsi="Arial" w:cs="Arial"/>
      <w:lang w:eastAsia="en-US"/>
    </w:rPr>
  </w:style>
  <w:style w:type="paragraph" w:styleId="CommentSubject">
    <w:name w:val="annotation subject"/>
    <w:basedOn w:val="CommentText"/>
    <w:next w:val="CommentText"/>
    <w:link w:val="CommentSubjectChar"/>
    <w:rsid w:val="0084565D"/>
    <w:rPr>
      <w:b/>
      <w:bCs/>
    </w:rPr>
  </w:style>
  <w:style w:type="character" w:customStyle="1" w:styleId="CommentSubjectChar">
    <w:name w:val="Comment Subject Char"/>
    <w:link w:val="CommentSubject"/>
    <w:rsid w:val="0084565D"/>
    <w:rPr>
      <w:rFonts w:ascii="Arial" w:eastAsia="Times New Roman" w:hAnsi="Arial" w:cs="Arial"/>
      <w:b/>
      <w:bCs/>
      <w:lang w:eastAsia="en-US"/>
    </w:rPr>
  </w:style>
</w:styles>
</file>

<file path=word/webSettings.xml><?xml version="1.0" encoding="utf-8"?>
<w:webSettings xmlns:r="http://schemas.openxmlformats.org/officeDocument/2006/relationships" xmlns:w="http://schemas.openxmlformats.org/wordprocessingml/2006/main">
  <w:divs>
    <w:div w:id="2386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07/relationships/stylesWithEffects" Target="stylesWithEffect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ADAC5CA7E9024B8D763225B37DCD3B" ma:contentTypeVersion="1" ma:contentTypeDescription="Create a new document." ma:contentTypeScope="" ma:versionID="48d0d21e11f2dc180c63f174ae81eb65">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2DBDE-BCAC-4080-851E-56B06FAF5DCD}">
  <ds:schemaRefs>
    <ds:schemaRef ds:uri="http://schemas.microsoft.com/sharepoint/v3/contenttype/forms"/>
  </ds:schemaRefs>
</ds:datastoreItem>
</file>

<file path=customXml/itemProps2.xml><?xml version="1.0" encoding="utf-8"?>
<ds:datastoreItem xmlns:ds="http://schemas.openxmlformats.org/officeDocument/2006/customXml" ds:itemID="{28A9D1E8-F660-413E-94A5-852106AC9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A8AF62-9E89-4B1F-A1F6-5BF093EF245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A958BCB0-5A29-498C-9731-E8F319DB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610</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UNDERGRADUATE MODULAR SCHEME</vt:lpstr>
    </vt:vector>
  </TitlesOfParts>
  <Company>University of Gloucestershire</Company>
  <LinksUpToDate>false</LinksUpToDate>
  <CharactersWithSpaces>4531</CharactersWithSpaces>
  <SharedDoc>false</SharedDoc>
  <HLinks>
    <vt:vector size="30" baseType="variant">
      <vt:variant>
        <vt:i4>7733361</vt:i4>
      </vt:variant>
      <vt:variant>
        <vt:i4>24</vt:i4>
      </vt:variant>
      <vt:variant>
        <vt:i4>0</vt:i4>
      </vt:variant>
      <vt:variant>
        <vt:i4>5</vt:i4>
      </vt:variant>
      <vt:variant>
        <vt:lpwstr>http://resources.glos.ac.uk/shareddata/dms/6E5BB34ABCD42A039FDE5C4AC951FF85.pdf</vt:lpwstr>
      </vt:variant>
      <vt:variant>
        <vt:lpwstr/>
      </vt:variant>
      <vt:variant>
        <vt:i4>3473464</vt:i4>
      </vt:variant>
      <vt:variant>
        <vt:i4>21</vt:i4>
      </vt:variant>
      <vt:variant>
        <vt:i4>0</vt:i4>
      </vt:variant>
      <vt:variant>
        <vt:i4>5</vt:i4>
      </vt:variant>
      <vt:variant>
        <vt:lpwstr>http://insight.glos.ac.uk/departments/lis/help/Pages/tutorials.aspx</vt:lpwstr>
      </vt:variant>
      <vt:variant>
        <vt:lpwstr/>
      </vt:variant>
      <vt:variant>
        <vt:i4>2752610</vt:i4>
      </vt:variant>
      <vt:variant>
        <vt:i4>10</vt:i4>
      </vt:variant>
      <vt:variant>
        <vt:i4>0</vt:i4>
      </vt:variant>
      <vt:variant>
        <vt:i4>5</vt:i4>
      </vt:variant>
      <vt:variant>
        <vt:lpwstr>https://www.qaa.ac.uk/academicinfrastructure/FHEQ/EWNI08/FHEQ08.pdf</vt:lpwstr>
      </vt:variant>
      <vt:variant>
        <vt:lpwstr/>
      </vt:variant>
      <vt:variant>
        <vt:i4>7274528</vt:i4>
      </vt:variant>
      <vt:variant>
        <vt:i4>7</vt:i4>
      </vt:variant>
      <vt:variant>
        <vt:i4>0</vt:i4>
      </vt:variant>
      <vt:variant>
        <vt:i4>5</vt:i4>
      </vt:variant>
      <vt:variant>
        <vt:lpwstr>http://www.seec.org.uk/sites/seec.org.uk/files/SEEC descriptors June10.pdf</vt:lpwstr>
      </vt:variant>
      <vt:variant>
        <vt:lpwstr/>
      </vt:variant>
      <vt:variant>
        <vt:i4>6291476</vt:i4>
      </vt:variant>
      <vt:variant>
        <vt:i4>0</vt:i4>
      </vt:variant>
      <vt:variant>
        <vt:i4>0</vt:i4>
      </vt:variant>
      <vt:variant>
        <vt:i4>5</vt:i4>
      </vt:variant>
      <vt:variant>
        <vt:lpwstr>mailto:studentrecords@glos.ac.uk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MODULAR SCHEME</dc:title>
  <dc:creator>Administrator</dc:creator>
  <cp:lastModifiedBy>JohnPeacock</cp:lastModifiedBy>
  <cp:revision>3</cp:revision>
  <cp:lastPrinted>2012-02-09T11:28:00Z</cp:lastPrinted>
  <dcterms:created xsi:type="dcterms:W3CDTF">2015-05-27T13:28:00Z</dcterms:created>
  <dcterms:modified xsi:type="dcterms:W3CDTF">2015-05-29T14:12:00Z</dcterms:modified>
</cp:coreProperties>
</file>