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5488C" w14:textId="77777777" w:rsidR="00624962" w:rsidRPr="00727590" w:rsidRDefault="00624962" w:rsidP="00624962">
      <w:pPr>
        <w:pStyle w:val="Header"/>
        <w:rPr>
          <w:lang w:val="en-US"/>
        </w:rPr>
      </w:pPr>
      <w:bookmarkStart w:id="0" w:name="_Toc427183287"/>
      <w:bookmarkStart w:id="1" w:name="_Toc442200803"/>
      <w:bookmarkStart w:id="2" w:name="_GoBack"/>
      <w:bookmarkEnd w:id="2"/>
      <w:r w:rsidRPr="00727590">
        <w:rPr>
          <w:lang w:val="en-US"/>
        </w:rPr>
        <w:t xml:space="preserve">Capítulo 4: </w:t>
      </w:r>
      <w:r w:rsidR="005B01EA" w:rsidRPr="00727590">
        <w:rPr>
          <w:lang w:val="en-US"/>
        </w:rPr>
        <w:t>A</w:t>
      </w:r>
      <w:r w:rsidR="004B64DA" w:rsidRPr="00727590">
        <w:rPr>
          <w:lang w:val="en-US"/>
        </w:rPr>
        <w:t>rtículos y servicios cubiertos</w:t>
      </w:r>
      <w:bookmarkEnd w:id="0"/>
      <w:bookmarkEnd w:id="1"/>
    </w:p>
    <w:p w14:paraId="7DFD1B44" w14:textId="2F79CED9" w:rsidR="00624962" w:rsidRPr="00BE68CD" w:rsidRDefault="00624962" w:rsidP="00624962">
      <w:pPr>
        <w:rPr>
          <w:rStyle w:val="PlanInstructions"/>
          <w:lang w:val="en-US"/>
        </w:rPr>
      </w:pPr>
      <w:bookmarkStart w:id="3" w:name="_Toc332980604"/>
      <w:bookmarkStart w:id="4" w:name="_Toc332982364"/>
      <w:bookmarkStart w:id="5" w:name="_Toc332982603"/>
      <w:bookmarkStart w:id="6" w:name="_Toc332982653"/>
      <w:bookmarkStart w:id="7" w:name="_Toc332982827"/>
      <w:bookmarkStart w:id="8" w:name="_Toc334000390"/>
      <w:r w:rsidRPr="00BE68CD">
        <w:rPr>
          <w:rStyle w:val="PlanInstructions"/>
          <w:i w:val="0"/>
          <w:lang w:val="en-US"/>
        </w:rPr>
        <w:t>[</w:t>
      </w:r>
      <w:r w:rsidR="00F3105C">
        <w:rPr>
          <w:rStyle w:val="PlanInstructions"/>
          <w:lang w:val="en-US"/>
        </w:rPr>
        <w:t>The plan</w:t>
      </w:r>
      <w:r w:rsidR="00F3105C" w:rsidRPr="00BE68CD">
        <w:rPr>
          <w:rStyle w:val="PlanInstructions"/>
          <w:lang w:val="en-US"/>
        </w:rPr>
        <w:t xml:space="preserve"> </w:t>
      </w:r>
      <w:r w:rsidRPr="00BE68CD">
        <w:rPr>
          <w:rStyle w:val="PlanInstructions"/>
          <w:lang w:val="en-US"/>
        </w:rPr>
        <w:t xml:space="preserve">should refer </w:t>
      </w:r>
      <w:r w:rsidR="004B64DA" w:rsidRPr="00BE68CD">
        <w:rPr>
          <w:rStyle w:val="PlanInstructions"/>
          <w:lang w:val="en-US"/>
        </w:rPr>
        <w:t>Participants</w:t>
      </w:r>
      <w:r w:rsidRPr="00BE68CD">
        <w:rPr>
          <w:rStyle w:val="PlanInstructions"/>
          <w:lang w:val="en-US"/>
        </w:rPr>
        <w:t xml:space="preserve"> to other parts of the handbook using the appropriate chapter number, section, and/or page number. For example, "see Chapter 9, Section A, page 1." An instruction </w:t>
      </w:r>
      <w:r w:rsidRPr="00BE68CD">
        <w:rPr>
          <w:rStyle w:val="PlanInstructions"/>
          <w:i w:val="0"/>
          <w:lang w:val="en-US"/>
        </w:rPr>
        <w:t>[</w:t>
      </w:r>
      <w:r w:rsidR="00C65D9C">
        <w:rPr>
          <w:rStyle w:val="PlanInstructions"/>
          <w:lang w:val="en-US"/>
        </w:rPr>
        <w:t xml:space="preserve">the </w:t>
      </w:r>
      <w:r w:rsidRPr="00BE68CD">
        <w:rPr>
          <w:rStyle w:val="PlanInstructions"/>
          <w:lang w:val="en-US"/>
        </w:rPr>
        <w:t>plan may insert reference, as applicable</w:t>
      </w:r>
      <w:r w:rsidRPr="00BE68CD">
        <w:rPr>
          <w:rStyle w:val="PlanInstructions"/>
          <w:i w:val="0"/>
          <w:lang w:val="en-US"/>
        </w:rPr>
        <w:t>]</w:t>
      </w:r>
      <w:r w:rsidRPr="00BE68CD">
        <w:rPr>
          <w:rStyle w:val="PlanInstructions"/>
          <w:lang w:val="en-US"/>
        </w:rPr>
        <w:t xml:space="preserve"> is listed next to each cross reference throughout the handbook.</w:t>
      </w:r>
      <w:r w:rsidRPr="00BE68CD">
        <w:rPr>
          <w:rStyle w:val="PlanInstructions"/>
          <w:i w:val="0"/>
          <w:lang w:val="en-US"/>
        </w:rPr>
        <w:t>]</w:t>
      </w:r>
    </w:p>
    <w:p w14:paraId="720BFC02" w14:textId="5BB12E41" w:rsidR="00D82986" w:rsidRPr="00B83CD4" w:rsidRDefault="00B83CD4" w:rsidP="00B83CD4">
      <w:pPr>
        <w:pStyle w:val="TOCHead"/>
        <w:rPr>
          <w:noProof/>
        </w:rPr>
      </w:pPr>
      <w:r w:rsidRPr="0056467C">
        <w:t>Contenido</w:t>
      </w:r>
      <w:bookmarkStart w:id="9" w:name="_Toc109315565"/>
      <w:bookmarkStart w:id="10" w:name="_Toc199361821"/>
      <w:bookmarkStart w:id="11" w:name="_Toc347922240"/>
      <w:bookmarkEnd w:id="3"/>
      <w:bookmarkEnd w:id="4"/>
      <w:bookmarkEnd w:id="5"/>
      <w:bookmarkEnd w:id="6"/>
      <w:bookmarkEnd w:id="7"/>
      <w:bookmarkEnd w:id="8"/>
      <w:r w:rsidR="00890212">
        <w:fldChar w:fldCharType="begin"/>
      </w:r>
      <w:r w:rsidR="00890212">
        <w:instrText xml:space="preserve"> TOC \o "1-2" \h \z \u </w:instrText>
      </w:r>
      <w:r w:rsidR="00890212">
        <w:fldChar w:fldCharType="separate"/>
      </w:r>
    </w:p>
    <w:p w14:paraId="50CFBFC1" w14:textId="77777777" w:rsidR="00D82986" w:rsidRDefault="001336CD" w:rsidP="00C65D9C">
      <w:pPr>
        <w:pStyle w:val="TOC1"/>
        <w:rPr>
          <w:rFonts w:asciiTheme="minorHAnsi" w:eastAsiaTheme="minorEastAsia" w:hAnsiTheme="minorHAnsi" w:cstheme="minorBidi"/>
          <w:lang w:val="en-US"/>
        </w:rPr>
      </w:pPr>
      <w:hyperlink w:anchor="_Toc442200804" w:history="1">
        <w:r w:rsidR="00D82986" w:rsidRPr="001B3698">
          <w:rPr>
            <w:rStyle w:val="Hyperlink"/>
            <w:rFonts w:ascii="Arial Bold" w:hAnsi="Arial Bold"/>
            <w:u w:color="548DE1"/>
          </w:rPr>
          <w:t>A.</w:t>
        </w:r>
        <w:r w:rsidR="00D82986">
          <w:rPr>
            <w:rFonts w:asciiTheme="minorHAnsi" w:eastAsiaTheme="minorEastAsia" w:hAnsiTheme="minorHAnsi" w:cstheme="minorBidi"/>
            <w:lang w:val="en-US"/>
          </w:rPr>
          <w:tab/>
        </w:r>
        <w:r w:rsidR="00D82986" w:rsidRPr="001B3698">
          <w:rPr>
            <w:rStyle w:val="Hyperlink"/>
          </w:rPr>
          <w:t>Para entender sus artículos y servicios cubiertos</w:t>
        </w:r>
        <w:r w:rsidR="00D82986">
          <w:rPr>
            <w:webHidden/>
          </w:rPr>
          <w:tab/>
        </w:r>
        <w:r w:rsidR="00D82986">
          <w:rPr>
            <w:webHidden/>
          </w:rPr>
          <w:fldChar w:fldCharType="begin"/>
        </w:r>
        <w:r w:rsidR="00D82986">
          <w:rPr>
            <w:webHidden/>
          </w:rPr>
          <w:instrText xml:space="preserve"> PAGEREF _Toc442200804 \h </w:instrText>
        </w:r>
        <w:r w:rsidR="00D82986">
          <w:rPr>
            <w:webHidden/>
          </w:rPr>
        </w:r>
        <w:r w:rsidR="00D82986">
          <w:rPr>
            <w:webHidden/>
          </w:rPr>
          <w:fldChar w:fldCharType="separate"/>
        </w:r>
        <w:r w:rsidR="00DC2316">
          <w:rPr>
            <w:webHidden/>
          </w:rPr>
          <w:t>2</w:t>
        </w:r>
        <w:r w:rsidR="00D82986">
          <w:rPr>
            <w:webHidden/>
          </w:rPr>
          <w:fldChar w:fldCharType="end"/>
        </w:r>
      </w:hyperlink>
    </w:p>
    <w:p w14:paraId="4CFC1FA9" w14:textId="77777777" w:rsidR="00D82986" w:rsidRDefault="001336CD" w:rsidP="00C65D9C">
      <w:pPr>
        <w:pStyle w:val="TOC1"/>
        <w:rPr>
          <w:rFonts w:asciiTheme="minorHAnsi" w:eastAsiaTheme="minorEastAsia" w:hAnsiTheme="minorHAnsi" w:cstheme="minorBidi"/>
          <w:lang w:val="en-US"/>
        </w:rPr>
      </w:pPr>
      <w:hyperlink w:anchor="_Toc442200805" w:history="1">
        <w:r w:rsidR="00D82986" w:rsidRPr="001B3698">
          <w:rPr>
            <w:rStyle w:val="Hyperlink"/>
            <w:rFonts w:ascii="Arial Bold" w:hAnsi="Arial Bold"/>
            <w:u w:color="548DE1"/>
          </w:rPr>
          <w:t>B.</w:t>
        </w:r>
        <w:r w:rsidR="00D82986">
          <w:rPr>
            <w:rFonts w:asciiTheme="minorHAnsi" w:eastAsiaTheme="minorEastAsia" w:hAnsiTheme="minorHAnsi" w:cstheme="minorBidi"/>
            <w:lang w:val="en-US"/>
          </w:rPr>
          <w:tab/>
        </w:r>
        <w:r w:rsidR="00D82986" w:rsidRPr="001B3698">
          <w:rPr>
            <w:rStyle w:val="Hyperlink"/>
          </w:rPr>
          <w:t>&lt;Plan name&gt; no permite que los proveedores le cobren por artículos o servicios cubiertos</w:t>
        </w:r>
        <w:r w:rsidR="00D82986">
          <w:rPr>
            <w:webHidden/>
          </w:rPr>
          <w:tab/>
        </w:r>
        <w:r w:rsidR="00D82986">
          <w:rPr>
            <w:webHidden/>
          </w:rPr>
          <w:fldChar w:fldCharType="begin"/>
        </w:r>
        <w:r w:rsidR="00D82986">
          <w:rPr>
            <w:webHidden/>
          </w:rPr>
          <w:instrText xml:space="preserve"> PAGEREF _Toc442200805 \h </w:instrText>
        </w:r>
        <w:r w:rsidR="00D82986">
          <w:rPr>
            <w:webHidden/>
          </w:rPr>
        </w:r>
        <w:r w:rsidR="00D82986">
          <w:rPr>
            <w:webHidden/>
          </w:rPr>
          <w:fldChar w:fldCharType="separate"/>
        </w:r>
        <w:r w:rsidR="00DC2316">
          <w:rPr>
            <w:webHidden/>
          </w:rPr>
          <w:t>2</w:t>
        </w:r>
        <w:r w:rsidR="00D82986">
          <w:rPr>
            <w:webHidden/>
          </w:rPr>
          <w:fldChar w:fldCharType="end"/>
        </w:r>
      </w:hyperlink>
    </w:p>
    <w:p w14:paraId="7F577A58" w14:textId="77777777" w:rsidR="00D82986" w:rsidRDefault="001336CD" w:rsidP="00C65D9C">
      <w:pPr>
        <w:pStyle w:val="TOC1"/>
        <w:rPr>
          <w:rFonts w:asciiTheme="minorHAnsi" w:eastAsiaTheme="minorEastAsia" w:hAnsiTheme="minorHAnsi" w:cstheme="minorBidi"/>
          <w:lang w:val="en-US"/>
        </w:rPr>
      </w:pPr>
      <w:hyperlink w:anchor="_Toc442200806" w:history="1">
        <w:r w:rsidR="00D82986" w:rsidRPr="001B3698">
          <w:rPr>
            <w:rStyle w:val="Hyperlink"/>
            <w:rFonts w:ascii="Arial Bold" w:hAnsi="Arial Bold"/>
            <w:u w:color="548DE1"/>
          </w:rPr>
          <w:t>C.</w:t>
        </w:r>
        <w:r w:rsidR="00D82986">
          <w:rPr>
            <w:rFonts w:asciiTheme="minorHAnsi" w:eastAsiaTheme="minorEastAsia" w:hAnsiTheme="minorHAnsi" w:cstheme="minorBidi"/>
            <w:lang w:val="en-US"/>
          </w:rPr>
          <w:tab/>
        </w:r>
        <w:r w:rsidR="00D82986" w:rsidRPr="001B3698">
          <w:rPr>
            <w:rStyle w:val="Hyperlink"/>
          </w:rPr>
          <w:t>Sobre el Cuadro de artículos y servicios cubiertos</w:t>
        </w:r>
        <w:r w:rsidR="00D82986">
          <w:rPr>
            <w:webHidden/>
          </w:rPr>
          <w:tab/>
        </w:r>
        <w:r w:rsidR="00D82986">
          <w:rPr>
            <w:webHidden/>
          </w:rPr>
          <w:fldChar w:fldCharType="begin"/>
        </w:r>
        <w:r w:rsidR="00D82986">
          <w:rPr>
            <w:webHidden/>
          </w:rPr>
          <w:instrText xml:space="preserve"> PAGEREF _Toc442200806 \h </w:instrText>
        </w:r>
        <w:r w:rsidR="00D82986">
          <w:rPr>
            <w:webHidden/>
          </w:rPr>
        </w:r>
        <w:r w:rsidR="00D82986">
          <w:rPr>
            <w:webHidden/>
          </w:rPr>
          <w:fldChar w:fldCharType="separate"/>
        </w:r>
        <w:r w:rsidR="00DC2316">
          <w:rPr>
            <w:webHidden/>
          </w:rPr>
          <w:t>2</w:t>
        </w:r>
        <w:r w:rsidR="00D82986">
          <w:rPr>
            <w:webHidden/>
          </w:rPr>
          <w:fldChar w:fldCharType="end"/>
        </w:r>
      </w:hyperlink>
    </w:p>
    <w:p w14:paraId="59FD8E02" w14:textId="37486C79" w:rsidR="00D82986" w:rsidRDefault="001336CD" w:rsidP="00C65D9C">
      <w:pPr>
        <w:pStyle w:val="TOC1"/>
        <w:rPr>
          <w:rFonts w:asciiTheme="minorHAnsi" w:eastAsiaTheme="minorEastAsia" w:hAnsiTheme="minorHAnsi" w:cstheme="minorBidi"/>
          <w:lang w:val="en-US"/>
        </w:rPr>
      </w:pPr>
      <w:hyperlink w:anchor="_Toc442200807" w:history="1">
        <w:r w:rsidR="00D82986" w:rsidRPr="001B3698">
          <w:rPr>
            <w:rStyle w:val="Hyperlink"/>
            <w:rFonts w:ascii="Arial Bold" w:hAnsi="Arial Bold"/>
            <w:u w:color="548DE1"/>
          </w:rPr>
          <w:t>D.</w:t>
        </w:r>
        <w:r w:rsidR="00D82986">
          <w:rPr>
            <w:rFonts w:asciiTheme="minorHAnsi" w:eastAsiaTheme="minorEastAsia" w:hAnsiTheme="minorHAnsi" w:cstheme="minorBidi"/>
            <w:lang w:val="en-US"/>
          </w:rPr>
          <w:tab/>
        </w:r>
        <w:r w:rsidR="00D82986" w:rsidRPr="001B3698">
          <w:rPr>
            <w:rStyle w:val="Hyperlink"/>
          </w:rPr>
          <w:t>Cuadro de artículos y servicios cubiertos</w:t>
        </w:r>
        <w:r w:rsidR="00D82986">
          <w:rPr>
            <w:webHidden/>
          </w:rPr>
          <w:tab/>
        </w:r>
        <w:r w:rsidR="00D82986">
          <w:rPr>
            <w:webHidden/>
          </w:rPr>
          <w:fldChar w:fldCharType="begin"/>
        </w:r>
        <w:r w:rsidR="00D82986">
          <w:rPr>
            <w:webHidden/>
          </w:rPr>
          <w:instrText xml:space="preserve"> PAGEREF _Toc442200807 \h </w:instrText>
        </w:r>
        <w:r w:rsidR="00D82986">
          <w:rPr>
            <w:webHidden/>
          </w:rPr>
        </w:r>
        <w:r w:rsidR="00D82986">
          <w:rPr>
            <w:webHidden/>
          </w:rPr>
          <w:fldChar w:fldCharType="separate"/>
        </w:r>
        <w:r w:rsidR="00DC2316">
          <w:rPr>
            <w:webHidden/>
          </w:rPr>
          <w:t>4</w:t>
        </w:r>
        <w:r w:rsidR="00D82986">
          <w:rPr>
            <w:webHidden/>
          </w:rPr>
          <w:fldChar w:fldCharType="end"/>
        </w:r>
      </w:hyperlink>
    </w:p>
    <w:p w14:paraId="6F3DCF4C" w14:textId="70763745" w:rsidR="00D82986" w:rsidRDefault="001336CD" w:rsidP="00C65D9C">
      <w:pPr>
        <w:pStyle w:val="TOC1"/>
        <w:rPr>
          <w:rFonts w:asciiTheme="minorHAnsi" w:eastAsiaTheme="minorEastAsia" w:hAnsiTheme="minorHAnsi" w:cstheme="minorBidi"/>
          <w:lang w:val="en-US"/>
        </w:rPr>
      </w:pPr>
      <w:hyperlink w:anchor="_Toc442200808" w:history="1">
        <w:r w:rsidR="00D82986" w:rsidRPr="001B3698">
          <w:rPr>
            <w:rStyle w:val="Hyperlink"/>
            <w:rFonts w:ascii="Arial Bold" w:hAnsi="Arial Bold"/>
            <w:u w:color="548DE1"/>
          </w:rPr>
          <w:t>E.</w:t>
        </w:r>
        <w:r w:rsidR="00D82986">
          <w:rPr>
            <w:rFonts w:asciiTheme="minorHAnsi" w:eastAsiaTheme="minorEastAsia" w:hAnsiTheme="minorHAnsi" w:cstheme="minorBidi"/>
            <w:lang w:val="en-US"/>
          </w:rPr>
          <w:tab/>
        </w:r>
        <w:r w:rsidR="00D82986" w:rsidRPr="001B3698">
          <w:rPr>
            <w:rStyle w:val="Hyperlink"/>
          </w:rPr>
          <w:t>Cómo usar los beneficios de nuestro plan de visitante o viajero</w:t>
        </w:r>
        <w:r w:rsidR="00D82986">
          <w:rPr>
            <w:webHidden/>
          </w:rPr>
          <w:tab/>
        </w:r>
        <w:r w:rsidR="00D82986">
          <w:rPr>
            <w:webHidden/>
          </w:rPr>
          <w:fldChar w:fldCharType="begin"/>
        </w:r>
        <w:r w:rsidR="00D82986">
          <w:rPr>
            <w:webHidden/>
          </w:rPr>
          <w:instrText xml:space="preserve"> PAGEREF _Toc442200808 \h </w:instrText>
        </w:r>
        <w:r w:rsidR="00D82986">
          <w:rPr>
            <w:webHidden/>
          </w:rPr>
        </w:r>
        <w:r w:rsidR="00D82986">
          <w:rPr>
            <w:webHidden/>
          </w:rPr>
          <w:fldChar w:fldCharType="separate"/>
        </w:r>
        <w:r w:rsidR="00DC2316">
          <w:rPr>
            <w:webHidden/>
          </w:rPr>
          <w:t>56</w:t>
        </w:r>
        <w:r w:rsidR="00D82986">
          <w:rPr>
            <w:webHidden/>
          </w:rPr>
          <w:fldChar w:fldCharType="end"/>
        </w:r>
      </w:hyperlink>
    </w:p>
    <w:p w14:paraId="31467804" w14:textId="02333FB1" w:rsidR="00D82986" w:rsidRDefault="001336CD" w:rsidP="00C65D9C">
      <w:pPr>
        <w:pStyle w:val="TOC1"/>
        <w:rPr>
          <w:rFonts w:asciiTheme="minorHAnsi" w:eastAsiaTheme="minorEastAsia" w:hAnsiTheme="minorHAnsi" w:cstheme="minorBidi"/>
          <w:lang w:val="en-US"/>
        </w:rPr>
      </w:pPr>
      <w:hyperlink w:anchor="_Toc442200809" w:history="1">
        <w:r w:rsidR="00D82986" w:rsidRPr="001B3698">
          <w:rPr>
            <w:rStyle w:val="Hyperlink"/>
            <w:rFonts w:ascii="Arial Bold" w:hAnsi="Arial Bold"/>
            <w:u w:color="548DE1"/>
          </w:rPr>
          <w:t>F.</w:t>
        </w:r>
        <w:r w:rsidR="00D82986">
          <w:rPr>
            <w:rFonts w:asciiTheme="minorHAnsi" w:eastAsiaTheme="minorEastAsia" w:hAnsiTheme="minorHAnsi" w:cstheme="minorBidi"/>
            <w:lang w:val="en-US"/>
          </w:rPr>
          <w:tab/>
        </w:r>
        <w:r w:rsidR="00D82986" w:rsidRPr="001B3698">
          <w:rPr>
            <w:rStyle w:val="Hyperlink"/>
          </w:rPr>
          <w:t>Beneficios cubiertos fuera de &lt;plan name&gt;</w:t>
        </w:r>
        <w:r w:rsidR="00D82986">
          <w:rPr>
            <w:webHidden/>
          </w:rPr>
          <w:tab/>
        </w:r>
        <w:r w:rsidR="00D82986">
          <w:rPr>
            <w:webHidden/>
          </w:rPr>
          <w:fldChar w:fldCharType="begin"/>
        </w:r>
        <w:r w:rsidR="00D82986">
          <w:rPr>
            <w:webHidden/>
          </w:rPr>
          <w:instrText xml:space="preserve"> PAGEREF _Toc442200809 \h </w:instrText>
        </w:r>
        <w:r w:rsidR="00D82986">
          <w:rPr>
            <w:webHidden/>
          </w:rPr>
        </w:r>
        <w:r w:rsidR="00D82986">
          <w:rPr>
            <w:webHidden/>
          </w:rPr>
          <w:fldChar w:fldCharType="separate"/>
        </w:r>
        <w:r w:rsidR="00DC2316">
          <w:rPr>
            <w:webHidden/>
          </w:rPr>
          <w:t>56</w:t>
        </w:r>
        <w:r w:rsidR="00D82986">
          <w:rPr>
            <w:webHidden/>
          </w:rPr>
          <w:fldChar w:fldCharType="end"/>
        </w:r>
      </w:hyperlink>
    </w:p>
    <w:p w14:paraId="77771062" w14:textId="031F12E4" w:rsidR="00D82986" w:rsidRDefault="001336CD">
      <w:pPr>
        <w:pStyle w:val="TOC2"/>
        <w:rPr>
          <w:rFonts w:asciiTheme="minorHAnsi" w:eastAsiaTheme="minorEastAsia" w:hAnsiTheme="minorHAnsi" w:cstheme="minorBidi"/>
          <w:lang w:val="en-US"/>
        </w:rPr>
      </w:pPr>
      <w:hyperlink w:anchor="_Toc442200810" w:history="1">
        <w:r w:rsidR="00D82986" w:rsidRPr="001B3698">
          <w:rPr>
            <w:rStyle w:val="Hyperlink"/>
          </w:rPr>
          <w:t>Servicios de hospicio</w:t>
        </w:r>
        <w:r w:rsidR="00D82986">
          <w:rPr>
            <w:webHidden/>
          </w:rPr>
          <w:tab/>
        </w:r>
        <w:r w:rsidR="00D82986">
          <w:rPr>
            <w:webHidden/>
          </w:rPr>
          <w:fldChar w:fldCharType="begin"/>
        </w:r>
        <w:r w:rsidR="00D82986">
          <w:rPr>
            <w:webHidden/>
          </w:rPr>
          <w:instrText xml:space="preserve"> PAGEREF _Toc442200810 \h </w:instrText>
        </w:r>
        <w:r w:rsidR="00D82986">
          <w:rPr>
            <w:webHidden/>
          </w:rPr>
        </w:r>
        <w:r w:rsidR="00D82986">
          <w:rPr>
            <w:webHidden/>
          </w:rPr>
          <w:fldChar w:fldCharType="separate"/>
        </w:r>
        <w:r w:rsidR="00DC2316">
          <w:rPr>
            <w:webHidden/>
          </w:rPr>
          <w:t>57</w:t>
        </w:r>
        <w:r w:rsidR="00D82986">
          <w:rPr>
            <w:webHidden/>
          </w:rPr>
          <w:fldChar w:fldCharType="end"/>
        </w:r>
      </w:hyperlink>
    </w:p>
    <w:p w14:paraId="2DBC8520" w14:textId="5A246109" w:rsidR="00D82986" w:rsidRDefault="001336CD" w:rsidP="00C65D9C">
      <w:pPr>
        <w:pStyle w:val="TOC1"/>
        <w:rPr>
          <w:rFonts w:asciiTheme="minorHAnsi" w:eastAsiaTheme="minorEastAsia" w:hAnsiTheme="minorHAnsi" w:cstheme="minorBidi"/>
          <w:lang w:val="en-US"/>
        </w:rPr>
      </w:pPr>
      <w:hyperlink w:anchor="_Toc442200811" w:history="1">
        <w:r w:rsidR="00D82986" w:rsidRPr="001B3698">
          <w:rPr>
            <w:rStyle w:val="Hyperlink"/>
            <w:rFonts w:ascii="Arial Bold" w:hAnsi="Arial Bold"/>
            <w:u w:color="548DE1"/>
          </w:rPr>
          <w:t>G.</w:t>
        </w:r>
        <w:r w:rsidR="00D82986">
          <w:rPr>
            <w:rFonts w:asciiTheme="minorHAnsi" w:eastAsiaTheme="minorEastAsia" w:hAnsiTheme="minorHAnsi" w:cstheme="minorBidi"/>
            <w:lang w:val="en-US"/>
          </w:rPr>
          <w:tab/>
        </w:r>
        <w:r w:rsidR="00D82986" w:rsidRPr="001B3698">
          <w:rPr>
            <w:rStyle w:val="Hyperlink"/>
          </w:rPr>
          <w:t xml:space="preserve">Beneficios que </w:t>
        </w:r>
        <w:r w:rsidR="00D82986" w:rsidRPr="001B3698">
          <w:rPr>
            <w:rStyle w:val="Hyperlink"/>
            <w:i/>
          </w:rPr>
          <w:t xml:space="preserve">no </w:t>
        </w:r>
        <w:r w:rsidR="00D82986" w:rsidRPr="001B3698">
          <w:rPr>
            <w:rStyle w:val="Hyperlink"/>
          </w:rPr>
          <w:t>están cubiertos por &lt;plan name&gt;, Medicare o Medicaid</w:t>
        </w:r>
        <w:r w:rsidR="00D82986">
          <w:rPr>
            <w:webHidden/>
          </w:rPr>
          <w:tab/>
        </w:r>
        <w:r w:rsidR="00D82986">
          <w:rPr>
            <w:webHidden/>
          </w:rPr>
          <w:fldChar w:fldCharType="begin"/>
        </w:r>
        <w:r w:rsidR="00D82986">
          <w:rPr>
            <w:webHidden/>
          </w:rPr>
          <w:instrText xml:space="preserve"> PAGEREF _Toc442200811 \h </w:instrText>
        </w:r>
        <w:r w:rsidR="00D82986">
          <w:rPr>
            <w:webHidden/>
          </w:rPr>
        </w:r>
        <w:r w:rsidR="00D82986">
          <w:rPr>
            <w:webHidden/>
          </w:rPr>
          <w:fldChar w:fldCharType="separate"/>
        </w:r>
        <w:r w:rsidR="00DC2316">
          <w:rPr>
            <w:webHidden/>
          </w:rPr>
          <w:t>59</w:t>
        </w:r>
        <w:r w:rsidR="00D82986">
          <w:rPr>
            <w:webHidden/>
          </w:rPr>
          <w:fldChar w:fldCharType="end"/>
        </w:r>
      </w:hyperlink>
    </w:p>
    <w:p w14:paraId="16CF9EB2" w14:textId="77777777" w:rsidR="00624962" w:rsidRPr="006D6A2F" w:rsidRDefault="00890212" w:rsidP="00624962">
      <w:pPr>
        <w:outlineLvl w:val="0"/>
      </w:pPr>
      <w:r>
        <w:fldChar w:fldCharType="end"/>
      </w:r>
    </w:p>
    <w:p w14:paraId="3607BE93" w14:textId="77777777" w:rsidR="00624962" w:rsidRPr="006D6A2F" w:rsidRDefault="00624962" w:rsidP="00E06F82">
      <w:pPr>
        <w:pStyle w:val="Heading1"/>
      </w:pPr>
      <w:r w:rsidRPr="006D6A2F">
        <w:br w:type="page"/>
      </w:r>
      <w:bookmarkStart w:id="12" w:name="_Toc442200804"/>
      <w:r w:rsidRPr="006D6A2F">
        <w:lastRenderedPageBreak/>
        <w:t xml:space="preserve">Para entender </w:t>
      </w:r>
      <w:bookmarkEnd w:id="9"/>
      <w:bookmarkEnd w:id="10"/>
      <w:bookmarkEnd w:id="11"/>
      <w:r w:rsidRPr="006D6A2F">
        <w:t xml:space="preserve">sus </w:t>
      </w:r>
      <w:r w:rsidR="004B64DA" w:rsidRPr="006D6A2F">
        <w:t xml:space="preserve">artículos y </w:t>
      </w:r>
      <w:r w:rsidRPr="006D6A2F">
        <w:t>servicios cubiertos</w:t>
      </w:r>
      <w:bookmarkEnd w:id="12"/>
    </w:p>
    <w:p w14:paraId="6226D1CF" w14:textId="62455F99" w:rsidR="00624962" w:rsidRPr="006D6A2F" w:rsidRDefault="00624962" w:rsidP="00624962">
      <w:pPr>
        <w:rPr>
          <w:rStyle w:val="PlanInstructions"/>
          <w:b/>
          <w:bCs/>
          <w:szCs w:val="26"/>
        </w:rPr>
      </w:pPr>
      <w:r w:rsidRPr="006D6A2F">
        <w:t xml:space="preserve">En este capítulo se explica cuáles </w:t>
      </w:r>
      <w:r w:rsidR="004B64DA" w:rsidRPr="006D6A2F">
        <w:t xml:space="preserve">artículos y </w:t>
      </w:r>
      <w:r w:rsidRPr="006D6A2F">
        <w:t xml:space="preserve">servicios </w:t>
      </w:r>
      <w:r w:rsidR="004B64DA" w:rsidRPr="006D6A2F">
        <w:t>paga</w:t>
      </w:r>
      <w:r w:rsidRPr="006D6A2F">
        <w:t xml:space="preserve"> &lt;plan name&gt;</w:t>
      </w:r>
      <w:r w:rsidRPr="006D6A2F">
        <w:rPr>
          <w:rStyle w:val="PlanInstructions"/>
        </w:rPr>
        <w:t>.</w:t>
      </w:r>
      <w:r w:rsidRPr="006D6A2F">
        <w:t xml:space="preserve">También sabrá cuáles servicios no están cubiertos. La información sobre los beneficios de medicamentos está en el Capítulo 5 </w:t>
      </w:r>
      <w:r w:rsidRPr="006D6A2F">
        <w:rPr>
          <w:rStyle w:val="PlanInstructions"/>
          <w:i w:val="0"/>
        </w:rPr>
        <w:t>[</w:t>
      </w:r>
      <w:r w:rsidR="00F3105C">
        <w:rPr>
          <w:rStyle w:val="PlanInstructions"/>
        </w:rPr>
        <w:t>the plan</w:t>
      </w:r>
      <w:r w:rsidR="00F3105C" w:rsidRPr="006D6A2F">
        <w:rPr>
          <w:rStyle w:val="PlanInstructions"/>
        </w:rPr>
        <w:t xml:space="preserve"> </w:t>
      </w:r>
      <w:r w:rsidRPr="006D6A2F">
        <w:rPr>
          <w:rStyle w:val="PlanInstructions"/>
        </w:rPr>
        <w:t>may insert reference, as applicable</w:t>
      </w:r>
      <w:r w:rsidRPr="006D6A2F">
        <w:rPr>
          <w:rStyle w:val="PlanInstructions"/>
          <w:i w:val="0"/>
        </w:rPr>
        <w:t>]</w:t>
      </w:r>
      <w:r w:rsidRPr="006D6A2F">
        <w:t xml:space="preserve">. </w:t>
      </w:r>
      <w:r w:rsidRPr="006D6A2F">
        <w:rPr>
          <w:rStyle w:val="PlanInstructions"/>
          <w:i w:val="0"/>
        </w:rPr>
        <w:t>[</w:t>
      </w:r>
      <w:r w:rsidRPr="006D6A2F">
        <w:rPr>
          <w:rStyle w:val="PlanInstructions"/>
        </w:rPr>
        <w:t>Insert if applicable:</w:t>
      </w:r>
      <w:r w:rsidRPr="006D6A2F">
        <w:rPr>
          <w:rStyle w:val="PlanInstructions"/>
          <w:i w:val="0"/>
        </w:rPr>
        <w:t xml:space="preserve"> En este capítulo también se explican los límites que tienen algunos servicios.]</w:t>
      </w:r>
    </w:p>
    <w:p w14:paraId="064BEC30" w14:textId="1A715045" w:rsidR="00624962" w:rsidRPr="006D6A2F" w:rsidRDefault="00624962" w:rsidP="00624962">
      <w:r w:rsidRPr="006D6A2F">
        <w:t xml:space="preserve">Debido a que usted </w:t>
      </w:r>
      <w:r w:rsidR="004B64DA" w:rsidRPr="006D6A2F">
        <w:t>es un participante de FIDA</w:t>
      </w:r>
      <w:r w:rsidR="00F3105C">
        <w:t>-IDD</w:t>
      </w:r>
      <w:r w:rsidR="004B64DA" w:rsidRPr="006D6A2F">
        <w:t xml:space="preserve">, </w:t>
      </w:r>
      <w:r w:rsidRPr="006D6A2F">
        <w:t xml:space="preserve">usted no deberá pagar por sus </w:t>
      </w:r>
      <w:r w:rsidR="00456FF6" w:rsidRPr="006D6A2F">
        <w:t>artículos</w:t>
      </w:r>
      <w:r w:rsidR="004B64DA" w:rsidRPr="006D6A2F">
        <w:t xml:space="preserve"> y </w:t>
      </w:r>
      <w:r w:rsidRPr="006D6A2F">
        <w:t>servicios cubiertos, siempre y cuando cumpla con las reglas de</w:t>
      </w:r>
      <w:r w:rsidR="004B64DA" w:rsidRPr="006D6A2F">
        <w:t xml:space="preserve"> &lt;</w:t>
      </w:r>
      <w:r w:rsidRPr="006D6A2F">
        <w:t>plan</w:t>
      </w:r>
      <w:r w:rsidR="004B64DA" w:rsidRPr="006D6A2F">
        <w:t xml:space="preserve"> name&gt;</w:t>
      </w:r>
      <w:r w:rsidRPr="006D6A2F">
        <w:t xml:space="preserve">. Lea el Capítulo 3 </w:t>
      </w:r>
      <w:r w:rsidRPr="006D6A2F">
        <w:rPr>
          <w:rStyle w:val="PlanInstructions"/>
          <w:i w:val="0"/>
        </w:rPr>
        <w:t>[</w:t>
      </w:r>
      <w:r w:rsidR="00F3105C">
        <w:rPr>
          <w:rStyle w:val="PlanInstructions"/>
        </w:rPr>
        <w:t>the plan</w:t>
      </w:r>
      <w:r w:rsidR="00F3105C" w:rsidRPr="006D6A2F">
        <w:rPr>
          <w:rStyle w:val="PlanInstructions"/>
        </w:rPr>
        <w:t xml:space="preserve"> </w:t>
      </w:r>
      <w:r w:rsidRPr="006D6A2F">
        <w:rPr>
          <w:rStyle w:val="PlanInstructions"/>
        </w:rPr>
        <w:t>may insert reference, as applicable</w:t>
      </w:r>
      <w:r w:rsidRPr="006D6A2F">
        <w:rPr>
          <w:rStyle w:val="PlanInstructions"/>
          <w:i w:val="0"/>
        </w:rPr>
        <w:t>]</w:t>
      </w:r>
      <w:r w:rsidRPr="006D6A2F">
        <w:t xml:space="preserve"> para conocer los detalles sobre las reglas del plan.</w:t>
      </w:r>
    </w:p>
    <w:p w14:paraId="29B095D3" w14:textId="77777777" w:rsidR="00624962" w:rsidRPr="005C5D96" w:rsidRDefault="00624962" w:rsidP="00A86AC6">
      <w:r w:rsidRPr="006D6A2F">
        <w:t>Si usted necesita ayuda para entender cuáles servicios están cubiertos, llame a su</w:t>
      </w:r>
      <w:r w:rsidR="00423E37" w:rsidRPr="006D6A2F">
        <w:t xml:space="preserve"> Administrador de cuidados o a Servicios al participante, al</w:t>
      </w:r>
      <w:r w:rsidRPr="005C5D96">
        <w:t xml:space="preserve"> &lt;</w:t>
      </w:r>
      <w:r w:rsidR="00423E37" w:rsidRPr="005C5D96">
        <w:t>Participant</w:t>
      </w:r>
      <w:r w:rsidRPr="005C5D96">
        <w:t xml:space="preserve"> </w:t>
      </w:r>
      <w:r w:rsidR="00423E37" w:rsidRPr="005C5D96">
        <w:t>S</w:t>
      </w:r>
      <w:r w:rsidRPr="005C5D96">
        <w:t>ervices number&gt;</w:t>
      </w:r>
      <w:r w:rsidR="004B6D0F" w:rsidRPr="005C5D96">
        <w:t>.</w:t>
      </w:r>
    </w:p>
    <w:p w14:paraId="767095D1" w14:textId="77777777" w:rsidR="00423E37" w:rsidRPr="005C5D96" w:rsidRDefault="00423E37" w:rsidP="00B535C0"/>
    <w:p w14:paraId="58306EC8" w14:textId="77777777" w:rsidR="00624962" w:rsidRPr="006D6A2F" w:rsidRDefault="00423E37" w:rsidP="00E06F82">
      <w:pPr>
        <w:pStyle w:val="Heading1"/>
      </w:pPr>
      <w:bookmarkStart w:id="13" w:name="_Toc442200805"/>
      <w:r w:rsidRPr="006D6A2F">
        <w:t>&lt;P</w:t>
      </w:r>
      <w:r w:rsidR="00624962" w:rsidRPr="006D6A2F">
        <w:t xml:space="preserve">lan </w:t>
      </w:r>
      <w:r w:rsidRPr="006D6A2F">
        <w:t xml:space="preserve">name&gt; </w:t>
      </w:r>
      <w:r w:rsidR="00624962" w:rsidRPr="006D6A2F">
        <w:t xml:space="preserve">no permite que los proveedores le cobren por </w:t>
      </w:r>
      <w:r w:rsidRPr="006D6A2F">
        <w:t xml:space="preserve">artículos o </w:t>
      </w:r>
      <w:r w:rsidR="00624962" w:rsidRPr="006D6A2F">
        <w:t>servicios</w:t>
      </w:r>
      <w:r w:rsidRPr="006D6A2F">
        <w:t xml:space="preserve"> cubiertos</w:t>
      </w:r>
      <w:bookmarkEnd w:id="13"/>
    </w:p>
    <w:p w14:paraId="5516D23C" w14:textId="77777777" w:rsidR="00624962" w:rsidRPr="006D6A2F" w:rsidRDefault="00624962" w:rsidP="00624962">
      <w:r w:rsidRPr="006D6A2F">
        <w:t>No permitimos a los proveedores de &lt;plan name&gt; que le cobr</w:t>
      </w:r>
      <w:r w:rsidR="005D0695" w:rsidRPr="006D6A2F">
        <w:t xml:space="preserve">en por sus </w:t>
      </w:r>
      <w:r w:rsidR="00423E37" w:rsidRPr="006D6A2F">
        <w:t xml:space="preserve">artículos o </w:t>
      </w:r>
      <w:r w:rsidR="005D0695" w:rsidRPr="006D6A2F">
        <w:t>servicios</w:t>
      </w:r>
      <w:r w:rsidR="00423E37" w:rsidRPr="006D6A2F">
        <w:t xml:space="preserve"> cubiertos</w:t>
      </w:r>
      <w:r w:rsidR="005D0695" w:rsidRPr="006D6A2F">
        <w:t xml:space="preserve">. Nosotros </w:t>
      </w:r>
      <w:r w:rsidRPr="006D6A2F">
        <w:t>pagamos a nuestros proveedores directamente y le evitamos que usted tenga que pagar facturas. Incluso si le pagamos al proveedor menos de lo que éste haya cobrado por un servicio.</w:t>
      </w:r>
    </w:p>
    <w:p w14:paraId="678C30FE" w14:textId="44CC7F86" w:rsidR="00624962" w:rsidRPr="005C5D96" w:rsidRDefault="00624962" w:rsidP="006B2467">
      <w:pPr>
        <w:pStyle w:val="Specialnote"/>
        <w:tabs>
          <w:tab w:val="clear" w:pos="288"/>
          <w:tab w:val="left" w:pos="360"/>
        </w:tabs>
        <w:ind w:left="360"/>
        <w:rPr>
          <w:b/>
        </w:rPr>
      </w:pPr>
      <w:r w:rsidRPr="006D6A2F">
        <w:rPr>
          <w:b/>
        </w:rPr>
        <w:t xml:space="preserve">Usted </w:t>
      </w:r>
      <w:r w:rsidR="00D00429">
        <w:rPr>
          <w:b/>
        </w:rPr>
        <w:t xml:space="preserve">nunca </w:t>
      </w:r>
      <w:r w:rsidRPr="006D6A2F">
        <w:rPr>
          <w:b/>
        </w:rPr>
        <w:t xml:space="preserve"> debería recibir  una factura de un proveedor. Si esto pasa, lea el Capítulo 7 </w:t>
      </w:r>
      <w:r w:rsidRPr="006D6A2F">
        <w:rPr>
          <w:rStyle w:val="PlanInstructions"/>
          <w:i w:val="0"/>
        </w:rPr>
        <w:t>[</w:t>
      </w:r>
      <w:r w:rsidR="00F3105C">
        <w:rPr>
          <w:rStyle w:val="PlanInstructions"/>
        </w:rPr>
        <w:t>the plan</w:t>
      </w:r>
      <w:r w:rsidR="00F3105C" w:rsidRPr="006D6A2F">
        <w:rPr>
          <w:rStyle w:val="PlanInstructions"/>
        </w:rPr>
        <w:t xml:space="preserve"> </w:t>
      </w:r>
      <w:r w:rsidRPr="006D6A2F">
        <w:rPr>
          <w:rStyle w:val="PlanInstructions"/>
        </w:rPr>
        <w:t>may insert reference, as applicable</w:t>
      </w:r>
      <w:r w:rsidRPr="006D6A2F">
        <w:rPr>
          <w:rStyle w:val="PlanInstructions"/>
          <w:i w:val="0"/>
        </w:rPr>
        <w:t>]</w:t>
      </w:r>
      <w:r w:rsidR="006B2467" w:rsidRPr="005C5D96">
        <w:rPr>
          <w:b/>
        </w:rPr>
        <w:t xml:space="preserve"> o llame a Servicios al participante</w:t>
      </w:r>
      <w:r w:rsidRPr="005C5D96">
        <w:rPr>
          <w:b/>
        </w:rPr>
        <w:t>.</w:t>
      </w:r>
    </w:p>
    <w:p w14:paraId="08408161" w14:textId="77777777" w:rsidR="00624962" w:rsidRPr="006D6A2F" w:rsidRDefault="00624962" w:rsidP="00A75E79"/>
    <w:p w14:paraId="2DB01871" w14:textId="77777777" w:rsidR="00624962" w:rsidRPr="006D6A2F" w:rsidRDefault="00624962" w:rsidP="00E06F82">
      <w:pPr>
        <w:pStyle w:val="Heading1"/>
      </w:pPr>
      <w:bookmarkStart w:id="14" w:name="_Toc239429495"/>
      <w:bookmarkStart w:id="15" w:name="_Toc442200806"/>
      <w:r w:rsidRPr="006D6A2F">
        <w:t xml:space="preserve">Sobre el Cuadro de </w:t>
      </w:r>
      <w:bookmarkEnd w:id="14"/>
      <w:r w:rsidR="00423E37" w:rsidRPr="006D6A2F">
        <w:t>artículos y servicios cubiertos</w:t>
      </w:r>
      <w:bookmarkEnd w:id="15"/>
    </w:p>
    <w:p w14:paraId="57A6755A" w14:textId="64566CC5" w:rsidR="00624962" w:rsidRPr="006D6A2F" w:rsidRDefault="00624962" w:rsidP="004F6B13">
      <w:pPr>
        <w:rPr>
          <w:rStyle w:val="PlanInstructions"/>
        </w:rPr>
      </w:pPr>
      <w:r w:rsidRPr="006D6A2F">
        <w:t xml:space="preserve">En el Cuadro de </w:t>
      </w:r>
      <w:r w:rsidR="00423E37" w:rsidRPr="006D6A2F">
        <w:t>artículos y servicios cubiertos</w:t>
      </w:r>
      <w:r w:rsidR="00B701BD">
        <w:t xml:space="preserve"> </w:t>
      </w:r>
      <w:r w:rsidRPr="006D6A2F">
        <w:t xml:space="preserve">se indica cuáles </w:t>
      </w:r>
      <w:r w:rsidR="00456FF6" w:rsidRPr="006D6A2F">
        <w:t>artículos</w:t>
      </w:r>
      <w:r w:rsidR="00423E37" w:rsidRPr="006D6A2F">
        <w:t xml:space="preserve"> y </w:t>
      </w:r>
      <w:r w:rsidRPr="006D6A2F">
        <w:t xml:space="preserve">servicios </w:t>
      </w:r>
      <w:r w:rsidR="00423E37" w:rsidRPr="006D6A2F">
        <w:t>paga &lt;</w:t>
      </w:r>
      <w:r w:rsidRPr="006D6A2F">
        <w:t>plan</w:t>
      </w:r>
      <w:r w:rsidR="00423E37" w:rsidRPr="006D6A2F">
        <w:t xml:space="preserve"> name&gt;</w:t>
      </w:r>
      <w:r w:rsidRPr="006D6A2F">
        <w:t xml:space="preserve">. Allí encontrará listas de categorías de </w:t>
      </w:r>
      <w:r w:rsidR="00423E37" w:rsidRPr="006D6A2F">
        <w:t xml:space="preserve">artículos y </w:t>
      </w:r>
      <w:r w:rsidRPr="006D6A2F">
        <w:t xml:space="preserve">servicios por orden alfabético y </w:t>
      </w:r>
      <w:r w:rsidR="00423E37" w:rsidRPr="006D6A2F">
        <w:t xml:space="preserve">la </w:t>
      </w:r>
      <w:r w:rsidRPr="006D6A2F">
        <w:t xml:space="preserve">explicación sobre </w:t>
      </w:r>
      <w:r w:rsidR="00423E37" w:rsidRPr="006D6A2F">
        <w:t>lo</w:t>
      </w:r>
      <w:r w:rsidRPr="006D6A2F">
        <w:t xml:space="preserve">s </w:t>
      </w:r>
      <w:r w:rsidR="00423E37" w:rsidRPr="006D6A2F">
        <w:t xml:space="preserve">artículos y </w:t>
      </w:r>
      <w:r w:rsidRPr="006D6A2F">
        <w:t xml:space="preserve">servicios cubiertos. </w:t>
      </w:r>
      <w:r w:rsidRPr="006D6A2F">
        <w:rPr>
          <w:rStyle w:val="PlanInstructions"/>
          <w:i w:val="0"/>
        </w:rPr>
        <w:t>[</w:t>
      </w:r>
      <w:r w:rsidR="00F3105C">
        <w:rPr>
          <w:rStyle w:val="PlanInstructions"/>
        </w:rPr>
        <w:t>If the plan includes</w:t>
      </w:r>
      <w:r w:rsidRPr="006D6A2F">
        <w:rPr>
          <w:rStyle w:val="PlanInstructions"/>
        </w:rPr>
        <w:t xml:space="preserve"> an index at the end of the chapter</w:t>
      </w:r>
      <w:r w:rsidR="00F3105C">
        <w:rPr>
          <w:rStyle w:val="PlanInstructions"/>
        </w:rPr>
        <w:t>, it</w:t>
      </w:r>
      <w:r w:rsidRPr="006D6A2F">
        <w:rPr>
          <w:rStyle w:val="PlanInstructions"/>
        </w:rPr>
        <w:t xml:space="preserve"> should insert: </w:t>
      </w:r>
      <w:r w:rsidRPr="006D6A2F">
        <w:rPr>
          <w:rStyle w:val="PlanInstructions"/>
          <w:i w:val="0"/>
        </w:rPr>
        <w:t>Para encontrar un servicio en el cuadro, también puede usar el índice que se encuentra al final del capítulo.]</w:t>
      </w:r>
    </w:p>
    <w:p w14:paraId="27F0D06B" w14:textId="6297AC6A" w:rsidR="00624962" w:rsidRPr="006D6A2F" w:rsidRDefault="00624962" w:rsidP="006F0916">
      <w:pPr>
        <w:spacing w:after="120"/>
      </w:pPr>
      <w:r w:rsidRPr="006D6A2F">
        <w:rPr>
          <w:b/>
        </w:rPr>
        <w:t xml:space="preserve">Pagaremos por los </w:t>
      </w:r>
      <w:r w:rsidR="00684712" w:rsidRPr="006D6A2F">
        <w:rPr>
          <w:b/>
        </w:rPr>
        <w:t xml:space="preserve">artículos y </w:t>
      </w:r>
      <w:r w:rsidRPr="006D6A2F">
        <w:rPr>
          <w:b/>
        </w:rPr>
        <w:t xml:space="preserve">servicios indicados en el Cuadro de </w:t>
      </w:r>
      <w:r w:rsidR="00684712" w:rsidRPr="006D6A2F">
        <w:rPr>
          <w:b/>
        </w:rPr>
        <w:t xml:space="preserve">artículos y servicios cubiertos </w:t>
      </w:r>
      <w:r w:rsidRPr="006D6A2F">
        <w:rPr>
          <w:b/>
        </w:rPr>
        <w:t>solamente cuando se cumplan las siguientes reglas.</w:t>
      </w:r>
      <w:r w:rsidRPr="006D6A2F">
        <w:rPr>
          <w:b/>
          <w:bCs/>
        </w:rPr>
        <w:t xml:space="preserve"> Usted no pagará nada por los </w:t>
      </w:r>
      <w:r w:rsidR="00684712" w:rsidRPr="006D6A2F">
        <w:rPr>
          <w:b/>
          <w:bCs/>
        </w:rPr>
        <w:t xml:space="preserve">artículos y </w:t>
      </w:r>
      <w:r w:rsidRPr="006D6A2F">
        <w:rPr>
          <w:b/>
          <w:bCs/>
        </w:rPr>
        <w:t xml:space="preserve">servicios indicados en el Cuadro de </w:t>
      </w:r>
      <w:r w:rsidR="00684712" w:rsidRPr="006D6A2F">
        <w:rPr>
          <w:b/>
          <w:bCs/>
        </w:rPr>
        <w:t>artículos y servicios cubiertos</w:t>
      </w:r>
      <w:r w:rsidRPr="006D6A2F">
        <w:rPr>
          <w:b/>
          <w:bCs/>
        </w:rPr>
        <w:t>, siempre y cuando cumpla con los requisitos de cobertura que se explican a continuación.</w:t>
      </w:r>
    </w:p>
    <w:p w14:paraId="5C7860BA" w14:textId="77777777" w:rsidR="00624962" w:rsidRPr="006D6A2F" w:rsidRDefault="00624962" w:rsidP="00F70064">
      <w:pPr>
        <w:pStyle w:val="ListBullet"/>
      </w:pPr>
      <w:r w:rsidRPr="006D6A2F">
        <w:lastRenderedPageBreak/>
        <w:t xml:space="preserve">Sus </w:t>
      </w:r>
      <w:r w:rsidR="00684712" w:rsidRPr="006D6A2F">
        <w:t xml:space="preserve">artículos y </w:t>
      </w:r>
      <w:r w:rsidRPr="006D6A2F">
        <w:t>servicios cubiertos de Medicare y Medicaid deben ser proporcionados de acuerdo con las reglas establecidas por Medicare y Medicaid.</w:t>
      </w:r>
    </w:p>
    <w:p w14:paraId="1123A0D5" w14:textId="77777777" w:rsidR="00624962" w:rsidRPr="006D6A2F" w:rsidRDefault="00624962" w:rsidP="00F70064">
      <w:pPr>
        <w:pStyle w:val="ListBullet"/>
      </w:pPr>
      <w:r w:rsidRPr="006D6A2F">
        <w:t xml:space="preserve">Los </w:t>
      </w:r>
      <w:r w:rsidR="00684712" w:rsidRPr="006D6A2F">
        <w:t xml:space="preserve">artículos y </w:t>
      </w:r>
      <w:r w:rsidRPr="006D6A2F">
        <w:t xml:space="preserve">servicios (incluyendo cuidado médico, servicios, suministros, equipo y medicamentos) deben ser médicamente necesarios. Médicamente necesario significa </w:t>
      </w:r>
      <w:r w:rsidR="00684712" w:rsidRPr="006D6A2F">
        <w:t xml:space="preserve">artículos y servicios </w:t>
      </w:r>
      <w:r w:rsidRPr="006D6A2F">
        <w:t>que usted necesite para prevenir, diagnosticar</w:t>
      </w:r>
      <w:r w:rsidR="00134425">
        <w:t>, corregir</w:t>
      </w:r>
      <w:r w:rsidRPr="006D6A2F">
        <w:t xml:space="preserve"> o </w:t>
      </w:r>
      <w:r w:rsidR="00684712" w:rsidRPr="006D6A2F">
        <w:t xml:space="preserve">curar condiciones que causen sufrimiento agudo, pongan en peligro su vida, tengan como resultado </w:t>
      </w:r>
      <w:r w:rsidRPr="006D6A2F">
        <w:t>una enfermedad</w:t>
      </w:r>
      <w:r w:rsidR="00134425">
        <w:t xml:space="preserve"> o debilidad</w:t>
      </w:r>
      <w:r w:rsidR="00684712" w:rsidRPr="006D6A2F">
        <w:t xml:space="preserve">, interfieran con su capacidad de actividad </w:t>
      </w:r>
      <w:r w:rsidR="00456FF6" w:rsidRPr="006D6A2F">
        <w:t>normal</w:t>
      </w:r>
      <w:r w:rsidR="00684712" w:rsidRPr="006D6A2F">
        <w:t xml:space="preserve"> o le </w:t>
      </w:r>
      <w:r w:rsidR="00456FF6" w:rsidRPr="006D6A2F">
        <w:t>amenacen</w:t>
      </w:r>
      <w:r w:rsidR="00684712" w:rsidRPr="006D6A2F">
        <w:t xml:space="preserve"> con alguna discapacidad grave.</w:t>
      </w:r>
    </w:p>
    <w:p w14:paraId="1EDDB604" w14:textId="6FBE3918" w:rsidR="00624962" w:rsidRPr="006D6A2F" w:rsidRDefault="00624962" w:rsidP="00F70064">
      <w:pPr>
        <w:pStyle w:val="ListBullet"/>
      </w:pPr>
      <w:r w:rsidRPr="006D6A2F">
        <w:t xml:space="preserve">Usted recibe su cuidado de salud de un proveedor de la red. Un proveedor de la red es un proveedor que trabaja con </w:t>
      </w:r>
      <w:r w:rsidR="00CC393D" w:rsidRPr="006D6A2F">
        <w:t>&lt;</w:t>
      </w:r>
      <w:r w:rsidRPr="006D6A2F">
        <w:t>plan</w:t>
      </w:r>
      <w:r w:rsidR="00CC393D" w:rsidRPr="006D6A2F">
        <w:t xml:space="preserve"> name&gt;</w:t>
      </w:r>
      <w:r w:rsidRPr="006D6A2F">
        <w:t xml:space="preserve">. En la mayoría de los casos, </w:t>
      </w:r>
      <w:r w:rsidR="00CC393D" w:rsidRPr="006D6A2F">
        <w:t>&lt;</w:t>
      </w:r>
      <w:r w:rsidRPr="006D6A2F">
        <w:t>plan</w:t>
      </w:r>
      <w:r w:rsidR="00CC393D" w:rsidRPr="006D6A2F">
        <w:t xml:space="preserve"> name&gt;</w:t>
      </w:r>
      <w:r w:rsidRPr="006D6A2F">
        <w:t xml:space="preserve"> no </w:t>
      </w:r>
      <w:r w:rsidR="00134425">
        <w:t>pagará</w:t>
      </w:r>
      <w:r w:rsidR="00134425" w:rsidRPr="006D6A2F">
        <w:t xml:space="preserve"> </w:t>
      </w:r>
      <w:r w:rsidRPr="006D6A2F">
        <w:t>el cuidado que reciba de un proveedor fuera de la red</w:t>
      </w:r>
      <w:r w:rsidR="00CC393D" w:rsidRPr="006D6A2F">
        <w:t xml:space="preserve">, a menos que sea </w:t>
      </w:r>
      <w:r w:rsidR="00456FF6" w:rsidRPr="006D6A2F">
        <w:t>aprobado</w:t>
      </w:r>
      <w:r w:rsidR="00CC393D" w:rsidRPr="006D6A2F">
        <w:t xml:space="preserve"> por su Equipo interdisciplinario (IDT) o &lt;plan name&gt;.</w:t>
      </w:r>
      <w:r w:rsidRPr="006D6A2F">
        <w:t xml:space="preserve"> En el Capítulo 3 </w:t>
      </w:r>
      <w:r w:rsidRPr="006D6A2F">
        <w:rPr>
          <w:rStyle w:val="PlanInstructions"/>
          <w:i w:val="0"/>
        </w:rPr>
        <w:t>[</w:t>
      </w:r>
      <w:r w:rsidR="00F3105C">
        <w:rPr>
          <w:rStyle w:val="PlanInstructions"/>
        </w:rPr>
        <w:t>the plan</w:t>
      </w:r>
      <w:r w:rsidR="00F3105C" w:rsidRPr="006D6A2F">
        <w:rPr>
          <w:rStyle w:val="PlanInstructions"/>
        </w:rPr>
        <w:t xml:space="preserve"> </w:t>
      </w:r>
      <w:r w:rsidRPr="006D6A2F">
        <w:rPr>
          <w:rStyle w:val="PlanInstructions"/>
        </w:rPr>
        <w:t>may insert reference, as applicable</w:t>
      </w:r>
      <w:r w:rsidRPr="006D6A2F">
        <w:rPr>
          <w:rStyle w:val="PlanInstructions"/>
          <w:i w:val="0"/>
        </w:rPr>
        <w:t xml:space="preserve">] </w:t>
      </w:r>
      <w:r w:rsidRPr="006D6A2F">
        <w:t>hay más información sobre cómo usar los proveedores de la red y fuera de la red.</w:t>
      </w:r>
    </w:p>
    <w:p w14:paraId="3A9C787E" w14:textId="6FA13EB5" w:rsidR="00D93CCF" w:rsidRPr="006D6A2F" w:rsidRDefault="00624962" w:rsidP="00D93CCF">
      <w:pPr>
        <w:pStyle w:val="ListBullet"/>
        <w:rPr>
          <w:i/>
        </w:rPr>
      </w:pPr>
      <w:r w:rsidRPr="006D6A2F">
        <w:t xml:space="preserve">Usted tiene un </w:t>
      </w:r>
      <w:r w:rsidR="00CC393D" w:rsidRPr="006D6A2F">
        <w:t xml:space="preserve">Equipo </w:t>
      </w:r>
      <w:r w:rsidR="006D6A2F" w:rsidRPr="006D6A2F">
        <w:t>interdisciplinario</w:t>
      </w:r>
      <w:r w:rsidRPr="006D6A2F">
        <w:t xml:space="preserve"> (</w:t>
      </w:r>
      <w:r w:rsidR="00CC393D" w:rsidRPr="006D6A2F">
        <w:t>IDT</w:t>
      </w:r>
      <w:r w:rsidRPr="006D6A2F">
        <w:t>)</w:t>
      </w:r>
      <w:r w:rsidR="00CC393D" w:rsidRPr="006D6A2F">
        <w:t xml:space="preserve"> que hará los arreglos y administrará su cuidado.</w:t>
      </w:r>
      <w:r w:rsidRPr="006D6A2F">
        <w:t xml:space="preserve"> En el Capítulo 3 </w:t>
      </w:r>
      <w:r w:rsidRPr="006D6A2F">
        <w:rPr>
          <w:rStyle w:val="PlanInstructions"/>
          <w:i w:val="0"/>
        </w:rPr>
        <w:t>[</w:t>
      </w:r>
      <w:r w:rsidR="00F3105C">
        <w:rPr>
          <w:rStyle w:val="PlanInstructions"/>
        </w:rPr>
        <w:t>the plan</w:t>
      </w:r>
      <w:r w:rsidR="00F3105C" w:rsidRPr="006D6A2F">
        <w:rPr>
          <w:rStyle w:val="PlanInstructions"/>
        </w:rPr>
        <w:t xml:space="preserve"> </w:t>
      </w:r>
      <w:r w:rsidRPr="006D6A2F">
        <w:rPr>
          <w:rStyle w:val="PlanInstructions"/>
        </w:rPr>
        <w:t>may insert reference, as applicable</w:t>
      </w:r>
      <w:r w:rsidRPr="006D6A2F">
        <w:rPr>
          <w:rStyle w:val="PlanInstructions"/>
          <w:i w:val="0"/>
        </w:rPr>
        <w:t>]</w:t>
      </w:r>
      <w:r w:rsidRPr="006D6A2F">
        <w:t xml:space="preserve"> hay más información sobre </w:t>
      </w:r>
      <w:r w:rsidR="00CC393D" w:rsidRPr="006D6A2F">
        <w:t>su IDT</w:t>
      </w:r>
      <w:r w:rsidRPr="006D6A2F">
        <w:t>.</w:t>
      </w:r>
    </w:p>
    <w:p w14:paraId="1FC746BA" w14:textId="5F3FFF70" w:rsidR="00624962" w:rsidRPr="003A3C00" w:rsidRDefault="00CC393D" w:rsidP="00D93CCF">
      <w:pPr>
        <w:pStyle w:val="ListBullet"/>
      </w:pPr>
      <w:r w:rsidRPr="003A3C00">
        <w:t>La mayoría de los artículos y</w:t>
      </w:r>
      <w:r w:rsidR="00624962" w:rsidRPr="003A3C00">
        <w:t xml:space="preserve"> servicios anotados en el Cuadro de </w:t>
      </w:r>
      <w:r w:rsidRPr="003A3C00">
        <w:t xml:space="preserve">artículos y servicios </w:t>
      </w:r>
      <w:r w:rsidR="00624962" w:rsidRPr="003A3C00">
        <w:t xml:space="preserve">serán cubiertos solamente si su </w:t>
      </w:r>
      <w:r w:rsidR="00D93CCF" w:rsidRPr="003A3C00">
        <w:t>IDT, &lt;plan name&gt; o un</w:t>
      </w:r>
      <w:r w:rsidR="00624962" w:rsidRPr="003A3C00">
        <w:t xml:space="preserve"> proveedor </w:t>
      </w:r>
      <w:r w:rsidR="00D93CCF" w:rsidRPr="003A3C00">
        <w:t>autorizado los aprueban</w:t>
      </w:r>
      <w:r w:rsidR="00624962" w:rsidRPr="003A3C00">
        <w:t>. Esto se lla</w:t>
      </w:r>
      <w:r w:rsidR="00624962" w:rsidRPr="00083E77">
        <w:t xml:space="preserve">ma </w:t>
      </w:r>
      <w:r w:rsidR="00624962" w:rsidRPr="00E969C3">
        <w:rPr>
          <w:i/>
          <w:iCs/>
        </w:rPr>
        <w:t>autorización</w:t>
      </w:r>
      <w:r w:rsidR="00FB38E8" w:rsidRPr="005C5D96">
        <w:rPr>
          <w:i/>
          <w:iCs/>
        </w:rPr>
        <w:t xml:space="preserve"> previa</w:t>
      </w:r>
      <w:r w:rsidR="00624962" w:rsidRPr="00083E77">
        <w:t xml:space="preserve">. </w:t>
      </w:r>
      <w:r w:rsidR="00D93CCF" w:rsidRPr="00083E77">
        <w:t>E</w:t>
      </w:r>
      <w:r w:rsidR="00624962" w:rsidRPr="00083E77">
        <w:t xml:space="preserve">l Cuadro de </w:t>
      </w:r>
      <w:r w:rsidR="00D93CCF" w:rsidRPr="00083E77">
        <w:t xml:space="preserve">artículos y servicios cubiertos le indicará cuándo un artículo o servicio </w:t>
      </w:r>
      <w:r w:rsidR="00D93CCF" w:rsidRPr="003A3C00">
        <w:rPr>
          <w:u w:val="single"/>
        </w:rPr>
        <w:t>no</w:t>
      </w:r>
      <w:r w:rsidR="00D93CCF" w:rsidRPr="003A3C00">
        <w:t xml:space="preserve"> </w:t>
      </w:r>
      <w:r w:rsidR="00456FF6" w:rsidRPr="003A3C00">
        <w:t>requiere</w:t>
      </w:r>
      <w:r w:rsidR="00134425" w:rsidRPr="003A3C00">
        <w:t xml:space="preserve"> </w:t>
      </w:r>
      <w:r w:rsidR="00D93CCF" w:rsidRPr="003A3C00">
        <w:t xml:space="preserve"> </w:t>
      </w:r>
      <w:r w:rsidR="007519AF">
        <w:t>autorización previa.</w:t>
      </w:r>
    </w:p>
    <w:p w14:paraId="3AF115F4" w14:textId="5BA349D0" w:rsidR="00624962" w:rsidRPr="006D6A2F" w:rsidRDefault="00624962" w:rsidP="00624962">
      <w:r w:rsidRPr="006D6A2F">
        <w:rPr>
          <w:rStyle w:val="PlanInstructions"/>
          <w:i w:val="0"/>
        </w:rPr>
        <w:t>[</w:t>
      </w:r>
      <w:r w:rsidRPr="006D6A2F">
        <w:rPr>
          <w:rStyle w:val="PlanInstructions"/>
        </w:rPr>
        <w:t xml:space="preserve">Insert as applicable: </w:t>
      </w:r>
      <w:r w:rsidRPr="006D6A2F">
        <w:rPr>
          <w:rStyle w:val="PlanInstructions"/>
          <w:i w:val="0"/>
        </w:rPr>
        <w:t>La mayoría</w:t>
      </w:r>
      <w:r w:rsidRPr="006D6A2F">
        <w:rPr>
          <w:rStyle w:val="PlanInstructions"/>
        </w:rPr>
        <w:t xml:space="preserve"> </w:t>
      </w:r>
      <w:r w:rsidRPr="006D6A2F">
        <w:rPr>
          <w:rStyle w:val="PlanInstructions"/>
          <w:b/>
          <w:u w:val="single"/>
        </w:rPr>
        <w:t>o</w:t>
      </w:r>
      <w:r w:rsidR="00B145ED" w:rsidRPr="006D6A2F">
        <w:rPr>
          <w:rStyle w:val="PlanInstructions"/>
          <w:b/>
          <w:u w:val="single"/>
        </w:rPr>
        <w:t>r</w:t>
      </w:r>
      <w:r w:rsidRPr="006D6A2F">
        <w:rPr>
          <w:rStyle w:val="PlanInstructions"/>
        </w:rPr>
        <w:t xml:space="preserve"> </w:t>
      </w:r>
      <w:r w:rsidR="00D93CCF" w:rsidRPr="006D6A2F">
        <w:rPr>
          <w:rStyle w:val="PlanInstructions"/>
          <w:i w:val="0"/>
        </w:rPr>
        <w:t>T</w:t>
      </w:r>
      <w:r w:rsidRPr="006D6A2F">
        <w:rPr>
          <w:rStyle w:val="PlanInstructions"/>
          <w:i w:val="0"/>
        </w:rPr>
        <w:t>odos]</w:t>
      </w:r>
      <w:r w:rsidRPr="006D6A2F">
        <w:t xml:space="preserve"> los cuidados preventivos </w:t>
      </w:r>
      <w:r w:rsidR="00D93CCF" w:rsidRPr="006D6A2F">
        <w:t>están cubiertos por &lt;plan name&gt;</w:t>
      </w:r>
      <w:r w:rsidRPr="006D6A2F">
        <w:t xml:space="preserve">. Usted verá esta manzana </w:t>
      </w:r>
      <w:r w:rsidR="00FC2BC0">
        <w:rPr>
          <w:noProof/>
          <w:position w:val="-6"/>
          <w:lang w:val="en-US"/>
        </w:rPr>
        <w:drawing>
          <wp:inline distT="0" distB="0" distL="0" distR="0" wp14:anchorId="3A91526B" wp14:editId="74139C39">
            <wp:extent cx="156845" cy="173990"/>
            <wp:effectExtent l="0" t="0" r="0" b="0"/>
            <wp:docPr id="29" name="Picture 1" descr="Apple icon represents preventiv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icon represents preventive services"/>
                    <pic:cNvPicPr>
                      <a:picLocks noChangeAspect="1" noChangeArrowheads="1"/>
                    </pic:cNvPicPr>
                  </pic:nvPicPr>
                  <pic:blipFill>
                    <a:blip r:embed="rId8">
                      <a:extLst>
                        <a:ext uri="{28A0092B-C50C-407E-A947-70E740481C1C}">
                          <a14:useLocalDpi xmlns:a14="http://schemas.microsoft.com/office/drawing/2010/main" val="0"/>
                        </a:ext>
                      </a:extLst>
                    </a:blip>
                    <a:srcRect b="-5254"/>
                    <a:stretch>
                      <a:fillRect/>
                    </a:stretch>
                  </pic:blipFill>
                  <pic:spPr bwMode="auto">
                    <a:xfrm>
                      <a:off x="0" y="0"/>
                      <a:ext cx="156845" cy="173990"/>
                    </a:xfrm>
                    <a:prstGeom prst="rect">
                      <a:avLst/>
                    </a:prstGeom>
                    <a:noFill/>
                    <a:ln>
                      <a:noFill/>
                    </a:ln>
                  </pic:spPr>
                </pic:pic>
              </a:graphicData>
            </a:graphic>
          </wp:inline>
        </w:drawing>
      </w:r>
      <w:r w:rsidRPr="006D6A2F">
        <w:t xml:space="preserve"> al lado de los servicios preventivos en el Cuadro de beneficios.</w:t>
      </w:r>
    </w:p>
    <w:p w14:paraId="4DE3F6F3" w14:textId="1C9A6199" w:rsidR="00624962" w:rsidRPr="00BE68CD" w:rsidRDefault="00624962" w:rsidP="005D0695">
      <w:pPr>
        <w:spacing w:after="120"/>
        <w:rPr>
          <w:rStyle w:val="PlanInstructions"/>
          <w:lang w:val="en-US"/>
        </w:rPr>
      </w:pPr>
      <w:r w:rsidRPr="00BE68CD">
        <w:rPr>
          <w:rStyle w:val="PlanInstructions"/>
          <w:i w:val="0"/>
          <w:lang w:val="en-US"/>
        </w:rPr>
        <w:t>[</w:t>
      </w:r>
      <w:r w:rsidRPr="00BE68CD">
        <w:rPr>
          <w:rStyle w:val="PlanInstructions"/>
          <w:lang w:val="en-US"/>
        </w:rPr>
        <w:t>Instructions on completing the benefits chart:</w:t>
      </w:r>
    </w:p>
    <w:p w14:paraId="20A12392" w14:textId="0C50A3E8" w:rsidR="00B701BD" w:rsidRDefault="00F3105C" w:rsidP="00B701BD">
      <w:pPr>
        <w:pStyle w:val="ListBullet"/>
        <w:rPr>
          <w:rStyle w:val="PlanInstructions"/>
          <w:lang w:val="en-US"/>
        </w:rPr>
      </w:pPr>
      <w:r w:rsidRPr="00727590">
        <w:rPr>
          <w:rStyle w:val="PlanInstructions"/>
          <w:lang w:val="en-US"/>
        </w:rPr>
        <w:t>The plan must identify preventive services with the apple icon.</w:t>
      </w:r>
    </w:p>
    <w:p w14:paraId="7D0F4D82" w14:textId="0CACBF3F" w:rsidR="00624962" w:rsidRPr="00F3105C" w:rsidRDefault="00F3105C" w:rsidP="00B701BD">
      <w:pPr>
        <w:pStyle w:val="ListBullet"/>
        <w:rPr>
          <w:rStyle w:val="PlanInstructions"/>
          <w:lang w:val="en-US"/>
        </w:rPr>
      </w:pPr>
      <w:r w:rsidRPr="00F3105C">
        <w:rPr>
          <w:rStyle w:val="PlanInstructions"/>
          <w:lang w:val="en-US"/>
        </w:rPr>
        <w:t>The plan</w:t>
      </w:r>
      <w:r w:rsidR="00CD6E19">
        <w:rPr>
          <w:rStyle w:val="PlanInstructions"/>
          <w:lang w:val="en-US"/>
        </w:rPr>
        <w:t xml:space="preserve"> </w:t>
      </w:r>
      <w:r w:rsidR="00624962" w:rsidRPr="00BE68CD">
        <w:rPr>
          <w:rStyle w:val="PlanInstructions"/>
          <w:lang w:val="en-US"/>
        </w:rPr>
        <w:t xml:space="preserve">may insert any additional benefits information based on the plan’s approved benefit package that is not captured in the </w:t>
      </w:r>
      <w:r w:rsidR="00A819FC" w:rsidRPr="00BE68CD">
        <w:rPr>
          <w:rStyle w:val="PlanInstructions"/>
          <w:lang w:val="en-US"/>
        </w:rPr>
        <w:t>Covered Items and Services Chart</w:t>
      </w:r>
      <w:r w:rsidR="00624962" w:rsidRPr="00BE68CD">
        <w:rPr>
          <w:rStyle w:val="PlanInstructions"/>
          <w:lang w:val="en-US"/>
        </w:rPr>
        <w:t xml:space="preserve"> or in the exclusions section. </w:t>
      </w:r>
      <w:r w:rsidR="00624962" w:rsidRPr="00F3105C">
        <w:rPr>
          <w:rStyle w:val="PlanInstructions"/>
          <w:lang w:val="en-US"/>
        </w:rPr>
        <w:t>Additional benefits should be placed alphabetically in the chart.</w:t>
      </w:r>
    </w:p>
    <w:p w14:paraId="7E48FF63" w14:textId="758F21FF" w:rsidR="0082388B" w:rsidRPr="00BE68CD" w:rsidRDefault="00F3105C" w:rsidP="00624962">
      <w:pPr>
        <w:pStyle w:val="ListBullet"/>
        <w:rPr>
          <w:rStyle w:val="PlanInstructions"/>
          <w:lang w:val="en-US"/>
        </w:rPr>
      </w:pPr>
      <w:r w:rsidRPr="00F3105C">
        <w:rPr>
          <w:rStyle w:val="PlanInstructions"/>
          <w:lang w:val="en-US"/>
        </w:rPr>
        <w:t>The plan</w:t>
      </w:r>
      <w:r w:rsidR="00CD6E19">
        <w:rPr>
          <w:rStyle w:val="PlanInstructions"/>
          <w:lang w:val="en-US"/>
        </w:rPr>
        <w:t xml:space="preserve"> </w:t>
      </w:r>
      <w:r w:rsidR="00624962" w:rsidRPr="00BE68CD">
        <w:rPr>
          <w:rStyle w:val="PlanInstructions"/>
          <w:lang w:val="en-US"/>
        </w:rPr>
        <w:t>may add references to the list of exclusions as appropriate.</w:t>
      </w:r>
      <w:r w:rsidR="00624962" w:rsidRPr="00BE68CD">
        <w:rPr>
          <w:rStyle w:val="PlanInstructions"/>
          <w:rFonts w:cs="Arial"/>
          <w:lang w:val="en-US"/>
        </w:rPr>
        <w:t xml:space="preserve"> If an excluded benefit is highly similar to an allowed benefit, the plan must add an appropriate reference to the list of exclusions. If the benefit does not resemble any exclusion, then the plan should not reference the exclusion list.</w:t>
      </w:r>
      <w:r w:rsidR="00574F02" w:rsidRPr="00BE68CD">
        <w:rPr>
          <w:rStyle w:val="PlanInstructions"/>
          <w:rFonts w:cs="Arial"/>
          <w:i w:val="0"/>
          <w:lang w:val="en-US"/>
        </w:rPr>
        <w:t>]</w:t>
      </w:r>
    </w:p>
    <w:p w14:paraId="6430C823" w14:textId="0F181E43" w:rsidR="0082388B" w:rsidRPr="00727590" w:rsidRDefault="00624962" w:rsidP="0082388B">
      <w:pPr>
        <w:rPr>
          <w:lang w:val="en-US"/>
        </w:rPr>
      </w:pPr>
      <w:bookmarkStart w:id="16" w:name="_Toc336955544"/>
      <w:bookmarkStart w:id="17" w:name="_Toc347922243"/>
      <w:r w:rsidRPr="0082388B">
        <w:rPr>
          <w:lang w:val="en-US"/>
        </w:rPr>
        <w:br w:type="page"/>
      </w:r>
      <w:bookmarkStart w:id="18" w:name="_Toc363655602"/>
      <w:bookmarkStart w:id="19" w:name="_Toc239429496"/>
      <w:bookmarkStart w:id="20" w:name="_Toc442200807"/>
      <w:bookmarkEnd w:id="16"/>
      <w:bookmarkEnd w:id="17"/>
    </w:p>
    <w:p w14:paraId="237DB00C" w14:textId="3E7AC460" w:rsidR="00624962" w:rsidRDefault="00624962" w:rsidP="00E06F82">
      <w:pPr>
        <w:pStyle w:val="Heading1"/>
      </w:pPr>
      <w:r w:rsidRPr="006D6A2F">
        <w:t xml:space="preserve">Cuadro de </w:t>
      </w:r>
      <w:bookmarkEnd w:id="18"/>
      <w:bookmarkEnd w:id="19"/>
      <w:r w:rsidR="00721831" w:rsidRPr="006D6A2F">
        <w:t>artículos y servicios cubiertos</w:t>
      </w:r>
      <w:bookmarkEnd w:id="20"/>
    </w:p>
    <w:p w14:paraId="27D7875D" w14:textId="77777777" w:rsidR="00890212" w:rsidRPr="00890212" w:rsidRDefault="00890212" w:rsidP="00890212">
      <w:pPr>
        <w:spacing w:after="0"/>
      </w:pPr>
    </w:p>
    <w:tbl>
      <w:tblPr>
        <w:tblW w:w="987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1" w:type="dxa"/>
          <w:left w:w="144" w:type="dxa"/>
          <w:bottom w:w="86" w:type="dxa"/>
          <w:right w:w="144" w:type="dxa"/>
        </w:tblCellMar>
        <w:tblLook w:val="04A0" w:firstRow="1" w:lastRow="0" w:firstColumn="1" w:lastColumn="0" w:noHBand="0" w:noVBand="1"/>
      </w:tblPr>
      <w:tblGrid>
        <w:gridCol w:w="540"/>
        <w:gridCol w:w="6120"/>
        <w:gridCol w:w="3218"/>
      </w:tblGrid>
      <w:tr w:rsidR="00624962" w:rsidRPr="006D6A2F" w14:paraId="2DBDFA73" w14:textId="77777777" w:rsidTr="0011583D">
        <w:trPr>
          <w:cantSplit/>
          <w:tblHeader/>
        </w:trPr>
        <w:tc>
          <w:tcPr>
            <w:tcW w:w="6660" w:type="dxa"/>
            <w:gridSpan w:val="2"/>
            <w:shd w:val="clear" w:color="auto" w:fill="E0E0E0"/>
          </w:tcPr>
          <w:p w14:paraId="1270CDCF" w14:textId="076ED753" w:rsidR="00624962" w:rsidRPr="006D6A2F" w:rsidRDefault="00624962" w:rsidP="00A02C2C">
            <w:pPr>
              <w:pStyle w:val="TableHeader1"/>
              <w:tabs>
                <w:tab w:val="left" w:pos="5109"/>
              </w:tabs>
            </w:pPr>
            <w:r w:rsidRPr="006D6A2F">
              <w:t xml:space="preserve">Servicios por </w:t>
            </w:r>
            <w:r w:rsidR="00445A27" w:rsidRPr="006D6A2F">
              <w:t xml:space="preserve">los que paga </w:t>
            </w:r>
            <w:r w:rsidR="00A819FC" w:rsidRPr="006D6A2F">
              <w:t>&lt;</w:t>
            </w:r>
            <w:r w:rsidRPr="006D6A2F">
              <w:t>plan</w:t>
            </w:r>
            <w:r w:rsidR="00A819FC" w:rsidRPr="006D6A2F">
              <w:t xml:space="preserve"> name&gt;</w:t>
            </w:r>
            <w:r w:rsidR="00A02C2C">
              <w:tab/>
            </w:r>
          </w:p>
        </w:tc>
        <w:tc>
          <w:tcPr>
            <w:tcW w:w="3218" w:type="dxa"/>
            <w:shd w:val="clear" w:color="auto" w:fill="E0E0E0"/>
          </w:tcPr>
          <w:p w14:paraId="0C943B92" w14:textId="77777777" w:rsidR="00624962" w:rsidRPr="006D6A2F" w:rsidRDefault="00624962" w:rsidP="00624962">
            <w:pPr>
              <w:pStyle w:val="TableHeader1"/>
            </w:pPr>
            <w:r w:rsidRPr="006D6A2F">
              <w:t xml:space="preserve">Lo que usted debe pagar </w:t>
            </w:r>
          </w:p>
        </w:tc>
      </w:tr>
      <w:tr w:rsidR="00526013" w:rsidRPr="006D6A2F" w14:paraId="5D01CD72" w14:textId="77777777" w:rsidTr="0011583D">
        <w:trPr>
          <w:cantSplit/>
          <w:trHeight w:val="1884"/>
        </w:trPr>
        <w:tc>
          <w:tcPr>
            <w:tcW w:w="540" w:type="dxa"/>
            <w:tcBorders>
              <w:right w:val="nil"/>
            </w:tcBorders>
            <w:shd w:val="clear" w:color="auto" w:fill="auto"/>
            <w:tcMar>
              <w:left w:w="144" w:type="dxa"/>
              <w:right w:w="0" w:type="dxa"/>
            </w:tcMar>
          </w:tcPr>
          <w:p w14:paraId="6C3DE045" w14:textId="77777777" w:rsidR="00526013" w:rsidRPr="004644BD" w:rsidRDefault="00526013" w:rsidP="004644BD">
            <w:pPr>
              <w:pStyle w:val="Tableapple"/>
            </w:pPr>
          </w:p>
        </w:tc>
        <w:tc>
          <w:tcPr>
            <w:tcW w:w="6120" w:type="dxa"/>
            <w:tcBorders>
              <w:left w:val="nil"/>
            </w:tcBorders>
            <w:shd w:val="clear" w:color="auto" w:fill="auto"/>
            <w:tcMar>
              <w:top w:w="72" w:type="dxa"/>
              <w:left w:w="14" w:type="dxa"/>
              <w:bottom w:w="72" w:type="dxa"/>
              <w:right w:w="115" w:type="dxa"/>
            </w:tcMar>
          </w:tcPr>
          <w:p w14:paraId="1CD1B6BF" w14:textId="77777777" w:rsidR="00526013" w:rsidRPr="006D6A2F" w:rsidRDefault="00526013" w:rsidP="00537ECC">
            <w:pPr>
              <w:pStyle w:val="Tableheading"/>
            </w:pPr>
            <w:r w:rsidRPr="006D6A2F">
              <w:t>Abus</w:t>
            </w:r>
            <w:r w:rsidR="00B24F76" w:rsidRPr="006D6A2F">
              <w:t>o</w:t>
            </w:r>
            <w:r w:rsidRPr="006D6A2F">
              <w:t xml:space="preserve"> en el consumo de sustancias: Servicio</w:t>
            </w:r>
            <w:r w:rsidR="00A519FD">
              <w:t>s</w:t>
            </w:r>
            <w:r w:rsidRPr="006D6A2F">
              <w:t xml:space="preserve"> de tratamiento por consumo de opioides</w:t>
            </w:r>
          </w:p>
          <w:p w14:paraId="345C84A5" w14:textId="77777777" w:rsidR="00526013" w:rsidRPr="006D6A2F" w:rsidRDefault="00526013" w:rsidP="00B24F76">
            <w:pPr>
              <w:pStyle w:val="Tabletext"/>
            </w:pPr>
            <w:r w:rsidRPr="006D6A2F">
              <w:t>&lt;Plan name</w:t>
            </w:r>
            <w:r w:rsidR="00134425">
              <w:t>&gt;</w:t>
            </w:r>
            <w:r w:rsidRPr="006D6A2F">
              <w:t xml:space="preserve"> pagará por los servicios de tratamiento por consumo de opioides para ayudar a los participantes a </w:t>
            </w:r>
            <w:r w:rsidR="00B24F76" w:rsidRPr="006D6A2F">
              <w:t>controlar</w:t>
            </w:r>
            <w:r w:rsidRPr="006D6A2F">
              <w:t xml:space="preserve"> su adicción a los opiáceos, como la heroína. Los programas de tratamiento por consumo de opioides administran medicamentos, generalmente metadona, bajo receta</w:t>
            </w:r>
            <w:r w:rsidR="00B24F76" w:rsidRPr="006D6A2F">
              <w:t>, junto con una variedad de servicios clínicos.</w:t>
            </w:r>
          </w:p>
          <w:p w14:paraId="5C597DD0" w14:textId="274B298A" w:rsidR="00B24F76" w:rsidRPr="006D6A2F" w:rsidRDefault="00B24F76" w:rsidP="00145E55">
            <w:pPr>
              <w:pStyle w:val="Tabletext"/>
            </w:pPr>
            <w:r w:rsidRPr="006D6A2F">
              <w:t>Estos programas ayudan a los participantes a controlar los problemas físicos asociados con la dependencia a los opiáceos y proporcionan la oportunidad de que</w:t>
            </w:r>
            <w:r w:rsidR="00A519FD">
              <w:t>,</w:t>
            </w:r>
            <w:r w:rsidRPr="006D6A2F">
              <w:t xml:space="preserve"> con el tiempo, el participante haga cambios importantes a su estilo de vida. </w:t>
            </w:r>
          </w:p>
        </w:tc>
        <w:tc>
          <w:tcPr>
            <w:tcW w:w="3218" w:type="dxa"/>
            <w:shd w:val="clear" w:color="auto" w:fill="auto"/>
            <w:tcMar>
              <w:top w:w="72" w:type="dxa"/>
              <w:left w:w="144" w:type="dxa"/>
              <w:bottom w:w="72" w:type="dxa"/>
              <w:right w:w="115" w:type="dxa"/>
            </w:tcMar>
          </w:tcPr>
          <w:p w14:paraId="703C8687" w14:textId="77777777" w:rsidR="00526013" w:rsidRPr="0082388B" w:rsidRDefault="00B24F76" w:rsidP="0082388B">
            <w:pPr>
              <w:pStyle w:val="Tabletext"/>
            </w:pPr>
            <w:r w:rsidRPr="0082388B">
              <w:t>$0</w:t>
            </w:r>
          </w:p>
        </w:tc>
      </w:tr>
      <w:tr w:rsidR="00CB2FA6" w:rsidRPr="006D6A2F" w14:paraId="7B0A3209" w14:textId="77777777" w:rsidTr="0011583D">
        <w:trPr>
          <w:cantSplit/>
          <w:trHeight w:val="1884"/>
        </w:trPr>
        <w:tc>
          <w:tcPr>
            <w:tcW w:w="540" w:type="dxa"/>
            <w:tcBorders>
              <w:right w:val="nil"/>
            </w:tcBorders>
            <w:shd w:val="clear" w:color="auto" w:fill="auto"/>
            <w:tcMar>
              <w:left w:w="144" w:type="dxa"/>
              <w:right w:w="0" w:type="dxa"/>
            </w:tcMar>
          </w:tcPr>
          <w:p w14:paraId="2933778A" w14:textId="77777777" w:rsidR="00CB2FA6" w:rsidRPr="004644BD" w:rsidRDefault="00CB2FA6" w:rsidP="004644BD">
            <w:pPr>
              <w:pStyle w:val="Tableapple"/>
            </w:pPr>
          </w:p>
        </w:tc>
        <w:tc>
          <w:tcPr>
            <w:tcW w:w="6120" w:type="dxa"/>
            <w:tcBorders>
              <w:left w:val="nil"/>
            </w:tcBorders>
            <w:shd w:val="clear" w:color="auto" w:fill="auto"/>
            <w:tcMar>
              <w:top w:w="72" w:type="dxa"/>
              <w:left w:w="14" w:type="dxa"/>
              <w:bottom w:w="72" w:type="dxa"/>
              <w:right w:w="115" w:type="dxa"/>
            </w:tcMar>
          </w:tcPr>
          <w:p w14:paraId="367DBCE7" w14:textId="77777777" w:rsidR="00CB2FA6" w:rsidRPr="006D6A2F" w:rsidRDefault="00CB2FA6" w:rsidP="00537ECC">
            <w:pPr>
              <w:pStyle w:val="Tableheading"/>
            </w:pPr>
            <w:r w:rsidRPr="006D6A2F">
              <w:t>Administración de cuidados (coordinación de servicios)</w:t>
            </w:r>
          </w:p>
          <w:p w14:paraId="10C4C69C" w14:textId="172F0B7F" w:rsidR="00CB2FA6" w:rsidRPr="006D6A2F" w:rsidRDefault="00CB2FA6" w:rsidP="00A4175E">
            <w:pPr>
              <w:pStyle w:val="Tabletext"/>
            </w:pPr>
            <w:r w:rsidRPr="006D6A2F">
              <w:t>La administración de cuidados es</w:t>
            </w:r>
            <w:r w:rsidR="00A4175E">
              <w:t>tá</w:t>
            </w:r>
            <w:r w:rsidRPr="006D6A2F">
              <w:t xml:space="preserve"> </w:t>
            </w:r>
            <w:r w:rsidR="00A4175E">
              <w:t>diseñada</w:t>
            </w:r>
            <w:r w:rsidR="00A4175E" w:rsidRPr="006D6A2F">
              <w:t xml:space="preserve"> </w:t>
            </w:r>
            <w:r w:rsidRPr="006D6A2F">
              <w:t xml:space="preserve">individualmente </w:t>
            </w:r>
            <w:r w:rsidR="00A4175E">
              <w:t>para ayudar</w:t>
            </w:r>
            <w:r w:rsidRPr="006D6A2F">
              <w:t xml:space="preserve"> al participante a tener acceso a los servicios necesarios. </w:t>
            </w:r>
            <w:r w:rsidR="00A4175E">
              <w:t>La</w:t>
            </w:r>
            <w:r w:rsidRPr="006D6A2F">
              <w:t xml:space="preserve"> administración de cuidados </w:t>
            </w:r>
            <w:r w:rsidR="00A4175E">
              <w:t>ayuda a</w:t>
            </w:r>
            <w:r w:rsidRPr="006D6A2F">
              <w:t xml:space="preserve"> garantizar la salud y el bienestar del participante y </w:t>
            </w:r>
            <w:r w:rsidR="00A4175E">
              <w:t xml:space="preserve">a </w:t>
            </w:r>
            <w:r w:rsidRPr="006D6A2F">
              <w:t xml:space="preserve">mejorar la independencia y calidad de vida del </w:t>
            </w:r>
            <w:r w:rsidR="00456FF6" w:rsidRPr="006D6A2F">
              <w:t>participante</w:t>
            </w:r>
            <w:r w:rsidRPr="006D6A2F">
              <w:t>.</w:t>
            </w:r>
            <w:r w:rsidR="00B701BD">
              <w:t xml:space="preserve"> </w:t>
            </w:r>
            <w:r w:rsidR="00A4175E">
              <w:t>Lea más información sobre la administración de cuidados y coordinación de servicios en el capítulo 3</w:t>
            </w:r>
            <w:r w:rsidR="00A4175E" w:rsidRPr="00A4175E">
              <w:rPr>
                <w:rStyle w:val="PlanInstructions"/>
              </w:rPr>
              <w:t xml:space="preserve"> </w:t>
            </w:r>
            <w:r w:rsidR="00A4175E" w:rsidRPr="0082388B">
              <w:rPr>
                <w:rStyle w:val="PlanInstructions"/>
                <w:i w:val="0"/>
              </w:rPr>
              <w:t>[</w:t>
            </w:r>
            <w:r w:rsidR="00A4175E" w:rsidRPr="00A4175E">
              <w:rPr>
                <w:rStyle w:val="PlanInstructions"/>
              </w:rPr>
              <w:t>the plan may insert reference, as applicable</w:t>
            </w:r>
            <w:r w:rsidR="00A4175E" w:rsidRPr="0082388B">
              <w:rPr>
                <w:rStyle w:val="PlanInstructions"/>
                <w:i w:val="0"/>
              </w:rPr>
              <w:t>]</w:t>
            </w:r>
            <w:r w:rsidR="00A4175E" w:rsidRPr="00A4175E">
              <w:rPr>
                <w:rStyle w:val="PlanInstructions"/>
              </w:rPr>
              <w:t>.</w:t>
            </w:r>
          </w:p>
        </w:tc>
        <w:tc>
          <w:tcPr>
            <w:tcW w:w="3218" w:type="dxa"/>
            <w:shd w:val="clear" w:color="auto" w:fill="auto"/>
            <w:tcMar>
              <w:top w:w="72" w:type="dxa"/>
              <w:left w:w="144" w:type="dxa"/>
              <w:bottom w:w="72" w:type="dxa"/>
              <w:right w:w="115" w:type="dxa"/>
            </w:tcMar>
          </w:tcPr>
          <w:p w14:paraId="6803F63B" w14:textId="77777777" w:rsidR="00CB2FA6" w:rsidRPr="0082388B" w:rsidRDefault="00CB2FA6" w:rsidP="0082388B">
            <w:pPr>
              <w:pStyle w:val="Tabletext"/>
            </w:pPr>
            <w:r w:rsidRPr="0082388B">
              <w:t>$0</w:t>
            </w:r>
          </w:p>
        </w:tc>
      </w:tr>
      <w:tr w:rsidR="00537ECC" w:rsidRPr="006D6A2F" w14:paraId="6FDAA4E3" w14:textId="77777777" w:rsidTr="0011583D">
        <w:trPr>
          <w:cantSplit/>
          <w:trHeight w:val="1884"/>
        </w:trPr>
        <w:tc>
          <w:tcPr>
            <w:tcW w:w="540" w:type="dxa"/>
            <w:tcBorders>
              <w:right w:val="nil"/>
            </w:tcBorders>
            <w:shd w:val="clear" w:color="auto" w:fill="auto"/>
            <w:tcMar>
              <w:left w:w="144" w:type="dxa"/>
              <w:right w:w="0" w:type="dxa"/>
            </w:tcMar>
          </w:tcPr>
          <w:p w14:paraId="5A0F8209" w14:textId="77777777" w:rsidR="00537ECC" w:rsidRPr="004644BD" w:rsidRDefault="00537ECC" w:rsidP="0082388B">
            <w:pPr>
              <w:pStyle w:val="Tabletext"/>
            </w:pPr>
          </w:p>
        </w:tc>
        <w:tc>
          <w:tcPr>
            <w:tcW w:w="6120" w:type="dxa"/>
            <w:tcBorders>
              <w:left w:val="nil"/>
            </w:tcBorders>
            <w:shd w:val="clear" w:color="auto" w:fill="auto"/>
            <w:tcMar>
              <w:top w:w="72" w:type="dxa"/>
              <w:left w:w="14" w:type="dxa"/>
              <w:bottom w:w="72" w:type="dxa"/>
              <w:right w:w="115" w:type="dxa"/>
            </w:tcMar>
          </w:tcPr>
          <w:p w14:paraId="1FFC7BCC" w14:textId="77777777" w:rsidR="00537ECC" w:rsidRPr="006D6A2F" w:rsidRDefault="00537ECC" w:rsidP="00537ECC">
            <w:pPr>
              <w:pStyle w:val="Tableheading"/>
            </w:pPr>
            <w:r w:rsidRPr="006D6A2F">
              <w:t xml:space="preserve">Atención en instituciones de enfermería para personas </w:t>
            </w:r>
            <w:r w:rsidR="006951F0">
              <w:t>de la tercera edad</w:t>
            </w:r>
          </w:p>
          <w:p w14:paraId="3426037F" w14:textId="77777777" w:rsidR="00537ECC" w:rsidRPr="006D6A2F" w:rsidRDefault="00F64A40" w:rsidP="00793324">
            <w:pPr>
              <w:pStyle w:val="Tabletext"/>
              <w:rPr>
                <w:highlight w:val="green"/>
              </w:rPr>
            </w:pPr>
            <w:r w:rsidRPr="006D6A2F">
              <w:t>&lt;Plan name&gt;</w:t>
            </w:r>
            <w:r w:rsidR="00537ECC" w:rsidRPr="006D6A2F">
              <w:t xml:space="preserve"> </w:t>
            </w:r>
            <w:r w:rsidR="006140C8" w:rsidRPr="006D6A2F">
              <w:t>pagará por</w:t>
            </w:r>
            <w:r w:rsidR="00537ECC" w:rsidRPr="006D6A2F">
              <w:t xml:space="preserve"> </w:t>
            </w:r>
            <w:r w:rsidR="00E77ABB" w:rsidRPr="006D6A2F">
              <w:t xml:space="preserve">instituciones para personas </w:t>
            </w:r>
            <w:r w:rsidR="006951F0">
              <w:t>de la tercera edad</w:t>
            </w:r>
            <w:r w:rsidR="00E77ABB" w:rsidRPr="006D6A2F">
              <w:t>, para los participantes que necesiten cuidados de enfermería y supervisión las 24 horas del día fuera de un hospital.</w:t>
            </w:r>
          </w:p>
        </w:tc>
        <w:tc>
          <w:tcPr>
            <w:tcW w:w="3218" w:type="dxa"/>
            <w:shd w:val="clear" w:color="auto" w:fill="auto"/>
            <w:tcMar>
              <w:top w:w="72" w:type="dxa"/>
              <w:left w:w="144" w:type="dxa"/>
              <w:bottom w:w="72" w:type="dxa"/>
              <w:right w:w="115" w:type="dxa"/>
            </w:tcMar>
          </w:tcPr>
          <w:p w14:paraId="3160F66E" w14:textId="77777777" w:rsidR="00537ECC" w:rsidRPr="0082388B" w:rsidRDefault="00E77ABB" w:rsidP="0082388B">
            <w:pPr>
              <w:pStyle w:val="Tabletext"/>
            </w:pPr>
            <w:r w:rsidRPr="0082388B">
              <w:t>$0</w:t>
            </w:r>
          </w:p>
        </w:tc>
      </w:tr>
      <w:tr w:rsidR="005E7F3F" w:rsidRPr="006D6A2F" w14:paraId="7AC6CB16" w14:textId="77777777" w:rsidTr="0011583D">
        <w:trPr>
          <w:cantSplit/>
          <w:trHeight w:val="1884"/>
        </w:trPr>
        <w:tc>
          <w:tcPr>
            <w:tcW w:w="540" w:type="dxa"/>
            <w:tcBorders>
              <w:right w:val="nil"/>
            </w:tcBorders>
            <w:shd w:val="clear" w:color="auto" w:fill="auto"/>
            <w:tcMar>
              <w:left w:w="144" w:type="dxa"/>
              <w:right w:w="0" w:type="dxa"/>
            </w:tcMar>
          </w:tcPr>
          <w:p w14:paraId="31F48AE2" w14:textId="77777777" w:rsidR="005E7F3F" w:rsidRPr="004644BD" w:rsidRDefault="00FC2BC0" w:rsidP="004644BD">
            <w:pPr>
              <w:pStyle w:val="Tableapple"/>
            </w:pPr>
            <w:r w:rsidRPr="004644BD">
              <w:rPr>
                <w:noProof/>
                <w:lang w:val="en-US"/>
              </w:rPr>
              <w:drawing>
                <wp:inline distT="0" distB="0" distL="0" distR="0" wp14:anchorId="05F09E4B" wp14:editId="7AF547E2">
                  <wp:extent cx="187325" cy="226695"/>
                  <wp:effectExtent l="0" t="0" r="3175" b="190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0D80C1AB" w14:textId="16D36D7F" w:rsidR="001C3E99" w:rsidRPr="004644BD" w:rsidRDefault="001C3E99" w:rsidP="004644BD">
            <w:pPr>
              <w:pStyle w:val="Tableapple"/>
            </w:pPr>
          </w:p>
        </w:tc>
        <w:tc>
          <w:tcPr>
            <w:tcW w:w="6120" w:type="dxa"/>
            <w:tcBorders>
              <w:left w:val="nil"/>
            </w:tcBorders>
            <w:shd w:val="clear" w:color="auto" w:fill="auto"/>
            <w:tcMar>
              <w:top w:w="72" w:type="dxa"/>
              <w:left w:w="14" w:type="dxa"/>
              <w:bottom w:w="72" w:type="dxa"/>
              <w:right w:w="115" w:type="dxa"/>
            </w:tcMar>
          </w:tcPr>
          <w:p w14:paraId="1F926E20" w14:textId="77777777" w:rsidR="005E7F3F" w:rsidRPr="006D6A2F" w:rsidRDefault="005E7F3F" w:rsidP="005E7F3F">
            <w:pPr>
              <w:pStyle w:val="Tableheading"/>
            </w:pPr>
            <w:r w:rsidRPr="006D6A2F">
              <w:t>Capacitación en control personal, servicios y suministros para controlar la diabetes</w:t>
            </w:r>
          </w:p>
          <w:p w14:paraId="4F979385" w14:textId="59C4EDB3" w:rsidR="005E7F3F" w:rsidRPr="006D6A2F" w:rsidRDefault="00F64A40" w:rsidP="005E7F3F">
            <w:pPr>
              <w:pStyle w:val="Tabletext"/>
            </w:pPr>
            <w:r w:rsidRPr="006D6A2F">
              <w:t>&lt;Plan name&gt;</w:t>
            </w:r>
            <w:r w:rsidR="005E7F3F" w:rsidRPr="006D6A2F">
              <w:t xml:space="preserve"> </w:t>
            </w:r>
            <w:r w:rsidR="00856049" w:rsidRPr="006D6A2F">
              <w:t>pagará por</w:t>
            </w:r>
            <w:r w:rsidR="005E7F3F" w:rsidRPr="006D6A2F">
              <w:t xml:space="preserve"> los siguientes servicios para todas las personas que tengan diabetes</w:t>
            </w:r>
            <w:r w:rsidR="00B701BD">
              <w:t xml:space="preserve"> </w:t>
            </w:r>
            <w:r w:rsidR="005E7F3F" w:rsidRPr="006D6A2F">
              <w:t>(</w:t>
            </w:r>
            <w:r w:rsidR="00386DB8">
              <w:t>ya sea que</w:t>
            </w:r>
            <w:r w:rsidR="00B701BD">
              <w:t xml:space="preserve"> </w:t>
            </w:r>
            <w:r w:rsidR="005E7F3F" w:rsidRPr="006D6A2F">
              <w:t>us</w:t>
            </w:r>
            <w:r w:rsidR="00386DB8">
              <w:t>e</w:t>
            </w:r>
            <w:r w:rsidR="005E7F3F" w:rsidRPr="006D6A2F">
              <w:t>n insulina</w:t>
            </w:r>
            <w:r w:rsidR="00386DB8">
              <w:t xml:space="preserve"> o no</w:t>
            </w:r>
            <w:r w:rsidR="005E7F3F" w:rsidRPr="006D6A2F">
              <w:t>):</w:t>
            </w:r>
          </w:p>
          <w:p w14:paraId="0503439D" w14:textId="77777777" w:rsidR="005E7F3F" w:rsidRPr="006D6A2F" w:rsidRDefault="005E7F3F" w:rsidP="00E7441E">
            <w:pPr>
              <w:pStyle w:val="Tablelistbullet"/>
            </w:pPr>
            <w:r w:rsidRPr="006D6A2F">
              <w:t>Suministros para vigilar los niveles de glucosa en la sangre, incluyendo lo</w:t>
            </w:r>
            <w:r w:rsidR="00747DA0">
              <w:t>s</w:t>
            </w:r>
            <w:r w:rsidRPr="006D6A2F">
              <w:t xml:space="preserve"> siguiente</w:t>
            </w:r>
            <w:r w:rsidR="00747DA0">
              <w:t>s</w:t>
            </w:r>
            <w:r w:rsidRPr="006D6A2F">
              <w:t>:</w:t>
            </w:r>
          </w:p>
          <w:p w14:paraId="69459FE5" w14:textId="77777777" w:rsidR="005E7F3F" w:rsidRPr="006D6A2F" w:rsidRDefault="005E7F3F" w:rsidP="00E7441E">
            <w:pPr>
              <w:pStyle w:val="Tablelistbullet2"/>
            </w:pPr>
            <w:r w:rsidRPr="006D6A2F">
              <w:t>Un monitor de glucosa en sangre</w:t>
            </w:r>
          </w:p>
          <w:p w14:paraId="2F14076F" w14:textId="77777777" w:rsidR="005E7F3F" w:rsidRPr="006D6A2F" w:rsidRDefault="005E7F3F" w:rsidP="005E7F3F">
            <w:pPr>
              <w:pStyle w:val="Tablelistbullet2"/>
            </w:pPr>
            <w:r w:rsidRPr="006D6A2F">
              <w:t>Tiras de prueba para la glucosa en sangre</w:t>
            </w:r>
          </w:p>
          <w:p w14:paraId="2E6DEEBD" w14:textId="77777777" w:rsidR="005E7F3F" w:rsidRPr="006D6A2F" w:rsidRDefault="005E7F3F" w:rsidP="005E7F3F">
            <w:pPr>
              <w:pStyle w:val="Tablelistbullet2"/>
            </w:pPr>
            <w:r w:rsidRPr="006D6A2F">
              <w:t>Dispositivos para lancetas y lancetas</w:t>
            </w:r>
          </w:p>
          <w:p w14:paraId="4A6C9217" w14:textId="77777777" w:rsidR="005E7F3F" w:rsidRPr="006D6A2F" w:rsidRDefault="005E7F3F" w:rsidP="00A47C29">
            <w:pPr>
              <w:pStyle w:val="Tablelistbullet2"/>
            </w:pPr>
            <w:r w:rsidRPr="006D6A2F">
              <w:t>Preparados de control de glucosa para comprobar la exactitud de las tiras de prueba y monitores</w:t>
            </w:r>
          </w:p>
          <w:p w14:paraId="422D567F" w14:textId="77777777" w:rsidR="005E7F3F" w:rsidRPr="006D6A2F" w:rsidRDefault="005E7F3F" w:rsidP="005E7F3F">
            <w:pPr>
              <w:pStyle w:val="Tablelistbullet"/>
            </w:pPr>
            <w:r w:rsidRPr="006D6A2F">
              <w:t xml:space="preserve">Para las personas con diabetes que tengan enfermedades graves en los pies, </w:t>
            </w:r>
            <w:r w:rsidR="00A52461" w:rsidRPr="006D6A2F">
              <w:t>&lt;</w:t>
            </w:r>
            <w:r w:rsidRPr="006D6A2F">
              <w:t xml:space="preserve">plan </w:t>
            </w:r>
            <w:r w:rsidR="00A52461" w:rsidRPr="006D6A2F">
              <w:t xml:space="preserve">name &gt; </w:t>
            </w:r>
            <w:r w:rsidR="006140C8" w:rsidRPr="006D6A2F">
              <w:t>pagará por</w:t>
            </w:r>
            <w:r w:rsidRPr="006D6A2F">
              <w:t xml:space="preserve"> lo</w:t>
            </w:r>
            <w:r w:rsidR="00767780">
              <w:t>s</w:t>
            </w:r>
            <w:r w:rsidRPr="006D6A2F">
              <w:t xml:space="preserve"> siguiente</w:t>
            </w:r>
            <w:r w:rsidR="00767780">
              <w:t>s</w:t>
            </w:r>
            <w:r w:rsidRPr="006D6A2F">
              <w:t>:</w:t>
            </w:r>
          </w:p>
          <w:p w14:paraId="605C0D51" w14:textId="77777777" w:rsidR="005E7F3F" w:rsidRPr="006D6A2F" w:rsidRDefault="005E7F3F" w:rsidP="005E7F3F">
            <w:pPr>
              <w:pStyle w:val="Tablelistbullet2"/>
            </w:pPr>
            <w:r w:rsidRPr="006D6A2F">
              <w:t xml:space="preserve">Un par de zapatos terapéuticos hechos a medida (incluyendo plantillas) y dos pares adicionales de plantillas, cada año, </w:t>
            </w:r>
            <w:r w:rsidRPr="006D6A2F">
              <w:rPr>
                <w:b/>
                <w:i/>
              </w:rPr>
              <w:t>o</w:t>
            </w:r>
          </w:p>
          <w:p w14:paraId="4677CBB2" w14:textId="77777777" w:rsidR="005E7F3F" w:rsidRPr="006D6A2F" w:rsidRDefault="005E7F3F" w:rsidP="00593F2D">
            <w:pPr>
              <w:pStyle w:val="Tablelistbullet2"/>
            </w:pPr>
            <w:r w:rsidRPr="006D6A2F">
              <w:t>Un par de zapatos de profundidad (hondos) y tres pares de plantillas cada año, (esto no incluye las plantillas removibles que no son hechas a medida proporcionadas con estos zapatos)</w:t>
            </w:r>
          </w:p>
          <w:p w14:paraId="7CCE3B62" w14:textId="77777777" w:rsidR="005E7F3F" w:rsidRPr="003226CD" w:rsidRDefault="00F64A40" w:rsidP="005C5D96">
            <w:pPr>
              <w:pStyle w:val="Tablelistbullet"/>
              <w:numPr>
                <w:ilvl w:val="0"/>
                <w:numId w:val="0"/>
              </w:numPr>
              <w:ind w:left="432"/>
            </w:pPr>
            <w:r w:rsidRPr="00A86AC6">
              <w:t>&lt;Plan name&gt;</w:t>
            </w:r>
            <w:r w:rsidR="005E7F3F" w:rsidRPr="00A86AC6">
              <w:t xml:space="preserve"> también </w:t>
            </w:r>
            <w:r w:rsidR="006140C8" w:rsidRPr="00B535C0">
              <w:t>pagará por</w:t>
            </w:r>
            <w:r w:rsidR="005E7F3F" w:rsidRPr="003226CD">
              <w:t xml:space="preserve"> la adaptación de zapatos terapéuticos hechos a medida o profundos.</w:t>
            </w:r>
          </w:p>
          <w:p w14:paraId="563684FE" w14:textId="24E33819" w:rsidR="005E7F3F" w:rsidRPr="00793324" w:rsidRDefault="005E7F3F" w:rsidP="00A52461">
            <w:pPr>
              <w:pStyle w:val="Tablelistbullet"/>
              <w:rPr>
                <w:rStyle w:val="PlanInstructions"/>
                <w:i w:val="0"/>
              </w:rPr>
            </w:pPr>
            <w:r w:rsidRPr="006D6A2F">
              <w:t xml:space="preserve">En algunos casos, </w:t>
            </w:r>
            <w:r w:rsidR="00A52461" w:rsidRPr="006D6A2F">
              <w:t>&lt;</w:t>
            </w:r>
            <w:r w:rsidRPr="006D6A2F">
              <w:t>plan</w:t>
            </w:r>
            <w:r w:rsidR="00A52461" w:rsidRPr="006D6A2F">
              <w:t xml:space="preserve"> name&gt;</w:t>
            </w:r>
            <w:r w:rsidRPr="006D6A2F">
              <w:t xml:space="preserve"> </w:t>
            </w:r>
            <w:r w:rsidR="00856049" w:rsidRPr="006D6A2F">
              <w:t>pagará por</w:t>
            </w:r>
            <w:r w:rsidRPr="006D6A2F">
              <w:t xml:space="preserve"> educación para ayudarle a controlar la diabetes.</w:t>
            </w:r>
          </w:p>
        </w:tc>
        <w:tc>
          <w:tcPr>
            <w:tcW w:w="3218" w:type="dxa"/>
            <w:shd w:val="clear" w:color="auto" w:fill="auto"/>
            <w:tcMar>
              <w:top w:w="72" w:type="dxa"/>
              <w:left w:w="144" w:type="dxa"/>
              <w:bottom w:w="72" w:type="dxa"/>
              <w:right w:w="115" w:type="dxa"/>
            </w:tcMar>
          </w:tcPr>
          <w:p w14:paraId="0498F39F" w14:textId="77777777" w:rsidR="005E7F3F" w:rsidRPr="0082388B" w:rsidRDefault="005E7F3F" w:rsidP="0082388B">
            <w:pPr>
              <w:pStyle w:val="Tabletext"/>
            </w:pPr>
            <w:r w:rsidRPr="0082388B">
              <w:t>$0</w:t>
            </w:r>
          </w:p>
        </w:tc>
      </w:tr>
      <w:tr w:rsidR="006333F8" w:rsidRPr="006D6A2F" w14:paraId="50927526" w14:textId="77777777" w:rsidTr="0011583D">
        <w:trPr>
          <w:cantSplit/>
          <w:trHeight w:val="1487"/>
        </w:trPr>
        <w:tc>
          <w:tcPr>
            <w:tcW w:w="540" w:type="dxa"/>
            <w:tcBorders>
              <w:right w:val="nil"/>
            </w:tcBorders>
            <w:shd w:val="clear" w:color="auto" w:fill="auto"/>
            <w:tcMar>
              <w:left w:w="144" w:type="dxa"/>
              <w:right w:w="0" w:type="dxa"/>
            </w:tcMar>
          </w:tcPr>
          <w:p w14:paraId="376A1144" w14:textId="77777777" w:rsidR="006333F8" w:rsidRPr="004644BD" w:rsidRDefault="006333F8" w:rsidP="004644BD">
            <w:pPr>
              <w:pStyle w:val="Tableapple"/>
            </w:pPr>
          </w:p>
        </w:tc>
        <w:tc>
          <w:tcPr>
            <w:tcW w:w="6120" w:type="dxa"/>
            <w:tcBorders>
              <w:left w:val="nil"/>
            </w:tcBorders>
            <w:shd w:val="clear" w:color="auto" w:fill="auto"/>
            <w:tcMar>
              <w:top w:w="72" w:type="dxa"/>
              <w:left w:w="14" w:type="dxa"/>
              <w:bottom w:w="72" w:type="dxa"/>
              <w:right w:w="115" w:type="dxa"/>
            </w:tcMar>
          </w:tcPr>
          <w:p w14:paraId="7B25245B" w14:textId="77777777" w:rsidR="006333F8" w:rsidRPr="006D6A2F" w:rsidRDefault="006333F8" w:rsidP="006333F8">
            <w:pPr>
              <w:pStyle w:val="Tableheading"/>
            </w:pPr>
            <w:r w:rsidRPr="006D6A2F">
              <w:t>Cirugías como paciente externo</w:t>
            </w:r>
          </w:p>
          <w:p w14:paraId="5AF0C246" w14:textId="77777777" w:rsidR="006333F8" w:rsidRPr="006D6A2F" w:rsidRDefault="00F64A40" w:rsidP="004F6B13">
            <w:pPr>
              <w:pStyle w:val="Tabletext"/>
            </w:pPr>
            <w:r w:rsidRPr="006D6A2F">
              <w:t>&lt;Plan name&gt;</w:t>
            </w:r>
            <w:r w:rsidR="006333F8" w:rsidRPr="006D6A2F">
              <w:t xml:space="preserve"> </w:t>
            </w:r>
            <w:r w:rsidR="006140C8" w:rsidRPr="006D6A2F">
              <w:t>pagará por</w:t>
            </w:r>
            <w:r w:rsidR="006333F8" w:rsidRPr="006D6A2F">
              <w:t xml:space="preserve"> cirugías como paciente externo y servicios en instituciones para pacientes externos en un hospital y en centros quirúrgicos ambulatorios.</w:t>
            </w:r>
          </w:p>
        </w:tc>
        <w:tc>
          <w:tcPr>
            <w:tcW w:w="3218" w:type="dxa"/>
            <w:shd w:val="clear" w:color="auto" w:fill="auto"/>
            <w:tcMar>
              <w:top w:w="72" w:type="dxa"/>
              <w:left w:w="144" w:type="dxa"/>
              <w:bottom w:w="72" w:type="dxa"/>
              <w:right w:w="115" w:type="dxa"/>
            </w:tcMar>
          </w:tcPr>
          <w:p w14:paraId="6159E426" w14:textId="77777777" w:rsidR="006333F8" w:rsidRPr="0082388B" w:rsidRDefault="006333F8" w:rsidP="0082388B">
            <w:pPr>
              <w:pStyle w:val="Tabletext"/>
            </w:pPr>
            <w:r w:rsidRPr="0082388B">
              <w:t>$0</w:t>
            </w:r>
          </w:p>
        </w:tc>
      </w:tr>
      <w:tr w:rsidR="00877385" w:rsidRPr="006D6A2F" w14:paraId="14952D10" w14:textId="77777777" w:rsidTr="0011583D">
        <w:trPr>
          <w:cantSplit/>
          <w:trHeight w:val="1884"/>
        </w:trPr>
        <w:tc>
          <w:tcPr>
            <w:tcW w:w="540" w:type="dxa"/>
            <w:tcBorders>
              <w:right w:val="nil"/>
            </w:tcBorders>
            <w:shd w:val="clear" w:color="auto" w:fill="auto"/>
            <w:tcMar>
              <w:left w:w="144" w:type="dxa"/>
              <w:right w:w="0" w:type="dxa"/>
            </w:tcMar>
          </w:tcPr>
          <w:p w14:paraId="1DA50980" w14:textId="77777777" w:rsidR="00877385" w:rsidRPr="004644BD" w:rsidRDefault="00877385" w:rsidP="004644BD">
            <w:pPr>
              <w:pStyle w:val="Tableapple"/>
            </w:pPr>
          </w:p>
        </w:tc>
        <w:tc>
          <w:tcPr>
            <w:tcW w:w="6120" w:type="dxa"/>
            <w:tcBorders>
              <w:left w:val="nil"/>
            </w:tcBorders>
            <w:shd w:val="clear" w:color="auto" w:fill="auto"/>
            <w:tcMar>
              <w:top w:w="72" w:type="dxa"/>
              <w:left w:w="14" w:type="dxa"/>
              <w:bottom w:w="72" w:type="dxa"/>
              <w:right w:w="115" w:type="dxa"/>
            </w:tcMar>
          </w:tcPr>
          <w:p w14:paraId="5F6A2D0B" w14:textId="77777777" w:rsidR="00877385" w:rsidRPr="00454644" w:rsidRDefault="00877385" w:rsidP="00685062">
            <w:pPr>
              <w:pStyle w:val="Tableheading"/>
              <w:rPr>
                <w:lang w:val="es-ES_tradnl"/>
              </w:rPr>
            </w:pPr>
            <w:r w:rsidRPr="00454644">
              <w:rPr>
                <w:lang w:val="es-ES_tradnl"/>
              </w:rPr>
              <w:t>Clínica para pacientes externos certificada por OPWDD</w:t>
            </w:r>
          </w:p>
          <w:p w14:paraId="074EEC05" w14:textId="77777777" w:rsidR="00877385" w:rsidRPr="00F85F7B" w:rsidRDefault="00877385" w:rsidP="00A02C2C">
            <w:pPr>
              <w:pStyle w:val="Tabletext"/>
              <w:spacing w:after="90"/>
              <w:rPr>
                <w:lang w:val="en-US"/>
              </w:rPr>
            </w:pPr>
            <w:r w:rsidRPr="00454644">
              <w:rPr>
                <w:lang w:val="es-ES_tradnl"/>
              </w:rPr>
              <w:t xml:space="preserve">&lt;Plan name&gt; pagará servicios clínicos prestados por una clínica de Artículo 16. </w:t>
            </w:r>
            <w:r w:rsidRPr="00F85F7B">
              <w:rPr>
                <w:lang w:val="en-US"/>
              </w:rPr>
              <w:t>Los servicios clínicos incluyen:</w:t>
            </w:r>
          </w:p>
          <w:p w14:paraId="79C13A4E" w14:textId="77777777" w:rsidR="00877385" w:rsidRDefault="00877385" w:rsidP="00877385">
            <w:pPr>
              <w:pStyle w:val="Tablelistbullet"/>
            </w:pPr>
            <w:r>
              <w:t>Servicios de rehabiliación o habilitación (p.ej.: terapia física, terapia ocupacional, sicología, patología del habla y el lenguage, trabajo social)</w:t>
            </w:r>
          </w:p>
          <w:p w14:paraId="04E6AEE9" w14:textId="3BEBD56C" w:rsidR="00877385" w:rsidRDefault="00877385" w:rsidP="00877385">
            <w:pPr>
              <w:pStyle w:val="Tablelistbullet"/>
            </w:pPr>
            <w:r>
              <w:t>Servicios médicos o dentales</w:t>
            </w:r>
            <w:r w:rsidR="0082388B">
              <w:t>,</w:t>
            </w:r>
            <w:r w:rsidRPr="00FC2B09">
              <w:t xml:space="preserve"> </w:t>
            </w:r>
            <w:r w:rsidRPr="00FC2B09">
              <w:rPr>
                <w:b/>
                <w:i/>
              </w:rPr>
              <w:t>y</w:t>
            </w:r>
          </w:p>
          <w:p w14:paraId="20D0DBC4" w14:textId="77777777" w:rsidR="00877385" w:rsidRPr="006D6A2F" w:rsidRDefault="00877385" w:rsidP="00877385">
            <w:pPr>
              <w:pStyle w:val="Tablelistbullet"/>
            </w:pPr>
            <w:r>
              <w:t>Servicios de cuidado de salud (p.ej.: enfermería, dietética y nutrición, audiología, podiatría).</w:t>
            </w:r>
          </w:p>
        </w:tc>
        <w:tc>
          <w:tcPr>
            <w:tcW w:w="3218" w:type="dxa"/>
            <w:shd w:val="clear" w:color="auto" w:fill="auto"/>
            <w:tcMar>
              <w:top w:w="72" w:type="dxa"/>
              <w:left w:w="144" w:type="dxa"/>
              <w:bottom w:w="72" w:type="dxa"/>
              <w:right w:w="115" w:type="dxa"/>
            </w:tcMar>
          </w:tcPr>
          <w:p w14:paraId="078BADBF" w14:textId="77777777" w:rsidR="00877385" w:rsidRPr="0082388B" w:rsidRDefault="00877385" w:rsidP="0082388B">
            <w:pPr>
              <w:pStyle w:val="Tabletext"/>
            </w:pPr>
            <w:r w:rsidRPr="0082388B">
              <w:t>$0</w:t>
            </w:r>
          </w:p>
        </w:tc>
      </w:tr>
      <w:tr w:rsidR="00145E55" w:rsidRPr="006D6A2F" w14:paraId="00323088" w14:textId="77777777" w:rsidTr="0011583D">
        <w:trPr>
          <w:cantSplit/>
          <w:trHeight w:val="1884"/>
        </w:trPr>
        <w:tc>
          <w:tcPr>
            <w:tcW w:w="540" w:type="dxa"/>
            <w:tcBorders>
              <w:right w:val="nil"/>
            </w:tcBorders>
            <w:shd w:val="clear" w:color="auto" w:fill="auto"/>
            <w:tcMar>
              <w:left w:w="144" w:type="dxa"/>
              <w:right w:w="0" w:type="dxa"/>
            </w:tcMar>
          </w:tcPr>
          <w:p w14:paraId="39EE8CE3" w14:textId="7D8564D2" w:rsidR="00145E55" w:rsidRPr="004644BD" w:rsidRDefault="00145E55" w:rsidP="004644BD">
            <w:pPr>
              <w:pStyle w:val="Tableapple"/>
            </w:pPr>
            <w:r w:rsidRPr="004644BD">
              <w:rPr>
                <w:noProof/>
                <w:lang w:val="en-US"/>
              </w:rPr>
              <w:drawing>
                <wp:inline distT="0" distB="0" distL="0" distR="0" wp14:anchorId="022D6D12" wp14:editId="23BDF7AD">
                  <wp:extent cx="187325" cy="226695"/>
                  <wp:effectExtent l="0" t="0" r="3175" b="1905"/>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tc>
        <w:tc>
          <w:tcPr>
            <w:tcW w:w="6120" w:type="dxa"/>
            <w:tcBorders>
              <w:left w:val="nil"/>
            </w:tcBorders>
            <w:shd w:val="clear" w:color="auto" w:fill="auto"/>
            <w:tcMar>
              <w:top w:w="72" w:type="dxa"/>
              <w:left w:w="14" w:type="dxa"/>
              <w:bottom w:w="72" w:type="dxa"/>
              <w:right w:w="115" w:type="dxa"/>
            </w:tcMar>
          </w:tcPr>
          <w:p w14:paraId="0F9FC4A6" w14:textId="77777777" w:rsidR="00145E55" w:rsidRPr="006D6A2F" w:rsidRDefault="00145E55" w:rsidP="00685062">
            <w:pPr>
              <w:pStyle w:val="Tableheading"/>
            </w:pPr>
            <w:r w:rsidRPr="006D6A2F">
              <w:t>Cómo dejar de fumar o consumir tabaco (consejería para dejar de fumar o consumir tabaco)</w:t>
            </w:r>
          </w:p>
          <w:p w14:paraId="7F47C228" w14:textId="77777777" w:rsidR="00145E55" w:rsidRPr="006D6A2F" w:rsidRDefault="00145E55" w:rsidP="00A02C2C">
            <w:pPr>
              <w:pStyle w:val="Tabletext"/>
              <w:spacing w:after="90"/>
            </w:pPr>
            <w:r w:rsidRPr="006D6A2F">
              <w:t xml:space="preserve">Si usted usa tabaco pero no tiene señales o síntomas de tener una enfermedad relacionada con el tabaco, usted consume tabaco y le han diagnosticado una enfermedad relacionada con el tabaco o está tomando medicamentos que puedan ser afectados por el tabaco: </w:t>
            </w:r>
          </w:p>
          <w:p w14:paraId="7EF07F06" w14:textId="77777777" w:rsidR="00145E55" w:rsidRPr="006D6A2F" w:rsidRDefault="00145E55" w:rsidP="00685062">
            <w:pPr>
              <w:pStyle w:val="Tablelistbullet"/>
            </w:pPr>
            <w:r w:rsidRPr="006D6A2F">
              <w:t>&lt;Plan name&gt; pagará por dos sesiones de consejería en un período de 12 meses para intentar dejar de fumar como un servicio preventivo. Este servicio es gratuito para usted. Cada sesión de consejería para intentar dejar de fumar incluye hasta cuatro consultas en persona.</w:t>
            </w:r>
          </w:p>
          <w:p w14:paraId="6B460B2E" w14:textId="77777777" w:rsidR="00145E55" w:rsidRPr="006D6A2F" w:rsidRDefault="00145E55" w:rsidP="00155F6F">
            <w:pPr>
              <w:pStyle w:val="Tabletext"/>
            </w:pPr>
            <w:r w:rsidRPr="006D6A2F">
              <w:t>&lt;Plan name&gt; pagará por sesiones de consejería para intentar dejar de consumir tabaco para mujeres embarazadas y</w:t>
            </w:r>
            <w:r>
              <w:t xml:space="preserve"> mujeres</w:t>
            </w:r>
            <w:r w:rsidRPr="006D6A2F">
              <w:t xml:space="preserve"> hasta seis meses después del nacimiento. Esta consejería para intentar dejar de usar tabaco es </w:t>
            </w:r>
            <w:r>
              <w:t>adicional a</w:t>
            </w:r>
            <w:r w:rsidRPr="006D6A2F">
              <w:t xml:space="preserve"> sus beneficios de productos de receta y de venta libre para intentar dejar de usar tabaco.</w:t>
            </w:r>
          </w:p>
          <w:p w14:paraId="057A1225" w14:textId="77777777" w:rsidR="00145E55" w:rsidRPr="006D6A2F" w:rsidRDefault="00145E55" w:rsidP="00391B9D">
            <w:pPr>
              <w:pStyle w:val="Tabletext"/>
            </w:pPr>
            <w:r w:rsidRPr="006D6A2F">
              <w:t xml:space="preserve">Este servicio no requiere </w:t>
            </w:r>
            <w:r>
              <w:t xml:space="preserve">una </w:t>
            </w:r>
            <w:r w:rsidRPr="00083E77">
              <w:t>autorización</w:t>
            </w:r>
            <w:r>
              <w:t xml:space="preserve"> previa</w:t>
            </w:r>
            <w:r w:rsidRPr="006D6A2F">
              <w:t>.</w:t>
            </w:r>
          </w:p>
        </w:tc>
        <w:tc>
          <w:tcPr>
            <w:tcW w:w="3218" w:type="dxa"/>
            <w:shd w:val="clear" w:color="auto" w:fill="auto"/>
            <w:tcMar>
              <w:top w:w="72" w:type="dxa"/>
              <w:left w:w="144" w:type="dxa"/>
              <w:bottom w:w="72" w:type="dxa"/>
              <w:right w:w="115" w:type="dxa"/>
            </w:tcMar>
          </w:tcPr>
          <w:p w14:paraId="3716C938" w14:textId="77777777" w:rsidR="00145E55" w:rsidRPr="0082388B" w:rsidRDefault="00145E55" w:rsidP="0082388B">
            <w:pPr>
              <w:pStyle w:val="Tabletext"/>
            </w:pPr>
            <w:r w:rsidRPr="0082388B">
              <w:t>$0</w:t>
            </w:r>
          </w:p>
        </w:tc>
      </w:tr>
      <w:tr w:rsidR="00145E55" w:rsidRPr="006D6A2F" w14:paraId="523D39E8" w14:textId="77777777" w:rsidTr="0011583D">
        <w:trPr>
          <w:cantSplit/>
          <w:trHeight w:val="1884"/>
        </w:trPr>
        <w:tc>
          <w:tcPr>
            <w:tcW w:w="540" w:type="dxa"/>
            <w:tcBorders>
              <w:right w:val="nil"/>
            </w:tcBorders>
            <w:shd w:val="clear" w:color="auto" w:fill="auto"/>
            <w:tcMar>
              <w:left w:w="144" w:type="dxa"/>
              <w:right w:w="0" w:type="dxa"/>
            </w:tcMar>
          </w:tcPr>
          <w:p w14:paraId="207C73F3" w14:textId="77777777" w:rsidR="00145E55" w:rsidRPr="004644BD" w:rsidRDefault="00145E55" w:rsidP="004644BD">
            <w:pPr>
              <w:pStyle w:val="Tableapple"/>
            </w:pPr>
          </w:p>
        </w:tc>
        <w:tc>
          <w:tcPr>
            <w:tcW w:w="6120" w:type="dxa"/>
            <w:tcBorders>
              <w:left w:val="nil"/>
            </w:tcBorders>
            <w:shd w:val="clear" w:color="auto" w:fill="auto"/>
            <w:tcMar>
              <w:top w:w="72" w:type="dxa"/>
              <w:left w:w="14" w:type="dxa"/>
              <w:bottom w:w="72" w:type="dxa"/>
              <w:right w:w="115" w:type="dxa"/>
            </w:tcMar>
          </w:tcPr>
          <w:p w14:paraId="61790100" w14:textId="77777777" w:rsidR="00145E55" w:rsidRPr="006D6A2F" w:rsidRDefault="00145E55" w:rsidP="00383F6F">
            <w:pPr>
              <w:pStyle w:val="Tableheading"/>
            </w:pPr>
            <w:r w:rsidRPr="006D6A2F">
              <w:t>Consejería de bienestar</w:t>
            </w:r>
          </w:p>
          <w:p w14:paraId="7A284F6A" w14:textId="7D973E1F" w:rsidR="00145E55" w:rsidRPr="006D6A2F" w:rsidRDefault="00145E55" w:rsidP="00AA0263">
            <w:pPr>
              <w:pStyle w:val="Tabletext"/>
            </w:pPr>
            <w:r w:rsidRPr="006D6A2F">
              <w:t>&lt;Plan name&gt; pagará por consejería de bienestar para ayudar a los participantes estables médicamente a mantener su situación de salud óptima.</w:t>
            </w:r>
          </w:p>
          <w:p w14:paraId="777B7D5B" w14:textId="77777777" w:rsidR="00145E55" w:rsidRPr="006D6A2F" w:rsidRDefault="00145E55" w:rsidP="003921B3">
            <w:pPr>
              <w:pStyle w:val="Tabletext"/>
            </w:pPr>
            <w:r w:rsidRPr="006D6A2F">
              <w:t xml:space="preserve">Una enfermera profesional </w:t>
            </w:r>
            <w:r>
              <w:t>registrada</w:t>
            </w:r>
            <w:r w:rsidRPr="006D6A2F">
              <w:t xml:space="preserve"> (RN) trabaja con el participante para re</w:t>
            </w:r>
            <w:r>
              <w:t>fo</w:t>
            </w:r>
            <w:r w:rsidRPr="006D6A2F">
              <w:t>rzar o enseñarle hábitos saludables, como la necesidad del ejercicio diario, control del peso o evitar fumar. La RN también podrá ofrecer respaldo para el control de</w:t>
            </w:r>
            <w:r>
              <w:t xml:space="preserve"> enfermedades o padecimientos como la presión alta,</w:t>
            </w:r>
            <w:r w:rsidRPr="006D6A2F">
              <w:t xml:space="preserve"> la diabetes, obesidad patológica, asma o colesterol alto. La RN puede ayudar al participante a identificar señales y síntomas que puedan requerir intervención para evitar complicaciones adicionales de la enfermedad o padecimiento.</w:t>
            </w:r>
          </w:p>
          <w:p w14:paraId="578502F8" w14:textId="77777777" w:rsidR="00145E55" w:rsidRPr="006D6A2F" w:rsidRDefault="00145E55" w:rsidP="003921B3">
            <w:pPr>
              <w:pStyle w:val="Tabletext"/>
            </w:pPr>
            <w:r w:rsidRPr="006D6A2F">
              <w:t xml:space="preserve">Estos servicios no requieren </w:t>
            </w:r>
            <w:r>
              <w:t xml:space="preserve">una </w:t>
            </w:r>
            <w:r w:rsidRPr="00083E77">
              <w:t>autorización</w:t>
            </w:r>
            <w:r>
              <w:t xml:space="preserve"> previa</w:t>
            </w:r>
            <w:r w:rsidRPr="006D6A2F">
              <w:t>.</w:t>
            </w:r>
          </w:p>
        </w:tc>
        <w:tc>
          <w:tcPr>
            <w:tcW w:w="3218" w:type="dxa"/>
            <w:shd w:val="clear" w:color="auto" w:fill="auto"/>
            <w:tcMar>
              <w:top w:w="72" w:type="dxa"/>
              <w:left w:w="144" w:type="dxa"/>
              <w:bottom w:w="72" w:type="dxa"/>
              <w:right w:w="115" w:type="dxa"/>
            </w:tcMar>
          </w:tcPr>
          <w:p w14:paraId="24CFC820" w14:textId="77777777" w:rsidR="00145E55" w:rsidRPr="0082388B" w:rsidRDefault="00145E55" w:rsidP="0082388B">
            <w:pPr>
              <w:pStyle w:val="Tabletext"/>
            </w:pPr>
            <w:r w:rsidRPr="0082388B">
              <w:t>$0</w:t>
            </w:r>
          </w:p>
        </w:tc>
      </w:tr>
      <w:tr w:rsidR="00145E55" w:rsidRPr="006D6A2F" w14:paraId="626D2676" w14:textId="77777777" w:rsidTr="0011583D">
        <w:trPr>
          <w:cantSplit/>
          <w:trHeight w:val="1884"/>
        </w:trPr>
        <w:tc>
          <w:tcPr>
            <w:tcW w:w="540" w:type="dxa"/>
            <w:tcBorders>
              <w:right w:val="nil"/>
            </w:tcBorders>
            <w:shd w:val="clear" w:color="auto" w:fill="auto"/>
            <w:tcMar>
              <w:left w:w="144" w:type="dxa"/>
              <w:right w:w="0" w:type="dxa"/>
            </w:tcMar>
          </w:tcPr>
          <w:p w14:paraId="4763F43D" w14:textId="77777777" w:rsidR="00145E55" w:rsidRPr="00076088" w:rsidRDefault="00145E55" w:rsidP="00076088">
            <w:pPr>
              <w:pStyle w:val="Tableapple"/>
            </w:pPr>
            <w:r w:rsidRPr="00076088">
              <w:rPr>
                <w:noProof/>
                <w:lang w:val="en-US"/>
              </w:rPr>
              <w:drawing>
                <wp:inline distT="0" distB="0" distL="0" distR="0" wp14:anchorId="18A61B1B" wp14:editId="376AA73C">
                  <wp:extent cx="187325" cy="226695"/>
                  <wp:effectExtent l="0" t="0" r="3175" b="190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609D9B07" w14:textId="657C003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195157B4" w14:textId="77777777" w:rsidR="00145E55" w:rsidRPr="006D6A2F" w:rsidRDefault="00145E55" w:rsidP="00383F6F">
            <w:pPr>
              <w:pStyle w:val="Tableheading"/>
            </w:pPr>
            <w:r w:rsidRPr="006D6A2F">
              <w:t>Consulta para reducir el riesgo de enfermedades cardiovasculares (terapia para enfermedades del corazón)</w:t>
            </w:r>
          </w:p>
          <w:p w14:paraId="609E470A" w14:textId="26B1FC8C" w:rsidR="00145E55" w:rsidRPr="006D6A2F" w:rsidRDefault="00145E55" w:rsidP="00A02C2C">
            <w:pPr>
              <w:pStyle w:val="Tabletext"/>
              <w:spacing w:after="90"/>
            </w:pPr>
            <w:r w:rsidRPr="006D6A2F">
              <w:t xml:space="preserve">&lt;Plan name&gt; pagará por una visita al año a su proveedor de cuidados primarios (PCP) para ayudarle a reducir el riesgo de enfermedades del corazón. Durante esta visita, su médico puede: </w:t>
            </w:r>
          </w:p>
          <w:p w14:paraId="331842BE" w14:textId="77777777" w:rsidR="00145E55" w:rsidRPr="006D6A2F" w:rsidRDefault="00145E55" w:rsidP="00383F6F">
            <w:pPr>
              <w:pStyle w:val="Tablelistbullet"/>
            </w:pPr>
            <w:r w:rsidRPr="006D6A2F">
              <w:t>Hablarle sobre el uso de la aspirina,</w:t>
            </w:r>
          </w:p>
          <w:p w14:paraId="44C55362" w14:textId="77777777" w:rsidR="00145E55" w:rsidRPr="00FC2B09" w:rsidRDefault="00145E55" w:rsidP="00383F6F">
            <w:pPr>
              <w:pStyle w:val="Tablelistbullet"/>
            </w:pPr>
            <w:r w:rsidRPr="006D6A2F">
              <w:t>Revisar su presión arterial (de la sangre</w:t>
            </w:r>
            <w:r w:rsidRPr="00FC2B09">
              <w:t xml:space="preserve">), </w:t>
            </w:r>
            <w:r w:rsidRPr="00FC2B09">
              <w:rPr>
                <w:b/>
                <w:i/>
              </w:rPr>
              <w:t>o</w:t>
            </w:r>
          </w:p>
          <w:p w14:paraId="611CA0B4" w14:textId="77777777" w:rsidR="00145E55" w:rsidRPr="006D6A2F" w:rsidRDefault="00145E55" w:rsidP="00383F6F">
            <w:pPr>
              <w:pStyle w:val="Tablelistbullet"/>
            </w:pPr>
            <w:r w:rsidRPr="006D6A2F">
              <w:t>Darle consejos para asegurarse que usted esté comiendo bien.</w:t>
            </w:r>
          </w:p>
          <w:p w14:paraId="272AA58F" w14:textId="77777777" w:rsidR="00145E55" w:rsidRPr="006D6A2F" w:rsidRDefault="00145E55" w:rsidP="009E6F0C">
            <w:pPr>
              <w:pStyle w:val="Tabletext"/>
            </w:pPr>
            <w:r w:rsidRPr="006D6A2F">
              <w:t xml:space="preserve">Este servicio no requiere </w:t>
            </w:r>
            <w:r>
              <w:t xml:space="preserve">una </w:t>
            </w:r>
            <w:r w:rsidRPr="00083E77">
              <w:t>autorización</w:t>
            </w:r>
            <w:r>
              <w:t xml:space="preserve"> previa</w:t>
            </w:r>
            <w:r w:rsidRPr="006D6A2F">
              <w:t>.</w:t>
            </w:r>
          </w:p>
        </w:tc>
        <w:tc>
          <w:tcPr>
            <w:tcW w:w="3218" w:type="dxa"/>
            <w:shd w:val="clear" w:color="auto" w:fill="auto"/>
            <w:tcMar>
              <w:top w:w="72" w:type="dxa"/>
              <w:left w:w="144" w:type="dxa"/>
              <w:bottom w:w="72" w:type="dxa"/>
              <w:right w:w="115" w:type="dxa"/>
            </w:tcMar>
          </w:tcPr>
          <w:p w14:paraId="2A1E2B3A" w14:textId="77777777" w:rsidR="00145E55" w:rsidRPr="0082388B" w:rsidRDefault="00145E55" w:rsidP="0082388B">
            <w:pPr>
              <w:pStyle w:val="Tabletext"/>
            </w:pPr>
            <w:r w:rsidRPr="0082388B">
              <w:t>$0</w:t>
            </w:r>
          </w:p>
        </w:tc>
      </w:tr>
      <w:tr w:rsidR="00145E55" w:rsidRPr="006D6A2F" w14:paraId="47C2D5CD" w14:textId="77777777" w:rsidTr="0011583D">
        <w:trPr>
          <w:cantSplit/>
          <w:trHeight w:val="1884"/>
        </w:trPr>
        <w:tc>
          <w:tcPr>
            <w:tcW w:w="540" w:type="dxa"/>
            <w:tcBorders>
              <w:right w:val="nil"/>
            </w:tcBorders>
            <w:shd w:val="clear" w:color="auto" w:fill="auto"/>
            <w:tcMar>
              <w:left w:w="144" w:type="dxa"/>
              <w:right w:w="0" w:type="dxa"/>
            </w:tcMar>
          </w:tcPr>
          <w:p w14:paraId="6582720E"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85E6D42" w14:textId="77777777" w:rsidR="00145E55" w:rsidRPr="00DF0E8E" w:rsidRDefault="00145E55" w:rsidP="00DF0E8E">
            <w:pPr>
              <w:pStyle w:val="Tableheading"/>
            </w:pPr>
            <w:r w:rsidRPr="00DF0E8E">
              <w:t>Cuidado de la vista: Exámenes de los ojos y de la vista y cuidados de los ojos</w:t>
            </w:r>
          </w:p>
          <w:p w14:paraId="39926594" w14:textId="599149B6" w:rsidR="00145E55" w:rsidRPr="006D6A2F" w:rsidRDefault="00145E55" w:rsidP="00260305">
            <w:pPr>
              <w:pStyle w:val="Tabletext"/>
            </w:pPr>
            <w:r w:rsidRPr="00083E77">
              <w:t>&lt;Plan name&gt; pagará por el diagnóstico y el tratamiento de defectos visuales, enfermedades de los ojos y lesiones en los ojos. Esto incluye el</w:t>
            </w:r>
            <w:r w:rsidRPr="006D6A2F">
              <w:t xml:space="preserve"> tratamiento de degeneración macular relacionada con la edad. Los exámenes de refracción están limitados  cada dos (2) años, a menos que sean médicamente necesarios.</w:t>
            </w:r>
          </w:p>
          <w:p w14:paraId="404FA81F" w14:textId="7E4FAEE4" w:rsidR="00145E55" w:rsidRPr="006D6A2F" w:rsidRDefault="00145E55" w:rsidP="00793324">
            <w:pPr>
              <w:pStyle w:val="Tabletext"/>
              <w:spacing w:after="90"/>
            </w:pPr>
            <w:r w:rsidRPr="006D6A2F">
              <w:t>Para las personas</w:t>
            </w:r>
            <w:r w:rsidR="00B701BD">
              <w:t xml:space="preserve"> </w:t>
            </w:r>
            <w:r>
              <w:t>con alto</w:t>
            </w:r>
            <w:r w:rsidRPr="006D6A2F">
              <w:t xml:space="preserve"> riesgo de glaucoma, &lt;plan name&gt; pagará </w:t>
            </w:r>
            <w:r w:rsidR="00D17B3F">
              <w:t xml:space="preserve">por </w:t>
            </w:r>
            <w:r w:rsidRPr="006D6A2F">
              <w:t>un examen de glaucoma cada año. Las personas con alto riesgo de tener glaucoma incluyen:</w:t>
            </w:r>
          </w:p>
          <w:p w14:paraId="4AF1806F" w14:textId="77777777" w:rsidR="00145E55" w:rsidRPr="00210D23" w:rsidRDefault="00145E55" w:rsidP="00210D23">
            <w:pPr>
              <w:pStyle w:val="Tablelistbullet"/>
            </w:pPr>
            <w:r w:rsidRPr="00210D23">
              <w:t>personas con una historia familiar de glaucoma,</w:t>
            </w:r>
          </w:p>
          <w:p w14:paraId="2DD8EDA1" w14:textId="77777777" w:rsidR="00145E55" w:rsidRPr="003A3C00" w:rsidRDefault="00145E55" w:rsidP="004E223D">
            <w:pPr>
              <w:pStyle w:val="Tablelistbullet"/>
            </w:pPr>
            <w:r w:rsidRPr="006D6A2F">
              <w:t>personas con diabetes</w:t>
            </w:r>
            <w:r>
              <w:t>,</w:t>
            </w:r>
            <w:r w:rsidRPr="006D6A2F">
              <w:t xml:space="preserve"> </w:t>
            </w:r>
            <w:r w:rsidRPr="004E223D">
              <w:rPr>
                <w:b/>
                <w:i/>
              </w:rPr>
              <w:t>y</w:t>
            </w:r>
          </w:p>
          <w:p w14:paraId="76210204" w14:textId="77777777" w:rsidR="00145E55" w:rsidRPr="006D6A2F" w:rsidRDefault="00145E55" w:rsidP="00260305">
            <w:pPr>
              <w:pStyle w:val="Tablelistbullet"/>
              <w:rPr>
                <w:b/>
                <w:bCs/>
              </w:rPr>
            </w:pPr>
            <w:r w:rsidRPr="006D6A2F">
              <w:t>personas afroamericanas de 50 años y mayores.</w:t>
            </w:r>
          </w:p>
          <w:p w14:paraId="0F343129" w14:textId="77777777" w:rsidR="00145E55" w:rsidRPr="00083E77" w:rsidRDefault="00145E55" w:rsidP="00083E77">
            <w:pPr>
              <w:pStyle w:val="Tabletext"/>
            </w:pPr>
            <w:r w:rsidRPr="00083E77">
              <w:t>Los servicios de Clínicas de artículo 28 pueden accederse sin una autorización</w:t>
            </w:r>
            <w:r>
              <w:t xml:space="preserve"> previa</w:t>
            </w:r>
            <w:r w:rsidRPr="00083E77">
              <w:t xml:space="preserve"> de &lt;plan name&gt; o su IDT.</w:t>
            </w:r>
          </w:p>
        </w:tc>
        <w:tc>
          <w:tcPr>
            <w:tcW w:w="3218" w:type="dxa"/>
            <w:shd w:val="clear" w:color="auto" w:fill="auto"/>
            <w:tcMar>
              <w:top w:w="72" w:type="dxa"/>
              <w:left w:w="144" w:type="dxa"/>
              <w:bottom w:w="72" w:type="dxa"/>
              <w:right w:w="115" w:type="dxa"/>
            </w:tcMar>
          </w:tcPr>
          <w:p w14:paraId="604EBD58" w14:textId="77777777" w:rsidR="00145E55" w:rsidRPr="009A3D47" w:rsidRDefault="00145E55" w:rsidP="009A3D47">
            <w:pPr>
              <w:pStyle w:val="Tabletext"/>
            </w:pPr>
            <w:r w:rsidRPr="009A3D47">
              <w:t>$0</w:t>
            </w:r>
          </w:p>
        </w:tc>
      </w:tr>
      <w:tr w:rsidR="00145E55" w:rsidRPr="006D6A2F" w14:paraId="0744104A" w14:textId="77777777" w:rsidTr="0011583D">
        <w:trPr>
          <w:cantSplit/>
          <w:trHeight w:val="1884"/>
        </w:trPr>
        <w:tc>
          <w:tcPr>
            <w:tcW w:w="540" w:type="dxa"/>
            <w:tcBorders>
              <w:right w:val="nil"/>
            </w:tcBorders>
            <w:shd w:val="clear" w:color="auto" w:fill="auto"/>
            <w:tcMar>
              <w:left w:w="144" w:type="dxa"/>
              <w:right w:w="0" w:type="dxa"/>
            </w:tcMar>
          </w:tcPr>
          <w:p w14:paraId="1890E47B"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0999EF58" w14:textId="77777777" w:rsidR="00145E55" w:rsidRPr="00083E77" w:rsidRDefault="00145E55" w:rsidP="00083E77">
            <w:pPr>
              <w:pStyle w:val="Tableheading"/>
            </w:pPr>
            <w:r w:rsidRPr="00083E77">
              <w:t>Cuidado de la vista: Anteojos (lentes y marcos) y lentes de contacto</w:t>
            </w:r>
          </w:p>
          <w:p w14:paraId="717FC055" w14:textId="29AE8698" w:rsidR="00145E55" w:rsidRPr="00DF0E8E" w:rsidRDefault="00145E55" w:rsidP="00DF0E8E">
            <w:pPr>
              <w:pStyle w:val="Tabletext"/>
            </w:pPr>
            <w:r w:rsidRPr="00DF0E8E">
              <w:t>&lt;Plan name&gt; pagará por anteojos, lentes de contacto médicamente necesarias y lentes de policarbonato, ojos artificiales (de serie o a  medida), ayudas y servicios para visión reducida, cuando sean autorizados por un optometrista u oftalmólogo. La cobertura también incluye la reparación o reemplazo de piezas de recambio.</w:t>
            </w:r>
          </w:p>
          <w:p w14:paraId="4D027404" w14:textId="77777777" w:rsidR="00145E55" w:rsidRPr="00DF0E8E" w:rsidRDefault="00145E55" w:rsidP="00DF0E8E">
            <w:pPr>
              <w:pStyle w:val="Tabletext"/>
            </w:pPr>
            <w:r w:rsidRPr="00DF0E8E">
              <w:t>Los anteojos y lentes de contacto se proporcionan una vez cada dos años, a menos que sea médicamente necesario cambiarlos con más frecuencia o a menos que los anteojos o lentes de contacto sean perdidos, dañados o destruidos.</w:t>
            </w:r>
          </w:p>
          <w:p w14:paraId="72299019" w14:textId="7F8F41D7" w:rsidR="00145E55" w:rsidRPr="006D6A2F" w:rsidRDefault="00145E55" w:rsidP="00685062">
            <w:pPr>
              <w:pStyle w:val="Tabletext"/>
              <w:rPr>
                <w:b/>
                <w:bCs/>
                <w:szCs w:val="30"/>
              </w:rPr>
            </w:pPr>
            <w:r w:rsidRPr="003A3C00">
              <w:rPr>
                <w:rStyle w:val="PlanInstructions"/>
                <w:i w:val="0"/>
                <w:lang w:val="en-US"/>
              </w:rPr>
              <w:t>[</w:t>
            </w:r>
            <w:r w:rsidR="00E71032" w:rsidRPr="00E71032">
              <w:rPr>
                <w:rStyle w:val="PlanInstructions"/>
                <w:lang w:val="en-US"/>
              </w:rPr>
              <w:t>The plan</w:t>
            </w:r>
            <w:r w:rsidR="009A3D47">
              <w:rPr>
                <w:rStyle w:val="PlanInstructions"/>
                <w:lang w:val="en-US"/>
              </w:rPr>
              <w:t xml:space="preserve"> </w:t>
            </w:r>
            <w:r w:rsidRPr="003A3C00">
              <w:rPr>
                <w:rStyle w:val="PlanInstructions"/>
                <w:lang w:val="en-US"/>
              </w:rPr>
              <w:t xml:space="preserve">should modify this description if </w:t>
            </w:r>
            <w:r w:rsidR="00E71032">
              <w:rPr>
                <w:rStyle w:val="PlanInstructions"/>
                <w:lang w:val="en-US"/>
              </w:rPr>
              <w:t>it</w:t>
            </w:r>
            <w:r w:rsidRPr="003A3C00">
              <w:rPr>
                <w:rStyle w:val="PlanInstructions"/>
                <w:lang w:val="en-US"/>
              </w:rPr>
              <w:t xml:space="preserve"> offers more than is covered by Medicare.</w:t>
            </w:r>
            <w:r w:rsidRPr="003A3C00">
              <w:rPr>
                <w:rStyle w:val="PlanInstructions"/>
                <w:i w:val="0"/>
                <w:lang w:val="en-US"/>
              </w:rPr>
              <w:t>]</w:t>
            </w:r>
            <w:r w:rsidRPr="003A3C00">
              <w:rPr>
                <w:lang w:val="en-US"/>
              </w:rPr>
              <w:t xml:space="preserve"> </w:t>
            </w:r>
            <w:r w:rsidRPr="006D6A2F">
              <w:t xml:space="preserve">&lt;Plan name&gt; pagará por un par de </w:t>
            </w:r>
            <w:r>
              <w:t>anteojos</w:t>
            </w:r>
            <w:r w:rsidRPr="006D6A2F">
              <w:t xml:space="preserve"> o de lentes de contacto después de cada operación de cataratas cuando el doctor inserte un lente intraocular. (Si usted tiene dos cirugías de cataratas por separado, podrá recibir un par de </w:t>
            </w:r>
            <w:r>
              <w:t>anteojos</w:t>
            </w:r>
            <w:r w:rsidRPr="006D6A2F">
              <w:t xml:space="preserve"> después de cada cirugía. Usted no podrá recibir dos pares de </w:t>
            </w:r>
            <w:r>
              <w:t>anteojos</w:t>
            </w:r>
            <w:r w:rsidRPr="006D6A2F">
              <w:t xml:space="preserve"> después de la segunda cirugía, incluso si no recibió un par de </w:t>
            </w:r>
            <w:r>
              <w:t>anteojos</w:t>
            </w:r>
            <w:r w:rsidRPr="006D6A2F">
              <w:t xml:space="preserve"> después de la primera cirugía). &lt;Plan name&gt; también pagará por lentes correctivos y marcos y su reemplazo si usted los necesita después que le hayan operado las cataratas, pero sin que le hayan implantado un lente.</w:t>
            </w:r>
          </w:p>
          <w:p w14:paraId="2ABC0069" w14:textId="77777777" w:rsidR="00145E55" w:rsidRPr="00083E77" w:rsidRDefault="00145E55" w:rsidP="00B535C0">
            <w:pPr>
              <w:pStyle w:val="Tabletext"/>
            </w:pPr>
            <w:r w:rsidRPr="00083E77">
              <w:t>Los servicios de Clínicas de artículo 28 pueden accederse sin una autorización</w:t>
            </w:r>
            <w:r>
              <w:t xml:space="preserve"> previa</w:t>
            </w:r>
            <w:r w:rsidRPr="00083E77">
              <w:t xml:space="preserve"> de &lt;plan name&gt; o su IDT.</w:t>
            </w:r>
          </w:p>
        </w:tc>
        <w:tc>
          <w:tcPr>
            <w:tcW w:w="3218" w:type="dxa"/>
            <w:shd w:val="clear" w:color="auto" w:fill="auto"/>
            <w:tcMar>
              <w:top w:w="72" w:type="dxa"/>
              <w:left w:w="144" w:type="dxa"/>
              <w:bottom w:w="72" w:type="dxa"/>
              <w:right w:w="115" w:type="dxa"/>
            </w:tcMar>
          </w:tcPr>
          <w:p w14:paraId="09687458" w14:textId="77777777" w:rsidR="00145E55" w:rsidRPr="009A3D47" w:rsidRDefault="00145E55" w:rsidP="009A3D47">
            <w:pPr>
              <w:pStyle w:val="Tabletext"/>
            </w:pPr>
            <w:r w:rsidRPr="009A3D47">
              <w:t>$0</w:t>
            </w:r>
          </w:p>
        </w:tc>
      </w:tr>
      <w:tr w:rsidR="00145E55" w:rsidRPr="006D6A2F" w14:paraId="4D36330D" w14:textId="77777777" w:rsidTr="0011583D">
        <w:trPr>
          <w:cantSplit/>
          <w:trHeight w:val="1884"/>
        </w:trPr>
        <w:tc>
          <w:tcPr>
            <w:tcW w:w="540" w:type="dxa"/>
            <w:tcBorders>
              <w:right w:val="nil"/>
            </w:tcBorders>
            <w:shd w:val="clear" w:color="auto" w:fill="auto"/>
            <w:tcMar>
              <w:left w:w="144" w:type="dxa"/>
              <w:right w:w="0" w:type="dxa"/>
            </w:tcMar>
          </w:tcPr>
          <w:p w14:paraId="5931A2D3"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60405E7A" w14:textId="77777777" w:rsidR="00145E55" w:rsidRPr="006D6A2F" w:rsidRDefault="00145E55" w:rsidP="00855351">
            <w:pPr>
              <w:pStyle w:val="Tableheading"/>
            </w:pPr>
            <w:r w:rsidRPr="006D6A2F">
              <w:t>Cuidados de salud de día para adultos</w:t>
            </w:r>
          </w:p>
          <w:p w14:paraId="207568C1" w14:textId="77777777" w:rsidR="00145E55" w:rsidRPr="006D6A2F" w:rsidRDefault="00145E55" w:rsidP="00855351">
            <w:pPr>
              <w:pStyle w:val="Tabletext"/>
            </w:pPr>
            <w:r w:rsidRPr="006D6A2F">
              <w:t>&lt;Plan name&gt; pagará por cuidados de salud de día para adultos</w:t>
            </w:r>
            <w:r>
              <w:t>,</w:t>
            </w:r>
            <w:r w:rsidRPr="006D6A2F">
              <w:t xml:space="preserve"> para los participantes discapacitados funcional</w:t>
            </w:r>
            <w:r>
              <w:t>m</w:t>
            </w:r>
            <w:r w:rsidRPr="006D6A2F">
              <w:t>e</w:t>
            </w:r>
            <w:r>
              <w:t>nte</w:t>
            </w:r>
            <w:r w:rsidRPr="006D6A2F">
              <w:t xml:space="preserve"> que no estén restringidos a su hogar y que requieran ciertos artículos o servicios preventivos, diagnósticos, terapéuticos, de rehabilitación o paliativos.</w:t>
            </w:r>
          </w:p>
          <w:p w14:paraId="5340864F" w14:textId="77777777" w:rsidR="00145E55" w:rsidRPr="006D6A2F" w:rsidRDefault="00145E55" w:rsidP="00A02C2C">
            <w:pPr>
              <w:pStyle w:val="Tabletext"/>
              <w:spacing w:after="90"/>
            </w:pPr>
            <w:r w:rsidRPr="006D6A2F">
              <w:t xml:space="preserve">Los </w:t>
            </w:r>
            <w:r w:rsidRPr="00CA5AF5">
              <w:t xml:space="preserve">Cuidados </w:t>
            </w:r>
            <w:r w:rsidRPr="006D6A2F">
              <w:t xml:space="preserve">de salud de día para adultos incluyen </w:t>
            </w:r>
            <w:r>
              <w:t xml:space="preserve">los siguientes </w:t>
            </w:r>
            <w:r w:rsidRPr="006D6A2F">
              <w:t>servicios:</w:t>
            </w:r>
          </w:p>
          <w:p w14:paraId="6D6D6880" w14:textId="77777777" w:rsidR="00145E55" w:rsidRPr="006D6A2F" w:rsidRDefault="00145E55" w:rsidP="009E2EDE">
            <w:pPr>
              <w:pStyle w:val="Tablelistbullet"/>
            </w:pPr>
            <w:r w:rsidRPr="006D6A2F">
              <w:t>Médicos</w:t>
            </w:r>
          </w:p>
          <w:p w14:paraId="194EF49B" w14:textId="77777777" w:rsidR="00145E55" w:rsidRPr="006D6A2F" w:rsidRDefault="00145E55" w:rsidP="009E2EDE">
            <w:pPr>
              <w:pStyle w:val="Tablelistbullet"/>
            </w:pPr>
            <w:r w:rsidRPr="006D6A2F">
              <w:t>De enfermería</w:t>
            </w:r>
          </w:p>
          <w:p w14:paraId="050AACC3" w14:textId="77777777" w:rsidR="00145E55" w:rsidRPr="006D6A2F" w:rsidRDefault="00145E55" w:rsidP="009E2EDE">
            <w:pPr>
              <w:pStyle w:val="Tablelistbullet"/>
            </w:pPr>
            <w:r w:rsidRPr="006D6A2F">
              <w:t>Alimentos y nutrición</w:t>
            </w:r>
          </w:p>
          <w:p w14:paraId="05926F23" w14:textId="77777777" w:rsidR="00145E55" w:rsidRPr="006D6A2F" w:rsidRDefault="00145E55" w:rsidP="009E2EDE">
            <w:pPr>
              <w:pStyle w:val="Tablelistbullet"/>
            </w:pPr>
            <w:r w:rsidRPr="006D6A2F">
              <w:t>Servicios sociales</w:t>
            </w:r>
          </w:p>
          <w:p w14:paraId="5DBE5154" w14:textId="77777777" w:rsidR="00145E55" w:rsidRPr="006D6A2F" w:rsidRDefault="00145E55" w:rsidP="009E2EDE">
            <w:pPr>
              <w:pStyle w:val="Tablelistbullet"/>
            </w:pPr>
            <w:r w:rsidRPr="006D6A2F">
              <w:t>Terapia de rehabilitación</w:t>
            </w:r>
          </w:p>
          <w:p w14:paraId="6942E585" w14:textId="3C41F15D" w:rsidR="00145E55" w:rsidRPr="006D6A2F" w:rsidRDefault="00145E55" w:rsidP="009E2EDE">
            <w:pPr>
              <w:pStyle w:val="Tablelistbullet"/>
            </w:pPr>
            <w:r w:rsidRPr="006D6A2F">
              <w:t xml:space="preserve">Actividades de ocio, </w:t>
            </w:r>
            <w:r>
              <w:t xml:space="preserve">que son diversas </w:t>
            </w:r>
            <w:r w:rsidRPr="006D6A2F">
              <w:t xml:space="preserve">actividades </w:t>
            </w:r>
            <w:r>
              <w:t xml:space="preserve">significativas </w:t>
            </w:r>
            <w:r w:rsidRPr="006D6A2F">
              <w:t>programadas</w:t>
            </w:r>
            <w:r w:rsidR="00B701BD">
              <w:t xml:space="preserve"> </w:t>
            </w:r>
          </w:p>
          <w:p w14:paraId="466C0FA2" w14:textId="77777777" w:rsidR="00145E55" w:rsidRPr="006D6A2F" w:rsidRDefault="00145E55" w:rsidP="009E2EDE">
            <w:pPr>
              <w:pStyle w:val="Tablelistbullet"/>
            </w:pPr>
            <w:r w:rsidRPr="006D6A2F">
              <w:t>Dentales</w:t>
            </w:r>
          </w:p>
          <w:p w14:paraId="3AA09E68" w14:textId="77777777" w:rsidR="00145E55" w:rsidRPr="006D6A2F" w:rsidRDefault="00145E55" w:rsidP="009E2EDE">
            <w:pPr>
              <w:pStyle w:val="Tablelistbullet"/>
            </w:pPr>
            <w:r w:rsidRPr="006D6A2F">
              <w:t>Farmacéuticos</w:t>
            </w:r>
          </w:p>
          <w:p w14:paraId="3EE9CC7B" w14:textId="77777777" w:rsidR="00145E55" w:rsidRPr="006D6A2F" w:rsidRDefault="00145E55" w:rsidP="00CD4EB7">
            <w:pPr>
              <w:pStyle w:val="Tablelistbullet"/>
            </w:pPr>
            <w:r w:rsidRPr="006D6A2F">
              <w:t xml:space="preserve">Otros servicios </w:t>
            </w:r>
            <w:r>
              <w:t>auxiliares</w:t>
            </w:r>
          </w:p>
        </w:tc>
        <w:tc>
          <w:tcPr>
            <w:tcW w:w="3218" w:type="dxa"/>
            <w:shd w:val="clear" w:color="auto" w:fill="auto"/>
            <w:tcMar>
              <w:top w:w="72" w:type="dxa"/>
              <w:left w:w="144" w:type="dxa"/>
              <w:bottom w:w="72" w:type="dxa"/>
              <w:right w:w="115" w:type="dxa"/>
            </w:tcMar>
          </w:tcPr>
          <w:p w14:paraId="2A565637" w14:textId="77777777" w:rsidR="00145E55" w:rsidRPr="00DF0E8E" w:rsidRDefault="00145E55" w:rsidP="00DF0E8E">
            <w:pPr>
              <w:pStyle w:val="Tabletext"/>
            </w:pPr>
            <w:r w:rsidRPr="00DF0E8E">
              <w:t>$0</w:t>
            </w:r>
          </w:p>
        </w:tc>
      </w:tr>
      <w:tr w:rsidR="00145E55" w:rsidRPr="006D6A2F" w14:paraId="7F92AB0B" w14:textId="77777777" w:rsidTr="0011583D">
        <w:trPr>
          <w:cantSplit/>
          <w:trHeight w:val="1884"/>
        </w:trPr>
        <w:tc>
          <w:tcPr>
            <w:tcW w:w="540" w:type="dxa"/>
            <w:tcBorders>
              <w:right w:val="nil"/>
            </w:tcBorders>
            <w:shd w:val="clear" w:color="auto" w:fill="auto"/>
            <w:tcMar>
              <w:left w:w="144" w:type="dxa"/>
              <w:right w:w="0" w:type="dxa"/>
            </w:tcMar>
          </w:tcPr>
          <w:p w14:paraId="335166F8"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4E80B7D" w14:textId="77777777" w:rsidR="00145E55" w:rsidRPr="006D6A2F" w:rsidRDefault="00145E55" w:rsidP="00875943">
            <w:pPr>
              <w:pStyle w:val="Tableheading"/>
            </w:pPr>
            <w:r w:rsidRPr="006D6A2F">
              <w:t>Cuidados de salud de día para adultos con SIDA</w:t>
            </w:r>
          </w:p>
          <w:p w14:paraId="650D9A9E" w14:textId="77777777" w:rsidR="00145E55" w:rsidRPr="006D6A2F" w:rsidRDefault="00145E55" w:rsidP="00875943">
            <w:pPr>
              <w:pStyle w:val="Tabletext"/>
            </w:pPr>
            <w:r w:rsidRPr="006D6A2F">
              <w:t>&lt;Plan name&gt; pagará por programas de cuidados de salud de día por SIDA (ADHCP) para los participantes con VIH.</w:t>
            </w:r>
          </w:p>
          <w:p w14:paraId="55F181EE" w14:textId="77777777" w:rsidR="00145E55" w:rsidRPr="006D6A2F" w:rsidRDefault="00145E55" w:rsidP="00A02C2C">
            <w:pPr>
              <w:pStyle w:val="Tabletext"/>
              <w:spacing w:after="90"/>
            </w:pPr>
            <w:r w:rsidRPr="006D6A2F">
              <w:t>ADHCP incluye los siguientes servicios:</w:t>
            </w:r>
          </w:p>
          <w:p w14:paraId="2D125BD5" w14:textId="77777777" w:rsidR="00145E55" w:rsidRPr="006D6A2F" w:rsidRDefault="00145E55" w:rsidP="00875943">
            <w:pPr>
              <w:pStyle w:val="Tablelistbullet"/>
            </w:pPr>
            <w:r w:rsidRPr="006D6A2F">
              <w:t>Asesoría o educación individuales y colectivas proporcionadas en un entorno estructurado</w:t>
            </w:r>
          </w:p>
          <w:p w14:paraId="3459C216" w14:textId="77777777" w:rsidR="00145E55" w:rsidRPr="006D6A2F" w:rsidRDefault="00145E55" w:rsidP="00875943">
            <w:pPr>
              <w:pStyle w:val="Tablelistbullet"/>
            </w:pPr>
            <w:r w:rsidRPr="006D6A2F">
              <w:t>Cuidados de enfermería (incluyendo triaje o evaluación de síntomas nuevos)</w:t>
            </w:r>
          </w:p>
          <w:p w14:paraId="7277994F" w14:textId="77777777" w:rsidR="00145E55" w:rsidRPr="006D6A2F" w:rsidRDefault="00145E55" w:rsidP="00875943">
            <w:pPr>
              <w:pStyle w:val="Tablelistbullet"/>
            </w:pPr>
            <w:r w:rsidRPr="006D6A2F">
              <w:t>Respaldo para respetar la medicación</w:t>
            </w:r>
          </w:p>
          <w:p w14:paraId="71416B4D" w14:textId="77777777" w:rsidR="00145E55" w:rsidRPr="006D6A2F" w:rsidRDefault="00145E55" w:rsidP="00875943">
            <w:pPr>
              <w:pStyle w:val="Tablelistbullet"/>
            </w:pPr>
            <w:r w:rsidRPr="006D6A2F">
              <w:t>Servicios de nutrición (incluyendo desayuno o almuerzo o ambos)</w:t>
            </w:r>
          </w:p>
          <w:p w14:paraId="75BE4FB2" w14:textId="77777777" w:rsidR="00145E55" w:rsidRPr="006D6A2F" w:rsidRDefault="00145E55" w:rsidP="00875943">
            <w:pPr>
              <w:pStyle w:val="Tablelistbullet"/>
            </w:pPr>
            <w:r w:rsidRPr="006D6A2F">
              <w:t>Servicios de rehabilitación</w:t>
            </w:r>
          </w:p>
          <w:p w14:paraId="21046111" w14:textId="77777777" w:rsidR="00145E55" w:rsidRPr="006D6A2F" w:rsidRDefault="00145E55" w:rsidP="00875943">
            <w:pPr>
              <w:pStyle w:val="Tablelistbullet"/>
            </w:pPr>
            <w:r w:rsidRPr="006D6A2F">
              <w:t>Servicios por abuso en el consumo de sustancias</w:t>
            </w:r>
          </w:p>
          <w:p w14:paraId="400C9754" w14:textId="77777777" w:rsidR="00145E55" w:rsidRPr="006D6A2F" w:rsidRDefault="00145E55" w:rsidP="00875943">
            <w:pPr>
              <w:pStyle w:val="Tablelistbullet"/>
            </w:pPr>
            <w:r w:rsidRPr="006D6A2F">
              <w:t>Servicios de salud mental</w:t>
            </w:r>
          </w:p>
          <w:p w14:paraId="3E16364D" w14:textId="77777777" w:rsidR="00145E55" w:rsidRPr="00A47C29" w:rsidRDefault="00145E55" w:rsidP="000524AD">
            <w:pPr>
              <w:pStyle w:val="Tablelistbullet"/>
            </w:pPr>
            <w:r w:rsidRPr="006D6A2F">
              <w:t>Servicios de reducción de riesgo de VIH</w:t>
            </w:r>
          </w:p>
        </w:tc>
        <w:tc>
          <w:tcPr>
            <w:tcW w:w="3218" w:type="dxa"/>
            <w:shd w:val="clear" w:color="auto" w:fill="auto"/>
            <w:tcMar>
              <w:top w:w="72" w:type="dxa"/>
              <w:left w:w="144" w:type="dxa"/>
              <w:bottom w:w="72" w:type="dxa"/>
              <w:right w:w="115" w:type="dxa"/>
            </w:tcMar>
          </w:tcPr>
          <w:p w14:paraId="752DF811" w14:textId="77777777" w:rsidR="00145E55" w:rsidRPr="00A57985" w:rsidRDefault="00145E55" w:rsidP="00A57985">
            <w:pPr>
              <w:pStyle w:val="Tabletext"/>
            </w:pPr>
            <w:r w:rsidRPr="00A57985">
              <w:t>$0</w:t>
            </w:r>
          </w:p>
        </w:tc>
      </w:tr>
      <w:tr w:rsidR="00145E55" w:rsidRPr="006D6A2F" w14:paraId="698B823F" w14:textId="77777777" w:rsidTr="0011583D">
        <w:trPr>
          <w:cantSplit/>
          <w:trHeight w:val="1884"/>
        </w:trPr>
        <w:tc>
          <w:tcPr>
            <w:tcW w:w="540" w:type="dxa"/>
            <w:tcBorders>
              <w:right w:val="nil"/>
            </w:tcBorders>
            <w:shd w:val="clear" w:color="auto" w:fill="auto"/>
            <w:tcMar>
              <w:left w:w="144" w:type="dxa"/>
              <w:right w:w="0" w:type="dxa"/>
            </w:tcMar>
          </w:tcPr>
          <w:p w14:paraId="38B8C367"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232D0A61" w14:textId="77777777" w:rsidR="00145E55" w:rsidRPr="006D6A2F" w:rsidRDefault="00145E55" w:rsidP="000524AD">
            <w:pPr>
              <w:pStyle w:val="Tableheading"/>
            </w:pPr>
            <w:r w:rsidRPr="006D6A2F">
              <w:t>Cuidado necesario de urgencia</w:t>
            </w:r>
          </w:p>
          <w:p w14:paraId="11F3FB6A" w14:textId="77777777" w:rsidR="00145E55" w:rsidRPr="006D6A2F" w:rsidRDefault="00145E55" w:rsidP="00A02C2C">
            <w:pPr>
              <w:pStyle w:val="Tabletext"/>
              <w:spacing w:after="90"/>
            </w:pPr>
            <w:r w:rsidRPr="006D6A2F">
              <w:t>El</w:t>
            </w:r>
            <w:r w:rsidRPr="005C5D96">
              <w:rPr>
                <w:i/>
              </w:rPr>
              <w:t xml:space="preserve"> cuidado necesario de urgencia</w:t>
            </w:r>
            <w:r w:rsidRPr="006D6A2F">
              <w:t xml:space="preserve"> es el cuidado para tratar lo siguiente:</w:t>
            </w:r>
          </w:p>
          <w:p w14:paraId="5800D29F" w14:textId="77777777" w:rsidR="00145E55" w:rsidRPr="006D6A2F" w:rsidRDefault="00145E55" w:rsidP="000524AD">
            <w:pPr>
              <w:pStyle w:val="Tablelistbullet"/>
            </w:pPr>
            <w:r w:rsidRPr="006D6A2F">
              <w:t xml:space="preserve">un caso que no es una emergencia, </w:t>
            </w:r>
            <w:r w:rsidRPr="006D6A2F">
              <w:rPr>
                <w:b/>
                <w:i/>
              </w:rPr>
              <w:t>o</w:t>
            </w:r>
          </w:p>
          <w:p w14:paraId="329CF1AF" w14:textId="77777777" w:rsidR="00145E55" w:rsidRPr="006D6A2F" w:rsidRDefault="00145E55" w:rsidP="000524AD">
            <w:pPr>
              <w:pStyle w:val="Tablelistbullet"/>
            </w:pPr>
            <w:r w:rsidRPr="006D6A2F">
              <w:t xml:space="preserve">una enfermedad inesperada, </w:t>
            </w:r>
            <w:r w:rsidRPr="006D6A2F">
              <w:rPr>
                <w:b/>
                <w:i/>
              </w:rPr>
              <w:t xml:space="preserve">o </w:t>
            </w:r>
          </w:p>
          <w:p w14:paraId="49F08AD5" w14:textId="77777777" w:rsidR="00145E55" w:rsidRPr="006D6A2F" w:rsidRDefault="00145E55" w:rsidP="000524AD">
            <w:pPr>
              <w:pStyle w:val="Tablelistbullet"/>
            </w:pPr>
            <w:r w:rsidRPr="006D6A2F">
              <w:t xml:space="preserve">una lesión, </w:t>
            </w:r>
            <w:r w:rsidRPr="006D6A2F">
              <w:rPr>
                <w:b/>
                <w:i/>
              </w:rPr>
              <w:t>o</w:t>
            </w:r>
          </w:p>
          <w:p w14:paraId="2C0AF96D" w14:textId="77777777" w:rsidR="00145E55" w:rsidRPr="006D6A2F" w:rsidRDefault="00145E55" w:rsidP="000524AD">
            <w:pPr>
              <w:pStyle w:val="Tablelistbullet"/>
            </w:pPr>
            <w:r w:rsidRPr="006D6A2F">
              <w:t>una enfermedad que necesite cuidado inmediato.</w:t>
            </w:r>
          </w:p>
          <w:p w14:paraId="3C0FA197" w14:textId="77777777" w:rsidR="00145E55" w:rsidRPr="006D6A2F" w:rsidRDefault="00145E55" w:rsidP="000524AD">
            <w:pPr>
              <w:pStyle w:val="Tabletext"/>
              <w:rPr>
                <w:rFonts w:cs="Arial"/>
                <w:szCs w:val="30"/>
              </w:rPr>
            </w:pPr>
            <w:r w:rsidRPr="006D6A2F">
              <w:t>Si usted necesita cuidado de urgencia, deberá tratar de obtenerlo primero de un proveedor de la red. Sin embargo, usted podrá usar proveedores fuera de la red cuando no pueda ir a ver a un proveedor de la red</w:t>
            </w:r>
            <w:r w:rsidRPr="006D6A2F">
              <w:rPr>
                <w:rFonts w:cs="Arial"/>
                <w:szCs w:val="30"/>
              </w:rPr>
              <w:t>.</w:t>
            </w:r>
          </w:p>
          <w:p w14:paraId="3EB6F346" w14:textId="77777777" w:rsidR="00145E55" w:rsidRPr="006D6A2F" w:rsidRDefault="00145E55" w:rsidP="000524AD">
            <w:pPr>
              <w:pStyle w:val="Tabletext"/>
              <w:rPr>
                <w:rFonts w:cs="Arial"/>
                <w:szCs w:val="30"/>
              </w:rPr>
            </w:pPr>
            <w:r w:rsidRPr="006D6A2F">
              <w:rPr>
                <w:rFonts w:cs="Arial"/>
                <w:szCs w:val="30"/>
              </w:rPr>
              <w:t>El cuidado de urgencia no incluye servicios de cuidados primarios o los servicios prestados para tratar una condición médica de emergencia.</w:t>
            </w:r>
          </w:p>
          <w:p w14:paraId="0B9FA0F8" w14:textId="57F8D6F9" w:rsidR="00145E55" w:rsidRPr="00145E55" w:rsidRDefault="00145E55" w:rsidP="003755CC">
            <w:pPr>
              <w:pStyle w:val="Tabletext"/>
            </w:pPr>
            <w:r w:rsidRPr="00145E55">
              <w:t>Esta cobertura es dentro de los EE.UU. y sus territorios</w:t>
            </w:r>
            <w:r>
              <w:t xml:space="preserve">. </w:t>
            </w:r>
          </w:p>
          <w:p w14:paraId="05EF0A16" w14:textId="77777777" w:rsidR="00145E55" w:rsidRPr="006D6A2F" w:rsidRDefault="00145E55" w:rsidP="00612B9C">
            <w:pPr>
              <w:pStyle w:val="Tabletext"/>
            </w:pPr>
            <w:r w:rsidRPr="006D6A2F">
              <w:t xml:space="preserve">Estos servicios no requieren </w:t>
            </w:r>
            <w:r>
              <w:t xml:space="preserve">una </w:t>
            </w:r>
            <w:r w:rsidRPr="006D6A2F">
              <w:t>autorización previa.</w:t>
            </w:r>
          </w:p>
        </w:tc>
        <w:tc>
          <w:tcPr>
            <w:tcW w:w="3218" w:type="dxa"/>
            <w:shd w:val="clear" w:color="auto" w:fill="auto"/>
            <w:tcMar>
              <w:top w:w="72" w:type="dxa"/>
              <w:left w:w="144" w:type="dxa"/>
              <w:bottom w:w="72" w:type="dxa"/>
              <w:right w:w="115" w:type="dxa"/>
            </w:tcMar>
          </w:tcPr>
          <w:p w14:paraId="3E62A61D" w14:textId="77777777" w:rsidR="00145E55" w:rsidRPr="00DF0E8E" w:rsidRDefault="00145E55" w:rsidP="00DF0E8E">
            <w:pPr>
              <w:pStyle w:val="Tabletext"/>
            </w:pPr>
            <w:r w:rsidRPr="00DF0E8E">
              <w:t>$0</w:t>
            </w:r>
          </w:p>
        </w:tc>
      </w:tr>
      <w:tr w:rsidR="00145E55" w:rsidRPr="006D6A2F" w14:paraId="52278D89" w14:textId="77777777" w:rsidTr="0011583D">
        <w:trPr>
          <w:cantSplit/>
          <w:trHeight w:val="1884"/>
        </w:trPr>
        <w:tc>
          <w:tcPr>
            <w:tcW w:w="540" w:type="dxa"/>
            <w:tcBorders>
              <w:right w:val="nil"/>
            </w:tcBorders>
            <w:shd w:val="clear" w:color="auto" w:fill="auto"/>
            <w:tcMar>
              <w:left w:w="144" w:type="dxa"/>
              <w:right w:w="0" w:type="dxa"/>
            </w:tcMar>
          </w:tcPr>
          <w:p w14:paraId="2810915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1EA38F85" w14:textId="77777777" w:rsidR="00145E55" w:rsidRPr="006D6A2F" w:rsidRDefault="00145E55" w:rsidP="000524AD">
            <w:pPr>
              <w:pStyle w:val="Tableheading"/>
            </w:pPr>
            <w:r w:rsidRPr="006D6A2F">
              <w:t>Cuidado paliativo</w:t>
            </w:r>
          </w:p>
          <w:p w14:paraId="03C5928C" w14:textId="77777777" w:rsidR="00145E55" w:rsidRPr="006D6A2F" w:rsidRDefault="00145E55" w:rsidP="00835EF5">
            <w:pPr>
              <w:pStyle w:val="Tabletext"/>
            </w:pPr>
            <w:r w:rsidRPr="006D6A2F">
              <w:t>&lt;Plan name&gt; pagará por cuidado interdisciplinario al final de la vida y consultas con el participante y los miembros de su familia. Estos servicios ayudan a prevenir o aliviar el dolor y sufrimiento y a mejorar la calidad de vida del participante.</w:t>
            </w:r>
          </w:p>
          <w:p w14:paraId="4D93C54C" w14:textId="77777777" w:rsidR="00145E55" w:rsidRPr="006D6A2F" w:rsidRDefault="00145E55" w:rsidP="00A02C2C">
            <w:pPr>
              <w:pStyle w:val="Tabletext"/>
              <w:spacing w:after="90"/>
            </w:pPr>
            <w:r w:rsidRPr="006D6A2F">
              <w:t>Los servicios incluyen:</w:t>
            </w:r>
          </w:p>
          <w:p w14:paraId="3904D68B" w14:textId="005BE082" w:rsidR="00145E55" w:rsidRPr="006D6A2F" w:rsidRDefault="00145E55" w:rsidP="00835EF5">
            <w:pPr>
              <w:pStyle w:val="Tablelistbullet"/>
            </w:pPr>
            <w:r w:rsidRPr="006D6A2F">
              <w:t xml:space="preserve">Educación </w:t>
            </w:r>
            <w:r w:rsidR="00A97E97">
              <w:t>sobre</w:t>
            </w:r>
            <w:r w:rsidRPr="006D6A2F">
              <w:t xml:space="preserve"> cuidado paliativo para la familia</w:t>
            </w:r>
          </w:p>
          <w:p w14:paraId="09A7557C" w14:textId="77777777" w:rsidR="00145E55" w:rsidRPr="006D6A2F" w:rsidRDefault="00145E55" w:rsidP="00835EF5">
            <w:pPr>
              <w:pStyle w:val="Tablelistbullet"/>
            </w:pPr>
            <w:r w:rsidRPr="006D6A2F">
              <w:t>Administración del dolor y síntomas</w:t>
            </w:r>
          </w:p>
          <w:p w14:paraId="7387385B" w14:textId="77777777" w:rsidR="00145E55" w:rsidRPr="006D6A2F" w:rsidRDefault="00145E55" w:rsidP="00835EF5">
            <w:pPr>
              <w:pStyle w:val="Tablelistbullet"/>
            </w:pPr>
            <w:r w:rsidRPr="006D6A2F">
              <w:t>Servicios de duelo</w:t>
            </w:r>
          </w:p>
          <w:p w14:paraId="2589F1BF" w14:textId="77777777" w:rsidR="00145E55" w:rsidRPr="006D6A2F" w:rsidRDefault="00145E55" w:rsidP="00835EF5">
            <w:pPr>
              <w:pStyle w:val="Tablelistbullet"/>
            </w:pPr>
            <w:r w:rsidRPr="006D6A2F">
              <w:t>Terapia de masajes</w:t>
            </w:r>
          </w:p>
          <w:p w14:paraId="380BFB70" w14:textId="77777777" w:rsidR="00145E55" w:rsidRPr="006D6A2F" w:rsidRDefault="00145E55" w:rsidP="00835EF5">
            <w:pPr>
              <w:pStyle w:val="Tablelistbullet"/>
            </w:pPr>
            <w:r w:rsidRPr="006D6A2F">
              <w:t>Terapias expresivas</w:t>
            </w:r>
          </w:p>
          <w:p w14:paraId="3EB9C35E" w14:textId="77777777" w:rsidR="00145E55" w:rsidRPr="006D6A2F" w:rsidRDefault="00145E55" w:rsidP="00612B9C">
            <w:pPr>
              <w:pStyle w:val="Tabletext"/>
            </w:pPr>
            <w:r w:rsidRPr="006D6A2F">
              <w:t xml:space="preserve">Estos servicios no requieren </w:t>
            </w:r>
            <w:r>
              <w:t>una autorización previa</w:t>
            </w:r>
            <w:r w:rsidRPr="006D6A2F">
              <w:t>.</w:t>
            </w:r>
          </w:p>
        </w:tc>
        <w:tc>
          <w:tcPr>
            <w:tcW w:w="3218" w:type="dxa"/>
            <w:shd w:val="clear" w:color="auto" w:fill="auto"/>
            <w:tcMar>
              <w:top w:w="72" w:type="dxa"/>
              <w:left w:w="144" w:type="dxa"/>
              <w:bottom w:w="72" w:type="dxa"/>
              <w:right w:w="115" w:type="dxa"/>
            </w:tcMar>
          </w:tcPr>
          <w:p w14:paraId="7788B228" w14:textId="77777777" w:rsidR="00145E55" w:rsidRPr="00DF0E8E" w:rsidRDefault="00145E55" w:rsidP="00DF0E8E">
            <w:pPr>
              <w:pStyle w:val="Tabletext"/>
            </w:pPr>
            <w:r w:rsidRPr="00DF0E8E">
              <w:t>$0</w:t>
            </w:r>
          </w:p>
        </w:tc>
      </w:tr>
      <w:tr w:rsidR="00145E55" w:rsidRPr="006D6A2F" w14:paraId="044C07C3" w14:textId="77777777" w:rsidTr="0011583D">
        <w:trPr>
          <w:cantSplit/>
          <w:trHeight w:val="11952"/>
        </w:trPr>
        <w:tc>
          <w:tcPr>
            <w:tcW w:w="540" w:type="dxa"/>
            <w:tcBorders>
              <w:right w:val="nil"/>
            </w:tcBorders>
            <w:shd w:val="clear" w:color="auto" w:fill="auto"/>
            <w:tcMar>
              <w:left w:w="144" w:type="dxa"/>
              <w:right w:w="0" w:type="dxa"/>
            </w:tcMar>
          </w:tcPr>
          <w:p w14:paraId="526D94EA"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0F6AE2C" w14:textId="77777777" w:rsidR="00145E55" w:rsidRPr="006D6A2F" w:rsidRDefault="00145E55" w:rsidP="003A3C00">
            <w:pPr>
              <w:pStyle w:val="Tableheading"/>
            </w:pPr>
            <w:r w:rsidRPr="006D6A2F">
              <w:t>Cuidados de salud mental para pacientes externos</w:t>
            </w:r>
          </w:p>
          <w:p w14:paraId="2284ADAC" w14:textId="77777777" w:rsidR="00145E55" w:rsidRPr="006D6A2F" w:rsidRDefault="00145E55" w:rsidP="00A02C2C">
            <w:pPr>
              <w:pStyle w:val="Tabletext"/>
              <w:spacing w:after="90"/>
            </w:pPr>
            <w:r w:rsidRPr="006D6A2F">
              <w:t>&lt;Plan name&gt; pagará por servicios de salud mental proporcionados por:</w:t>
            </w:r>
          </w:p>
          <w:p w14:paraId="5707513C" w14:textId="77777777" w:rsidR="00145E55" w:rsidRPr="006D6A2F" w:rsidRDefault="00145E55" w:rsidP="003A3C00">
            <w:pPr>
              <w:pStyle w:val="Tablelistbullet"/>
            </w:pPr>
            <w:r w:rsidRPr="006D6A2F">
              <w:t>un psiquiatra o médico con licencia del Estado,</w:t>
            </w:r>
          </w:p>
          <w:p w14:paraId="4EC45C03" w14:textId="77777777" w:rsidR="00145E55" w:rsidRPr="006D6A2F" w:rsidRDefault="00145E55" w:rsidP="003A3C00">
            <w:pPr>
              <w:pStyle w:val="Tablelistbullet"/>
            </w:pPr>
            <w:r w:rsidRPr="006D6A2F">
              <w:t>un psicólogo clínico,</w:t>
            </w:r>
          </w:p>
          <w:p w14:paraId="5E0ACA89" w14:textId="77777777" w:rsidR="00145E55" w:rsidRPr="006D6A2F" w:rsidRDefault="00145E55" w:rsidP="003A3C00">
            <w:pPr>
              <w:pStyle w:val="Tablelistbullet"/>
            </w:pPr>
            <w:r w:rsidRPr="006D6A2F">
              <w:t>un trabajador social clínico,</w:t>
            </w:r>
          </w:p>
          <w:p w14:paraId="5F08D5BD" w14:textId="77777777" w:rsidR="00145E55" w:rsidRPr="006D6A2F" w:rsidRDefault="00145E55" w:rsidP="003A3C00">
            <w:pPr>
              <w:pStyle w:val="Tablelistbullet"/>
            </w:pPr>
            <w:r w:rsidRPr="006D6A2F">
              <w:t>una enfermera clínica especializada,</w:t>
            </w:r>
          </w:p>
          <w:p w14:paraId="70FCAA0B" w14:textId="5FC08ABB" w:rsidR="00145E55" w:rsidRPr="006D6A2F" w:rsidRDefault="00145E55" w:rsidP="003A3C00">
            <w:pPr>
              <w:pStyle w:val="Tablelistbullet"/>
            </w:pPr>
            <w:r w:rsidRPr="006D6A2F">
              <w:t xml:space="preserve">una enfermera </w:t>
            </w:r>
            <w:r w:rsidR="0095232B">
              <w:t>practicante,</w:t>
            </w:r>
          </w:p>
          <w:p w14:paraId="281467E7" w14:textId="77777777" w:rsidR="00145E55" w:rsidRPr="003A3C00" w:rsidRDefault="00145E55" w:rsidP="003A3C00">
            <w:pPr>
              <w:pStyle w:val="Tablelistbullet"/>
            </w:pPr>
            <w:r w:rsidRPr="003A3C00">
              <w:t xml:space="preserve">un asistente médico, </w:t>
            </w:r>
            <w:r w:rsidRPr="003A3C00">
              <w:rPr>
                <w:b/>
                <w:i/>
              </w:rPr>
              <w:t>o</w:t>
            </w:r>
          </w:p>
          <w:p w14:paraId="31E2BECB" w14:textId="77777777" w:rsidR="00145E55" w:rsidRPr="006D6A2F" w:rsidRDefault="00145E55" w:rsidP="003A3C00">
            <w:pPr>
              <w:pStyle w:val="Tablelistbullet"/>
              <w:spacing w:after="180"/>
            </w:pPr>
            <w:r w:rsidRPr="006D6A2F">
              <w:t>cualquier otro profesional del cuidado de la salud mental certificado por Medicare según las leyes aplicables del Estado.</w:t>
            </w:r>
          </w:p>
          <w:p w14:paraId="62BE3C39" w14:textId="77777777" w:rsidR="00145E55" w:rsidRPr="006D6A2F" w:rsidRDefault="00145E55" w:rsidP="00A02C2C">
            <w:pPr>
              <w:pStyle w:val="Tabletext"/>
              <w:spacing w:after="90"/>
            </w:pPr>
            <w:r w:rsidRPr="006D6A2F">
              <w:t>&lt;Plan name&gt; pagará por los siguientes servicios:</w:t>
            </w:r>
          </w:p>
          <w:p w14:paraId="371945AD" w14:textId="77777777" w:rsidR="00145E55" w:rsidRPr="003A3C00" w:rsidRDefault="00145E55" w:rsidP="003A3C00">
            <w:pPr>
              <w:pStyle w:val="Tablelistbullet"/>
            </w:pPr>
            <w:r w:rsidRPr="006D6A2F">
              <w:t>Sesiones de terapia individual</w:t>
            </w:r>
          </w:p>
          <w:p w14:paraId="5F92D80F" w14:textId="55179E62" w:rsidR="00145E55" w:rsidRPr="003A3C00" w:rsidRDefault="00145E55" w:rsidP="003A3C00">
            <w:pPr>
              <w:pStyle w:val="Tablelistbullet"/>
            </w:pPr>
            <w:r w:rsidRPr="006D6A2F">
              <w:t xml:space="preserve">Sesiones de terapia </w:t>
            </w:r>
            <w:r w:rsidR="0095232B">
              <w:t>de grupo</w:t>
            </w:r>
          </w:p>
          <w:p w14:paraId="1F77ABF7" w14:textId="0623F18B" w:rsidR="00145E55" w:rsidRPr="00BE68CD" w:rsidRDefault="00145E55" w:rsidP="003A3C00">
            <w:pPr>
              <w:pStyle w:val="Tablelistbullet"/>
              <w:rPr>
                <w:lang w:val="en-US"/>
              </w:rPr>
            </w:pPr>
            <w:r w:rsidRPr="00BE68CD">
              <w:rPr>
                <w:lang w:val="en-US"/>
              </w:rPr>
              <w:t xml:space="preserve">Servicios clínicos </w:t>
            </w:r>
            <w:r w:rsidRPr="00BE68CD">
              <w:rPr>
                <w:rStyle w:val="PlanInstructions"/>
                <w:i w:val="0"/>
                <w:lang w:val="en-US"/>
              </w:rPr>
              <w:t>[</w:t>
            </w:r>
            <w:r>
              <w:rPr>
                <w:rStyle w:val="PlanInstructions"/>
                <w:lang w:val="en-US"/>
              </w:rPr>
              <w:t>The plan</w:t>
            </w:r>
            <w:r w:rsidRPr="00BE68CD">
              <w:rPr>
                <w:rStyle w:val="PlanInstructions"/>
                <w:lang w:val="en-US"/>
              </w:rPr>
              <w:t xml:space="preserve"> should include any Medicaid limitations that apply (e.g., number of visits)</w:t>
            </w:r>
            <w:r w:rsidRPr="00BE68CD">
              <w:rPr>
                <w:rStyle w:val="PlanInstructions"/>
                <w:i w:val="0"/>
                <w:lang w:val="en-US"/>
              </w:rPr>
              <w:t>]</w:t>
            </w:r>
          </w:p>
          <w:p w14:paraId="4D0CE784" w14:textId="2BF6101A" w:rsidR="00145E55" w:rsidRPr="00BE68CD" w:rsidRDefault="00145E55" w:rsidP="003A3C00">
            <w:pPr>
              <w:pStyle w:val="Tablelistbullet"/>
              <w:rPr>
                <w:lang w:val="en-US"/>
              </w:rPr>
            </w:pPr>
            <w:r w:rsidRPr="005C5D96">
              <w:rPr>
                <w:lang w:val="en-US"/>
              </w:rPr>
              <w:t xml:space="preserve">Tratamiento de día </w:t>
            </w:r>
            <w:r w:rsidRPr="00BE68CD">
              <w:rPr>
                <w:rStyle w:val="PlanInstructions"/>
                <w:i w:val="0"/>
                <w:lang w:val="en-US"/>
              </w:rPr>
              <w:t>[</w:t>
            </w:r>
            <w:r>
              <w:rPr>
                <w:rStyle w:val="PlanInstructions"/>
                <w:lang w:val="en-US"/>
              </w:rPr>
              <w:t>The plan</w:t>
            </w:r>
            <w:r w:rsidRPr="00BE68CD" w:rsidDel="00877385">
              <w:rPr>
                <w:rStyle w:val="PlanInstructions"/>
                <w:lang w:val="en-US"/>
              </w:rPr>
              <w:t xml:space="preserve"> </w:t>
            </w:r>
            <w:r w:rsidRPr="00BE68CD">
              <w:rPr>
                <w:rStyle w:val="PlanInstructions"/>
                <w:lang w:val="en-US"/>
              </w:rPr>
              <w:t>should include any Medicaid limitations that apply (e.g., number of visits)</w:t>
            </w:r>
            <w:r>
              <w:rPr>
                <w:rStyle w:val="PlanInstructions"/>
                <w:lang w:val="en-US"/>
              </w:rPr>
              <w:t>.</w:t>
            </w:r>
            <w:r w:rsidRPr="00BE68CD">
              <w:rPr>
                <w:rStyle w:val="PlanInstructions"/>
                <w:i w:val="0"/>
                <w:lang w:val="en-US"/>
              </w:rPr>
              <w:t>]</w:t>
            </w:r>
          </w:p>
          <w:p w14:paraId="031A830E" w14:textId="19D48E8A" w:rsidR="00145E55" w:rsidRPr="005C5D96" w:rsidRDefault="00145E55" w:rsidP="003A3C00">
            <w:pPr>
              <w:pStyle w:val="Tablelistbullet"/>
              <w:spacing w:after="180"/>
              <w:rPr>
                <w:lang w:val="en-US"/>
              </w:rPr>
            </w:pPr>
            <w:r w:rsidRPr="00BE68CD">
              <w:rPr>
                <w:lang w:val="en-US"/>
              </w:rPr>
              <w:t xml:space="preserve">Servicios de rehabilitación sicosocial </w:t>
            </w:r>
            <w:r w:rsidRPr="00BE68CD">
              <w:rPr>
                <w:rStyle w:val="PlanInstructions"/>
                <w:i w:val="0"/>
                <w:lang w:val="en-US"/>
              </w:rPr>
              <w:t>[</w:t>
            </w:r>
            <w:r>
              <w:rPr>
                <w:rStyle w:val="PlanInstructions"/>
                <w:lang w:val="en-US"/>
              </w:rPr>
              <w:t>The plan</w:t>
            </w:r>
            <w:r w:rsidRPr="00BE68CD" w:rsidDel="00877385">
              <w:rPr>
                <w:rStyle w:val="PlanInstructions"/>
                <w:lang w:val="en-US"/>
              </w:rPr>
              <w:t xml:space="preserve"> </w:t>
            </w:r>
            <w:r w:rsidRPr="00BE68CD">
              <w:rPr>
                <w:rStyle w:val="PlanInstructions"/>
                <w:lang w:val="en-US"/>
              </w:rPr>
              <w:t>should include any Medicaid limitations that apply (e.g., number of visits)</w:t>
            </w:r>
            <w:r w:rsidRPr="00BE68CD">
              <w:rPr>
                <w:rStyle w:val="PlanInstructions"/>
                <w:i w:val="0"/>
                <w:lang w:val="en-US"/>
              </w:rPr>
              <w:t>]</w:t>
            </w:r>
          </w:p>
          <w:p w14:paraId="6252317A" w14:textId="341DD4D5" w:rsidR="00145E55" w:rsidRPr="006D6A2F" w:rsidRDefault="00145E55" w:rsidP="004D5F7C">
            <w:pPr>
              <w:pStyle w:val="Tabletext"/>
            </w:pPr>
            <w:r w:rsidRPr="006D6A2F">
              <w:t xml:space="preserve">Los participantes pueden acceder directamente una evaluación </w:t>
            </w:r>
            <w:r w:rsidR="004D5F7C">
              <w:t>por</w:t>
            </w:r>
            <w:r w:rsidRPr="006D6A2F">
              <w:t xml:space="preserve"> un proveedor de la red en un período de doce (12) meses sin obtener </w:t>
            </w:r>
            <w:r>
              <w:t xml:space="preserve">una </w:t>
            </w:r>
            <w:r w:rsidRPr="006D6A2F">
              <w:t>autorización previa.</w:t>
            </w:r>
          </w:p>
        </w:tc>
        <w:tc>
          <w:tcPr>
            <w:tcW w:w="3218" w:type="dxa"/>
            <w:shd w:val="clear" w:color="auto" w:fill="auto"/>
            <w:tcMar>
              <w:top w:w="72" w:type="dxa"/>
              <w:left w:w="144" w:type="dxa"/>
              <w:bottom w:w="72" w:type="dxa"/>
              <w:right w:w="115" w:type="dxa"/>
            </w:tcMar>
          </w:tcPr>
          <w:p w14:paraId="0640F036" w14:textId="77777777" w:rsidR="00145E55" w:rsidRPr="00DF0E8E" w:rsidRDefault="00145E55" w:rsidP="00DF0E8E">
            <w:pPr>
              <w:pStyle w:val="Tabletext"/>
            </w:pPr>
            <w:r w:rsidRPr="00DF0E8E">
              <w:t>$0</w:t>
            </w:r>
          </w:p>
        </w:tc>
      </w:tr>
      <w:tr w:rsidR="00145E55" w:rsidRPr="006D6A2F" w14:paraId="0E780932" w14:textId="77777777" w:rsidTr="0011583D">
        <w:trPr>
          <w:cantSplit/>
          <w:trHeight w:val="1023"/>
        </w:trPr>
        <w:tc>
          <w:tcPr>
            <w:tcW w:w="540" w:type="dxa"/>
            <w:tcBorders>
              <w:right w:val="nil"/>
            </w:tcBorders>
            <w:shd w:val="clear" w:color="auto" w:fill="auto"/>
            <w:tcMar>
              <w:left w:w="144" w:type="dxa"/>
              <w:right w:w="0" w:type="dxa"/>
            </w:tcMar>
          </w:tcPr>
          <w:p w14:paraId="73D26388"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6941523D" w14:textId="77777777" w:rsidR="00145E55" w:rsidRPr="006D6A2F" w:rsidRDefault="00145E55" w:rsidP="00BC1371">
            <w:pPr>
              <w:pStyle w:val="Tableheading"/>
            </w:pPr>
            <w:r w:rsidRPr="006D6A2F">
              <w:t>Cuidados de salud mental para pacientes internos</w:t>
            </w:r>
          </w:p>
          <w:p w14:paraId="09FCD57D" w14:textId="77777777" w:rsidR="009B2C94" w:rsidRPr="009B2C94" w:rsidRDefault="00145E55" w:rsidP="009B2C94">
            <w:pPr>
              <w:pStyle w:val="Tabletext"/>
            </w:pPr>
            <w:r w:rsidRPr="006D6A2F">
              <w:t>&lt;Plan name&gt; pagará por servicios de salud mental que requieran una estadía en el hospital, incluyendo días en exceso del límite de 190 días de por vida de Medicare.</w:t>
            </w:r>
          </w:p>
        </w:tc>
        <w:tc>
          <w:tcPr>
            <w:tcW w:w="3218" w:type="dxa"/>
            <w:shd w:val="clear" w:color="auto" w:fill="auto"/>
            <w:tcMar>
              <w:top w:w="72" w:type="dxa"/>
              <w:left w:w="144" w:type="dxa"/>
              <w:bottom w:w="72" w:type="dxa"/>
              <w:right w:w="115" w:type="dxa"/>
            </w:tcMar>
          </w:tcPr>
          <w:p w14:paraId="4396E265" w14:textId="77777777" w:rsidR="00145E55" w:rsidRPr="00DF0E8E" w:rsidRDefault="00145E55" w:rsidP="00DF0E8E">
            <w:pPr>
              <w:pStyle w:val="Tabletext"/>
            </w:pPr>
            <w:r w:rsidRPr="00DF0E8E">
              <w:t>$0</w:t>
            </w:r>
          </w:p>
        </w:tc>
      </w:tr>
      <w:tr w:rsidR="00145E55" w:rsidRPr="006D6A2F" w14:paraId="3F99CC5A" w14:textId="77777777" w:rsidTr="0011583D">
        <w:trPr>
          <w:cantSplit/>
          <w:trHeight w:val="1884"/>
        </w:trPr>
        <w:tc>
          <w:tcPr>
            <w:tcW w:w="540" w:type="dxa"/>
            <w:tcBorders>
              <w:right w:val="nil"/>
            </w:tcBorders>
            <w:shd w:val="clear" w:color="auto" w:fill="auto"/>
            <w:tcMar>
              <w:left w:w="144" w:type="dxa"/>
              <w:right w:w="0" w:type="dxa"/>
            </w:tcMar>
          </w:tcPr>
          <w:p w14:paraId="2E058819"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2543051E" w14:textId="77777777" w:rsidR="00145E55" w:rsidRPr="006D6A2F" w:rsidRDefault="00145E55" w:rsidP="00F465A7">
            <w:pPr>
              <w:pStyle w:val="Tableheading"/>
            </w:pPr>
            <w:r w:rsidRPr="006D6A2F">
              <w:t>Cuidados agudos en un hospital como paciente interno, incluyendo servicios por abuso en el consumo de sustancias y de rehabilitación</w:t>
            </w:r>
          </w:p>
          <w:p w14:paraId="1728282B" w14:textId="77777777" w:rsidR="00145E55" w:rsidRPr="003A3C00" w:rsidRDefault="00145E55" w:rsidP="00F465A7">
            <w:pPr>
              <w:pStyle w:val="Tabletext"/>
              <w:rPr>
                <w:rStyle w:val="PlanInstructions"/>
                <w:b/>
                <w:bCs/>
                <w:lang w:val="en-US"/>
              </w:rPr>
            </w:pPr>
            <w:r w:rsidRPr="003A3C00">
              <w:rPr>
                <w:rStyle w:val="PlanInstructions"/>
                <w:i w:val="0"/>
                <w:lang w:val="en-US"/>
              </w:rPr>
              <w:t>[</w:t>
            </w:r>
            <w:r w:rsidRPr="003A3C00">
              <w:rPr>
                <w:rStyle w:val="PlanInstructions"/>
                <w:lang w:val="en-US"/>
              </w:rPr>
              <w:t>List any restrictions that apply.</w:t>
            </w:r>
            <w:r w:rsidRPr="003A3C00">
              <w:rPr>
                <w:rStyle w:val="PlanInstructions"/>
                <w:i w:val="0"/>
                <w:lang w:val="en-US"/>
              </w:rPr>
              <w:t>]</w:t>
            </w:r>
          </w:p>
          <w:p w14:paraId="7A99AC0B" w14:textId="77777777" w:rsidR="00145E55" w:rsidRPr="006D6A2F" w:rsidRDefault="00145E55" w:rsidP="00A02C2C">
            <w:pPr>
              <w:pStyle w:val="Tabletext"/>
              <w:spacing w:after="90"/>
            </w:pPr>
            <w:r w:rsidRPr="006D6A2F">
              <w:t>&lt;Plan name&gt; pagará por los siguientes servicios y, posiblemente, otros servicios que no están incluidos aquí:</w:t>
            </w:r>
          </w:p>
          <w:p w14:paraId="746A2B90" w14:textId="77777777" w:rsidR="00145E55" w:rsidRPr="006D6A2F" w:rsidRDefault="00145E55" w:rsidP="00F465A7">
            <w:pPr>
              <w:pStyle w:val="Tablelistbullet"/>
            </w:pPr>
            <w:r w:rsidRPr="006D6A2F">
              <w:t>Habitación semiprivada (o habitación privada si es médicamente necesario)</w:t>
            </w:r>
          </w:p>
          <w:p w14:paraId="28162009" w14:textId="77777777" w:rsidR="00145E55" w:rsidRPr="006D6A2F" w:rsidRDefault="00145E55" w:rsidP="00F465A7">
            <w:pPr>
              <w:pStyle w:val="Tablelistbullet"/>
            </w:pPr>
            <w:r w:rsidRPr="006D6A2F">
              <w:t>Comidas, incluyendo dietas especiales</w:t>
            </w:r>
          </w:p>
          <w:p w14:paraId="73D7C252" w14:textId="77777777" w:rsidR="00145E55" w:rsidRPr="006D6A2F" w:rsidRDefault="00145E55" w:rsidP="00F465A7">
            <w:pPr>
              <w:pStyle w:val="Tablelistbullet"/>
            </w:pPr>
            <w:r w:rsidRPr="006D6A2F">
              <w:t>Servicios de enfermería regulares</w:t>
            </w:r>
          </w:p>
          <w:p w14:paraId="3746C7D0" w14:textId="77777777" w:rsidR="00145E55" w:rsidRPr="006D6A2F" w:rsidRDefault="00145E55" w:rsidP="00F465A7">
            <w:pPr>
              <w:pStyle w:val="Tablelistbullet"/>
            </w:pPr>
            <w:r w:rsidRPr="006D6A2F">
              <w:t>Costos de unidades de cuidado especial como cuidado intensivo o unidades de cuidado coronario</w:t>
            </w:r>
          </w:p>
          <w:p w14:paraId="316C5280" w14:textId="77777777" w:rsidR="00145E55" w:rsidRPr="006D6A2F" w:rsidRDefault="00145E55" w:rsidP="00F465A7">
            <w:pPr>
              <w:pStyle w:val="Tablelistbullet"/>
            </w:pPr>
            <w:r w:rsidRPr="006D6A2F">
              <w:t>Medicamentos</w:t>
            </w:r>
          </w:p>
          <w:p w14:paraId="23A5CD79" w14:textId="77777777" w:rsidR="00145E55" w:rsidRPr="006D6A2F" w:rsidRDefault="00145E55" w:rsidP="00F465A7">
            <w:pPr>
              <w:pStyle w:val="Tablelistbullet"/>
            </w:pPr>
            <w:r w:rsidRPr="006D6A2F">
              <w:t>Exámenes de laboratorio</w:t>
            </w:r>
          </w:p>
          <w:p w14:paraId="2AC84DAF" w14:textId="77777777" w:rsidR="00145E55" w:rsidRPr="006D6A2F" w:rsidRDefault="00145E55" w:rsidP="00F465A7">
            <w:pPr>
              <w:pStyle w:val="Tablelistbullet"/>
            </w:pPr>
            <w:r w:rsidRPr="006D6A2F">
              <w:t>Radiografías y otros servicios de radiología</w:t>
            </w:r>
          </w:p>
          <w:p w14:paraId="61590B4A" w14:textId="77777777" w:rsidR="00145E55" w:rsidRPr="006D6A2F" w:rsidRDefault="00145E55" w:rsidP="00F465A7">
            <w:pPr>
              <w:pStyle w:val="Tablelistbullet"/>
            </w:pPr>
            <w:r w:rsidRPr="006D6A2F">
              <w:t>Suministros médicos y quirúrgicos que sean necesarios</w:t>
            </w:r>
          </w:p>
          <w:p w14:paraId="3012F21F" w14:textId="77777777" w:rsidR="00145E55" w:rsidRPr="006D6A2F" w:rsidRDefault="00145E55" w:rsidP="00F465A7">
            <w:pPr>
              <w:pStyle w:val="Tablelistbullet"/>
            </w:pPr>
            <w:r w:rsidRPr="006D6A2F">
              <w:t>Aparatos, como sillas de ruedas</w:t>
            </w:r>
          </w:p>
          <w:p w14:paraId="61DF59BD" w14:textId="77777777" w:rsidR="00145E55" w:rsidRPr="006D6A2F" w:rsidRDefault="00145E55" w:rsidP="00F465A7">
            <w:pPr>
              <w:pStyle w:val="Tablelistbullet"/>
            </w:pPr>
            <w:r w:rsidRPr="006D6A2F">
              <w:t>Servicios de sala de operaciones y de recuperación</w:t>
            </w:r>
          </w:p>
          <w:p w14:paraId="508296A1" w14:textId="77777777" w:rsidR="00145E55" w:rsidRPr="006D6A2F" w:rsidRDefault="00145E55" w:rsidP="00F465A7">
            <w:pPr>
              <w:pStyle w:val="Tablelistbullet"/>
            </w:pPr>
            <w:r w:rsidRPr="006D6A2F">
              <w:t>Terapia física, ocupacional y del habla</w:t>
            </w:r>
          </w:p>
          <w:p w14:paraId="3CD978B4" w14:textId="77777777" w:rsidR="00145E55" w:rsidRPr="006D6A2F" w:rsidRDefault="00145E55" w:rsidP="00F465A7">
            <w:pPr>
              <w:pStyle w:val="Tablelistbullet"/>
            </w:pPr>
            <w:r w:rsidRPr="006D6A2F">
              <w:t>Servicios como paciente interno por abuso de sustancias</w:t>
            </w:r>
          </w:p>
          <w:p w14:paraId="7DF85F8A" w14:textId="77777777" w:rsidR="00145E55" w:rsidRPr="006D6A2F" w:rsidRDefault="00145E55" w:rsidP="00F465A7">
            <w:pPr>
              <w:pStyle w:val="Tablelistbullet"/>
              <w:rPr>
                <w:bCs/>
              </w:rPr>
            </w:pPr>
            <w:r w:rsidRPr="006D6A2F">
              <w:t>Análisis de sangre, incluyendo su almacenamiento y administración</w:t>
            </w:r>
          </w:p>
          <w:p w14:paraId="3C761C48" w14:textId="77777777" w:rsidR="00145E55" w:rsidRPr="006D6A2F" w:rsidRDefault="00145E55" w:rsidP="004F6B13">
            <w:pPr>
              <w:pStyle w:val="Tablelistbullet"/>
            </w:pPr>
            <w:r w:rsidRPr="006D6A2F">
              <w:t>Servicios médicos</w:t>
            </w:r>
          </w:p>
          <w:p w14:paraId="1A27C668" w14:textId="77777777" w:rsidR="00145E55" w:rsidRPr="006D6A2F" w:rsidRDefault="00145E55" w:rsidP="00420D63">
            <w:pPr>
              <w:pStyle w:val="Tablelistbullet"/>
            </w:pPr>
            <w:r w:rsidRPr="006D6A2F">
              <w:t>En algunos casos, los siguientes tipos de trasplante: córnea, riñón, riñón y páncreas, corazón, hígado, pulmón, corazón y pulmón, médula ósea, células madre, y de órganos intestinales/multiviscerales.</w:t>
            </w:r>
          </w:p>
          <w:p w14:paraId="02F34BDE" w14:textId="77777777" w:rsidR="00145E55" w:rsidRPr="004E223D" w:rsidRDefault="00145E55" w:rsidP="00420D63">
            <w:pPr>
              <w:pStyle w:val="Tabletext"/>
              <w:jc w:val="right"/>
              <w:rPr>
                <w:b/>
                <w:i/>
                <w:iCs/>
                <w:sz w:val="20"/>
                <w:szCs w:val="20"/>
              </w:rPr>
            </w:pPr>
            <w:r w:rsidRPr="004E223D">
              <w:rPr>
                <w:b/>
                <w:i/>
                <w:iCs/>
                <w:sz w:val="20"/>
                <w:szCs w:val="20"/>
              </w:rPr>
              <w:t>Este beneficio continúa en la página siguiente</w:t>
            </w:r>
          </w:p>
        </w:tc>
        <w:tc>
          <w:tcPr>
            <w:tcW w:w="3218" w:type="dxa"/>
            <w:shd w:val="clear" w:color="auto" w:fill="auto"/>
            <w:tcMar>
              <w:top w:w="72" w:type="dxa"/>
              <w:left w:w="144" w:type="dxa"/>
              <w:bottom w:w="72" w:type="dxa"/>
              <w:right w:w="115" w:type="dxa"/>
            </w:tcMar>
          </w:tcPr>
          <w:p w14:paraId="4AB22D15" w14:textId="77777777" w:rsidR="00145E55" w:rsidRPr="00DF0E8E" w:rsidRDefault="00145E55" w:rsidP="00DF0E8E">
            <w:pPr>
              <w:pStyle w:val="Tabletext"/>
            </w:pPr>
            <w:r w:rsidRPr="00DF0E8E">
              <w:t>$0</w:t>
            </w:r>
          </w:p>
          <w:p w14:paraId="307869A1" w14:textId="77777777" w:rsidR="00145E55" w:rsidRPr="00DF0E8E" w:rsidRDefault="00145E55" w:rsidP="00DF0E8E">
            <w:pPr>
              <w:pStyle w:val="Tabletext"/>
            </w:pPr>
            <w:r w:rsidRPr="00DF0E8E">
              <w:t xml:space="preserve">Usted deberá obtener aprobación de &lt;plan name&gt; para seguir recibiendo cuidado como paciente interno en un hospital fuera de la red, una vez que su emergencia esté bajo control. </w:t>
            </w:r>
          </w:p>
          <w:p w14:paraId="16791EA8" w14:textId="77777777" w:rsidR="00145E55" w:rsidRPr="00DF0E8E" w:rsidRDefault="00145E55" w:rsidP="00DF0E8E">
            <w:pPr>
              <w:pStyle w:val="Tabletext"/>
            </w:pPr>
          </w:p>
        </w:tc>
      </w:tr>
      <w:tr w:rsidR="00145E55" w:rsidRPr="00803FA0" w14:paraId="2A049623" w14:textId="77777777" w:rsidTr="0011583D">
        <w:trPr>
          <w:cantSplit/>
          <w:trHeight w:val="1884"/>
        </w:trPr>
        <w:tc>
          <w:tcPr>
            <w:tcW w:w="540" w:type="dxa"/>
            <w:tcBorders>
              <w:right w:val="nil"/>
            </w:tcBorders>
            <w:shd w:val="clear" w:color="auto" w:fill="auto"/>
            <w:tcMar>
              <w:left w:w="144" w:type="dxa"/>
              <w:right w:w="0" w:type="dxa"/>
            </w:tcMar>
          </w:tcPr>
          <w:p w14:paraId="0A4170D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0B91A66B" w14:textId="77777777" w:rsidR="00145E55" w:rsidRPr="005C5D96" w:rsidRDefault="00145E55" w:rsidP="00F465A7">
            <w:pPr>
              <w:pStyle w:val="Tableheading"/>
              <w:rPr>
                <w:b w:val="0"/>
                <w:i/>
              </w:rPr>
            </w:pPr>
            <w:r w:rsidRPr="006D6A2F">
              <w:t>Cuidados agudos en un hospital como paciente interno, incluyendo servicios por abuso en el consumo de sustancias y de rehabilitación</w:t>
            </w:r>
            <w:r>
              <w:t xml:space="preserve"> </w:t>
            </w:r>
            <w:r w:rsidRPr="005C5D96">
              <w:rPr>
                <w:b w:val="0"/>
                <w:i/>
              </w:rPr>
              <w:t>(continuación)</w:t>
            </w:r>
          </w:p>
          <w:p w14:paraId="6DAA1BF4" w14:textId="767CF0A8" w:rsidR="00145E55" w:rsidRPr="00BE68CD" w:rsidRDefault="00145E55" w:rsidP="0073235A">
            <w:pPr>
              <w:pStyle w:val="Tabletext"/>
              <w:rPr>
                <w:lang w:val="en-US"/>
              </w:rPr>
            </w:pPr>
            <w:r w:rsidRPr="006D6A2F">
              <w:t>Si necesita un trasplante, un centro de trasplantes aprobado por Medicare revisará su caso y decidirá si usted es candidato para que se le haga un trasplante</w:t>
            </w:r>
            <w:r w:rsidRPr="006D6A2F">
              <w:rPr>
                <w:i/>
              </w:rPr>
              <w:t xml:space="preserve">. </w:t>
            </w:r>
            <w:r w:rsidRPr="006D6A2F">
              <w:rPr>
                <w:rStyle w:val="PlanInstructions"/>
                <w:i w:val="0"/>
              </w:rPr>
              <w:t>[</w:t>
            </w:r>
            <w:r w:rsidR="0073235A">
              <w:rPr>
                <w:rStyle w:val="PlanInstructions"/>
              </w:rPr>
              <w:t>The</w:t>
            </w:r>
            <w:r>
              <w:rPr>
                <w:rStyle w:val="PlanInstructions"/>
              </w:rPr>
              <w:t xml:space="preserve"> plan</w:t>
            </w:r>
            <w:r w:rsidRPr="00A47C29">
              <w:rPr>
                <w:rStyle w:val="PlanInstructions"/>
              </w:rPr>
              <w:t xml:space="preserve"> should include the following, modified as appropriate:</w:t>
            </w:r>
            <w:r w:rsidRPr="006D6A2F">
              <w:rPr>
                <w:rStyle w:val="PlanInstructions"/>
                <w:i w:val="0"/>
              </w:rPr>
              <w:t xml:space="preserve"> Los proveedores de trasplantes pueden ser locales o estar fuera del área de servicio. Si los proveedores de trasplantes locales están dispuestos a aceptar la tarifa de Medicare, usted podrá obtener estos servicios de trasplante localmente o en una ubicación distante fuera del área de servicio. Si &lt;plan name&gt; proporciona servicios de trasplante en una ubicación distante fuera del área de servicio y usted elige recibir su trasplante allí, haremos los arreglos necesarios o pagaremos por el alojamiento y los costos de viaje para usted y otra persona.] </w:t>
            </w:r>
            <w:r w:rsidRPr="00BE68CD">
              <w:rPr>
                <w:rStyle w:val="PlanInstructions"/>
                <w:i w:val="0"/>
                <w:lang w:val="en-US"/>
              </w:rPr>
              <w:t>[</w:t>
            </w:r>
            <w:r w:rsidR="0073235A">
              <w:rPr>
                <w:rStyle w:val="PlanInstructions"/>
                <w:lang w:val="en-US"/>
              </w:rPr>
              <w:t>The</w:t>
            </w:r>
            <w:r>
              <w:rPr>
                <w:rStyle w:val="PlanInstructions"/>
                <w:lang w:val="en-US"/>
              </w:rPr>
              <w:t xml:space="preserve"> plan</w:t>
            </w:r>
            <w:r w:rsidRPr="00BE68CD">
              <w:rPr>
                <w:rStyle w:val="PlanInstructions"/>
                <w:lang w:val="en-US"/>
              </w:rPr>
              <w:t xml:space="preserve"> may further define the specifics of transplant travel coverage.</w:t>
            </w:r>
            <w:r w:rsidRPr="00BE68CD">
              <w:rPr>
                <w:rStyle w:val="PlanInstructions"/>
                <w:i w:val="0"/>
                <w:lang w:val="en-US"/>
              </w:rPr>
              <w:t>]</w:t>
            </w:r>
            <w:r w:rsidRPr="00BE68CD">
              <w:rPr>
                <w:lang w:val="en-US"/>
              </w:rPr>
              <w:t xml:space="preserve"> </w:t>
            </w:r>
          </w:p>
        </w:tc>
        <w:tc>
          <w:tcPr>
            <w:tcW w:w="3218" w:type="dxa"/>
            <w:shd w:val="clear" w:color="auto" w:fill="auto"/>
            <w:tcMar>
              <w:top w:w="72" w:type="dxa"/>
              <w:left w:w="144" w:type="dxa"/>
              <w:bottom w:w="72" w:type="dxa"/>
              <w:right w:w="115" w:type="dxa"/>
            </w:tcMar>
          </w:tcPr>
          <w:p w14:paraId="31FF4B9D" w14:textId="77777777" w:rsidR="00145E55" w:rsidRPr="003A3C00" w:rsidRDefault="00145E55" w:rsidP="00F465A7">
            <w:pPr>
              <w:pStyle w:val="Tabletext"/>
              <w:rPr>
                <w:lang w:val="en-US"/>
              </w:rPr>
            </w:pPr>
          </w:p>
        </w:tc>
      </w:tr>
      <w:tr w:rsidR="00145E55" w:rsidRPr="006D6A2F" w14:paraId="01F405FC" w14:textId="77777777" w:rsidTr="0011583D">
        <w:trPr>
          <w:trHeight w:val="1884"/>
        </w:trPr>
        <w:tc>
          <w:tcPr>
            <w:tcW w:w="540" w:type="dxa"/>
            <w:tcBorders>
              <w:right w:val="nil"/>
            </w:tcBorders>
            <w:shd w:val="clear" w:color="auto" w:fill="auto"/>
            <w:tcMar>
              <w:left w:w="144" w:type="dxa"/>
              <w:right w:w="0" w:type="dxa"/>
            </w:tcMar>
          </w:tcPr>
          <w:p w14:paraId="0D0076DD" w14:textId="77777777" w:rsidR="00145E55" w:rsidRPr="00CD1576" w:rsidRDefault="00145E55" w:rsidP="00076088">
            <w:pPr>
              <w:pStyle w:val="Tableapple"/>
              <w:rPr>
                <w:lang w:val="en-US"/>
              </w:rPr>
            </w:pPr>
          </w:p>
        </w:tc>
        <w:tc>
          <w:tcPr>
            <w:tcW w:w="6120" w:type="dxa"/>
            <w:tcBorders>
              <w:left w:val="nil"/>
            </w:tcBorders>
            <w:shd w:val="clear" w:color="auto" w:fill="auto"/>
            <w:tcMar>
              <w:top w:w="72" w:type="dxa"/>
              <w:left w:w="14" w:type="dxa"/>
              <w:bottom w:w="72" w:type="dxa"/>
              <w:right w:w="115" w:type="dxa"/>
            </w:tcMar>
          </w:tcPr>
          <w:p w14:paraId="65DCADF6" w14:textId="77777777" w:rsidR="00145E55" w:rsidRPr="006D6A2F" w:rsidRDefault="00145E55" w:rsidP="00704737">
            <w:pPr>
              <w:pStyle w:val="Tableheading"/>
            </w:pPr>
            <w:r w:rsidRPr="006D6A2F">
              <w:t>Cuidados en una institución de enfermería especializada</w:t>
            </w:r>
          </w:p>
          <w:p w14:paraId="5E0AA09D" w14:textId="77777777" w:rsidR="00145E55" w:rsidRPr="006D6A2F" w:rsidRDefault="00145E55" w:rsidP="00731109">
            <w:pPr>
              <w:pStyle w:val="Tabletext"/>
            </w:pPr>
            <w:r w:rsidRPr="006D6A2F">
              <w:t>&lt;Plan name&gt; cubre un número ilimitado de días de cuidados en una institución de enfermería especializada y no se requiere una estadía</w:t>
            </w:r>
            <w:r>
              <w:t xml:space="preserve"> previa</w:t>
            </w:r>
            <w:r w:rsidRPr="006D6A2F">
              <w:t xml:space="preserve"> en el hospital.</w:t>
            </w:r>
          </w:p>
          <w:p w14:paraId="58C0969A" w14:textId="77777777" w:rsidR="00145E55" w:rsidRPr="006D6A2F" w:rsidRDefault="00145E55" w:rsidP="00A02C2C">
            <w:pPr>
              <w:pStyle w:val="Tabletext"/>
              <w:spacing w:after="90"/>
            </w:pPr>
            <w:r w:rsidRPr="006D6A2F">
              <w:t>&lt;Plan name&gt; pagará por los siguientes servicios y posiblemente otros servicios no anotados aquí:</w:t>
            </w:r>
          </w:p>
          <w:p w14:paraId="6F5E7D8A" w14:textId="77777777" w:rsidR="00145E55" w:rsidRPr="006D6A2F" w:rsidRDefault="00145E55" w:rsidP="00731109">
            <w:pPr>
              <w:pStyle w:val="Tablelistbullet"/>
            </w:pPr>
            <w:r w:rsidRPr="006D6A2F">
              <w:t>Habitación semiprivada o privada si es médicamente necesario</w:t>
            </w:r>
          </w:p>
          <w:p w14:paraId="1703110B" w14:textId="77777777" w:rsidR="00145E55" w:rsidRPr="006D6A2F" w:rsidRDefault="00145E55" w:rsidP="00731109">
            <w:pPr>
              <w:pStyle w:val="Tablelistbullet"/>
            </w:pPr>
            <w:r w:rsidRPr="006D6A2F">
              <w:t>Alimentos, incluyendo dietas especializadas</w:t>
            </w:r>
          </w:p>
          <w:p w14:paraId="6BB19ADA" w14:textId="77777777" w:rsidR="00145E55" w:rsidRPr="006D6A2F" w:rsidRDefault="00145E55" w:rsidP="00731109">
            <w:pPr>
              <w:pStyle w:val="Tablelistbullet"/>
            </w:pPr>
            <w:r w:rsidRPr="006D6A2F">
              <w:t>Servicios de enfermería</w:t>
            </w:r>
          </w:p>
          <w:p w14:paraId="178E7E74" w14:textId="77777777" w:rsidR="00145E55" w:rsidRPr="006D6A2F" w:rsidRDefault="00145E55" w:rsidP="00731109">
            <w:pPr>
              <w:pStyle w:val="Tablelistbullet"/>
            </w:pPr>
            <w:r w:rsidRPr="006D6A2F">
              <w:t>Terapia física, ocupacional y del habla</w:t>
            </w:r>
          </w:p>
          <w:p w14:paraId="5095F94A" w14:textId="77777777" w:rsidR="00145E55" w:rsidRPr="006D6A2F" w:rsidRDefault="00145E55" w:rsidP="00A86AC6">
            <w:pPr>
              <w:pStyle w:val="Tablelistbullet"/>
            </w:pPr>
            <w:r w:rsidRPr="006D6A2F">
              <w:t xml:space="preserve">Medicamentos que usted necesite como parte de su plan de cuidados, incluyendo sustancias que se encuentran naturalmente en el cuerpo, como factores de ayuda de coagulación de la sangre </w:t>
            </w:r>
          </w:p>
          <w:p w14:paraId="24895ADC" w14:textId="77777777" w:rsidR="00145E55" w:rsidRPr="004644BD" w:rsidRDefault="00145E55" w:rsidP="004644BD">
            <w:pPr>
              <w:pStyle w:val="Tabletext"/>
              <w:jc w:val="right"/>
              <w:rPr>
                <w:b/>
                <w:bCs/>
                <w:i/>
                <w:iCs/>
                <w:sz w:val="20"/>
              </w:rPr>
            </w:pPr>
            <w:r w:rsidRPr="004644BD">
              <w:rPr>
                <w:b/>
                <w:bCs/>
                <w:i/>
                <w:iCs/>
                <w:sz w:val="20"/>
                <w:szCs w:val="20"/>
              </w:rPr>
              <w:t>Este beneficio continúa en la página siguiente</w:t>
            </w:r>
          </w:p>
        </w:tc>
        <w:tc>
          <w:tcPr>
            <w:tcW w:w="3218" w:type="dxa"/>
            <w:shd w:val="clear" w:color="auto" w:fill="auto"/>
            <w:tcMar>
              <w:top w:w="72" w:type="dxa"/>
              <w:left w:w="144" w:type="dxa"/>
              <w:bottom w:w="72" w:type="dxa"/>
              <w:right w:w="115" w:type="dxa"/>
            </w:tcMar>
          </w:tcPr>
          <w:p w14:paraId="446F6EA2" w14:textId="77777777" w:rsidR="00145E55" w:rsidRPr="006D6A2F" w:rsidRDefault="00145E55" w:rsidP="00F465A7">
            <w:pPr>
              <w:pStyle w:val="Tabletext"/>
            </w:pPr>
            <w:r w:rsidRPr="006D6A2F">
              <w:t>$0</w:t>
            </w:r>
          </w:p>
        </w:tc>
      </w:tr>
      <w:tr w:rsidR="00145E55" w:rsidRPr="006D6A2F" w14:paraId="0D04CAF8" w14:textId="77777777" w:rsidTr="0011583D">
        <w:trPr>
          <w:trHeight w:val="1884"/>
        </w:trPr>
        <w:tc>
          <w:tcPr>
            <w:tcW w:w="540" w:type="dxa"/>
            <w:tcBorders>
              <w:right w:val="nil"/>
            </w:tcBorders>
            <w:shd w:val="clear" w:color="auto" w:fill="auto"/>
            <w:tcMar>
              <w:left w:w="144" w:type="dxa"/>
              <w:right w:w="0" w:type="dxa"/>
            </w:tcMar>
          </w:tcPr>
          <w:p w14:paraId="099652D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66F3CD3B" w14:textId="77777777" w:rsidR="00145E55" w:rsidRPr="001129F7" w:rsidRDefault="00145E55" w:rsidP="00471284">
            <w:pPr>
              <w:pStyle w:val="Tableheading"/>
              <w:rPr>
                <w:b w:val="0"/>
                <w:i/>
              </w:rPr>
            </w:pPr>
            <w:r w:rsidRPr="006D6A2F">
              <w:t>Cuidados en una institución de enfermería especializada</w:t>
            </w:r>
            <w:r w:rsidRPr="001129F7">
              <w:rPr>
                <w:b w:val="0"/>
                <w:i/>
              </w:rPr>
              <w:t xml:space="preserve"> (continuación)</w:t>
            </w:r>
          </w:p>
          <w:p w14:paraId="32152ED6" w14:textId="77777777" w:rsidR="00145E55" w:rsidRPr="00A47C29" w:rsidRDefault="00145E55" w:rsidP="00471284">
            <w:pPr>
              <w:pStyle w:val="Tablelistbullet"/>
            </w:pPr>
            <w:r w:rsidRPr="006D6A2F">
              <w:t>Sangre, incluyendo su almacenamiento y</w:t>
            </w:r>
            <w:r>
              <w:t xml:space="preserve"> administración</w:t>
            </w:r>
          </w:p>
          <w:p w14:paraId="71B28D33" w14:textId="77777777" w:rsidR="00145E55" w:rsidRPr="006D6A2F" w:rsidRDefault="00145E55" w:rsidP="00471284">
            <w:pPr>
              <w:pStyle w:val="Tablelistbullet"/>
            </w:pPr>
            <w:r w:rsidRPr="006D6A2F">
              <w:t xml:space="preserve">Suministros médicos y quirúrgicos dados por instituciones para personas </w:t>
            </w:r>
            <w:r>
              <w:t>de la tercera edad</w:t>
            </w:r>
          </w:p>
          <w:p w14:paraId="69DFC5FA" w14:textId="77777777" w:rsidR="00145E55" w:rsidRPr="006D6A2F" w:rsidRDefault="00145E55" w:rsidP="00471284">
            <w:pPr>
              <w:pStyle w:val="Tablelistbullet"/>
            </w:pPr>
            <w:r w:rsidRPr="006D6A2F">
              <w:t xml:space="preserve">Pruebas de laboratorio dadas por instituciones para personas </w:t>
            </w:r>
            <w:r>
              <w:t>de la tercera edad</w:t>
            </w:r>
          </w:p>
          <w:p w14:paraId="48BAE9C0" w14:textId="77777777" w:rsidR="00145E55" w:rsidRPr="006D6A2F" w:rsidRDefault="00145E55" w:rsidP="00471284">
            <w:pPr>
              <w:pStyle w:val="Tablelistbullet"/>
            </w:pPr>
            <w:r w:rsidRPr="006D6A2F">
              <w:t xml:space="preserve">Radiografías y otros servicios radiológicos dados por instituciones para personas </w:t>
            </w:r>
            <w:r>
              <w:t>de la tercera edad</w:t>
            </w:r>
          </w:p>
          <w:p w14:paraId="45A65419" w14:textId="77777777" w:rsidR="00145E55" w:rsidRPr="006D6A2F" w:rsidRDefault="00145E55" w:rsidP="00471284">
            <w:pPr>
              <w:pStyle w:val="Tablelistbullet"/>
            </w:pPr>
            <w:r w:rsidRPr="006D6A2F">
              <w:t xml:space="preserve">Aparatos, como sillas de ruedas, normalmente dados por instituciones para personas </w:t>
            </w:r>
            <w:r>
              <w:t>de la tercera edad</w:t>
            </w:r>
          </w:p>
          <w:p w14:paraId="18F52BC2" w14:textId="77777777" w:rsidR="00145E55" w:rsidRPr="006D6A2F" w:rsidRDefault="00145E55" w:rsidP="00471284">
            <w:pPr>
              <w:pStyle w:val="Tablelistbullet"/>
            </w:pPr>
            <w:r w:rsidRPr="006D6A2F">
              <w:t>Servicios de un médico/de un proveedor</w:t>
            </w:r>
          </w:p>
          <w:p w14:paraId="109C81CE" w14:textId="77777777" w:rsidR="00145E55" w:rsidRPr="006D6A2F" w:rsidRDefault="00145E55" w:rsidP="00A02C2C">
            <w:pPr>
              <w:pStyle w:val="Tabletext"/>
              <w:spacing w:after="90"/>
            </w:pPr>
            <w:r w:rsidRPr="006D6A2F">
              <w:t xml:space="preserve">Normalmente usted recibe sus cuidados de instituciones de la red. </w:t>
            </w:r>
            <w:r>
              <w:t>Sin embargo</w:t>
            </w:r>
            <w:r w:rsidRPr="006D6A2F">
              <w:t>, usted podría obtener sus cuidados de una institución fuera de nuestra red. Usted puede obtener cuidados de los lugares siguientes si aceptan las cantidades de los pagos de &lt;plan name&gt;:</w:t>
            </w:r>
          </w:p>
          <w:p w14:paraId="5F2C6485" w14:textId="77777777" w:rsidR="00145E55" w:rsidRPr="006D6A2F" w:rsidRDefault="00145E55" w:rsidP="00471284">
            <w:pPr>
              <w:pStyle w:val="Tablelistbullet"/>
            </w:pPr>
            <w:r w:rsidRPr="006D6A2F">
              <w:t xml:space="preserve">Una institución para personas </w:t>
            </w:r>
            <w:r>
              <w:t>de la tercera edad</w:t>
            </w:r>
            <w:r w:rsidRPr="006D6A2F">
              <w:t xml:space="preserve"> o</w:t>
            </w:r>
            <w:r>
              <w:t xml:space="preserve"> una</w:t>
            </w:r>
            <w:r w:rsidRPr="006D6A2F">
              <w:t xml:space="preserve"> comunidad de continuación </w:t>
            </w:r>
            <w:r w:rsidR="00EF52FC">
              <w:t xml:space="preserve">de cuidado </w:t>
            </w:r>
            <w:r w:rsidRPr="006D6A2F">
              <w:t xml:space="preserve">para jubilados donde usted haya vivido antes de ir al hospital (siempre y cuando ésta preste cuidados de institución para personas </w:t>
            </w:r>
            <w:r>
              <w:t>de la tercera edad</w:t>
            </w:r>
            <w:r w:rsidRPr="006D6A2F">
              <w:t>)</w:t>
            </w:r>
          </w:p>
          <w:p w14:paraId="4519345B" w14:textId="77777777" w:rsidR="00145E55" w:rsidRPr="006D6A2F" w:rsidRDefault="00145E55" w:rsidP="005B1302">
            <w:pPr>
              <w:pStyle w:val="Tablelistbullet"/>
            </w:pPr>
            <w:r w:rsidRPr="006D6A2F">
              <w:t xml:space="preserve">Una institución para personas </w:t>
            </w:r>
            <w:r>
              <w:t>de la tercera edad</w:t>
            </w:r>
            <w:r w:rsidRPr="006D6A2F">
              <w:t xml:space="preserve"> donde viva su esposo/esposa </w:t>
            </w:r>
            <w:r>
              <w:t>en el</w:t>
            </w:r>
            <w:r w:rsidRPr="006D6A2F">
              <w:t xml:space="preserve"> </w:t>
            </w:r>
            <w:r>
              <w:t>m</w:t>
            </w:r>
            <w:r w:rsidRPr="006D6A2F">
              <w:t>omento en que usted deje el hospital</w:t>
            </w:r>
          </w:p>
        </w:tc>
        <w:tc>
          <w:tcPr>
            <w:tcW w:w="3218" w:type="dxa"/>
            <w:shd w:val="clear" w:color="auto" w:fill="auto"/>
            <w:tcMar>
              <w:top w:w="72" w:type="dxa"/>
              <w:left w:w="144" w:type="dxa"/>
              <w:bottom w:w="72" w:type="dxa"/>
              <w:right w:w="115" w:type="dxa"/>
            </w:tcMar>
          </w:tcPr>
          <w:p w14:paraId="72FA726E" w14:textId="77777777" w:rsidR="00145E55" w:rsidRPr="006D6A2F" w:rsidRDefault="00145E55" w:rsidP="00F465A7">
            <w:pPr>
              <w:pStyle w:val="Tabletext"/>
            </w:pPr>
          </w:p>
        </w:tc>
      </w:tr>
      <w:tr w:rsidR="00145E55" w:rsidRPr="006D6A2F" w14:paraId="2AED260F" w14:textId="77777777" w:rsidTr="0011583D">
        <w:trPr>
          <w:cantSplit/>
          <w:trHeight w:val="1884"/>
        </w:trPr>
        <w:tc>
          <w:tcPr>
            <w:tcW w:w="540" w:type="dxa"/>
            <w:tcBorders>
              <w:right w:val="nil"/>
            </w:tcBorders>
            <w:shd w:val="clear" w:color="auto" w:fill="auto"/>
            <w:tcMar>
              <w:left w:w="144" w:type="dxa"/>
              <w:right w:w="0" w:type="dxa"/>
            </w:tcMar>
          </w:tcPr>
          <w:p w14:paraId="0BEB39E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A181F8A" w14:textId="77777777" w:rsidR="00145E55" w:rsidRPr="006D6A2F" w:rsidRDefault="00145E55" w:rsidP="00222C37">
            <w:pPr>
              <w:pStyle w:val="Tableheading"/>
            </w:pPr>
            <w:r w:rsidRPr="006D6A2F">
              <w:t>Cuidados médicos de emergencia</w:t>
            </w:r>
          </w:p>
          <w:p w14:paraId="6A7ED0D0" w14:textId="77777777" w:rsidR="00145E55" w:rsidRPr="006D6A2F" w:rsidRDefault="00145E55" w:rsidP="00A02C2C">
            <w:pPr>
              <w:pStyle w:val="Tabletext"/>
              <w:spacing w:after="90"/>
            </w:pPr>
            <w:r w:rsidRPr="005C5D96">
              <w:rPr>
                <w:i/>
              </w:rPr>
              <w:t>Cuidado de emergencia</w:t>
            </w:r>
            <w:r w:rsidRPr="006D6A2F">
              <w:t xml:space="preserve"> significa servicios que son:</w:t>
            </w:r>
          </w:p>
          <w:p w14:paraId="1E1DBA0B" w14:textId="77777777" w:rsidR="00145E55" w:rsidRPr="006D6A2F" w:rsidRDefault="00145E55" w:rsidP="00222C37">
            <w:pPr>
              <w:pStyle w:val="Tablelistbullet"/>
            </w:pPr>
            <w:r w:rsidRPr="006D6A2F">
              <w:t xml:space="preserve">ofrecidos por un proveedor capacitado para dar servicios de emergencia, </w:t>
            </w:r>
            <w:r w:rsidRPr="006D6A2F">
              <w:rPr>
                <w:b/>
                <w:i/>
              </w:rPr>
              <w:t>y</w:t>
            </w:r>
          </w:p>
          <w:p w14:paraId="757702D9" w14:textId="77777777" w:rsidR="00145E55" w:rsidRPr="006D6A2F" w:rsidRDefault="00145E55" w:rsidP="00222C37">
            <w:pPr>
              <w:pStyle w:val="Tablelistbullet"/>
            </w:pPr>
            <w:r w:rsidRPr="006D6A2F">
              <w:t>necesarios para tratar una emergencia médica o de salud del comportamiento.</w:t>
            </w:r>
          </w:p>
          <w:p w14:paraId="71B52A47" w14:textId="789CD086" w:rsidR="00145E55" w:rsidRPr="006D6A2F" w:rsidRDefault="00145E55" w:rsidP="00A02C2C">
            <w:pPr>
              <w:pStyle w:val="Tabletext"/>
              <w:spacing w:after="90"/>
            </w:pPr>
            <w:r w:rsidRPr="006D6A2F">
              <w:t xml:space="preserve">Una </w:t>
            </w:r>
            <w:r w:rsidRPr="005C5D96">
              <w:rPr>
                <w:i/>
              </w:rPr>
              <w:t>emergencia médica o de salud del comportamiento</w:t>
            </w:r>
            <w:r w:rsidRPr="006D6A2F">
              <w:t xml:space="preserve"> es un</w:t>
            </w:r>
            <w:r>
              <w:t>a enfermedad</w:t>
            </w:r>
            <w:r w:rsidRPr="006D6A2F">
              <w:t xml:space="preserve"> </w:t>
            </w:r>
            <w:r>
              <w:t>con</w:t>
            </w:r>
            <w:r w:rsidR="00B701BD">
              <w:t xml:space="preserve"> </w:t>
            </w:r>
            <w:r w:rsidRPr="006D6A2F">
              <w:t>síntomas graves, dolor severo o una lesión seria. Dicha condición es tan seria que si no recibe atención médica inmediata, cualquier persona con un conocimiento promedio de salud y medicina, podría esperar que tenga como resultado:</w:t>
            </w:r>
          </w:p>
          <w:p w14:paraId="4E23D1EA" w14:textId="07E041EA" w:rsidR="00145E55" w:rsidRPr="006558D0" w:rsidRDefault="00145E55" w:rsidP="006558D0">
            <w:pPr>
              <w:pStyle w:val="Tablelistbullet"/>
            </w:pPr>
            <w:r w:rsidRPr="006D6A2F">
              <w:t xml:space="preserve">graves riesgos para la salud de la persona </w:t>
            </w:r>
            <w:r>
              <w:t>(</w:t>
            </w:r>
            <w:r w:rsidRPr="006D6A2F">
              <w:t>o en el caso de una mujer embarazada, la salud de la mujer o su hijo por nacer</w:t>
            </w:r>
            <w:r>
              <w:t>), o en el caso de una condición del comportamiento</w:t>
            </w:r>
            <w:r w:rsidRPr="00141D0A">
              <w:t>, causar peligro a la salud de la persona o de los demás</w:t>
            </w:r>
            <w:r w:rsidR="00141D0A" w:rsidRPr="00141D0A">
              <w:t>,</w:t>
            </w:r>
          </w:p>
          <w:p w14:paraId="4F38DC0B" w14:textId="77777777" w:rsidR="00145E55" w:rsidRPr="006D6A2F" w:rsidRDefault="00145E55" w:rsidP="00222C37">
            <w:pPr>
              <w:pStyle w:val="Tablelistbullet"/>
            </w:pPr>
            <w:r w:rsidRPr="006D6A2F">
              <w:t>una discapacidad grave de las funciones corporales</w:t>
            </w:r>
            <w:r>
              <w:t>,</w:t>
            </w:r>
            <w:r w:rsidRPr="006D6A2F">
              <w:t xml:space="preserve"> </w:t>
            </w:r>
            <w:r w:rsidRPr="006D6A2F">
              <w:rPr>
                <w:b/>
                <w:bCs/>
                <w:i/>
                <w:iCs/>
              </w:rPr>
              <w:t>o</w:t>
            </w:r>
          </w:p>
          <w:p w14:paraId="535E6A43" w14:textId="77777777" w:rsidR="00145E55" w:rsidRPr="006D6A2F" w:rsidRDefault="00145E55" w:rsidP="00222C37">
            <w:pPr>
              <w:pStyle w:val="Tablelistbullet"/>
            </w:pPr>
            <w:r w:rsidRPr="006D6A2F">
              <w:t>una disfunción grave de algún órgano o alguna parte del cuerpo</w:t>
            </w:r>
            <w:r>
              <w:t>,</w:t>
            </w:r>
            <w:r w:rsidRPr="006D6A2F">
              <w:t xml:space="preserve"> </w:t>
            </w:r>
            <w:r w:rsidRPr="006D6A2F">
              <w:rPr>
                <w:b/>
                <w:i/>
              </w:rPr>
              <w:t>o</w:t>
            </w:r>
          </w:p>
          <w:p w14:paraId="681F6521" w14:textId="32F89213" w:rsidR="00145E55" w:rsidRPr="006D6A2F" w:rsidRDefault="00145E55" w:rsidP="00222C37">
            <w:pPr>
              <w:pStyle w:val="Tablelistbullet"/>
            </w:pPr>
            <w:r w:rsidRPr="006D6A2F">
              <w:rPr>
                <w:bCs/>
                <w:iCs/>
              </w:rPr>
              <w:t xml:space="preserve">una desfiguración de </w:t>
            </w:r>
            <w:r w:rsidR="006554E9">
              <w:rPr>
                <w:bCs/>
                <w:iCs/>
              </w:rPr>
              <w:t>dicha</w:t>
            </w:r>
            <w:r w:rsidRPr="006D6A2F">
              <w:rPr>
                <w:bCs/>
                <w:iCs/>
              </w:rPr>
              <w:t xml:space="preserve"> persona</w:t>
            </w:r>
            <w:r>
              <w:rPr>
                <w:bCs/>
                <w:iCs/>
              </w:rPr>
              <w:t>,</w:t>
            </w:r>
            <w:r w:rsidRPr="006D6A2F">
              <w:rPr>
                <w:bCs/>
                <w:iCs/>
              </w:rPr>
              <w:t xml:space="preserve"> </w:t>
            </w:r>
            <w:r w:rsidRPr="006D6A2F">
              <w:rPr>
                <w:b/>
                <w:i/>
              </w:rPr>
              <w:t>o</w:t>
            </w:r>
          </w:p>
          <w:p w14:paraId="17778632" w14:textId="77777777" w:rsidR="00145E55" w:rsidRPr="006D6A2F" w:rsidRDefault="00145E55" w:rsidP="00222C37">
            <w:pPr>
              <w:pStyle w:val="Tablelistbullet"/>
            </w:pPr>
            <w:r w:rsidRPr="006D6A2F">
              <w:t>en el caso de una mujer embarazada, trabajo de parto activo, lo que significa trabajo de parto en un momento en el que podría suceder algo de lo siguiente:</w:t>
            </w:r>
          </w:p>
          <w:p w14:paraId="5F63F285" w14:textId="77777777" w:rsidR="00145E55" w:rsidRPr="006D6A2F" w:rsidRDefault="00145E55" w:rsidP="00222C37">
            <w:pPr>
              <w:pStyle w:val="Tablelistbullet2"/>
            </w:pPr>
            <w:r w:rsidRPr="006D6A2F">
              <w:t>No hay tiempo suficiente para transportar a la pa</w:t>
            </w:r>
            <w:r>
              <w:t>rticipante</w:t>
            </w:r>
            <w:r w:rsidRPr="006D6A2F">
              <w:t xml:space="preserve"> a otro hospital antes del parto, sin riesgo.</w:t>
            </w:r>
          </w:p>
          <w:p w14:paraId="185BC7AA" w14:textId="77777777" w:rsidR="00145E55" w:rsidRPr="006D6A2F" w:rsidRDefault="00145E55" w:rsidP="00222C37">
            <w:pPr>
              <w:pStyle w:val="Tablelistbullet2"/>
            </w:pPr>
            <w:r w:rsidRPr="006D6A2F">
              <w:t>El transporte podría ser un riesgo para la salud o la seguridad de la pa</w:t>
            </w:r>
            <w:r>
              <w:t>rticipante</w:t>
            </w:r>
            <w:r w:rsidRPr="006D6A2F">
              <w:t xml:space="preserve"> o del niño que va a nacer.</w:t>
            </w:r>
          </w:p>
          <w:p w14:paraId="14077517" w14:textId="1DFAF8B8" w:rsidR="00145E55" w:rsidRPr="008A4F7A" w:rsidRDefault="00145E55" w:rsidP="003755CC">
            <w:pPr>
              <w:pStyle w:val="Tabletext"/>
              <w:rPr>
                <w:rStyle w:val="PlanInstructions"/>
                <w:i w:val="0"/>
              </w:rPr>
            </w:pPr>
            <w:r w:rsidRPr="008A4F7A">
              <w:t xml:space="preserve">Esta cobertura es dentro de los </w:t>
            </w:r>
            <w:r w:rsidRPr="00CA5AF5">
              <w:t>EE.UU</w:t>
            </w:r>
            <w:r w:rsidR="00E7103E" w:rsidRPr="00CA5AF5">
              <w:t>.</w:t>
            </w:r>
            <w:r w:rsidRPr="008A4F7A">
              <w:t xml:space="preserve"> y sus territorios</w:t>
            </w:r>
            <w:r>
              <w:t>.</w:t>
            </w:r>
            <w:r w:rsidRPr="008A4F7A">
              <w:t xml:space="preserve"> </w:t>
            </w:r>
          </w:p>
          <w:p w14:paraId="7D23ACE6" w14:textId="77777777" w:rsidR="00145E55" w:rsidRPr="006D6A2F" w:rsidRDefault="00145E55" w:rsidP="00414C39">
            <w:pPr>
              <w:pStyle w:val="Tabletext"/>
            </w:pPr>
            <w:r w:rsidRPr="006D6A2F">
              <w:t>Estos servicios no requieren autorización previa.</w:t>
            </w:r>
          </w:p>
        </w:tc>
        <w:tc>
          <w:tcPr>
            <w:tcW w:w="3218" w:type="dxa"/>
            <w:shd w:val="clear" w:color="auto" w:fill="auto"/>
            <w:tcMar>
              <w:top w:w="72" w:type="dxa"/>
              <w:left w:w="144" w:type="dxa"/>
              <w:bottom w:w="72" w:type="dxa"/>
              <w:right w:w="115" w:type="dxa"/>
            </w:tcMar>
          </w:tcPr>
          <w:p w14:paraId="5CACE093" w14:textId="77777777" w:rsidR="00145E55" w:rsidRPr="006D6A2F" w:rsidRDefault="00145E55" w:rsidP="00222C37">
            <w:pPr>
              <w:pStyle w:val="Tabletext"/>
            </w:pPr>
            <w:r w:rsidRPr="006D6A2F">
              <w:t>$0</w:t>
            </w:r>
          </w:p>
          <w:p w14:paraId="6F304C54" w14:textId="40245B8C" w:rsidR="00145E55" w:rsidRPr="006D6A2F" w:rsidRDefault="00145E55" w:rsidP="008A4F7A">
            <w:pPr>
              <w:pStyle w:val="Tabletext"/>
            </w:pPr>
            <w:r w:rsidRPr="006D6A2F">
              <w:t>Si usted recibe cuidado de emergencia en un hospital fuera de la red y necesita cuidado como paciente interno después que su emergencia ha sido estabilizada,</w:t>
            </w:r>
            <w:r w:rsidRPr="006D6A2F" w:rsidDel="00446AC5">
              <w:t xml:space="preserve"> </w:t>
            </w:r>
            <w:r w:rsidRPr="006D6A2F">
              <w:rPr>
                <w:rStyle w:val="PlanInstructions"/>
                <w:i w:val="0"/>
              </w:rPr>
              <w:t>[</w:t>
            </w:r>
            <w:r>
              <w:rPr>
                <w:rStyle w:val="PlanInstructions"/>
              </w:rPr>
              <w:t>The plan</w:t>
            </w:r>
            <w:r w:rsidRPr="006D6A2F">
              <w:rPr>
                <w:rStyle w:val="PlanInstructions"/>
              </w:rPr>
              <w:t xml:space="preserve"> should insert information as needed to accurately describe emergency care benefits:</w:t>
            </w:r>
            <w:r w:rsidRPr="006D6A2F">
              <w:t xml:space="preserve"> </w:t>
            </w:r>
            <w:r w:rsidRPr="006D6A2F">
              <w:rPr>
                <w:rStyle w:val="PlanInstructions"/>
                <w:i w:val="0"/>
              </w:rPr>
              <w:t>(e.g. usted deberá regresar a un hospital de la red para que continuemos pagando por su cuidado. Usted podrá seguir recibiendo cuidados como paciente interno en un hospital fuera de la red, solamente si &lt;plan name&gt; aprueba su estadía)]</w:t>
            </w:r>
            <w:r w:rsidRPr="006D6A2F">
              <w:t>.</w:t>
            </w:r>
          </w:p>
        </w:tc>
      </w:tr>
      <w:tr w:rsidR="00145E55" w:rsidRPr="006D6A2F" w14:paraId="3F028CE6" w14:textId="77777777" w:rsidTr="0011583D">
        <w:trPr>
          <w:cantSplit/>
          <w:trHeight w:val="1884"/>
        </w:trPr>
        <w:tc>
          <w:tcPr>
            <w:tcW w:w="540" w:type="dxa"/>
            <w:tcBorders>
              <w:right w:val="nil"/>
            </w:tcBorders>
            <w:shd w:val="clear" w:color="auto" w:fill="auto"/>
            <w:tcMar>
              <w:left w:w="144" w:type="dxa"/>
              <w:right w:w="0" w:type="dxa"/>
            </w:tcMar>
          </w:tcPr>
          <w:p w14:paraId="66D9C485"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4B550F90" w14:textId="77777777" w:rsidR="00145E55" w:rsidRPr="00DF0E8E" w:rsidRDefault="00145E55" w:rsidP="00DF0E8E">
            <w:pPr>
              <w:pStyle w:val="Tableheading"/>
            </w:pPr>
            <w:r w:rsidRPr="00DF0E8E">
              <w:t>Beneficios de farmacia (como paciente externo)</w:t>
            </w:r>
          </w:p>
          <w:p w14:paraId="1942DAB6" w14:textId="4DD8E63F" w:rsidR="00145E55" w:rsidRPr="006D6A2F" w:rsidRDefault="00145E55" w:rsidP="00560E69">
            <w:pPr>
              <w:pStyle w:val="Tabletext"/>
              <w:rPr>
                <w:rStyle w:val="PlanInstructions"/>
                <w:i w:val="0"/>
                <w:color w:val="auto"/>
              </w:rPr>
            </w:pPr>
            <w:r w:rsidRPr="00EE3731">
              <w:t xml:space="preserve">&lt;Plan name&gt; pagará por ciertos medicamentos genéricos y de marca para tratar la enfermedad o condición del participante. Los Capítulos 5 y 6 </w:t>
            </w:r>
            <w:r w:rsidRPr="006D6A2F">
              <w:rPr>
                <w:rStyle w:val="PlanInstructions"/>
                <w:bCs/>
                <w:i w:val="0"/>
              </w:rPr>
              <w:t>[</w:t>
            </w:r>
            <w:r w:rsidR="00332F0A" w:rsidRPr="00332F0A">
              <w:rPr>
                <w:rStyle w:val="PlanInstructions"/>
              </w:rPr>
              <w:t xml:space="preserve">the </w:t>
            </w:r>
            <w:r w:rsidRPr="006D6A2F">
              <w:rPr>
                <w:rStyle w:val="PlanInstructions"/>
                <w:bCs/>
              </w:rPr>
              <w:t>plan may insert references, as applicable</w:t>
            </w:r>
            <w:r w:rsidRPr="006D6A2F">
              <w:rPr>
                <w:rStyle w:val="PlanInstructions"/>
                <w:bCs/>
                <w:i w:val="0"/>
              </w:rPr>
              <w:t>]</w:t>
            </w:r>
            <w:r w:rsidRPr="006D6A2F">
              <w:t xml:space="preserve"> ofrecen información adicional sobre sus beneficios de farmacia.</w:t>
            </w:r>
          </w:p>
        </w:tc>
        <w:tc>
          <w:tcPr>
            <w:tcW w:w="3218" w:type="dxa"/>
            <w:shd w:val="clear" w:color="auto" w:fill="auto"/>
            <w:tcMar>
              <w:top w:w="72" w:type="dxa"/>
              <w:left w:w="144" w:type="dxa"/>
              <w:bottom w:w="72" w:type="dxa"/>
              <w:right w:w="115" w:type="dxa"/>
            </w:tcMar>
          </w:tcPr>
          <w:p w14:paraId="34CD31F6" w14:textId="77777777" w:rsidR="00145E55" w:rsidRPr="006D6A2F" w:rsidRDefault="00145E55" w:rsidP="00222C37">
            <w:pPr>
              <w:pStyle w:val="Tabletext"/>
            </w:pPr>
            <w:r w:rsidRPr="006D6A2F">
              <w:t>$0</w:t>
            </w:r>
          </w:p>
        </w:tc>
      </w:tr>
      <w:tr w:rsidR="00145E55" w:rsidRPr="006D6A2F" w14:paraId="58CC0B3A" w14:textId="77777777" w:rsidTr="005C5D96">
        <w:tc>
          <w:tcPr>
            <w:tcW w:w="540" w:type="dxa"/>
            <w:tcBorders>
              <w:right w:val="nil"/>
            </w:tcBorders>
            <w:shd w:val="clear" w:color="auto" w:fill="auto"/>
            <w:tcMar>
              <w:left w:w="144" w:type="dxa"/>
              <w:right w:w="0" w:type="dxa"/>
            </w:tcMar>
          </w:tcPr>
          <w:p w14:paraId="5FE427EC"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4EDC76CE" w14:textId="77777777" w:rsidR="00145E55" w:rsidRPr="00B535C0" w:rsidRDefault="00145E55" w:rsidP="005C5D96">
            <w:pPr>
              <w:pStyle w:val="Tableheading"/>
            </w:pPr>
            <w:r w:rsidRPr="00B535C0">
              <w:t>Cuidados de hospicio</w:t>
            </w:r>
          </w:p>
          <w:p w14:paraId="7AC69027" w14:textId="77777777" w:rsidR="00145E55" w:rsidRPr="003226CD" w:rsidRDefault="00145E55" w:rsidP="00B535C0">
            <w:pPr>
              <w:pStyle w:val="Tabletext"/>
            </w:pPr>
            <w:r w:rsidRPr="006C2B4F">
              <w:t>Usted puede obtener cuidado de cualquier programa de hospicio certificado por Medicare. Usted tiene derecho a elegir hospicio si su proveedor y el director médico del hospicio determin</w:t>
            </w:r>
            <w:r w:rsidRPr="00B535C0">
              <w:t xml:space="preserve">an que usted tiene un pronóstico médico terminal. Esto significa que usted tiene una esperanza de vida de seis meses o menos. Su médico de hospicio puede ser un proveedor de la red o un proveedor fuera de la red. </w:t>
            </w:r>
          </w:p>
          <w:p w14:paraId="2E9527C6" w14:textId="77777777" w:rsidR="00145E55" w:rsidRPr="00471284" w:rsidRDefault="00145E55" w:rsidP="00A02C2C">
            <w:pPr>
              <w:pStyle w:val="Tabletext"/>
              <w:spacing w:after="90"/>
            </w:pPr>
            <w:r w:rsidRPr="00471284">
              <w:t xml:space="preserve">El plan pagará </w:t>
            </w:r>
            <w:r w:rsidR="00F72EC2">
              <w:t xml:space="preserve">por </w:t>
            </w:r>
            <w:r w:rsidRPr="00471284">
              <w:t>lo siguiente</w:t>
            </w:r>
            <w:r w:rsidR="00F102B4">
              <w:t>,</w:t>
            </w:r>
            <w:r w:rsidRPr="00471284">
              <w:t xml:space="preserve"> mientras usted esté recibiendo cuidado de hospicio: </w:t>
            </w:r>
          </w:p>
          <w:p w14:paraId="2B23974B" w14:textId="77777777" w:rsidR="00145E55" w:rsidRPr="006C1790" w:rsidRDefault="00145E55" w:rsidP="006C1790">
            <w:pPr>
              <w:pStyle w:val="Tablelistbullet"/>
            </w:pPr>
            <w:r w:rsidRPr="006C1790">
              <w:t>Medicamentos para tratar los síntomas y el dolor</w:t>
            </w:r>
          </w:p>
          <w:p w14:paraId="0F6FF336" w14:textId="77777777" w:rsidR="00145E55" w:rsidRPr="006C1790" w:rsidRDefault="00145E55" w:rsidP="006C1790">
            <w:pPr>
              <w:pStyle w:val="Tablelistbullet"/>
            </w:pPr>
            <w:r w:rsidRPr="006C1790">
              <w:t>Cuidados de respiro a corto plazo</w:t>
            </w:r>
          </w:p>
          <w:p w14:paraId="54D225B9" w14:textId="1505D74E" w:rsidR="00145E55" w:rsidRPr="006C1790" w:rsidRDefault="00145E55" w:rsidP="005C5D96">
            <w:pPr>
              <w:pStyle w:val="Tablelistbullet"/>
              <w:spacing w:after="180"/>
            </w:pPr>
            <w:r w:rsidRPr="006C1790">
              <w:t>Cuidados en el hogar</w:t>
            </w:r>
          </w:p>
          <w:p w14:paraId="1CFE1282" w14:textId="77777777" w:rsidR="00145E55" w:rsidRPr="006C1790" w:rsidRDefault="00145E55" w:rsidP="00A02C2C">
            <w:pPr>
              <w:pStyle w:val="Tabletext"/>
              <w:spacing w:after="90"/>
              <w:rPr>
                <w:b/>
                <w:i/>
              </w:rPr>
            </w:pPr>
            <w:r w:rsidRPr="006C1790">
              <w:rPr>
                <w:b/>
                <w:i/>
              </w:rPr>
              <w:t>Los servicios de hospicio y los servicios cubiertos por Medicare Part A y B son facturados a Medicare.</w:t>
            </w:r>
          </w:p>
          <w:p w14:paraId="5A18D912" w14:textId="4DF92CFD" w:rsidR="00145E55" w:rsidRPr="006C1790" w:rsidRDefault="00471823" w:rsidP="005C5D96">
            <w:pPr>
              <w:pStyle w:val="Tablelistbullet"/>
              <w:spacing w:after="180"/>
            </w:pPr>
            <w:r>
              <w:t>Para</w:t>
            </w:r>
            <w:r w:rsidR="00145E55" w:rsidRPr="006C1790">
              <w:t xml:space="preserve"> más información </w:t>
            </w:r>
            <w:r>
              <w:t>lea</w:t>
            </w:r>
            <w:r w:rsidR="00145E55" w:rsidRPr="006C1790">
              <w:t xml:space="preserve"> la sección F de este capítulo.</w:t>
            </w:r>
          </w:p>
          <w:p w14:paraId="064C6B33" w14:textId="77777777" w:rsidR="00145E55" w:rsidRPr="006C2B4F" w:rsidRDefault="00145E55" w:rsidP="00A02C2C">
            <w:pPr>
              <w:pStyle w:val="Tabletext"/>
              <w:spacing w:after="90"/>
              <w:rPr>
                <w:b/>
                <w:bCs/>
                <w:i/>
                <w:iCs/>
              </w:rPr>
            </w:pPr>
            <w:r w:rsidRPr="006C2B4F">
              <w:rPr>
                <w:b/>
                <w:bCs/>
                <w:i/>
                <w:iCs/>
              </w:rPr>
              <w:t xml:space="preserve">Para los servicios cubiertos por &lt;plan name&gt;, pero que no están cubiertos por Medicare parte A o B: </w:t>
            </w:r>
          </w:p>
          <w:p w14:paraId="3CB926F8" w14:textId="77777777" w:rsidR="00145E55" w:rsidRPr="006D6A2F" w:rsidRDefault="00145E55" w:rsidP="00B535C0">
            <w:pPr>
              <w:pStyle w:val="Tablelistbullet"/>
              <w:spacing w:after="180"/>
            </w:pPr>
            <w:r w:rsidRPr="006C2B4F">
              <w:t xml:space="preserve">&lt;Plan name&gt; cubrirá los servicios cubiertos por el plan, que no están cubiertos por Medicare parte A o B. El plan cubrirá los servicios, incluso si no se relacionan con su pronóstico médico terminal. Usted paga </w:t>
            </w:r>
            <w:r w:rsidRPr="006C1790">
              <w:rPr>
                <w:rStyle w:val="PlanInstructions"/>
                <w:i w:val="0"/>
                <w:iCs/>
              </w:rPr>
              <w:t>[</w:t>
            </w:r>
            <w:r w:rsidRPr="006C2B4F">
              <w:rPr>
                <w:rStyle w:val="PlanInstructions"/>
              </w:rPr>
              <w:t xml:space="preserve">insert as appropriate: </w:t>
            </w:r>
            <w:r w:rsidRPr="006C1790">
              <w:rPr>
                <w:rStyle w:val="PlanInstructions"/>
                <w:i w:val="0"/>
              </w:rPr>
              <w:t>la cantidad de costo compartido del plan</w:t>
            </w:r>
            <w:r w:rsidRPr="006C2B4F">
              <w:rPr>
                <w:rStyle w:val="PlanInstructions"/>
              </w:rPr>
              <w:t xml:space="preserve"> </w:t>
            </w:r>
            <w:r w:rsidRPr="006C2B4F">
              <w:rPr>
                <w:rStyle w:val="PlanInstructions"/>
                <w:b/>
                <w:bCs/>
                <w:iCs/>
                <w:u w:val="single"/>
              </w:rPr>
              <w:t>or</w:t>
            </w:r>
            <w:r w:rsidRPr="006C2B4F">
              <w:rPr>
                <w:rStyle w:val="PlanInstructions"/>
              </w:rPr>
              <w:t xml:space="preserve"> </w:t>
            </w:r>
            <w:r w:rsidRPr="006C1790">
              <w:rPr>
                <w:rStyle w:val="PlanInstructions"/>
                <w:i w:val="0"/>
              </w:rPr>
              <w:t>nada]</w:t>
            </w:r>
            <w:r w:rsidRPr="006C2B4F">
              <w:t xml:space="preserve"> por estos servicios.</w:t>
            </w:r>
            <w:r w:rsidRPr="006D6A2F">
              <w:t xml:space="preserve"> </w:t>
            </w:r>
          </w:p>
          <w:p w14:paraId="2618CEB6" w14:textId="77777777" w:rsidR="00145E55" w:rsidRPr="004644BD" w:rsidRDefault="00145E55" w:rsidP="004644BD">
            <w:pPr>
              <w:pStyle w:val="Tabletext"/>
              <w:jc w:val="right"/>
              <w:rPr>
                <w:b/>
                <w:bCs/>
                <w:i/>
                <w:iCs/>
                <w:sz w:val="20"/>
              </w:rPr>
            </w:pPr>
            <w:r w:rsidRPr="004644BD">
              <w:rPr>
                <w:b/>
                <w:bCs/>
                <w:i/>
                <w:iCs/>
                <w:sz w:val="20"/>
              </w:rPr>
              <w:t>Este beneficio continúa en la página siguiente</w:t>
            </w:r>
          </w:p>
        </w:tc>
        <w:tc>
          <w:tcPr>
            <w:tcW w:w="3218" w:type="dxa"/>
            <w:shd w:val="clear" w:color="auto" w:fill="auto"/>
            <w:tcMar>
              <w:top w:w="72" w:type="dxa"/>
              <w:left w:w="144" w:type="dxa"/>
              <w:bottom w:w="72" w:type="dxa"/>
              <w:right w:w="115" w:type="dxa"/>
            </w:tcMar>
          </w:tcPr>
          <w:p w14:paraId="20BEF50F" w14:textId="77777777" w:rsidR="00145E55" w:rsidRPr="006D6A2F" w:rsidRDefault="00145E55" w:rsidP="00222C37">
            <w:pPr>
              <w:pStyle w:val="Tabletext"/>
            </w:pPr>
            <w:r>
              <w:t>$0</w:t>
            </w:r>
          </w:p>
        </w:tc>
      </w:tr>
      <w:tr w:rsidR="00145E55" w:rsidRPr="006D6A2F" w14:paraId="755F4F99" w14:textId="77777777" w:rsidTr="002F5D90">
        <w:tc>
          <w:tcPr>
            <w:tcW w:w="540" w:type="dxa"/>
            <w:tcBorders>
              <w:right w:val="nil"/>
            </w:tcBorders>
            <w:shd w:val="clear" w:color="auto" w:fill="auto"/>
            <w:tcMar>
              <w:left w:w="144" w:type="dxa"/>
              <w:right w:w="0" w:type="dxa"/>
            </w:tcMar>
          </w:tcPr>
          <w:p w14:paraId="26D7948D" w14:textId="77777777" w:rsidR="00145E55" w:rsidRPr="00076088" w:rsidRDefault="00145E55" w:rsidP="004870A6">
            <w:pPr>
              <w:pStyle w:val="Tableapple"/>
              <w:keepLines/>
            </w:pPr>
          </w:p>
        </w:tc>
        <w:tc>
          <w:tcPr>
            <w:tcW w:w="6120" w:type="dxa"/>
            <w:tcBorders>
              <w:left w:val="nil"/>
            </w:tcBorders>
            <w:shd w:val="clear" w:color="auto" w:fill="auto"/>
            <w:tcMar>
              <w:top w:w="72" w:type="dxa"/>
              <w:left w:w="14" w:type="dxa"/>
              <w:bottom w:w="72" w:type="dxa"/>
              <w:right w:w="115" w:type="dxa"/>
            </w:tcMar>
          </w:tcPr>
          <w:p w14:paraId="376AAEF4" w14:textId="77777777" w:rsidR="00145E55" w:rsidRPr="00B535C0" w:rsidRDefault="00145E55" w:rsidP="00035CA9">
            <w:pPr>
              <w:pStyle w:val="Tableheading"/>
              <w:keepNext/>
              <w:keepLines/>
              <w:pageBreakBefore/>
            </w:pPr>
            <w:r w:rsidRPr="00B535C0">
              <w:t>Cuidados de hospicio</w:t>
            </w:r>
            <w:r w:rsidRPr="001129F7">
              <w:rPr>
                <w:b w:val="0"/>
                <w:i/>
              </w:rPr>
              <w:t xml:space="preserve"> (continuación)</w:t>
            </w:r>
          </w:p>
          <w:p w14:paraId="12C6964B" w14:textId="77777777" w:rsidR="00145E55" w:rsidRPr="006C2B4F" w:rsidRDefault="00145E55" w:rsidP="00035CA9">
            <w:pPr>
              <w:pStyle w:val="Tabletext"/>
              <w:keepNext/>
              <w:keepLines/>
              <w:spacing w:after="90"/>
              <w:rPr>
                <w:b/>
                <w:i/>
              </w:rPr>
            </w:pPr>
            <w:r w:rsidRPr="006C2B4F">
              <w:rPr>
                <w:b/>
                <w:i/>
              </w:rPr>
              <w:t xml:space="preserve">Para los medicamentos que podrían estar cubiertos por el beneficio de Medicare Parte D de &lt;plan name&gt;: </w:t>
            </w:r>
          </w:p>
          <w:p w14:paraId="678071F1" w14:textId="47C339FA" w:rsidR="00145E55" w:rsidRPr="006C2B4F" w:rsidRDefault="00145E55" w:rsidP="00035CA9">
            <w:pPr>
              <w:pStyle w:val="Tablelistbullet"/>
              <w:keepNext/>
              <w:keepLines/>
              <w:spacing w:after="180"/>
              <w:rPr>
                <w:b/>
              </w:rPr>
            </w:pPr>
            <w:r w:rsidRPr="006C2B4F">
              <w:t>Los medicamentos nunca están cubiertos por hospicio y nuestro plan al mismo tiempo. P</w:t>
            </w:r>
            <w:r w:rsidR="00825DE5">
              <w:t xml:space="preserve">ara </w:t>
            </w:r>
            <w:r w:rsidRPr="006C2B4F">
              <w:t xml:space="preserve"> más información </w:t>
            </w:r>
            <w:r w:rsidR="00825DE5">
              <w:t xml:space="preserve">por favor lea </w:t>
            </w:r>
            <w:r w:rsidRPr="006C2B4F">
              <w:t xml:space="preserve"> el capítulo 5 </w:t>
            </w:r>
            <w:r w:rsidRPr="00F00B5D">
              <w:rPr>
                <w:rStyle w:val="PlanInstructions"/>
                <w:i w:val="0"/>
                <w:iCs/>
              </w:rPr>
              <w:t>[</w:t>
            </w:r>
            <w:r>
              <w:rPr>
                <w:rStyle w:val="PlanInstructions"/>
              </w:rPr>
              <w:t>the plan</w:t>
            </w:r>
            <w:r w:rsidRPr="006C2B4F">
              <w:rPr>
                <w:rStyle w:val="PlanInstructions"/>
              </w:rPr>
              <w:t xml:space="preserve"> may insert reference, as applicable</w:t>
            </w:r>
            <w:r w:rsidRPr="00F00B5D">
              <w:rPr>
                <w:rStyle w:val="PlanInstructions"/>
                <w:i w:val="0"/>
                <w:iCs/>
              </w:rPr>
              <w:t>]</w:t>
            </w:r>
            <w:r w:rsidRPr="006C2B4F">
              <w:rPr>
                <w:rStyle w:val="PlanInstructions"/>
                <w:iCs/>
              </w:rPr>
              <w:t>.</w:t>
            </w:r>
          </w:p>
          <w:p w14:paraId="45A01B51" w14:textId="7622851F" w:rsidR="00145E55" w:rsidRPr="001129F7" w:rsidRDefault="00145E55" w:rsidP="00035CA9">
            <w:pPr>
              <w:pStyle w:val="Tabletext"/>
              <w:keepNext/>
              <w:keepLines/>
              <w:rPr>
                <w:rStyle w:val="PlanInstructions"/>
                <w:i w:val="0"/>
                <w:iCs/>
                <w:lang w:val="en-US" w:eastAsia="es-US"/>
              </w:rPr>
            </w:pPr>
            <w:r w:rsidRPr="001129F7">
              <w:rPr>
                <w:b/>
              </w:rPr>
              <w:t xml:space="preserve">Nota: </w:t>
            </w:r>
            <w:r w:rsidRPr="006C2B4F">
              <w:t>Si usted necesita cuidado  que no sea de hospicio, debería llamara a su coordinador de cuidados para ayudar</w:t>
            </w:r>
            <w:r w:rsidR="002E7333">
              <w:t>le</w:t>
            </w:r>
            <w:r w:rsidRPr="006C2B4F">
              <w:t xml:space="preserve"> a hacer los arreglos para los servicios. El cuidado que no es de hospicio, es el que no está relacionado con su pronóstico médico terminal. </w:t>
            </w:r>
            <w:r w:rsidRPr="00F00B5D">
              <w:rPr>
                <w:rStyle w:val="PlanInstructions"/>
                <w:i w:val="0"/>
                <w:iCs/>
                <w:lang w:val="en-US"/>
              </w:rPr>
              <w:t>[</w:t>
            </w:r>
            <w:r>
              <w:rPr>
                <w:rStyle w:val="PlanInstructions"/>
                <w:iCs/>
                <w:lang w:val="en-US"/>
              </w:rPr>
              <w:t>The plan</w:t>
            </w:r>
            <w:r w:rsidRPr="003A3C00">
              <w:rPr>
                <w:rStyle w:val="PlanInstructions"/>
                <w:iCs/>
                <w:lang w:val="en-US"/>
              </w:rPr>
              <w:t xml:space="preserve"> should include a phone </w:t>
            </w:r>
            <w:r w:rsidRPr="003A3C00">
              <w:rPr>
                <w:rStyle w:val="PlanInstructions"/>
                <w:lang w:val="en-US"/>
              </w:rPr>
              <w:t>number or other</w:t>
            </w:r>
            <w:r w:rsidRPr="003A3C00">
              <w:rPr>
                <w:rStyle w:val="PlanInstructions"/>
                <w:iCs/>
                <w:lang w:val="en-US"/>
              </w:rPr>
              <w:t xml:space="preserve"> contact information.</w:t>
            </w:r>
            <w:r w:rsidRPr="00F00B5D">
              <w:rPr>
                <w:rStyle w:val="PlanInstructions"/>
                <w:i w:val="0"/>
                <w:iCs/>
                <w:lang w:val="en-US"/>
              </w:rPr>
              <w:t>]</w:t>
            </w:r>
          </w:p>
          <w:p w14:paraId="2A44DA6E" w14:textId="44622202" w:rsidR="00145E55" w:rsidRPr="00B535C0" w:rsidRDefault="00145E55" w:rsidP="004870A6">
            <w:pPr>
              <w:pStyle w:val="Tabletext"/>
              <w:keepLines/>
              <w:rPr>
                <w:rStyle w:val="PlanInstructions"/>
                <w:i w:val="0"/>
              </w:rPr>
            </w:pPr>
            <w:r w:rsidRPr="00B535C0">
              <w:rPr>
                <w:rStyle w:val="PlanInstructions"/>
                <w:i w:val="0"/>
              </w:rPr>
              <w:t>[</w:t>
            </w:r>
            <w:r w:rsidRPr="00B535C0">
              <w:rPr>
                <w:rStyle w:val="PlanInstructions"/>
              </w:rPr>
              <w:t>Insert if applicable, edit as appropriate:</w:t>
            </w:r>
            <w:r w:rsidRPr="00B535C0">
              <w:rPr>
                <w:rStyle w:val="PlanInstructions"/>
                <w:i w:val="0"/>
              </w:rPr>
              <w:t xml:space="preserve"> Nuestro plan cubre los servicios de consulta de hospicio (una sola vez) para una persona con una enfermedad terminal </w:t>
            </w:r>
            <w:r w:rsidRPr="005C5D96">
              <w:rPr>
                <w:rStyle w:val="PlanInstructions"/>
                <w:i w:val="0"/>
              </w:rPr>
              <w:t xml:space="preserve">que no haya elegido el beneficio de </w:t>
            </w:r>
            <w:r w:rsidR="00D26E69">
              <w:rPr>
                <w:rStyle w:val="PlanInstructions"/>
                <w:i w:val="0"/>
              </w:rPr>
              <w:t>hospicio</w:t>
            </w:r>
            <w:r w:rsidRPr="005C5D96">
              <w:rPr>
                <w:rStyle w:val="PlanInstructions"/>
                <w:i w:val="0"/>
              </w:rPr>
              <w:t>.]</w:t>
            </w:r>
          </w:p>
        </w:tc>
        <w:tc>
          <w:tcPr>
            <w:tcW w:w="3218" w:type="dxa"/>
            <w:shd w:val="clear" w:color="auto" w:fill="auto"/>
            <w:tcMar>
              <w:top w:w="72" w:type="dxa"/>
              <w:left w:w="144" w:type="dxa"/>
              <w:bottom w:w="72" w:type="dxa"/>
              <w:right w:w="115" w:type="dxa"/>
            </w:tcMar>
          </w:tcPr>
          <w:p w14:paraId="2E7C65EF" w14:textId="77777777" w:rsidR="00145E55" w:rsidRPr="006D6A2F" w:rsidRDefault="00145E55" w:rsidP="00222C37">
            <w:pPr>
              <w:pStyle w:val="Tabletext"/>
            </w:pPr>
          </w:p>
        </w:tc>
      </w:tr>
      <w:tr w:rsidR="00145E55" w:rsidRPr="006D6A2F" w14:paraId="007CE5A8" w14:textId="77777777" w:rsidTr="0011583D">
        <w:trPr>
          <w:cantSplit/>
          <w:trHeight w:val="1884"/>
        </w:trPr>
        <w:tc>
          <w:tcPr>
            <w:tcW w:w="540" w:type="dxa"/>
            <w:tcBorders>
              <w:right w:val="nil"/>
            </w:tcBorders>
            <w:shd w:val="clear" w:color="auto" w:fill="auto"/>
            <w:tcMar>
              <w:left w:w="144" w:type="dxa"/>
              <w:right w:w="0" w:type="dxa"/>
            </w:tcMar>
          </w:tcPr>
          <w:p w14:paraId="647D8F40"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3FED6F07" w14:textId="77777777" w:rsidR="00145E55" w:rsidRPr="00DF0E8E" w:rsidRDefault="00145E55" w:rsidP="00DF0E8E">
            <w:pPr>
              <w:pStyle w:val="Tableheading"/>
            </w:pPr>
            <w:r w:rsidRPr="00DF0E8E">
              <w:t>Desfibrilador (implantable, automático)</w:t>
            </w:r>
          </w:p>
          <w:p w14:paraId="12C94526" w14:textId="77777777" w:rsidR="00145E55" w:rsidRPr="006D6A2F" w:rsidRDefault="00145E55" w:rsidP="00AE7C49">
            <w:pPr>
              <w:pStyle w:val="Tabletext"/>
              <w:rPr>
                <w:rStyle w:val="PlanInstructions"/>
                <w:i w:val="0"/>
                <w:color w:val="auto"/>
              </w:rPr>
            </w:pPr>
            <w:r w:rsidRPr="006D6A2F">
              <w:t>&lt;Plan name&gt; pagará por desfibriladores para ciertas personas con diagnóstico de insuficiencia cardíaca, dependiendo de si la cirugía tiene lugar en un hospital como paciente interno o externo.</w:t>
            </w:r>
          </w:p>
        </w:tc>
        <w:tc>
          <w:tcPr>
            <w:tcW w:w="3218" w:type="dxa"/>
            <w:shd w:val="clear" w:color="auto" w:fill="auto"/>
            <w:tcMar>
              <w:top w:w="72" w:type="dxa"/>
              <w:left w:w="144" w:type="dxa"/>
              <w:bottom w:w="72" w:type="dxa"/>
              <w:right w:w="115" w:type="dxa"/>
            </w:tcMar>
          </w:tcPr>
          <w:p w14:paraId="4E6E81F8" w14:textId="77777777" w:rsidR="00145E55" w:rsidRPr="006D6A2F" w:rsidRDefault="00145E55" w:rsidP="00222C37">
            <w:pPr>
              <w:pStyle w:val="Tabletext"/>
            </w:pPr>
            <w:r w:rsidRPr="006D6A2F">
              <w:t>$0</w:t>
            </w:r>
          </w:p>
        </w:tc>
      </w:tr>
      <w:tr w:rsidR="00145E55" w:rsidRPr="006D6A2F" w14:paraId="7C5FF7F1" w14:textId="77777777" w:rsidTr="0011583D">
        <w:trPr>
          <w:cantSplit/>
          <w:trHeight w:val="1884"/>
        </w:trPr>
        <w:tc>
          <w:tcPr>
            <w:tcW w:w="540" w:type="dxa"/>
            <w:tcBorders>
              <w:right w:val="nil"/>
            </w:tcBorders>
            <w:shd w:val="clear" w:color="auto" w:fill="auto"/>
            <w:tcMar>
              <w:left w:w="144" w:type="dxa"/>
              <w:right w:w="0" w:type="dxa"/>
            </w:tcMar>
          </w:tcPr>
          <w:p w14:paraId="5A02FF2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40027951" w14:textId="77777777" w:rsidR="00145E55" w:rsidRPr="006D6A2F" w:rsidRDefault="00145E55" w:rsidP="000E5D3A">
            <w:pPr>
              <w:pStyle w:val="Tableheading"/>
            </w:pPr>
            <w:r w:rsidRPr="006D6A2F">
              <w:t>Dispositivos prostéticos y suministros relacionados</w:t>
            </w:r>
          </w:p>
          <w:p w14:paraId="39F4FA95" w14:textId="77777777" w:rsidR="00145E55" w:rsidRPr="006D6A2F" w:rsidRDefault="00145E55" w:rsidP="00A02C2C">
            <w:pPr>
              <w:pStyle w:val="Tabletext"/>
              <w:spacing w:after="90"/>
            </w:pPr>
            <w:r w:rsidRPr="006D6A2F">
              <w:t>Los</w:t>
            </w:r>
            <w:r w:rsidRPr="005C5D96">
              <w:rPr>
                <w:i/>
              </w:rPr>
              <w:t xml:space="preserve"> dispositivos prostéticos</w:t>
            </w:r>
            <w:r w:rsidRPr="006D6A2F">
              <w:t xml:space="preserve"> reemplazan la totalidad o una parte o función del cuerpo. &lt;Plan name&gt; pagará por los siguientes </w:t>
            </w:r>
            <w:r>
              <w:t>dispositivos</w:t>
            </w:r>
            <w:r w:rsidRPr="006D6A2F">
              <w:t xml:space="preserve"> prostéticos y, posiblemente, otros </w:t>
            </w:r>
            <w:r>
              <w:t>dispositivos</w:t>
            </w:r>
            <w:r w:rsidRPr="006D6A2F">
              <w:t xml:space="preserve"> que no han sido incluidos aquí:</w:t>
            </w:r>
          </w:p>
          <w:p w14:paraId="063DFE06" w14:textId="77777777" w:rsidR="00145E55" w:rsidRPr="004E223D" w:rsidRDefault="00145E55" w:rsidP="004E223D">
            <w:pPr>
              <w:pStyle w:val="Tablelistbullet"/>
            </w:pPr>
            <w:r w:rsidRPr="004E223D">
              <w:t>Bolsas de colostomía y suministros relacionados con el cuidado de una colostomía</w:t>
            </w:r>
          </w:p>
          <w:p w14:paraId="1346E222" w14:textId="77777777" w:rsidR="00145E55" w:rsidRPr="004E223D" w:rsidRDefault="00145E55" w:rsidP="004E223D">
            <w:pPr>
              <w:pStyle w:val="Tablelistbullet"/>
            </w:pPr>
            <w:r w:rsidRPr="004E223D">
              <w:t>Marcapasos</w:t>
            </w:r>
          </w:p>
          <w:p w14:paraId="215DDD70" w14:textId="77777777" w:rsidR="00145E55" w:rsidRPr="004E223D" w:rsidRDefault="00145E55" w:rsidP="004E223D">
            <w:pPr>
              <w:pStyle w:val="Tablelistbullet"/>
            </w:pPr>
            <w:r w:rsidRPr="004E223D">
              <w:t>Aparatos ortopédicos</w:t>
            </w:r>
          </w:p>
          <w:p w14:paraId="2904D62C" w14:textId="77777777" w:rsidR="00145E55" w:rsidRPr="004E223D" w:rsidRDefault="00145E55" w:rsidP="004E223D">
            <w:pPr>
              <w:pStyle w:val="Tablelistbullet"/>
            </w:pPr>
            <w:r w:rsidRPr="004E223D">
              <w:t>Zapatos prostéticos</w:t>
            </w:r>
          </w:p>
          <w:p w14:paraId="39993093" w14:textId="77777777" w:rsidR="00145E55" w:rsidRPr="004E223D" w:rsidRDefault="00145E55" w:rsidP="004E223D">
            <w:pPr>
              <w:pStyle w:val="Tablelistbullet"/>
            </w:pPr>
            <w:r w:rsidRPr="004E223D">
              <w:t>Brazos y piernas artificiales</w:t>
            </w:r>
          </w:p>
          <w:p w14:paraId="44E94208" w14:textId="77777777" w:rsidR="00145E55" w:rsidRPr="004E223D" w:rsidRDefault="00145E55" w:rsidP="004E223D">
            <w:pPr>
              <w:pStyle w:val="Tablelistbullet"/>
            </w:pPr>
            <w:r w:rsidRPr="004E223D">
              <w:t>Prótesis para senos (incluye un sostén quirúrgico después de una mastectomía)</w:t>
            </w:r>
          </w:p>
          <w:p w14:paraId="43970373" w14:textId="77777777" w:rsidR="00145E55" w:rsidRPr="004E223D" w:rsidRDefault="00145E55" w:rsidP="004E223D">
            <w:pPr>
              <w:pStyle w:val="Tablelistbullet"/>
            </w:pPr>
            <w:r w:rsidRPr="004E223D">
              <w:t>Aparatos y dispositivos ortóticos</w:t>
            </w:r>
          </w:p>
          <w:p w14:paraId="136C24C0" w14:textId="77777777" w:rsidR="00145E55" w:rsidRPr="004E223D" w:rsidRDefault="00145E55" w:rsidP="004E223D">
            <w:pPr>
              <w:pStyle w:val="Tablelistbullet"/>
            </w:pPr>
            <w:r w:rsidRPr="004E223D">
              <w:t>Medias de soporte</w:t>
            </w:r>
          </w:p>
          <w:p w14:paraId="36CAA8A6" w14:textId="77777777" w:rsidR="00145E55" w:rsidRPr="004E223D" w:rsidRDefault="00145E55" w:rsidP="004E223D">
            <w:pPr>
              <w:pStyle w:val="Tablelistbullet"/>
            </w:pPr>
            <w:r w:rsidRPr="004E223D">
              <w:t>Calzado ortopédico</w:t>
            </w:r>
          </w:p>
          <w:p w14:paraId="17B4CC69" w14:textId="77777777" w:rsidR="00145E55" w:rsidRPr="006D6A2F" w:rsidRDefault="00145E55" w:rsidP="00770F32">
            <w:pPr>
              <w:pStyle w:val="Tabletext"/>
            </w:pPr>
            <w:r w:rsidRPr="006D6A2F">
              <w:t>Además, &lt;plan name&gt; pagará por algunos suministros relacionados con los dispositivos prostéticos. También pagará por la reparación o el reemplazo de dispositivos prostéticos.</w:t>
            </w:r>
          </w:p>
        </w:tc>
        <w:tc>
          <w:tcPr>
            <w:tcW w:w="3218" w:type="dxa"/>
            <w:shd w:val="clear" w:color="auto" w:fill="auto"/>
            <w:tcMar>
              <w:top w:w="72" w:type="dxa"/>
              <w:left w:w="144" w:type="dxa"/>
              <w:bottom w:w="72" w:type="dxa"/>
              <w:right w:w="115" w:type="dxa"/>
            </w:tcMar>
          </w:tcPr>
          <w:p w14:paraId="0E12A566" w14:textId="77777777" w:rsidR="00145E55" w:rsidRPr="006D6A2F" w:rsidRDefault="00145E55" w:rsidP="00222C37">
            <w:pPr>
              <w:pStyle w:val="Tabletext"/>
            </w:pPr>
            <w:r w:rsidRPr="006D6A2F">
              <w:t>$0</w:t>
            </w:r>
          </w:p>
        </w:tc>
      </w:tr>
      <w:tr w:rsidR="00145E55" w:rsidRPr="006D6A2F" w14:paraId="4F17EF44" w14:textId="77777777" w:rsidTr="005C5D96">
        <w:trPr>
          <w:trHeight w:val="497"/>
        </w:trPr>
        <w:tc>
          <w:tcPr>
            <w:tcW w:w="540" w:type="dxa"/>
            <w:tcBorders>
              <w:right w:val="nil"/>
            </w:tcBorders>
            <w:shd w:val="clear" w:color="auto" w:fill="auto"/>
            <w:tcMar>
              <w:left w:w="144" w:type="dxa"/>
              <w:right w:w="0" w:type="dxa"/>
            </w:tcMar>
          </w:tcPr>
          <w:p w14:paraId="08B7DA1B"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1036F389" w14:textId="77777777" w:rsidR="00145E55" w:rsidRPr="005C5D96" w:rsidRDefault="00145E55" w:rsidP="00DF0E8E">
            <w:pPr>
              <w:pStyle w:val="Tableheading"/>
            </w:pPr>
            <w:r w:rsidRPr="00EE3731">
              <w:t>Equipo médico duradero y suministros relacionados</w:t>
            </w:r>
          </w:p>
          <w:p w14:paraId="27298B50" w14:textId="77777777" w:rsidR="00145E55" w:rsidRPr="004E223D" w:rsidRDefault="00145E55" w:rsidP="00A02C2C">
            <w:pPr>
              <w:pStyle w:val="Tabletext"/>
              <w:spacing w:after="90"/>
            </w:pPr>
            <w:r w:rsidRPr="00656CF3">
              <w:t>El equipo médico duradero incluye artículos como:</w:t>
            </w:r>
          </w:p>
          <w:p w14:paraId="7FD24CE8" w14:textId="77777777" w:rsidR="00145E55" w:rsidRPr="00EE3731" w:rsidRDefault="00145E55" w:rsidP="00EE3731">
            <w:pPr>
              <w:pStyle w:val="Tablelistbullet"/>
              <w:tabs>
                <w:tab w:val="clear" w:pos="3082"/>
                <w:tab w:val="clear" w:pos="3370"/>
                <w:tab w:val="left" w:pos="2506"/>
                <w:tab w:val="left" w:pos="2801"/>
              </w:tabs>
            </w:pPr>
            <w:r w:rsidRPr="00EE3731">
              <w:t>Sillas de ruedas</w:t>
            </w:r>
            <w:r w:rsidRPr="00EE3731">
              <w:tab/>
            </w:r>
            <w:r w:rsidRPr="00EE3731">
              <w:sym w:font="Wingdings 2" w:char="F0A1"/>
            </w:r>
            <w:r w:rsidRPr="00EE3731">
              <w:tab/>
              <w:t>Equipo de oxígeno</w:t>
            </w:r>
          </w:p>
          <w:p w14:paraId="41DD601C" w14:textId="77777777" w:rsidR="00145E55" w:rsidRPr="00EE3731" w:rsidRDefault="00145E55" w:rsidP="00EE3731">
            <w:pPr>
              <w:pStyle w:val="Tablelistbullet"/>
              <w:tabs>
                <w:tab w:val="clear" w:pos="3082"/>
                <w:tab w:val="clear" w:pos="3370"/>
                <w:tab w:val="left" w:pos="2506"/>
                <w:tab w:val="left" w:pos="2801"/>
              </w:tabs>
            </w:pPr>
            <w:r w:rsidRPr="00EE3731">
              <w:t>Muletas</w:t>
            </w:r>
            <w:r w:rsidRPr="00EE3731">
              <w:tab/>
            </w:r>
            <w:r w:rsidRPr="00EE3731">
              <w:sym w:font="Wingdings 2" w:char="F0A1"/>
            </w:r>
            <w:r w:rsidRPr="00EE3731">
              <w:tab/>
              <w:t>Bombas de infusión intravenosa</w:t>
            </w:r>
          </w:p>
          <w:p w14:paraId="64BCE783" w14:textId="77777777" w:rsidR="00145E55" w:rsidRPr="00EE3731" w:rsidRDefault="00145E55" w:rsidP="00EE3731">
            <w:pPr>
              <w:pStyle w:val="Tablelistbullet"/>
              <w:tabs>
                <w:tab w:val="clear" w:pos="3082"/>
                <w:tab w:val="clear" w:pos="3370"/>
                <w:tab w:val="left" w:pos="2506"/>
                <w:tab w:val="left" w:pos="2801"/>
              </w:tabs>
            </w:pPr>
            <w:r w:rsidRPr="00EE3731">
              <w:t>Camas de hospital</w:t>
            </w:r>
            <w:r w:rsidRPr="00EE3731">
              <w:tab/>
            </w:r>
            <w:r w:rsidRPr="00EE3731">
              <w:sym w:font="Wingdings 2" w:char="F0A1"/>
            </w:r>
            <w:r w:rsidRPr="00EE3731">
              <w:tab/>
              <w:t>Andadores</w:t>
            </w:r>
          </w:p>
          <w:p w14:paraId="3E0A8886" w14:textId="77777777" w:rsidR="00145E55" w:rsidRPr="00EE3731" w:rsidRDefault="00145E55" w:rsidP="00EE3731">
            <w:pPr>
              <w:pStyle w:val="Tablelistbullet"/>
              <w:tabs>
                <w:tab w:val="clear" w:pos="3082"/>
                <w:tab w:val="clear" w:pos="3370"/>
                <w:tab w:val="left" w:pos="2506"/>
                <w:tab w:val="left" w:pos="2801"/>
              </w:tabs>
            </w:pPr>
            <w:r w:rsidRPr="00EE3731">
              <w:t>Nebulizadores</w:t>
            </w:r>
          </w:p>
          <w:p w14:paraId="352440CA" w14:textId="03BF8B36" w:rsidR="00145E55" w:rsidRDefault="00145E55" w:rsidP="00DB65E3">
            <w:pPr>
              <w:pStyle w:val="Tabletext"/>
              <w:rPr>
                <w:rStyle w:val="PlanInstructions"/>
                <w:i w:val="0"/>
              </w:rPr>
            </w:pPr>
            <w:r w:rsidRPr="005C5D96">
              <w:rPr>
                <w:rStyle w:val="PlanInstructions"/>
                <w:i w:val="0"/>
              </w:rPr>
              <w:t>[</w:t>
            </w:r>
            <w:r>
              <w:rPr>
                <w:rStyle w:val="PlanInstructions"/>
              </w:rPr>
              <w:t>A plan</w:t>
            </w:r>
            <w:r w:rsidRPr="005C5D96">
              <w:rPr>
                <w:rStyle w:val="PlanInstructions"/>
              </w:rPr>
              <w:t xml:space="preserve"> that do</w:t>
            </w:r>
            <w:r>
              <w:rPr>
                <w:rStyle w:val="PlanInstructions"/>
              </w:rPr>
              <w:t>es</w:t>
            </w:r>
            <w:r w:rsidRPr="005C5D96">
              <w:rPr>
                <w:rStyle w:val="PlanInstructions"/>
              </w:rPr>
              <w:t xml:space="preserve"> not limit the DME brands and manufacturers that you </w:t>
            </w:r>
            <w:r>
              <w:rPr>
                <w:rStyle w:val="PlanInstructions"/>
              </w:rPr>
              <w:t>it</w:t>
            </w:r>
            <w:r w:rsidRPr="005C5D96">
              <w:rPr>
                <w:rStyle w:val="PlanInstructions"/>
              </w:rPr>
              <w:t xml:space="preserve"> will cover, insert:</w:t>
            </w:r>
            <w:r w:rsidRPr="005C5D96">
              <w:rPr>
                <w:rStyle w:val="PlanInstructions"/>
                <w:i w:val="0"/>
              </w:rPr>
              <w:t xml:space="preserve"> Nosotros pagaremos por todo el equipo médico duradero medicamente necesario que Medicare y Medicaid generalmente pagan. </w:t>
            </w:r>
            <w:r w:rsidRPr="006C2B4F">
              <w:rPr>
                <w:rStyle w:val="PlanInstructions"/>
                <w:i w:val="0"/>
              </w:rPr>
              <w:t xml:space="preserve">Si el proveedor en su área no cuenta con una marca o un fabricante en particular, usted podría preguntar si podrían hacer un pedido especial para usted.] </w:t>
            </w:r>
          </w:p>
          <w:p w14:paraId="12A6F966" w14:textId="4569CCE0" w:rsidR="00145E55" w:rsidRPr="004644BD" w:rsidRDefault="00992AA5" w:rsidP="006D72D2">
            <w:pPr>
              <w:pStyle w:val="Tabletext"/>
              <w:jc w:val="right"/>
              <w:rPr>
                <w:b/>
                <w:bCs/>
                <w:i/>
                <w:iCs/>
                <w:sz w:val="20"/>
              </w:rPr>
            </w:pPr>
            <w:r w:rsidRPr="006D72D2">
              <w:rPr>
                <w:b/>
                <w:bCs/>
                <w:i/>
                <w:iCs/>
                <w:sz w:val="20"/>
              </w:rPr>
              <w:t>Este beneficio continúa en la página siguiente</w:t>
            </w:r>
          </w:p>
        </w:tc>
        <w:tc>
          <w:tcPr>
            <w:tcW w:w="3218" w:type="dxa"/>
            <w:shd w:val="clear" w:color="auto" w:fill="auto"/>
            <w:tcMar>
              <w:top w:w="72" w:type="dxa"/>
              <w:left w:w="144" w:type="dxa"/>
              <w:bottom w:w="72" w:type="dxa"/>
              <w:right w:w="115" w:type="dxa"/>
            </w:tcMar>
          </w:tcPr>
          <w:p w14:paraId="2ABA7B46" w14:textId="77777777" w:rsidR="00145E55" w:rsidRPr="006D6A2F" w:rsidRDefault="00145E55" w:rsidP="00222C37">
            <w:pPr>
              <w:pStyle w:val="Tabletext"/>
            </w:pPr>
            <w:r w:rsidRPr="006D6A2F">
              <w:t>$0</w:t>
            </w:r>
          </w:p>
        </w:tc>
      </w:tr>
      <w:tr w:rsidR="00145E55" w:rsidRPr="006D6A2F" w14:paraId="307B127A" w14:textId="77777777" w:rsidTr="0011583D">
        <w:trPr>
          <w:trHeight w:val="1884"/>
        </w:trPr>
        <w:tc>
          <w:tcPr>
            <w:tcW w:w="540" w:type="dxa"/>
            <w:tcBorders>
              <w:right w:val="nil"/>
            </w:tcBorders>
            <w:shd w:val="clear" w:color="auto" w:fill="auto"/>
            <w:tcMar>
              <w:left w:w="144" w:type="dxa"/>
              <w:right w:w="0" w:type="dxa"/>
            </w:tcMar>
          </w:tcPr>
          <w:p w14:paraId="6442DE70"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45C6D9D" w14:textId="34E47544" w:rsidR="00145E55" w:rsidRPr="005C5D96" w:rsidRDefault="00145E55" w:rsidP="005C5D96">
            <w:pPr>
              <w:pStyle w:val="Tableheading"/>
            </w:pPr>
            <w:r w:rsidRPr="00B535C0">
              <w:t xml:space="preserve">Equipo médico duradero y suministros relacionados </w:t>
            </w:r>
            <w:r w:rsidRPr="005C5D96">
              <w:rPr>
                <w:b w:val="0"/>
                <w:i/>
              </w:rPr>
              <w:t>(continuación)</w:t>
            </w:r>
          </w:p>
          <w:p w14:paraId="17603858" w14:textId="615E3AB2" w:rsidR="006D72D2" w:rsidRDefault="006D72D2" w:rsidP="005C5D96">
            <w:pPr>
              <w:pStyle w:val="Tabletext"/>
              <w:rPr>
                <w:rStyle w:val="PlanInstructions"/>
                <w:i w:val="0"/>
              </w:rPr>
            </w:pPr>
            <w:r w:rsidRPr="006D72D2">
              <w:rPr>
                <w:rStyle w:val="PlanInstructions"/>
                <w:i w:val="0"/>
                <w:lang w:val="en-US"/>
              </w:rPr>
              <w:t>[</w:t>
            </w:r>
            <w:r w:rsidRPr="006D72D2">
              <w:rPr>
                <w:rStyle w:val="PlanInstructions"/>
                <w:lang w:val="en-US"/>
              </w:rPr>
              <w:t xml:space="preserve">A plan that limits the DME brands and manufacturers that you will cover, insert the following (for more information about this requirement, refer to the Medicare Managed Care Manual, Chapter 4, Section 10.12.1 et seq.): </w:t>
            </w:r>
            <w:r w:rsidRPr="006D72D2">
              <w:rPr>
                <w:rStyle w:val="PlanInstructions"/>
                <w:i w:val="0"/>
                <w:lang w:val="en-US"/>
              </w:rPr>
              <w:t xml:space="preserve">Con este Manual del participante, le enviamos la lista de equipo médico duradero de &lt;plan name&gt;. </w:t>
            </w:r>
            <w:r w:rsidRPr="006C2B4F">
              <w:rPr>
                <w:rStyle w:val="PlanInstructions"/>
                <w:i w:val="0"/>
              </w:rPr>
              <w:t>La lista le informa sobre las marcas y los fabricantes de equipo médico por el que pagaremos. La lista más reciente de marcas, fabricantes y proveedores también está disponible en nuestro sitio web en &lt;URL&gt;.</w:t>
            </w:r>
          </w:p>
          <w:p w14:paraId="2EB6D90E" w14:textId="463B84FC" w:rsidR="00A02C2C" w:rsidRDefault="00A02C2C" w:rsidP="005C5D96">
            <w:pPr>
              <w:pStyle w:val="Tabletext"/>
              <w:rPr>
                <w:rStyle w:val="PlanInstructions"/>
                <w:i w:val="0"/>
              </w:rPr>
            </w:pPr>
            <w:r w:rsidRPr="001129F7">
              <w:rPr>
                <w:rStyle w:val="PlanInstructions"/>
                <w:i w:val="0"/>
              </w:rPr>
              <w:t xml:space="preserve">Generalmente, &lt;plan name&gt; cubrirá cualquier equipo médico duradero cubierto por Medicare y Medicaid de las marcas y fabricantes incluidos en la lista. Nosotros no cubriremos otras marcas y fabricantes, a menos que </w:t>
            </w:r>
            <w:r w:rsidRPr="006C2B4F">
              <w:rPr>
                <w:rStyle w:val="PlanInstructions"/>
                <w:i w:val="0"/>
              </w:rPr>
              <w:t xml:space="preserve">su IDT o &lt;plan name&gt; autoricen a su doctor u otro proveedor </w:t>
            </w:r>
            <w:r>
              <w:rPr>
                <w:rStyle w:val="PlanInstructions"/>
                <w:i w:val="0"/>
              </w:rPr>
              <w:t xml:space="preserve">para </w:t>
            </w:r>
            <w:r w:rsidRPr="006C2B4F">
              <w:rPr>
                <w:rStyle w:val="PlanInstructions"/>
                <w:i w:val="0"/>
              </w:rPr>
              <w:t xml:space="preserve">pedir dicha marca. Sin embargo, si usted es nuevo en &lt;plan name&gt; y está usando una marca de equipo médico duradero que no está incluida en </w:t>
            </w:r>
            <w:r w:rsidRPr="001129F7">
              <w:rPr>
                <w:rStyle w:val="PlanInstructions"/>
                <w:i w:val="0"/>
              </w:rPr>
              <w:t>nuestra lista, continuaremos pagando por dicha marca por un máximo de 90 días. Durante es</w:t>
            </w:r>
            <w:r w:rsidR="00CA5AF5">
              <w:rPr>
                <w:rStyle w:val="PlanInstructions"/>
                <w:i w:val="0"/>
              </w:rPr>
              <w:t>e</w:t>
            </w:r>
            <w:r w:rsidRPr="001129F7">
              <w:rPr>
                <w:rStyle w:val="PlanInstructions"/>
                <w:i w:val="0"/>
              </w:rPr>
              <w:t xml:space="preserve"> tiempo</w:t>
            </w:r>
            <w:r w:rsidRPr="006C2B4F">
              <w:rPr>
                <w:rStyle w:val="PlanInstructions"/>
                <w:i w:val="0"/>
              </w:rPr>
              <w:t>, usted debería hablar con su Administrador de cuidados o su IDT para decidir qué marca es médicamente apropiada para usted después de ese período de 90 días. (Si no está de acuerdo con su Administrador de cuidados o su IDT, usted puede pedir una segunda opinión.)</w:t>
            </w:r>
          </w:p>
          <w:p w14:paraId="18E614B4" w14:textId="06E58CEA" w:rsidR="00145E55" w:rsidRPr="00EE3731" w:rsidRDefault="00145E55" w:rsidP="005C5D96">
            <w:pPr>
              <w:pStyle w:val="Tabletext"/>
            </w:pPr>
            <w:r w:rsidRPr="00B535C0">
              <w:rPr>
                <w:rStyle w:val="PlanInstructions"/>
                <w:i w:val="0"/>
              </w:rPr>
              <w:t>Si usted (o su proveedor</w:t>
            </w:r>
            <w:r w:rsidRPr="003226CD">
              <w:rPr>
                <w:rStyle w:val="PlanInstructions"/>
                <w:i w:val="0"/>
              </w:rPr>
              <w:t>) no están de acuerdo con la decisión de su IDT o &lt;plan name&gt; sobr</w:t>
            </w:r>
            <w:r w:rsidRPr="00D3212E">
              <w:rPr>
                <w:rStyle w:val="PlanInstructions"/>
                <w:i w:val="0"/>
              </w:rPr>
              <w:t>e el pago por su equipo, usted o su proveedor pueden presentar una apelación. Usted también puede presentar una apelación si no está de acuerdo con la decisión de su proveedor sobre qué producto o marca son las adecuadas para su condición médica (Para obtener más información sobre las apelaciones, lea el Capítulo 9 [</w:t>
            </w:r>
            <w:r w:rsidR="00C65D9C">
              <w:rPr>
                <w:rStyle w:val="PlanInstructions"/>
              </w:rPr>
              <w:t xml:space="preserve">the </w:t>
            </w:r>
            <w:r w:rsidRPr="00D3212E">
              <w:rPr>
                <w:rStyle w:val="PlanInstructions"/>
              </w:rPr>
              <w:t>plan may insert reference, as applicable</w:t>
            </w:r>
            <w:r w:rsidRPr="0060633F">
              <w:rPr>
                <w:rStyle w:val="PlanInstructions"/>
                <w:i w:val="0"/>
              </w:rPr>
              <w:t>].)]</w:t>
            </w:r>
          </w:p>
        </w:tc>
        <w:tc>
          <w:tcPr>
            <w:tcW w:w="3218" w:type="dxa"/>
            <w:shd w:val="clear" w:color="auto" w:fill="auto"/>
            <w:tcMar>
              <w:top w:w="72" w:type="dxa"/>
              <w:left w:w="144" w:type="dxa"/>
              <w:bottom w:w="72" w:type="dxa"/>
              <w:right w:w="115" w:type="dxa"/>
            </w:tcMar>
          </w:tcPr>
          <w:p w14:paraId="4DB4E9D3" w14:textId="77777777" w:rsidR="00145E55" w:rsidRPr="006D6A2F" w:rsidRDefault="00145E55" w:rsidP="00222C37">
            <w:pPr>
              <w:pStyle w:val="Tabletext"/>
            </w:pPr>
          </w:p>
        </w:tc>
      </w:tr>
      <w:tr w:rsidR="00145E55" w:rsidRPr="006D6A2F" w14:paraId="7239FD23" w14:textId="77777777" w:rsidTr="0011583D">
        <w:trPr>
          <w:cantSplit/>
          <w:trHeight w:val="1884"/>
        </w:trPr>
        <w:tc>
          <w:tcPr>
            <w:tcW w:w="540" w:type="dxa"/>
            <w:tcBorders>
              <w:right w:val="nil"/>
            </w:tcBorders>
            <w:shd w:val="clear" w:color="auto" w:fill="auto"/>
            <w:tcMar>
              <w:left w:w="144" w:type="dxa"/>
              <w:right w:w="0" w:type="dxa"/>
            </w:tcMar>
          </w:tcPr>
          <w:p w14:paraId="7C80AF74" w14:textId="77777777" w:rsidR="00145E55" w:rsidRPr="00076088" w:rsidRDefault="00145E55" w:rsidP="00076088">
            <w:pPr>
              <w:pStyle w:val="Tableapple"/>
            </w:pPr>
            <w:r w:rsidRPr="00076088">
              <w:rPr>
                <w:noProof/>
                <w:lang w:val="en-US"/>
              </w:rPr>
              <w:drawing>
                <wp:inline distT="0" distB="0" distL="0" distR="0" wp14:anchorId="26DA5E8D" wp14:editId="2269FD2C">
                  <wp:extent cx="187325" cy="226695"/>
                  <wp:effectExtent l="0" t="0" r="3175" b="190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6FD7ECE0" w14:textId="414D57D1" w:rsidR="00145E55" w:rsidRPr="00076088" w:rsidRDefault="00145E55" w:rsidP="00803FA0">
            <w:pPr>
              <w:pStyle w:val="Tableapple"/>
              <w:jc w:val="left"/>
            </w:pPr>
          </w:p>
        </w:tc>
        <w:tc>
          <w:tcPr>
            <w:tcW w:w="6120" w:type="dxa"/>
            <w:tcBorders>
              <w:left w:val="nil"/>
            </w:tcBorders>
            <w:shd w:val="clear" w:color="auto" w:fill="auto"/>
            <w:tcMar>
              <w:top w:w="72" w:type="dxa"/>
              <w:left w:w="14" w:type="dxa"/>
              <w:bottom w:w="72" w:type="dxa"/>
              <w:right w:w="115" w:type="dxa"/>
            </w:tcMar>
          </w:tcPr>
          <w:p w14:paraId="49A73167" w14:textId="77777777" w:rsidR="00145E55" w:rsidRPr="00210D23" w:rsidRDefault="00145E55" w:rsidP="00210D23">
            <w:pPr>
              <w:pStyle w:val="Tableheading"/>
            </w:pPr>
            <w:r w:rsidRPr="00210D23">
              <w:t>Examen de aneurisma aórtico abdominal</w:t>
            </w:r>
          </w:p>
          <w:p w14:paraId="2E1F2924" w14:textId="73D5F85A" w:rsidR="00145E55" w:rsidRPr="006D6A2F" w:rsidRDefault="00145E55" w:rsidP="00992AA5">
            <w:pPr>
              <w:pStyle w:val="Tabletext"/>
            </w:pPr>
            <w:r>
              <w:t>Examen</w:t>
            </w:r>
            <w:r w:rsidRPr="006D6A2F">
              <w:t xml:space="preserve"> de ultrasonido </w:t>
            </w:r>
            <w:r>
              <w:t xml:space="preserve">una sóla vez </w:t>
            </w:r>
            <w:r w:rsidRPr="006D6A2F">
              <w:t xml:space="preserve">para personas </w:t>
            </w:r>
            <w:r w:rsidR="00721889">
              <w:t>a</w:t>
            </w:r>
            <w:r w:rsidRPr="006D6A2F">
              <w:t xml:space="preserve"> riesgo. </w:t>
            </w:r>
            <w:r>
              <w:t>El plan cubre este examen solamente</w:t>
            </w:r>
            <w:r w:rsidRPr="006D6A2F">
              <w:t xml:space="preserve"> </w:t>
            </w:r>
            <w:r>
              <w:t xml:space="preserve">si usted tiene ciertos factores de </w:t>
            </w:r>
            <w:r w:rsidRPr="006D6A2F">
              <w:t>riesgo</w:t>
            </w:r>
            <w:r>
              <w:t xml:space="preserve"> y si recibe una preautorización para este examen de su médico, asistente de médico, enfermera de práctica avanzada o enfermera especialista clínica.</w:t>
            </w:r>
          </w:p>
        </w:tc>
        <w:tc>
          <w:tcPr>
            <w:tcW w:w="3218" w:type="dxa"/>
            <w:shd w:val="clear" w:color="auto" w:fill="auto"/>
            <w:tcMar>
              <w:top w:w="72" w:type="dxa"/>
              <w:left w:w="144" w:type="dxa"/>
              <w:bottom w:w="72" w:type="dxa"/>
              <w:right w:w="115" w:type="dxa"/>
            </w:tcMar>
          </w:tcPr>
          <w:p w14:paraId="7C7A130E" w14:textId="77777777" w:rsidR="00145E55" w:rsidRPr="00DF0E8E" w:rsidRDefault="00145E55" w:rsidP="00DF0E8E">
            <w:pPr>
              <w:pStyle w:val="Tabletext"/>
            </w:pPr>
            <w:r w:rsidRPr="00DF0E8E">
              <w:t>$0</w:t>
            </w:r>
          </w:p>
        </w:tc>
      </w:tr>
      <w:tr w:rsidR="00145E55" w:rsidRPr="006D6A2F" w14:paraId="5AB6BF16" w14:textId="77777777" w:rsidTr="0011583D">
        <w:trPr>
          <w:cantSplit/>
          <w:trHeight w:val="1109"/>
        </w:trPr>
        <w:tc>
          <w:tcPr>
            <w:tcW w:w="540" w:type="dxa"/>
            <w:tcBorders>
              <w:right w:val="nil"/>
            </w:tcBorders>
            <w:shd w:val="clear" w:color="auto" w:fill="auto"/>
            <w:tcMar>
              <w:left w:w="144" w:type="dxa"/>
              <w:right w:w="0" w:type="dxa"/>
            </w:tcMar>
          </w:tcPr>
          <w:p w14:paraId="35B12E10"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6940E983" w14:textId="77777777" w:rsidR="00145E55" w:rsidRPr="006D6A2F" w:rsidRDefault="00145E55" w:rsidP="00812934">
            <w:pPr>
              <w:pStyle w:val="Tableheading"/>
            </w:pPr>
            <w:r w:rsidRPr="006D6A2F">
              <w:t>Exámenes de diagnóstico</w:t>
            </w:r>
          </w:p>
          <w:p w14:paraId="7A4B2E4A" w14:textId="77777777" w:rsidR="00145E55" w:rsidRPr="006D6A2F" w:rsidRDefault="00145E55" w:rsidP="008915DA">
            <w:pPr>
              <w:pStyle w:val="Tabletext"/>
            </w:pPr>
            <w:r w:rsidRPr="006D6A2F">
              <w:t>Lea "Exámenes de diagnósticos y servicios terapéuticos y suministros como paciente externo" en este cuadro.</w:t>
            </w:r>
          </w:p>
        </w:tc>
        <w:tc>
          <w:tcPr>
            <w:tcW w:w="3218" w:type="dxa"/>
            <w:shd w:val="clear" w:color="auto" w:fill="auto"/>
            <w:tcMar>
              <w:top w:w="72" w:type="dxa"/>
              <w:left w:w="144" w:type="dxa"/>
              <w:bottom w:w="72" w:type="dxa"/>
              <w:right w:w="115" w:type="dxa"/>
            </w:tcMar>
          </w:tcPr>
          <w:p w14:paraId="313BB5B5" w14:textId="77777777" w:rsidR="00145E55" w:rsidRPr="00DF0E8E" w:rsidRDefault="00145E55" w:rsidP="00DF0E8E">
            <w:pPr>
              <w:pStyle w:val="Tabletext"/>
            </w:pPr>
            <w:r w:rsidRPr="00DF0E8E">
              <w:t>$0</w:t>
            </w:r>
          </w:p>
        </w:tc>
      </w:tr>
      <w:tr w:rsidR="00145E55" w:rsidRPr="006D6A2F" w14:paraId="7BBB9194" w14:textId="77777777" w:rsidTr="0011583D">
        <w:trPr>
          <w:cantSplit/>
          <w:trHeight w:val="1884"/>
        </w:trPr>
        <w:tc>
          <w:tcPr>
            <w:tcW w:w="540" w:type="dxa"/>
            <w:tcBorders>
              <w:right w:val="nil"/>
            </w:tcBorders>
            <w:shd w:val="clear" w:color="auto" w:fill="auto"/>
            <w:tcMar>
              <w:left w:w="144" w:type="dxa"/>
              <w:right w:w="0" w:type="dxa"/>
            </w:tcMar>
          </w:tcPr>
          <w:p w14:paraId="2FCDA322"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EF817A7" w14:textId="77777777" w:rsidR="00145E55" w:rsidRPr="006D6A2F" w:rsidRDefault="00145E55" w:rsidP="00812934">
            <w:pPr>
              <w:pStyle w:val="Tableheading"/>
            </w:pPr>
            <w:r w:rsidRPr="006D6A2F">
              <w:t>Exámenes de diagnóstico y servicios terapéuticos y suministros como paciente externo</w:t>
            </w:r>
          </w:p>
          <w:p w14:paraId="0EB06CBD" w14:textId="77777777" w:rsidR="00145E55" w:rsidRPr="006D6A2F" w:rsidRDefault="00145E55" w:rsidP="00A02C2C">
            <w:pPr>
              <w:pStyle w:val="Tabletext"/>
              <w:spacing w:after="90"/>
            </w:pPr>
            <w:r w:rsidRPr="006D6A2F">
              <w:t>&lt;Plan name&gt; pagará por los siguientes servicios y, posiblemente, otros servicios que no están incluidos aquí:</w:t>
            </w:r>
          </w:p>
          <w:p w14:paraId="214846EF" w14:textId="77777777" w:rsidR="00145E55" w:rsidRPr="006D6A2F" w:rsidRDefault="00145E55" w:rsidP="00812934">
            <w:pPr>
              <w:pStyle w:val="Tablelistbullet"/>
            </w:pPr>
            <w:r w:rsidRPr="006D6A2F">
              <w:t>Tomografía computarizada (CT Scan), exploraciones por resonancia magnética (MRI), electrocardiogramas (EKG) y radiografías, cuando las ordene un proveedor por algún problema médico.</w:t>
            </w:r>
          </w:p>
          <w:p w14:paraId="6CD6021B" w14:textId="77777777" w:rsidR="00145E55" w:rsidRPr="006D6A2F" w:rsidRDefault="00145E55" w:rsidP="00812934">
            <w:pPr>
              <w:pStyle w:val="Tablelistbullet"/>
            </w:pPr>
            <w:r w:rsidRPr="006D6A2F">
              <w:t>Terapia de radiación (radioterapia y terapia de isótopos), incluyendo materiales que usan los técnicos, y suministros</w:t>
            </w:r>
          </w:p>
          <w:p w14:paraId="691BCA5B" w14:textId="77777777" w:rsidR="00145E55" w:rsidRPr="006D6A2F" w:rsidRDefault="00145E55" w:rsidP="00812934">
            <w:pPr>
              <w:pStyle w:val="Tablelistbullet"/>
            </w:pPr>
            <w:r w:rsidRPr="006D6A2F">
              <w:t>Suministros quirúrgicos, como vendajes</w:t>
            </w:r>
          </w:p>
          <w:p w14:paraId="6A2EEB55" w14:textId="72A59412" w:rsidR="00145E55" w:rsidRPr="006D6A2F" w:rsidRDefault="00145E55" w:rsidP="00812934">
            <w:pPr>
              <w:pStyle w:val="Tablelistbullet"/>
            </w:pPr>
            <w:r w:rsidRPr="006D6A2F">
              <w:t xml:space="preserve">Tablillas, </w:t>
            </w:r>
            <w:r w:rsidR="000A590A">
              <w:t>yesos</w:t>
            </w:r>
            <w:r w:rsidRPr="006D6A2F">
              <w:t xml:space="preserve"> y otros dispositivos usados para componer fracturas y dislocaciones</w:t>
            </w:r>
          </w:p>
          <w:p w14:paraId="250719C3" w14:textId="77777777" w:rsidR="00145E55" w:rsidRPr="006D6A2F" w:rsidRDefault="00145E55" w:rsidP="00812934">
            <w:pPr>
              <w:pStyle w:val="Tablelistbullet"/>
            </w:pPr>
            <w:r w:rsidRPr="006D6A2F">
              <w:t xml:space="preserve">Servicios de laboratorio clínico y exámenes médicamente necesarios, ordenados por un proveedor </w:t>
            </w:r>
            <w:r>
              <w:t>p</w:t>
            </w:r>
            <w:r w:rsidRPr="006D6A2F">
              <w:t>ara ayudar al diagnóstico o la eliminación de la sospecha de una enfermedad o condición.</w:t>
            </w:r>
          </w:p>
          <w:p w14:paraId="1C740750" w14:textId="77777777" w:rsidR="00145E55" w:rsidRPr="006D6A2F" w:rsidRDefault="00145E55" w:rsidP="00812934">
            <w:pPr>
              <w:pStyle w:val="Tablelistbullet"/>
            </w:pPr>
            <w:r w:rsidRPr="006D6A2F">
              <w:t>Sangre, incluyendo su almacenamiento y su administración</w:t>
            </w:r>
          </w:p>
          <w:p w14:paraId="585279B9" w14:textId="1B40E5E9" w:rsidR="00145E55" w:rsidRPr="00A02C2C" w:rsidRDefault="00145E55" w:rsidP="004E223D">
            <w:pPr>
              <w:pStyle w:val="Tablelistbullet"/>
              <w:rPr>
                <w:rStyle w:val="PlanInstructions"/>
                <w:i w:val="0"/>
              </w:rPr>
            </w:pPr>
            <w:r w:rsidRPr="006D6A2F">
              <w:t>Otras pruebas de diagnóstico como paciente externo</w:t>
            </w:r>
          </w:p>
        </w:tc>
        <w:tc>
          <w:tcPr>
            <w:tcW w:w="3218" w:type="dxa"/>
            <w:shd w:val="clear" w:color="auto" w:fill="auto"/>
            <w:tcMar>
              <w:top w:w="72" w:type="dxa"/>
              <w:left w:w="144" w:type="dxa"/>
              <w:bottom w:w="72" w:type="dxa"/>
              <w:right w:w="115" w:type="dxa"/>
            </w:tcMar>
          </w:tcPr>
          <w:p w14:paraId="6F149A67" w14:textId="77777777" w:rsidR="00145E55" w:rsidRPr="00DF0E8E" w:rsidRDefault="00145E55" w:rsidP="00DF0E8E">
            <w:pPr>
              <w:pStyle w:val="Tabletext"/>
            </w:pPr>
            <w:r w:rsidRPr="00DF0E8E">
              <w:t>$0</w:t>
            </w:r>
          </w:p>
          <w:p w14:paraId="0474465A" w14:textId="77777777" w:rsidR="00145E55" w:rsidRPr="00DF0E8E" w:rsidRDefault="00145E55" w:rsidP="00DF0E8E">
            <w:pPr>
              <w:pStyle w:val="Tabletext"/>
            </w:pPr>
          </w:p>
        </w:tc>
      </w:tr>
      <w:tr w:rsidR="00145E55" w:rsidRPr="006D6A2F" w14:paraId="1140976F" w14:textId="77777777" w:rsidTr="0011583D">
        <w:trPr>
          <w:cantSplit/>
          <w:trHeight w:val="1884"/>
        </w:trPr>
        <w:tc>
          <w:tcPr>
            <w:tcW w:w="540" w:type="dxa"/>
            <w:tcBorders>
              <w:right w:val="nil"/>
            </w:tcBorders>
            <w:shd w:val="clear" w:color="auto" w:fill="auto"/>
            <w:tcMar>
              <w:left w:w="144" w:type="dxa"/>
              <w:right w:w="0" w:type="dxa"/>
            </w:tcMar>
          </w:tcPr>
          <w:p w14:paraId="65CCE562" w14:textId="77777777" w:rsidR="00145E55" w:rsidRPr="00076088" w:rsidRDefault="00145E55" w:rsidP="00076088">
            <w:pPr>
              <w:pStyle w:val="Tableapple"/>
            </w:pPr>
            <w:r w:rsidRPr="00076088">
              <w:rPr>
                <w:noProof/>
                <w:lang w:val="en-US"/>
              </w:rPr>
              <w:drawing>
                <wp:inline distT="0" distB="0" distL="0" distR="0" wp14:anchorId="407A4FCA" wp14:editId="2F53C303">
                  <wp:extent cx="187325" cy="226695"/>
                  <wp:effectExtent l="0" t="0" r="3175" b="190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0088BBF1" w14:textId="492D4255"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189ED024" w14:textId="77777777" w:rsidR="00145E55" w:rsidRPr="006D6A2F" w:rsidRDefault="00145E55" w:rsidP="0052543A">
            <w:pPr>
              <w:pStyle w:val="Tableheading"/>
            </w:pPr>
            <w:r w:rsidRPr="006D6A2F">
              <w:t>Exámenes de obesidad y terapia para bajar de peso</w:t>
            </w:r>
          </w:p>
          <w:p w14:paraId="639A775D" w14:textId="6AFA5FBE" w:rsidR="00145E55" w:rsidRPr="00F85F7B" w:rsidRDefault="00145E55" w:rsidP="006C1790">
            <w:pPr>
              <w:pStyle w:val="Tabletext"/>
            </w:pPr>
            <w:r w:rsidRPr="006D6A2F">
              <w:t xml:space="preserve">Si su índice de masa corporal es de 30 o más, &lt;plan name&gt; pagará por consejería para </w:t>
            </w:r>
            <w:r>
              <w:t>ayudarle a</w:t>
            </w:r>
            <w:r w:rsidRPr="006D6A2F">
              <w:t xml:space="preserve"> bajar de peso. Usted deberá obtener la consejería en un </w:t>
            </w:r>
            <w:r>
              <w:t>entorno</w:t>
            </w:r>
            <w:r w:rsidRPr="006D6A2F">
              <w:t xml:space="preserve"> de cuidados primarios. De esta manera, podrá ser controlada con su plan de prevención integral. Hable con su Administrador de cuidados o su Proveedor de cuidados primarios (PCP) para obtener más información.</w:t>
            </w:r>
          </w:p>
          <w:p w14:paraId="37E20B7B" w14:textId="77777777" w:rsidR="00145E55" w:rsidRPr="006D6A2F" w:rsidRDefault="00145E55" w:rsidP="00864BAE">
            <w:pPr>
              <w:pStyle w:val="Tabletext"/>
            </w:pPr>
            <w:r w:rsidRPr="006D6A2F">
              <w:t xml:space="preserve">Este servicio no requiere </w:t>
            </w:r>
            <w:r>
              <w:t xml:space="preserve">una </w:t>
            </w:r>
            <w:r w:rsidRPr="00083E77">
              <w:t>autorización</w:t>
            </w:r>
            <w:r>
              <w:t xml:space="preserve"> previa</w:t>
            </w:r>
            <w:r w:rsidRPr="006D6A2F">
              <w:t>.</w:t>
            </w:r>
          </w:p>
        </w:tc>
        <w:tc>
          <w:tcPr>
            <w:tcW w:w="3218" w:type="dxa"/>
            <w:shd w:val="clear" w:color="auto" w:fill="auto"/>
            <w:tcMar>
              <w:top w:w="72" w:type="dxa"/>
              <w:left w:w="144" w:type="dxa"/>
              <w:bottom w:w="72" w:type="dxa"/>
              <w:right w:w="115" w:type="dxa"/>
            </w:tcMar>
          </w:tcPr>
          <w:p w14:paraId="75DF43FF" w14:textId="77777777" w:rsidR="00145E55" w:rsidRPr="006D6A2F" w:rsidRDefault="00145E55" w:rsidP="00E071A4">
            <w:pPr>
              <w:pStyle w:val="Tabletext"/>
            </w:pPr>
            <w:r w:rsidRPr="006D6A2F">
              <w:t>$0</w:t>
            </w:r>
          </w:p>
        </w:tc>
      </w:tr>
      <w:tr w:rsidR="00145E55" w:rsidRPr="006D6A2F" w14:paraId="4FACA5A3" w14:textId="77777777" w:rsidTr="0011583D">
        <w:trPr>
          <w:cantSplit/>
          <w:trHeight w:val="1884"/>
        </w:trPr>
        <w:tc>
          <w:tcPr>
            <w:tcW w:w="540" w:type="dxa"/>
            <w:tcBorders>
              <w:right w:val="nil"/>
            </w:tcBorders>
            <w:shd w:val="clear" w:color="auto" w:fill="auto"/>
            <w:tcMar>
              <w:left w:w="144" w:type="dxa"/>
              <w:right w:w="0" w:type="dxa"/>
            </w:tcMar>
          </w:tcPr>
          <w:p w14:paraId="75FE324C" w14:textId="77777777" w:rsidR="00145E55" w:rsidRPr="00076088" w:rsidRDefault="00145E55" w:rsidP="00076088">
            <w:pPr>
              <w:pStyle w:val="Tableapple"/>
            </w:pPr>
            <w:r w:rsidRPr="00076088">
              <w:rPr>
                <w:noProof/>
                <w:lang w:val="en-US"/>
              </w:rPr>
              <w:drawing>
                <wp:inline distT="0" distB="0" distL="0" distR="0" wp14:anchorId="1284458E" wp14:editId="776D1653">
                  <wp:extent cx="187325" cy="226695"/>
                  <wp:effectExtent l="0" t="0" r="3175" b="19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33DC778F" w14:textId="6B41E77D"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2BE37CCC" w14:textId="77777777" w:rsidR="00145E55" w:rsidRPr="006D6A2F" w:rsidRDefault="00145E55" w:rsidP="0066378E">
            <w:pPr>
              <w:pStyle w:val="Tableheading"/>
            </w:pPr>
            <w:r w:rsidRPr="006D6A2F">
              <w:t>Exámenes de VIH</w:t>
            </w:r>
          </w:p>
          <w:p w14:paraId="51375B66" w14:textId="77777777" w:rsidR="00145E55" w:rsidRPr="006D6A2F" w:rsidRDefault="00145E55" w:rsidP="00A02C2C">
            <w:pPr>
              <w:pStyle w:val="Tabletext"/>
              <w:spacing w:after="90"/>
            </w:pPr>
            <w:r w:rsidRPr="006D6A2F">
              <w:t>&lt;Plan name&gt; pagará por un examen de evaluación de VIH cada 12 meses, para las personas que:</w:t>
            </w:r>
          </w:p>
          <w:p w14:paraId="53BA4839" w14:textId="77777777" w:rsidR="00145E55" w:rsidRPr="006D6A2F" w:rsidRDefault="00145E55" w:rsidP="0066378E">
            <w:pPr>
              <w:pStyle w:val="Tablelistbullet"/>
            </w:pPr>
            <w:r w:rsidRPr="006D6A2F">
              <w:t xml:space="preserve">soliciten una prueba de VIH, </w:t>
            </w:r>
            <w:r w:rsidRPr="006D6A2F">
              <w:rPr>
                <w:b/>
                <w:i/>
              </w:rPr>
              <w:t>o</w:t>
            </w:r>
          </w:p>
          <w:p w14:paraId="2C718953" w14:textId="77777777" w:rsidR="00145E55" w:rsidRPr="006D6A2F" w:rsidRDefault="00145E55" w:rsidP="0066378E">
            <w:pPr>
              <w:pStyle w:val="Tablelistbullet"/>
            </w:pPr>
            <w:r w:rsidRPr="006D6A2F">
              <w:t>tengan alto riesgo de contraer una infección por VIH.</w:t>
            </w:r>
          </w:p>
          <w:p w14:paraId="1AAE0E18" w14:textId="77777777" w:rsidR="00145E55" w:rsidRPr="006D6A2F" w:rsidRDefault="00145E55" w:rsidP="0066378E">
            <w:pPr>
              <w:pStyle w:val="Tabletext"/>
            </w:pPr>
            <w:r w:rsidRPr="006D6A2F">
              <w:t>Para las mujeres embarazadas, &lt;plan name&gt; pagará hasta tres pruebas de evaluación del VIH durante el embarazo.</w:t>
            </w:r>
          </w:p>
          <w:p w14:paraId="43C4E19E" w14:textId="77777777" w:rsidR="00145E55" w:rsidRPr="006D6A2F" w:rsidRDefault="00145E55" w:rsidP="007F3325">
            <w:pPr>
              <w:pStyle w:val="Tabletext"/>
            </w:pPr>
            <w:r w:rsidRPr="006D6A2F">
              <w:t xml:space="preserve">Este servicio no requiere </w:t>
            </w:r>
            <w:r>
              <w:t xml:space="preserve">una </w:t>
            </w:r>
            <w:r w:rsidRPr="00083E77">
              <w:t>autorización</w:t>
            </w:r>
            <w:r>
              <w:t xml:space="preserve"> previa</w:t>
            </w:r>
            <w:r w:rsidRPr="006D6A2F">
              <w:t>.</w:t>
            </w:r>
          </w:p>
        </w:tc>
        <w:tc>
          <w:tcPr>
            <w:tcW w:w="3218" w:type="dxa"/>
            <w:shd w:val="clear" w:color="auto" w:fill="auto"/>
            <w:tcMar>
              <w:top w:w="72" w:type="dxa"/>
              <w:left w:w="144" w:type="dxa"/>
              <w:bottom w:w="72" w:type="dxa"/>
              <w:right w:w="115" w:type="dxa"/>
            </w:tcMar>
          </w:tcPr>
          <w:p w14:paraId="73103420" w14:textId="77777777" w:rsidR="00145E55" w:rsidRPr="006D6A2F" w:rsidRDefault="00145E55" w:rsidP="00FF5126">
            <w:pPr>
              <w:pStyle w:val="Tabletext"/>
            </w:pPr>
            <w:r w:rsidRPr="006D6A2F">
              <w:t>$0</w:t>
            </w:r>
          </w:p>
        </w:tc>
      </w:tr>
      <w:tr w:rsidR="006D72D2" w:rsidRPr="006D6A2F" w14:paraId="26189253" w14:textId="77777777" w:rsidTr="0011583D">
        <w:trPr>
          <w:cantSplit/>
          <w:trHeight w:val="1884"/>
        </w:trPr>
        <w:tc>
          <w:tcPr>
            <w:tcW w:w="540" w:type="dxa"/>
            <w:tcBorders>
              <w:right w:val="nil"/>
            </w:tcBorders>
            <w:shd w:val="clear" w:color="auto" w:fill="auto"/>
            <w:tcMar>
              <w:left w:w="144" w:type="dxa"/>
              <w:right w:w="0" w:type="dxa"/>
            </w:tcMar>
          </w:tcPr>
          <w:p w14:paraId="65CF5637" w14:textId="77777777" w:rsidR="006D72D2" w:rsidRPr="00076088" w:rsidRDefault="006D72D2" w:rsidP="006D72D2">
            <w:pPr>
              <w:pStyle w:val="Tableapple"/>
            </w:pPr>
            <w:r w:rsidRPr="00076088">
              <w:rPr>
                <w:noProof/>
                <w:lang w:val="en-US"/>
              </w:rPr>
              <w:drawing>
                <wp:inline distT="0" distB="0" distL="0" distR="0" wp14:anchorId="44A4101E" wp14:editId="650B2D02">
                  <wp:extent cx="187325" cy="226695"/>
                  <wp:effectExtent l="0" t="0" r="3175" b="1905"/>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2000BD12" w14:textId="3DA59350" w:rsidR="006D72D2" w:rsidRPr="00076088" w:rsidRDefault="006D72D2" w:rsidP="006D72D2">
            <w:pPr>
              <w:pStyle w:val="Tableapple"/>
            </w:pPr>
          </w:p>
        </w:tc>
        <w:tc>
          <w:tcPr>
            <w:tcW w:w="6120" w:type="dxa"/>
            <w:tcBorders>
              <w:left w:val="nil"/>
            </w:tcBorders>
            <w:shd w:val="clear" w:color="auto" w:fill="auto"/>
            <w:tcMar>
              <w:top w:w="72" w:type="dxa"/>
              <w:left w:w="14" w:type="dxa"/>
              <w:bottom w:w="72" w:type="dxa"/>
              <w:right w:w="115" w:type="dxa"/>
            </w:tcMar>
          </w:tcPr>
          <w:p w14:paraId="5762190E" w14:textId="77777777" w:rsidR="006D72D2" w:rsidRPr="006D6A2F" w:rsidRDefault="006D72D2" w:rsidP="006D72D2">
            <w:pPr>
              <w:pStyle w:val="Tableheading"/>
            </w:pPr>
            <w:r w:rsidRPr="006D6A2F">
              <w:t>Exámenes exploratorios para cáncer de próstata</w:t>
            </w:r>
          </w:p>
          <w:p w14:paraId="69680CCB" w14:textId="77777777" w:rsidR="006D72D2" w:rsidRPr="006D6A2F" w:rsidRDefault="006D72D2" w:rsidP="006D72D2">
            <w:pPr>
              <w:pStyle w:val="Tabletext"/>
              <w:spacing w:after="90"/>
            </w:pPr>
            <w:r w:rsidRPr="006D6A2F">
              <w:t>Para los hombres de 50 años de edad y mayores, &lt;plan name&gt; pagará por los siguientes servicios cada 12 meses:</w:t>
            </w:r>
          </w:p>
          <w:p w14:paraId="57BFB85D" w14:textId="77777777" w:rsidR="006D72D2" w:rsidRPr="006D6A2F" w:rsidRDefault="006D72D2" w:rsidP="006D72D2">
            <w:pPr>
              <w:pStyle w:val="Tablelistbullet"/>
            </w:pPr>
            <w:r w:rsidRPr="006D6A2F">
              <w:t>Un examen de tacto rectal</w:t>
            </w:r>
          </w:p>
          <w:p w14:paraId="7110A1D9" w14:textId="77777777" w:rsidR="006D72D2" w:rsidRPr="006D6A2F" w:rsidRDefault="006D72D2" w:rsidP="006D72D2">
            <w:pPr>
              <w:pStyle w:val="Tablelistbullet"/>
            </w:pPr>
            <w:r w:rsidRPr="006D6A2F">
              <w:t>Una prueba de antígeno prostático específico (PSA)</w:t>
            </w:r>
          </w:p>
          <w:p w14:paraId="6469D13E" w14:textId="77777777" w:rsidR="006D72D2" w:rsidRPr="006D6A2F" w:rsidRDefault="006D72D2" w:rsidP="006D72D2">
            <w:pPr>
              <w:pStyle w:val="Tabletext"/>
            </w:pPr>
            <w:r w:rsidRPr="006D6A2F">
              <w:t xml:space="preserve">Este servicio no requiere </w:t>
            </w:r>
            <w:r>
              <w:t xml:space="preserve">una </w:t>
            </w:r>
            <w:r w:rsidRPr="00083E77">
              <w:t>autorización</w:t>
            </w:r>
            <w:r>
              <w:t xml:space="preserve"> previa</w:t>
            </w:r>
            <w:r w:rsidRPr="006D6A2F">
              <w:t>.</w:t>
            </w:r>
          </w:p>
        </w:tc>
        <w:tc>
          <w:tcPr>
            <w:tcW w:w="3218" w:type="dxa"/>
            <w:shd w:val="clear" w:color="auto" w:fill="auto"/>
            <w:tcMar>
              <w:top w:w="72" w:type="dxa"/>
              <w:left w:w="144" w:type="dxa"/>
              <w:bottom w:w="72" w:type="dxa"/>
              <w:right w:w="115" w:type="dxa"/>
            </w:tcMar>
          </w:tcPr>
          <w:p w14:paraId="4A8D3434" w14:textId="77777777" w:rsidR="006D72D2" w:rsidRPr="006D6A2F" w:rsidRDefault="006D72D2" w:rsidP="006D72D2">
            <w:pPr>
              <w:pStyle w:val="Tabletext"/>
            </w:pPr>
            <w:r w:rsidRPr="006D6A2F">
              <w:t>$0</w:t>
            </w:r>
          </w:p>
        </w:tc>
      </w:tr>
      <w:tr w:rsidR="00145E55" w:rsidRPr="006D6A2F" w14:paraId="3EE8CF0D" w14:textId="77777777" w:rsidTr="0011583D">
        <w:trPr>
          <w:cantSplit/>
          <w:trHeight w:val="1884"/>
        </w:trPr>
        <w:tc>
          <w:tcPr>
            <w:tcW w:w="540" w:type="dxa"/>
            <w:tcBorders>
              <w:right w:val="nil"/>
            </w:tcBorders>
            <w:shd w:val="clear" w:color="auto" w:fill="auto"/>
            <w:tcMar>
              <w:left w:w="144" w:type="dxa"/>
              <w:right w:w="0" w:type="dxa"/>
            </w:tcMar>
          </w:tcPr>
          <w:p w14:paraId="17B22F0E" w14:textId="77777777" w:rsidR="00145E55" w:rsidRPr="00076088" w:rsidRDefault="00145E55" w:rsidP="00076088">
            <w:pPr>
              <w:pStyle w:val="Tableapple"/>
            </w:pPr>
            <w:r w:rsidRPr="00076088">
              <w:rPr>
                <w:noProof/>
                <w:lang w:val="en-US"/>
              </w:rPr>
              <w:drawing>
                <wp:inline distT="0" distB="0" distL="0" distR="0" wp14:anchorId="5EFD887E" wp14:editId="3F6A43AF">
                  <wp:extent cx="187325" cy="226695"/>
                  <wp:effectExtent l="0" t="0" r="3175"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29C3E8B4" w14:textId="39D1140B"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BC31935" w14:textId="77777777" w:rsidR="00145E55" w:rsidRPr="006D6A2F" w:rsidRDefault="00145E55" w:rsidP="0066378E">
            <w:pPr>
              <w:pStyle w:val="Tableheading"/>
            </w:pPr>
            <w:r w:rsidRPr="006D6A2F">
              <w:t>Exámenes para controlar la diabetes</w:t>
            </w:r>
          </w:p>
          <w:p w14:paraId="66AADB98" w14:textId="77777777" w:rsidR="00145E55" w:rsidRPr="006D6A2F" w:rsidRDefault="00145E55" w:rsidP="00A02C2C">
            <w:pPr>
              <w:pStyle w:val="Tabletext"/>
              <w:spacing w:after="90"/>
            </w:pPr>
            <w:r w:rsidRPr="006D6A2F">
              <w:t xml:space="preserve">&lt;Plan name&gt; pagará por este examen (incluyendo las pruebas de glucosa en ayunas), si usted tiene alguno de los </w:t>
            </w:r>
            <w:r w:rsidR="00F61085">
              <w:t xml:space="preserve">siguientes </w:t>
            </w:r>
            <w:r w:rsidRPr="006D6A2F">
              <w:t>factores de riesgo:</w:t>
            </w:r>
          </w:p>
          <w:p w14:paraId="43B75226" w14:textId="77777777" w:rsidR="00145E55" w:rsidRPr="006D6A2F" w:rsidRDefault="00145E55" w:rsidP="0066378E">
            <w:pPr>
              <w:pStyle w:val="Tablelistbullet"/>
            </w:pPr>
            <w:r w:rsidRPr="006D6A2F">
              <w:t>Presión arterial alta (hipertensión)</w:t>
            </w:r>
          </w:p>
          <w:p w14:paraId="6AD76647" w14:textId="77777777" w:rsidR="00145E55" w:rsidRPr="006D6A2F" w:rsidRDefault="00145E55" w:rsidP="0066378E">
            <w:pPr>
              <w:pStyle w:val="Tablelistbullet"/>
            </w:pPr>
            <w:r w:rsidRPr="006D6A2F">
              <w:t>Historia de niveles de colesterol y de triglicéridos anormales (dislipidemia)</w:t>
            </w:r>
          </w:p>
          <w:p w14:paraId="647B8FE7" w14:textId="77777777" w:rsidR="00145E55" w:rsidRPr="006D6A2F" w:rsidRDefault="00145E55" w:rsidP="0066378E">
            <w:pPr>
              <w:pStyle w:val="Tablelistbullet"/>
            </w:pPr>
            <w:r w:rsidRPr="006D6A2F">
              <w:t>Obesidad</w:t>
            </w:r>
          </w:p>
          <w:p w14:paraId="734C7026" w14:textId="77777777" w:rsidR="00145E55" w:rsidRPr="006D6A2F" w:rsidRDefault="00145E55" w:rsidP="0066378E">
            <w:pPr>
              <w:pStyle w:val="Tablelistbullet"/>
            </w:pPr>
            <w:r w:rsidRPr="006D6A2F">
              <w:t>Historia de niveles altos de azúcar en la sangre (glucosa)</w:t>
            </w:r>
          </w:p>
          <w:p w14:paraId="56775CD6" w14:textId="77777777" w:rsidR="00145E55" w:rsidRPr="006D6A2F" w:rsidRDefault="00145E55" w:rsidP="0066378E">
            <w:pPr>
              <w:pStyle w:val="Tabletext"/>
            </w:pPr>
            <w:r w:rsidRPr="006D6A2F">
              <w:t>En algunos casos estas pruebas pueden ser cubiertas, por ejemplo, si usted tiene sobrepeso y si su familia tiene historia de diabetes.</w:t>
            </w:r>
          </w:p>
          <w:p w14:paraId="3C316179" w14:textId="77777777" w:rsidR="00145E55" w:rsidRPr="006D6A2F" w:rsidRDefault="00145E55" w:rsidP="0066378E">
            <w:pPr>
              <w:pStyle w:val="Tabletext"/>
              <w:rPr>
                <w:b/>
                <w:bCs/>
                <w:szCs w:val="30"/>
              </w:rPr>
            </w:pPr>
            <w:r w:rsidRPr="006D6A2F">
              <w:t>Dependiendo de los resultados de los exámenes, usted podría ser elegible para recibir hasta dos exámenes cada 12 meses para el control de la diabetes.</w:t>
            </w:r>
          </w:p>
          <w:p w14:paraId="23B4EB6F" w14:textId="77777777" w:rsidR="00145E55" w:rsidRPr="006D6A2F" w:rsidRDefault="00145E55" w:rsidP="007F3325">
            <w:pPr>
              <w:pStyle w:val="Tabletext"/>
            </w:pPr>
            <w:r w:rsidRPr="006D6A2F">
              <w:t xml:space="preserve">Este servicio no requiere </w:t>
            </w:r>
            <w:r>
              <w:t>una autorización previa.</w:t>
            </w:r>
          </w:p>
        </w:tc>
        <w:tc>
          <w:tcPr>
            <w:tcW w:w="3218" w:type="dxa"/>
            <w:shd w:val="clear" w:color="auto" w:fill="auto"/>
            <w:tcMar>
              <w:top w:w="72" w:type="dxa"/>
              <w:left w:w="144" w:type="dxa"/>
              <w:bottom w:w="72" w:type="dxa"/>
              <w:right w:w="115" w:type="dxa"/>
            </w:tcMar>
          </w:tcPr>
          <w:p w14:paraId="6EB8B446" w14:textId="77777777" w:rsidR="00145E55" w:rsidRPr="006D6A2F" w:rsidRDefault="00145E55" w:rsidP="00A52461">
            <w:pPr>
              <w:pStyle w:val="Tabletext"/>
            </w:pPr>
            <w:r w:rsidRPr="006D6A2F">
              <w:t>$0</w:t>
            </w:r>
          </w:p>
        </w:tc>
      </w:tr>
      <w:tr w:rsidR="00145E55" w:rsidRPr="006D6A2F" w14:paraId="5F67CEDC" w14:textId="77777777" w:rsidTr="0011583D">
        <w:trPr>
          <w:cantSplit/>
          <w:trHeight w:val="1884"/>
        </w:trPr>
        <w:tc>
          <w:tcPr>
            <w:tcW w:w="540" w:type="dxa"/>
            <w:tcBorders>
              <w:right w:val="nil"/>
            </w:tcBorders>
            <w:shd w:val="clear" w:color="auto" w:fill="auto"/>
            <w:tcMar>
              <w:left w:w="144" w:type="dxa"/>
              <w:right w:w="0" w:type="dxa"/>
            </w:tcMar>
          </w:tcPr>
          <w:p w14:paraId="045BF5AD" w14:textId="7CA156A7" w:rsidR="00145E55" w:rsidRPr="00076088" w:rsidRDefault="00145E55" w:rsidP="00076088">
            <w:pPr>
              <w:pStyle w:val="Tableapple"/>
            </w:pPr>
            <w:r w:rsidRPr="00076088">
              <w:rPr>
                <w:noProof/>
                <w:lang w:val="en-US"/>
              </w:rPr>
              <w:drawing>
                <wp:inline distT="0" distB="0" distL="0" distR="0" wp14:anchorId="390FAC74" wp14:editId="29579ECE">
                  <wp:extent cx="187325" cy="226695"/>
                  <wp:effectExtent l="0" t="0" r="3175" b="1905"/>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tc>
        <w:tc>
          <w:tcPr>
            <w:tcW w:w="6120" w:type="dxa"/>
            <w:tcBorders>
              <w:left w:val="nil"/>
            </w:tcBorders>
            <w:shd w:val="clear" w:color="auto" w:fill="auto"/>
            <w:tcMar>
              <w:top w:w="72" w:type="dxa"/>
              <w:left w:w="14" w:type="dxa"/>
              <w:bottom w:w="72" w:type="dxa"/>
              <w:right w:w="115" w:type="dxa"/>
            </w:tcMar>
          </w:tcPr>
          <w:p w14:paraId="56EC9A0E" w14:textId="77777777" w:rsidR="00145E55" w:rsidRPr="006D6A2F" w:rsidRDefault="00145E55" w:rsidP="007350AB">
            <w:pPr>
              <w:pStyle w:val="Tableheading"/>
            </w:pPr>
            <w:r w:rsidRPr="006D6A2F">
              <w:t>Exámenes para detectar el cáncer colorrectal</w:t>
            </w:r>
          </w:p>
          <w:p w14:paraId="4DDEEB5E" w14:textId="77777777" w:rsidR="00145E55" w:rsidRPr="006D6A2F" w:rsidRDefault="00145E55" w:rsidP="00A02C2C">
            <w:pPr>
              <w:pStyle w:val="Tabletext"/>
              <w:spacing w:after="90"/>
            </w:pPr>
            <w:r w:rsidRPr="006D6A2F">
              <w:t>&lt;Plan name&gt; pagará por los siguientes servicios:</w:t>
            </w:r>
          </w:p>
          <w:p w14:paraId="7BF85EA5" w14:textId="77777777" w:rsidR="00145E55" w:rsidRPr="006D6A2F" w:rsidRDefault="00145E55" w:rsidP="007350AB">
            <w:pPr>
              <w:pStyle w:val="Tablelistbullet"/>
              <w:rPr>
                <w:b/>
                <w:bCs/>
              </w:rPr>
            </w:pPr>
            <w:r w:rsidRPr="006D6A2F">
              <w:t>Enema de bario</w:t>
            </w:r>
          </w:p>
          <w:p w14:paraId="0253D68F" w14:textId="77777777" w:rsidR="00145E55" w:rsidRPr="006D6A2F" w:rsidRDefault="00145E55" w:rsidP="00855351">
            <w:pPr>
              <w:pStyle w:val="Tablelistbullet2"/>
              <w:rPr>
                <w:b/>
                <w:bCs/>
              </w:rPr>
            </w:pPr>
            <w:r w:rsidRPr="006D6A2F">
              <w:t>Cubierta una vez cada 48 meses si usted tiene 50 años o más y una vez cada 24 meses si usted tiene un alto riesgo de cáncer colorrectal, cuando esta prueba se use en lugar de una sigmoidoscopía o colonoscopía.</w:t>
            </w:r>
          </w:p>
          <w:p w14:paraId="655ACDBD" w14:textId="77777777" w:rsidR="00145E55" w:rsidRPr="006D6A2F" w:rsidRDefault="00145E55" w:rsidP="00855351">
            <w:pPr>
              <w:pStyle w:val="Tablelistbullet"/>
              <w:rPr>
                <w:b/>
                <w:bCs/>
              </w:rPr>
            </w:pPr>
            <w:r w:rsidRPr="006D6A2F">
              <w:t>Colonoscopía</w:t>
            </w:r>
          </w:p>
          <w:p w14:paraId="6793C8CA" w14:textId="77777777" w:rsidR="00145E55" w:rsidRPr="006D6A2F" w:rsidRDefault="00145E55" w:rsidP="00855351">
            <w:pPr>
              <w:pStyle w:val="Tablelistbullet2"/>
              <w:rPr>
                <w:b/>
                <w:bCs/>
              </w:rPr>
            </w:pPr>
            <w:r w:rsidRPr="006D6A2F">
              <w:t>Cubierta una vez cada 24 meses si usted tiene un alto riesgo de cáncer colorrectal. Si usted no tiene un alto riesgo de cáncer colorrectal, Medicare cubre esta prueba una vez cada 120 meses o 48 meses después de una sigmoidoscopía flexible anterior.</w:t>
            </w:r>
          </w:p>
          <w:p w14:paraId="2B8AEB44" w14:textId="77777777" w:rsidR="00145E55" w:rsidRPr="006D6A2F" w:rsidRDefault="00145E55" w:rsidP="007350AB">
            <w:pPr>
              <w:pStyle w:val="Tablelistbullet"/>
            </w:pPr>
            <w:r w:rsidRPr="006D6A2F">
              <w:t>Prueba de sangre oculta en la materia fecal</w:t>
            </w:r>
          </w:p>
          <w:p w14:paraId="0B70492D" w14:textId="77777777" w:rsidR="00145E55" w:rsidRPr="006D6A2F" w:rsidRDefault="00145E55" w:rsidP="00740708">
            <w:pPr>
              <w:pStyle w:val="Tablelistbullet2"/>
            </w:pPr>
            <w:r w:rsidRPr="006D6A2F">
              <w:t>Cubierta una vez cada 12 meses si usted tiene 50 años o más.</w:t>
            </w:r>
          </w:p>
          <w:p w14:paraId="6DB40309" w14:textId="77777777" w:rsidR="00145E55" w:rsidRPr="006D6A2F" w:rsidRDefault="00145E55" w:rsidP="00740708">
            <w:pPr>
              <w:pStyle w:val="Tablelistbullet"/>
            </w:pPr>
            <w:r w:rsidRPr="006D6A2F">
              <w:t>Sigmoidoscopía flexible</w:t>
            </w:r>
          </w:p>
          <w:p w14:paraId="2DE5593F" w14:textId="1B000ACC" w:rsidR="00145E55" w:rsidRPr="00B95ED5" w:rsidRDefault="00145E55" w:rsidP="00A75E79">
            <w:pPr>
              <w:pStyle w:val="Tablelistbullet2"/>
            </w:pPr>
            <w:r w:rsidRPr="006D6A2F">
              <w:t>Cubierta una vez</w:t>
            </w:r>
            <w:r w:rsidR="00B701BD">
              <w:t xml:space="preserve"> </w:t>
            </w:r>
            <w:r w:rsidRPr="006D6A2F">
              <w:t>cada 48 meses</w:t>
            </w:r>
            <w:r>
              <w:t xml:space="preserve"> para</w:t>
            </w:r>
            <w:r w:rsidRPr="006D6A2F">
              <w:t xml:space="preserve"> la mayoría de las personas de 50 años o más. Si usted no tiene un alto riesgo, Medicare cubre esta prueba 120 meses después de una colonoscopia exploratoria anterior.</w:t>
            </w:r>
          </w:p>
          <w:p w14:paraId="4B1F40FF" w14:textId="77777777" w:rsidR="00145E55" w:rsidRPr="006D6A2F" w:rsidRDefault="00145E55" w:rsidP="00D10B72">
            <w:pPr>
              <w:pStyle w:val="Tabletext"/>
            </w:pPr>
            <w:r w:rsidRPr="006D6A2F">
              <w:t xml:space="preserve">Este servicio no requiere </w:t>
            </w:r>
            <w:r>
              <w:t>una autorización previa.</w:t>
            </w:r>
          </w:p>
        </w:tc>
        <w:tc>
          <w:tcPr>
            <w:tcW w:w="3218" w:type="dxa"/>
            <w:shd w:val="clear" w:color="auto" w:fill="auto"/>
            <w:tcMar>
              <w:top w:w="72" w:type="dxa"/>
              <w:left w:w="144" w:type="dxa"/>
              <w:bottom w:w="72" w:type="dxa"/>
              <w:right w:w="115" w:type="dxa"/>
            </w:tcMar>
          </w:tcPr>
          <w:p w14:paraId="090D544D" w14:textId="77777777" w:rsidR="00145E55" w:rsidRPr="006D6A2F" w:rsidRDefault="00145E55" w:rsidP="006D6A2F">
            <w:pPr>
              <w:pStyle w:val="Tabletext"/>
            </w:pPr>
            <w:r w:rsidRPr="006D6A2F">
              <w:t>$0</w:t>
            </w:r>
          </w:p>
        </w:tc>
      </w:tr>
      <w:tr w:rsidR="00145E55" w:rsidRPr="006D6A2F" w14:paraId="46ED0E0A" w14:textId="77777777" w:rsidTr="0011583D">
        <w:trPr>
          <w:cantSplit/>
          <w:trHeight w:val="1884"/>
        </w:trPr>
        <w:tc>
          <w:tcPr>
            <w:tcW w:w="540" w:type="dxa"/>
            <w:tcBorders>
              <w:right w:val="nil"/>
            </w:tcBorders>
            <w:shd w:val="clear" w:color="auto" w:fill="auto"/>
            <w:tcMar>
              <w:left w:w="144" w:type="dxa"/>
              <w:right w:w="0" w:type="dxa"/>
            </w:tcMar>
          </w:tcPr>
          <w:p w14:paraId="2C77B34D" w14:textId="77777777" w:rsidR="00145E55" w:rsidRPr="00076088" w:rsidRDefault="00145E55" w:rsidP="00076088">
            <w:pPr>
              <w:pStyle w:val="Tableapple"/>
            </w:pPr>
            <w:r w:rsidRPr="00076088">
              <w:rPr>
                <w:noProof/>
                <w:lang w:val="en-US"/>
              </w:rPr>
              <w:drawing>
                <wp:inline distT="0" distB="0" distL="0" distR="0" wp14:anchorId="4057A760" wp14:editId="7DBCD3A1">
                  <wp:extent cx="187325" cy="226695"/>
                  <wp:effectExtent l="0" t="0" r="3175" b="190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07266199" w14:textId="6F6CA746"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667AEF24" w14:textId="77777777" w:rsidR="00145E55" w:rsidRPr="006D6A2F" w:rsidRDefault="00145E55" w:rsidP="00E332DF">
            <w:pPr>
              <w:pStyle w:val="Tableheading"/>
            </w:pPr>
            <w:r w:rsidRPr="006D6A2F">
              <w:t>Exámenes para detectar el cáncer de seno (mamografías)</w:t>
            </w:r>
          </w:p>
          <w:p w14:paraId="153519A3" w14:textId="77777777" w:rsidR="00145E55" w:rsidRPr="006D6A2F" w:rsidRDefault="00145E55" w:rsidP="00A02C2C">
            <w:pPr>
              <w:pStyle w:val="Tabletext"/>
              <w:spacing w:after="90"/>
            </w:pPr>
            <w:r w:rsidRPr="006D6A2F">
              <w:t>&lt;Plan name&gt; pagará por los siguientes servicios:</w:t>
            </w:r>
          </w:p>
          <w:p w14:paraId="312548B9" w14:textId="77777777" w:rsidR="00145E55" w:rsidRPr="006D6A2F" w:rsidRDefault="00145E55" w:rsidP="00E332DF">
            <w:pPr>
              <w:pStyle w:val="Tablelistbullet"/>
            </w:pPr>
            <w:r w:rsidRPr="006D6A2F">
              <w:t>Una mamografía inicial de referencia entre las edades de 35 y 39 años</w:t>
            </w:r>
          </w:p>
          <w:p w14:paraId="7E63B81F" w14:textId="77777777" w:rsidR="00145E55" w:rsidRPr="006D6A2F" w:rsidRDefault="00145E55" w:rsidP="00E332DF">
            <w:pPr>
              <w:pStyle w:val="Tablelistbullet"/>
            </w:pPr>
            <w:r w:rsidRPr="006D6A2F">
              <w:t xml:space="preserve">Una mamografía cada </w:t>
            </w:r>
            <w:r>
              <w:t>12</w:t>
            </w:r>
            <w:r w:rsidRPr="006D6A2F">
              <w:t xml:space="preserve"> meses para las mujeres de 40 años y mayores</w:t>
            </w:r>
          </w:p>
          <w:p w14:paraId="529B7213" w14:textId="77777777" w:rsidR="00145E55" w:rsidRPr="006D6A2F" w:rsidRDefault="00145E55" w:rsidP="00E332DF">
            <w:pPr>
              <w:pStyle w:val="Tablelistbullet"/>
              <w:rPr>
                <w:b/>
              </w:rPr>
            </w:pPr>
            <w:r w:rsidRPr="006D6A2F">
              <w:t>Un examen clínico de los senos cada 24 meses</w:t>
            </w:r>
          </w:p>
          <w:p w14:paraId="7287EACB" w14:textId="77777777" w:rsidR="00145E55" w:rsidRPr="006D6A2F" w:rsidRDefault="00145E55" w:rsidP="00D10B72">
            <w:pPr>
              <w:pStyle w:val="Tabletext"/>
            </w:pPr>
            <w:r w:rsidRPr="006D6A2F">
              <w:t xml:space="preserve">Este servicio no requiere </w:t>
            </w:r>
            <w:r>
              <w:t>una autorización previa.</w:t>
            </w:r>
          </w:p>
        </w:tc>
        <w:tc>
          <w:tcPr>
            <w:tcW w:w="3218" w:type="dxa"/>
            <w:shd w:val="clear" w:color="auto" w:fill="auto"/>
            <w:tcMar>
              <w:top w:w="72" w:type="dxa"/>
              <w:left w:w="144" w:type="dxa"/>
              <w:bottom w:w="72" w:type="dxa"/>
              <w:right w:w="115" w:type="dxa"/>
            </w:tcMar>
          </w:tcPr>
          <w:p w14:paraId="634771FE" w14:textId="77777777" w:rsidR="00145E55" w:rsidRPr="006D6A2F" w:rsidRDefault="00145E55" w:rsidP="00F64A40">
            <w:pPr>
              <w:pStyle w:val="Tabletext"/>
            </w:pPr>
            <w:r w:rsidRPr="006D6A2F">
              <w:t>$0</w:t>
            </w:r>
          </w:p>
        </w:tc>
      </w:tr>
      <w:tr w:rsidR="00145E55" w:rsidRPr="006D6A2F" w14:paraId="67A194A0" w14:textId="77777777" w:rsidTr="0011583D">
        <w:trPr>
          <w:cantSplit/>
          <w:trHeight w:val="1884"/>
        </w:trPr>
        <w:tc>
          <w:tcPr>
            <w:tcW w:w="540" w:type="dxa"/>
            <w:tcBorders>
              <w:right w:val="nil"/>
            </w:tcBorders>
            <w:shd w:val="clear" w:color="auto" w:fill="auto"/>
            <w:tcMar>
              <w:left w:w="144" w:type="dxa"/>
              <w:right w:w="0" w:type="dxa"/>
            </w:tcMar>
          </w:tcPr>
          <w:p w14:paraId="0F407DA3" w14:textId="77777777" w:rsidR="00145E55" w:rsidRPr="00076088" w:rsidRDefault="00145E55" w:rsidP="00076088">
            <w:pPr>
              <w:pStyle w:val="Tableapple"/>
            </w:pPr>
            <w:r w:rsidRPr="00076088">
              <w:rPr>
                <w:noProof/>
                <w:lang w:val="en-US"/>
              </w:rPr>
              <w:drawing>
                <wp:inline distT="0" distB="0" distL="0" distR="0" wp14:anchorId="7BDB8392" wp14:editId="2F5378FE">
                  <wp:extent cx="187325" cy="226695"/>
                  <wp:effectExtent l="0" t="0" r="3175" b="190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38208E30" w14:textId="793A1D95"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3FB9536" w14:textId="77777777" w:rsidR="00145E55" w:rsidRPr="006D6A2F" w:rsidRDefault="00145E55" w:rsidP="000E6846">
            <w:pPr>
              <w:pStyle w:val="Tableheading"/>
            </w:pPr>
            <w:r w:rsidRPr="006D6A2F">
              <w:t>Exámenes para detectar el cáncer del cuello del útero y vaginal</w:t>
            </w:r>
          </w:p>
          <w:p w14:paraId="75982749" w14:textId="77777777" w:rsidR="00145E55" w:rsidRPr="006D6A2F" w:rsidRDefault="00145E55" w:rsidP="00992AA5">
            <w:pPr>
              <w:pStyle w:val="Tabletext"/>
              <w:spacing w:after="90"/>
            </w:pPr>
            <w:r w:rsidRPr="006D6A2F">
              <w:t>&lt;Plan name&gt; pagará por los siguientes servicios:</w:t>
            </w:r>
          </w:p>
          <w:p w14:paraId="69280039" w14:textId="77777777" w:rsidR="00145E55" w:rsidRPr="006D6A2F" w:rsidRDefault="00145E55" w:rsidP="000E6846">
            <w:pPr>
              <w:pStyle w:val="Tablelistbullet"/>
            </w:pPr>
            <w:r w:rsidRPr="006D6A2F">
              <w:t>Para todas las mujeres: Pruebas de Papanicolaou y exámenes pélvicos cada 24 meses.</w:t>
            </w:r>
          </w:p>
          <w:p w14:paraId="3E9D6958" w14:textId="0B71C7D8" w:rsidR="00145E55" w:rsidRPr="006D6A2F" w:rsidRDefault="00145E55" w:rsidP="000E6846">
            <w:pPr>
              <w:pStyle w:val="Tablelistbullet"/>
            </w:pPr>
            <w:r w:rsidRPr="006D6A2F">
              <w:t>Para las mujeres en alto riesgo de cáncer del cuello del útero: una prueba de Papanicolaou y</w:t>
            </w:r>
            <w:r>
              <w:t xml:space="preserve"> un</w:t>
            </w:r>
            <w:r w:rsidRPr="006D6A2F">
              <w:t xml:space="preserve"> examen pélvico </w:t>
            </w:r>
            <w:r w:rsidR="00705B05">
              <w:t>cada</w:t>
            </w:r>
            <w:r w:rsidRPr="006D6A2F">
              <w:t xml:space="preserve"> 12 meses.</w:t>
            </w:r>
          </w:p>
          <w:p w14:paraId="04B253CD" w14:textId="0DC8751A" w:rsidR="00145E55" w:rsidRPr="00992AA5" w:rsidRDefault="00145E55" w:rsidP="005C5D96">
            <w:pPr>
              <w:pStyle w:val="Tablelistbullet"/>
            </w:pPr>
            <w:r w:rsidRPr="006D6A2F">
              <w:t>Para las mujeres que hayan tenido una prueba de Papanicolaou anormal y están en edad de procrear: una prueba de Papanicolaou y</w:t>
            </w:r>
            <w:r>
              <w:t xml:space="preserve"> un</w:t>
            </w:r>
            <w:r w:rsidRPr="006D6A2F">
              <w:t xml:space="preserve"> examen pélvico </w:t>
            </w:r>
            <w:r w:rsidR="00E25DC5">
              <w:t>cada</w:t>
            </w:r>
            <w:r w:rsidRPr="006D6A2F">
              <w:t xml:space="preserve"> 12 meses.</w:t>
            </w:r>
          </w:p>
          <w:p w14:paraId="48459F50" w14:textId="77777777" w:rsidR="00145E55" w:rsidRPr="00976307" w:rsidRDefault="00145E55" w:rsidP="005C5D96">
            <w:pPr>
              <w:pStyle w:val="Tabletext"/>
              <w:rPr>
                <w:color w:val="FF0000"/>
                <w:lang w:val="es-ES_tradnl"/>
              </w:rPr>
            </w:pPr>
            <w:r w:rsidRPr="005C5D96">
              <w:t xml:space="preserve">Este servicio no requiere una </w:t>
            </w:r>
            <w:r w:rsidRPr="00083E77">
              <w:t>autorización</w:t>
            </w:r>
            <w:r>
              <w:t xml:space="preserve"> previa</w:t>
            </w:r>
            <w:r w:rsidRPr="005C5D96">
              <w:t>.</w:t>
            </w:r>
          </w:p>
        </w:tc>
        <w:tc>
          <w:tcPr>
            <w:tcW w:w="3218" w:type="dxa"/>
            <w:shd w:val="clear" w:color="auto" w:fill="auto"/>
            <w:tcMar>
              <w:top w:w="72" w:type="dxa"/>
              <w:left w:w="144" w:type="dxa"/>
              <w:bottom w:w="72" w:type="dxa"/>
              <w:right w:w="115" w:type="dxa"/>
            </w:tcMar>
          </w:tcPr>
          <w:p w14:paraId="31FD909D" w14:textId="77777777" w:rsidR="00145E55" w:rsidRPr="006D6A2F" w:rsidRDefault="00145E55" w:rsidP="006D6A2F">
            <w:pPr>
              <w:pStyle w:val="Tabletext"/>
            </w:pPr>
            <w:r w:rsidRPr="006D6A2F">
              <w:t>$0</w:t>
            </w:r>
          </w:p>
        </w:tc>
      </w:tr>
      <w:tr w:rsidR="00145E55" w:rsidRPr="006D6A2F" w14:paraId="45099785" w14:textId="77777777" w:rsidTr="0011583D">
        <w:trPr>
          <w:cantSplit/>
          <w:trHeight w:val="1884"/>
        </w:trPr>
        <w:tc>
          <w:tcPr>
            <w:tcW w:w="540" w:type="dxa"/>
            <w:tcBorders>
              <w:right w:val="nil"/>
            </w:tcBorders>
            <w:shd w:val="clear" w:color="auto" w:fill="auto"/>
            <w:tcMar>
              <w:left w:w="144" w:type="dxa"/>
              <w:right w:w="0" w:type="dxa"/>
            </w:tcMar>
          </w:tcPr>
          <w:p w14:paraId="3CCFA3CE" w14:textId="77777777" w:rsidR="00145E55" w:rsidRPr="00076088" w:rsidRDefault="00145E55" w:rsidP="00076088">
            <w:pPr>
              <w:pStyle w:val="Tableapple"/>
            </w:pPr>
            <w:r w:rsidRPr="00076088">
              <w:rPr>
                <w:noProof/>
                <w:lang w:val="en-US"/>
              </w:rPr>
              <w:drawing>
                <wp:inline distT="0" distB="0" distL="0" distR="0" wp14:anchorId="0B1A90BC" wp14:editId="152F2536">
                  <wp:extent cx="187325" cy="226695"/>
                  <wp:effectExtent l="0" t="0" r="3175" b="190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04CBDBF9" w14:textId="40F42300"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1BC29389" w14:textId="77777777" w:rsidR="00145E55" w:rsidRPr="006D6A2F" w:rsidRDefault="00145E55" w:rsidP="00F2411A">
            <w:pPr>
              <w:pStyle w:val="Tableheading"/>
            </w:pPr>
            <w:r w:rsidRPr="006D6A2F">
              <w:t>Exámenes para detectar la depresión</w:t>
            </w:r>
          </w:p>
          <w:p w14:paraId="12A2AB77" w14:textId="77777777" w:rsidR="00145E55" w:rsidRPr="006D6A2F" w:rsidRDefault="00145E55" w:rsidP="00F2411A">
            <w:pPr>
              <w:pStyle w:val="Tabletext"/>
            </w:pPr>
            <w:r w:rsidRPr="006D6A2F">
              <w:t>&lt;Plan name&gt; pagará por un examen para detectar la depresión cada año. Los exámenes se deben hacer en un lugar de cuidado primario donde usted pueda recibir tratamiento de seguimiento y recomendaciones de tratamientos adicionales.</w:t>
            </w:r>
          </w:p>
          <w:p w14:paraId="4D2453E4" w14:textId="77777777" w:rsidR="00145E55" w:rsidRPr="006D6A2F" w:rsidRDefault="00145E55" w:rsidP="009535EA">
            <w:pPr>
              <w:pStyle w:val="Tabletext"/>
            </w:pPr>
            <w:r w:rsidRPr="006D6A2F">
              <w:t xml:space="preserve">Este servicio no requiere </w:t>
            </w:r>
            <w:r>
              <w:t>una autorización previa.</w:t>
            </w:r>
          </w:p>
        </w:tc>
        <w:tc>
          <w:tcPr>
            <w:tcW w:w="3218" w:type="dxa"/>
            <w:shd w:val="clear" w:color="auto" w:fill="auto"/>
            <w:tcMar>
              <w:top w:w="72" w:type="dxa"/>
              <w:left w:w="144" w:type="dxa"/>
              <w:bottom w:w="72" w:type="dxa"/>
              <w:right w:w="115" w:type="dxa"/>
            </w:tcMar>
          </w:tcPr>
          <w:p w14:paraId="05B327C6" w14:textId="77777777" w:rsidR="00145E55" w:rsidRPr="006D6A2F" w:rsidRDefault="00145E55" w:rsidP="006140C8">
            <w:pPr>
              <w:pStyle w:val="Tabletext"/>
            </w:pPr>
            <w:r w:rsidRPr="006D6A2F">
              <w:t>$0</w:t>
            </w:r>
          </w:p>
        </w:tc>
      </w:tr>
      <w:tr w:rsidR="00145E55" w:rsidRPr="006D6A2F" w14:paraId="437BA673" w14:textId="77777777" w:rsidTr="0011583D">
        <w:trPr>
          <w:cantSplit/>
          <w:trHeight w:val="1884"/>
        </w:trPr>
        <w:tc>
          <w:tcPr>
            <w:tcW w:w="540" w:type="dxa"/>
            <w:tcBorders>
              <w:right w:val="nil"/>
            </w:tcBorders>
            <w:shd w:val="clear" w:color="auto" w:fill="auto"/>
            <w:tcMar>
              <w:left w:w="144" w:type="dxa"/>
              <w:right w:w="0" w:type="dxa"/>
            </w:tcMar>
          </w:tcPr>
          <w:p w14:paraId="1C0692D3" w14:textId="77777777" w:rsidR="00145E55" w:rsidRPr="00076088" w:rsidRDefault="00145E55" w:rsidP="00076088">
            <w:pPr>
              <w:pStyle w:val="Tableapple"/>
            </w:pPr>
            <w:r w:rsidRPr="00076088">
              <w:rPr>
                <w:noProof/>
                <w:lang w:val="en-US"/>
              </w:rPr>
              <w:drawing>
                <wp:inline distT="0" distB="0" distL="0" distR="0" wp14:anchorId="7495ADE0" wp14:editId="2D3C5A52">
                  <wp:extent cx="187325" cy="226695"/>
                  <wp:effectExtent l="0" t="0" r="3175" b="190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433B6365" w14:textId="02475D26"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861031D" w14:textId="77777777" w:rsidR="00145E55" w:rsidRPr="006D6A2F" w:rsidRDefault="00145E55" w:rsidP="00833688">
            <w:pPr>
              <w:pStyle w:val="Tableheading"/>
            </w:pPr>
            <w:r w:rsidRPr="006D6A2F">
              <w:t>Exámenes para la detección de enfermedades cardiovasculares (del corazón)</w:t>
            </w:r>
          </w:p>
          <w:p w14:paraId="1CC15F2E" w14:textId="77777777" w:rsidR="00145E55" w:rsidRPr="006D6A2F" w:rsidRDefault="00145E55" w:rsidP="00833688">
            <w:pPr>
              <w:pStyle w:val="Tabletext"/>
            </w:pPr>
            <w:r w:rsidRPr="006D6A2F">
              <w:t>&lt;Plan name&gt; pagará por análisis de sangre cada cinco años (60 meses), para saber si usted tiene una enfermedad cardiovascular. Estos análisis de sangre también detectan defectos a causa de un alto riesgo de enfermedades del corazón.</w:t>
            </w:r>
          </w:p>
          <w:p w14:paraId="156D676F" w14:textId="77777777" w:rsidR="00145E55" w:rsidRPr="00656CF3" w:rsidRDefault="00145E55" w:rsidP="00656CF3">
            <w:pPr>
              <w:pStyle w:val="Tabletext"/>
            </w:pPr>
            <w:r w:rsidRPr="00656CF3">
              <w:t xml:space="preserve">Este servicio no requiere una </w:t>
            </w:r>
            <w:r>
              <w:t>autorización previa.</w:t>
            </w:r>
          </w:p>
        </w:tc>
        <w:tc>
          <w:tcPr>
            <w:tcW w:w="3218" w:type="dxa"/>
            <w:shd w:val="clear" w:color="auto" w:fill="auto"/>
            <w:tcMar>
              <w:top w:w="72" w:type="dxa"/>
              <w:left w:w="144" w:type="dxa"/>
              <w:bottom w:w="72" w:type="dxa"/>
              <w:right w:w="115" w:type="dxa"/>
            </w:tcMar>
          </w:tcPr>
          <w:p w14:paraId="2125D57B" w14:textId="77777777" w:rsidR="00145E55" w:rsidRPr="006D6A2F" w:rsidRDefault="00145E55" w:rsidP="006D6A2F">
            <w:pPr>
              <w:pStyle w:val="Tabletext"/>
            </w:pPr>
            <w:r w:rsidRPr="006D6A2F">
              <w:t>$0</w:t>
            </w:r>
          </w:p>
        </w:tc>
      </w:tr>
      <w:tr w:rsidR="00145E55" w:rsidRPr="006D6A2F" w14:paraId="66D50DE0" w14:textId="77777777" w:rsidTr="0011583D">
        <w:trPr>
          <w:cantSplit/>
          <w:trHeight w:val="1884"/>
        </w:trPr>
        <w:tc>
          <w:tcPr>
            <w:tcW w:w="540" w:type="dxa"/>
            <w:tcBorders>
              <w:right w:val="nil"/>
            </w:tcBorders>
            <w:shd w:val="clear" w:color="auto" w:fill="auto"/>
            <w:tcMar>
              <w:left w:w="144" w:type="dxa"/>
              <w:right w:w="0" w:type="dxa"/>
            </w:tcMar>
          </w:tcPr>
          <w:p w14:paraId="79AD70A7" w14:textId="71BC1AA8" w:rsidR="00145E55" w:rsidRPr="00076088" w:rsidRDefault="00145E55" w:rsidP="00076088">
            <w:pPr>
              <w:pStyle w:val="Tableapple"/>
            </w:pPr>
            <w:r w:rsidRPr="00076088">
              <w:rPr>
                <w:noProof/>
                <w:lang w:val="en-US"/>
              </w:rPr>
              <w:drawing>
                <wp:inline distT="0" distB="0" distL="0" distR="0" wp14:anchorId="4477C86C" wp14:editId="4250AE9A">
                  <wp:extent cx="187325" cy="226695"/>
                  <wp:effectExtent l="0" t="0" r="3175" b="1905"/>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tc>
        <w:tc>
          <w:tcPr>
            <w:tcW w:w="6120" w:type="dxa"/>
            <w:tcBorders>
              <w:left w:val="nil"/>
            </w:tcBorders>
            <w:shd w:val="clear" w:color="auto" w:fill="auto"/>
            <w:tcMar>
              <w:top w:w="72" w:type="dxa"/>
              <w:left w:w="14" w:type="dxa"/>
              <w:bottom w:w="72" w:type="dxa"/>
              <w:right w:w="115" w:type="dxa"/>
            </w:tcMar>
          </w:tcPr>
          <w:p w14:paraId="0DC79F92" w14:textId="77777777" w:rsidR="00145E55" w:rsidRPr="006D6A2F" w:rsidRDefault="00145E55" w:rsidP="00833688">
            <w:pPr>
              <w:pStyle w:val="Tableheading"/>
            </w:pPr>
            <w:r w:rsidRPr="006D6A2F">
              <w:t>Exámenes y consejería para tratar infecciones de transmisión sexual (STI)</w:t>
            </w:r>
          </w:p>
          <w:p w14:paraId="3E4162E8" w14:textId="77777777" w:rsidR="00145E55" w:rsidRPr="006D6A2F" w:rsidRDefault="00145E55" w:rsidP="00833688">
            <w:pPr>
              <w:pStyle w:val="Tabletext"/>
            </w:pPr>
            <w:r w:rsidRPr="006D6A2F">
              <w:t>&lt;Plan name&gt; pagará por exámenes de clamidia, gonorrea, sífilis y hepatitis B. Estos exámenes serán cubiertos para mujeres embarazadas y para algunas personas que tengan mayor riesgo de tener una infección de transmisión sexual. Un PCP u otro profesional de cuidado primario deberán ordenar las pruebas. Nosotros cubrimos estos exámenes una vez cada 12 meses o en ciertos casos durante el embarazo.</w:t>
            </w:r>
          </w:p>
          <w:p w14:paraId="6D7C20F7" w14:textId="77777777" w:rsidR="00145E55" w:rsidRPr="00656CF3" w:rsidRDefault="00145E55" w:rsidP="00656CF3">
            <w:pPr>
              <w:pStyle w:val="Tabletext"/>
            </w:pPr>
            <w:r w:rsidRPr="00656CF3">
              <w:t>&lt;Plan name&gt; también pagará por hasta dos sesiones intensivas de consejería del comportamiento, en persona, una vez al año para adultos activos sexualmente y con mayor riesgo de tener infecciones de transmisión sexual. Cada sesión podrá ser de 20 a 30 minutos de duración</w:t>
            </w:r>
            <w:r w:rsidR="00DA5886">
              <w:t>.</w:t>
            </w:r>
            <w:r w:rsidRPr="00656CF3">
              <w:t xml:space="preserve"> &lt;Plan name&gt; pagará por estas sesiones de consejería como un servicio preventivo, solamente si son dadas por un PCP. Las sesiones deben ser en un entorno de cuidados primarios como en el consultorio de un médico.</w:t>
            </w:r>
          </w:p>
          <w:p w14:paraId="60EEB012" w14:textId="77777777" w:rsidR="00145E55" w:rsidRPr="006D6A2F" w:rsidRDefault="00145E55" w:rsidP="0083795A">
            <w:pPr>
              <w:pStyle w:val="Tabletext"/>
            </w:pPr>
            <w:r w:rsidRPr="006D6A2F">
              <w:t xml:space="preserve">Este servicio no requiere </w:t>
            </w:r>
            <w:r>
              <w:t>una autorización previa.</w:t>
            </w:r>
          </w:p>
        </w:tc>
        <w:tc>
          <w:tcPr>
            <w:tcW w:w="3218" w:type="dxa"/>
            <w:shd w:val="clear" w:color="auto" w:fill="auto"/>
            <w:tcMar>
              <w:top w:w="72" w:type="dxa"/>
              <w:left w:w="144" w:type="dxa"/>
              <w:bottom w:w="72" w:type="dxa"/>
              <w:right w:w="115" w:type="dxa"/>
            </w:tcMar>
          </w:tcPr>
          <w:p w14:paraId="3FE59D6C" w14:textId="77777777" w:rsidR="00145E55" w:rsidRPr="006D6A2F" w:rsidRDefault="00145E55" w:rsidP="00861469">
            <w:pPr>
              <w:pStyle w:val="Tabletext"/>
            </w:pPr>
            <w:r w:rsidRPr="006D6A2F">
              <w:t>$0</w:t>
            </w:r>
          </w:p>
        </w:tc>
      </w:tr>
      <w:tr w:rsidR="00145E55" w:rsidRPr="006D6A2F" w14:paraId="7F20B99F" w14:textId="77777777" w:rsidTr="0011583D">
        <w:trPr>
          <w:cantSplit/>
          <w:trHeight w:val="1884"/>
        </w:trPr>
        <w:tc>
          <w:tcPr>
            <w:tcW w:w="540" w:type="dxa"/>
            <w:tcBorders>
              <w:right w:val="nil"/>
            </w:tcBorders>
            <w:shd w:val="clear" w:color="auto" w:fill="auto"/>
            <w:tcMar>
              <w:left w:w="144" w:type="dxa"/>
              <w:right w:w="0" w:type="dxa"/>
            </w:tcMar>
          </w:tcPr>
          <w:p w14:paraId="16823BD2"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1D3D9AEB" w14:textId="77777777" w:rsidR="00145E55" w:rsidRPr="006D6A2F" w:rsidRDefault="00145E55" w:rsidP="005E7F3F">
            <w:pPr>
              <w:pStyle w:val="Tableheading"/>
            </w:pPr>
            <w:r w:rsidRPr="006D6A2F">
              <w:t xml:space="preserve">Exámenes y </w:t>
            </w:r>
            <w:r>
              <w:t>consejería</w:t>
            </w:r>
            <w:r w:rsidRPr="006D6A2F">
              <w:t xml:space="preserve"> por el abuso de alcohol</w:t>
            </w:r>
          </w:p>
          <w:p w14:paraId="5F6CE29D" w14:textId="7B0B02D1" w:rsidR="00145E55" w:rsidRPr="006D6A2F" w:rsidRDefault="00145E55" w:rsidP="005E7F3F">
            <w:pPr>
              <w:pStyle w:val="Tabletext"/>
            </w:pPr>
            <w:r>
              <w:t>El plan</w:t>
            </w:r>
            <w:r w:rsidRPr="006D6A2F">
              <w:t xml:space="preserve"> pagará un examen para establecer el abuso de alcohol en adultos que lo consumen pero que no son dependientes del alcohol. Esto incluye a las mujeres embarazadas</w:t>
            </w:r>
          </w:p>
          <w:p w14:paraId="6F3E988B" w14:textId="70780921" w:rsidR="00145E55" w:rsidRPr="006D6A2F" w:rsidRDefault="00145E55" w:rsidP="005E7F3F">
            <w:pPr>
              <w:pStyle w:val="Tabletext"/>
            </w:pPr>
            <w:r w:rsidRPr="006D6A2F">
              <w:t>Si el resultado de su examen por abuso de alcohol es positivo, usted puede obtener hasta cuatro sesiones de consejería breves, en persona, una vez al año (si usted es capaz y está alerta durante las sesiones) con un</w:t>
            </w:r>
            <w:r w:rsidR="00B701BD">
              <w:t xml:space="preserve"> </w:t>
            </w:r>
            <w:r w:rsidRPr="006558D0">
              <w:rPr>
                <w:rStyle w:val="PlanInstructions"/>
                <w:i w:val="0"/>
              </w:rPr>
              <w:t>[</w:t>
            </w:r>
            <w:r w:rsidRPr="006D6A2F">
              <w:rPr>
                <w:rStyle w:val="PlanInstructions"/>
              </w:rPr>
              <w:t xml:space="preserve">insert as appropriate: </w:t>
            </w:r>
            <w:r w:rsidRPr="006558D0">
              <w:rPr>
                <w:rStyle w:val="PlanInstructions"/>
                <w:i w:val="0"/>
              </w:rPr>
              <w:t>médico</w:t>
            </w:r>
            <w:r w:rsidRPr="006D6A2F">
              <w:rPr>
                <w:rStyle w:val="PlanInstructions"/>
              </w:rPr>
              <w:t xml:space="preserve"> </w:t>
            </w:r>
            <w:r w:rsidRPr="006D6A2F">
              <w:rPr>
                <w:rStyle w:val="PlanInstructions"/>
                <w:b/>
                <w:u w:val="single"/>
              </w:rPr>
              <w:t>or</w:t>
            </w:r>
            <w:r w:rsidRPr="006D6A2F">
              <w:rPr>
                <w:rStyle w:val="PlanInstructions"/>
              </w:rPr>
              <w:t xml:space="preserve"> </w:t>
            </w:r>
            <w:r w:rsidRPr="006558D0">
              <w:rPr>
                <w:rStyle w:val="PlanInstructions"/>
                <w:i w:val="0"/>
              </w:rPr>
              <w:t>proveedor]</w:t>
            </w:r>
            <w:r w:rsidRPr="006D6A2F">
              <w:t xml:space="preserve"> de cuidados primarios calificado o un médico en un </w:t>
            </w:r>
            <w:r>
              <w:t>entorno</w:t>
            </w:r>
            <w:r w:rsidRPr="006D6A2F">
              <w:t xml:space="preserve"> de atención de cuidados primarios.</w:t>
            </w:r>
          </w:p>
          <w:p w14:paraId="70A63399" w14:textId="77777777" w:rsidR="00145E55" w:rsidRPr="00656CF3" w:rsidRDefault="00145E55" w:rsidP="00656CF3">
            <w:pPr>
              <w:pStyle w:val="Tabletext"/>
            </w:pPr>
            <w:r w:rsidRPr="00656CF3">
              <w:t xml:space="preserve">Este servicio no requiere una </w:t>
            </w:r>
            <w:r>
              <w:t>autorización previa.</w:t>
            </w:r>
          </w:p>
        </w:tc>
        <w:tc>
          <w:tcPr>
            <w:tcW w:w="3218" w:type="dxa"/>
            <w:shd w:val="clear" w:color="auto" w:fill="auto"/>
            <w:tcMar>
              <w:top w:w="72" w:type="dxa"/>
              <w:left w:w="144" w:type="dxa"/>
              <w:bottom w:w="72" w:type="dxa"/>
              <w:right w:w="115" w:type="dxa"/>
            </w:tcMar>
          </w:tcPr>
          <w:p w14:paraId="33167203" w14:textId="77777777" w:rsidR="00145E55" w:rsidRPr="006D6A2F" w:rsidRDefault="00145E55" w:rsidP="000E6846">
            <w:pPr>
              <w:pStyle w:val="Tabletext"/>
            </w:pPr>
            <w:r w:rsidRPr="006D6A2F">
              <w:t>$0</w:t>
            </w:r>
          </w:p>
        </w:tc>
      </w:tr>
      <w:tr w:rsidR="00145E55" w:rsidRPr="006D6A2F" w14:paraId="165C194A" w14:textId="77777777" w:rsidTr="0011583D">
        <w:trPr>
          <w:cantSplit/>
          <w:trHeight w:val="1884"/>
        </w:trPr>
        <w:tc>
          <w:tcPr>
            <w:tcW w:w="540" w:type="dxa"/>
            <w:tcBorders>
              <w:right w:val="nil"/>
            </w:tcBorders>
            <w:shd w:val="clear" w:color="auto" w:fill="auto"/>
            <w:tcMar>
              <w:left w:w="144" w:type="dxa"/>
              <w:right w:w="0" w:type="dxa"/>
            </w:tcMar>
          </w:tcPr>
          <w:p w14:paraId="257E157B"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10AC7F4" w14:textId="77777777" w:rsidR="00145E55" w:rsidRPr="006D6A2F" w:rsidRDefault="00145E55" w:rsidP="00260305">
            <w:pPr>
              <w:pStyle w:val="Tableheading"/>
            </w:pPr>
            <w:r w:rsidRPr="006D6A2F">
              <w:t>Hospitalización parcial</w:t>
            </w:r>
          </w:p>
          <w:p w14:paraId="45A5C54A" w14:textId="7EC81EDE" w:rsidR="00145E55" w:rsidRPr="006D6A2F" w:rsidRDefault="00145E55" w:rsidP="00260305">
            <w:pPr>
              <w:pStyle w:val="Tabletext"/>
            </w:pPr>
            <w:r w:rsidRPr="006D6A2F">
              <w:rPr>
                <w:iCs/>
              </w:rPr>
              <w:t xml:space="preserve">La hospitalización parcial </w:t>
            </w:r>
            <w:r w:rsidRPr="006D6A2F">
              <w:t>es un programa estructurado de tratamiento siquiátrico activo, ofrecido en un ambiente hospitalario</w:t>
            </w:r>
            <w:r w:rsidR="0077698F">
              <w:t>,</w:t>
            </w:r>
            <w:r w:rsidRPr="006D6A2F">
              <w:t xml:space="preserve"> a pacientes externos o por un centro de salud mental comunitario. La hospitalización parcial </w:t>
            </w:r>
            <w:r>
              <w:t xml:space="preserve">es </w:t>
            </w:r>
            <w:r w:rsidRPr="006D6A2F">
              <w:t>más intensa que el cuidado que usted recibiría en el consultorio de su proveedor  o de su terapista y es una alternativa a una hospitalización como paciente interno.</w:t>
            </w:r>
          </w:p>
          <w:p w14:paraId="038E8639" w14:textId="5E551B90" w:rsidR="00145E55" w:rsidRPr="006D6A2F" w:rsidRDefault="00145E55" w:rsidP="00992AA5">
            <w:pPr>
              <w:pStyle w:val="Tabletext"/>
              <w:spacing w:after="90"/>
            </w:pPr>
            <w:r w:rsidRPr="006D6A2F">
              <w:t>&lt;Plan name&gt; pagará por hospitalización parcial para servir como una alternativa a la hospitalización como paciente interno o para reducir una estadía hospitalaria dentro de un programa con supervisión médica. Los servicios incluyen:</w:t>
            </w:r>
          </w:p>
          <w:p w14:paraId="0DBFE01F" w14:textId="77777777" w:rsidR="00145E55" w:rsidRPr="006D6A2F" w:rsidRDefault="00145E55" w:rsidP="00260305">
            <w:pPr>
              <w:pStyle w:val="Tablelistbullet"/>
            </w:pPr>
            <w:r w:rsidRPr="006D6A2F">
              <w:t>Evaluación y planificación de tratamiento</w:t>
            </w:r>
          </w:p>
          <w:p w14:paraId="1505CD92" w14:textId="020F5954" w:rsidR="00145E55" w:rsidRPr="006D6A2F" w:rsidRDefault="00145E55" w:rsidP="00260305">
            <w:pPr>
              <w:pStyle w:val="Tablelistbullet"/>
            </w:pPr>
            <w:r w:rsidRPr="006D6A2F">
              <w:t>Ex</w:t>
            </w:r>
            <w:r w:rsidR="00DB412F">
              <w:t xml:space="preserve">ámenes </w:t>
            </w:r>
            <w:r w:rsidRPr="006D6A2F">
              <w:t xml:space="preserve"> de salud y referidos</w:t>
            </w:r>
          </w:p>
          <w:p w14:paraId="1AAC1862" w14:textId="77777777" w:rsidR="00145E55" w:rsidRPr="006D6A2F" w:rsidRDefault="00145E55" w:rsidP="00260305">
            <w:pPr>
              <w:pStyle w:val="Tablelistbullet"/>
            </w:pPr>
            <w:r w:rsidRPr="006D6A2F">
              <w:t>Administración de síntomas</w:t>
            </w:r>
          </w:p>
          <w:p w14:paraId="57301FDF" w14:textId="77777777" w:rsidR="00145E55" w:rsidRPr="006D6A2F" w:rsidRDefault="00145E55" w:rsidP="00260305">
            <w:pPr>
              <w:pStyle w:val="Tablelistbullet"/>
            </w:pPr>
            <w:r w:rsidRPr="006D6A2F">
              <w:t>Terapia de medicamentos</w:t>
            </w:r>
          </w:p>
          <w:p w14:paraId="6C4397A9" w14:textId="21E2A237" w:rsidR="00145E55" w:rsidRPr="006D6A2F" w:rsidRDefault="00145E55" w:rsidP="00260305">
            <w:pPr>
              <w:pStyle w:val="Tablelistbullet"/>
            </w:pPr>
            <w:r w:rsidRPr="006D6A2F">
              <w:t xml:space="preserve">Educación </w:t>
            </w:r>
            <w:r w:rsidR="00DB412F">
              <w:t>sobre</w:t>
            </w:r>
            <w:r w:rsidRPr="006D6A2F">
              <w:t xml:space="preserve"> medicamentos</w:t>
            </w:r>
          </w:p>
          <w:p w14:paraId="781E0C94" w14:textId="77777777" w:rsidR="00145E55" w:rsidRPr="006D6A2F" w:rsidRDefault="00145E55" w:rsidP="00260305">
            <w:pPr>
              <w:pStyle w:val="Tablelistbullet"/>
            </w:pPr>
            <w:r w:rsidRPr="006D6A2F">
              <w:t>Terapia verbal</w:t>
            </w:r>
          </w:p>
          <w:p w14:paraId="33D5700B" w14:textId="77777777" w:rsidR="00145E55" w:rsidRPr="006D6A2F" w:rsidRDefault="00145E55" w:rsidP="00260305">
            <w:pPr>
              <w:pStyle w:val="Tablelistbullet"/>
            </w:pPr>
            <w:r w:rsidRPr="006D6A2F">
              <w:t>Administración de casos</w:t>
            </w:r>
          </w:p>
          <w:p w14:paraId="1E382D97" w14:textId="77777777" w:rsidR="00145E55" w:rsidRPr="006D6A2F" w:rsidRDefault="00145E55" w:rsidP="00260305">
            <w:pPr>
              <w:pStyle w:val="Tablelistbullet"/>
            </w:pPr>
            <w:r w:rsidRPr="006D6A2F">
              <w:t>Determinación de preparación rehabilitativa siquiátrica</w:t>
            </w:r>
          </w:p>
          <w:p w14:paraId="6C39BA4B" w14:textId="77777777" w:rsidR="00145E55" w:rsidRPr="006D6A2F" w:rsidRDefault="00145E55" w:rsidP="00260305">
            <w:pPr>
              <w:pStyle w:val="Tablelistbullet"/>
            </w:pPr>
            <w:r w:rsidRPr="006D6A2F">
              <w:t>Referidos e intervención en crisis</w:t>
            </w:r>
          </w:p>
          <w:p w14:paraId="7DACB12D" w14:textId="0E75E264" w:rsidR="00145E55" w:rsidRPr="00992AA5" w:rsidRDefault="00145E55" w:rsidP="00992AA5">
            <w:pPr>
              <w:pStyle w:val="Tabletext"/>
              <w:rPr>
                <w:rStyle w:val="PlanInstructions"/>
                <w:i w:val="0"/>
                <w:color w:val="auto"/>
              </w:rPr>
            </w:pPr>
            <w:r w:rsidRPr="003755CC">
              <w:rPr>
                <w:rStyle w:val="PlanInstructions"/>
                <w:i w:val="0"/>
              </w:rPr>
              <w:t>[</w:t>
            </w:r>
            <w:r>
              <w:rPr>
                <w:rStyle w:val="PlanInstructions"/>
              </w:rPr>
              <w:t>If the plan does</w:t>
            </w:r>
            <w:r w:rsidRPr="003755CC">
              <w:rPr>
                <w:rStyle w:val="PlanInstructions"/>
              </w:rPr>
              <w:t xml:space="preserve"> not have an in-network community mental health center</w:t>
            </w:r>
            <w:r>
              <w:rPr>
                <w:rStyle w:val="PlanInstructions"/>
              </w:rPr>
              <w:t>, it</w:t>
            </w:r>
            <w:r w:rsidRPr="003755CC">
              <w:rPr>
                <w:rStyle w:val="PlanInstructions"/>
              </w:rPr>
              <w:t xml:space="preserve"> may add: </w:t>
            </w:r>
            <w:r w:rsidRPr="003755CC">
              <w:rPr>
                <w:rStyle w:val="PlanInstructions"/>
                <w:b/>
                <w:i w:val="0"/>
              </w:rPr>
              <w:t xml:space="preserve">Nota: </w:t>
            </w:r>
            <w:r w:rsidRPr="003755CC">
              <w:rPr>
                <w:rStyle w:val="PlanInstructions"/>
                <w:i w:val="0"/>
              </w:rPr>
              <w:t>Debido a que en nuestra red no existen centros de salud mental comunitarios, nosotros cubriremos únicamente la hospitalización parcial en un ambiente hospitalario como paciente externo.]</w:t>
            </w:r>
          </w:p>
        </w:tc>
        <w:tc>
          <w:tcPr>
            <w:tcW w:w="3218" w:type="dxa"/>
            <w:shd w:val="clear" w:color="auto" w:fill="auto"/>
            <w:tcMar>
              <w:top w:w="72" w:type="dxa"/>
              <w:left w:w="144" w:type="dxa"/>
              <w:bottom w:w="72" w:type="dxa"/>
              <w:right w:w="115" w:type="dxa"/>
            </w:tcMar>
          </w:tcPr>
          <w:p w14:paraId="6515F4C5" w14:textId="77777777" w:rsidR="00145E55" w:rsidRPr="006D6A2F" w:rsidRDefault="00145E55" w:rsidP="00260305">
            <w:pPr>
              <w:pStyle w:val="Tabletext"/>
            </w:pPr>
            <w:r w:rsidRPr="006D6A2F">
              <w:t>$0</w:t>
            </w:r>
          </w:p>
        </w:tc>
      </w:tr>
      <w:tr w:rsidR="00145E55" w:rsidRPr="006D6A2F" w14:paraId="705FCCF7" w14:textId="77777777" w:rsidTr="0011583D">
        <w:trPr>
          <w:cantSplit/>
          <w:trHeight w:val="1136"/>
        </w:trPr>
        <w:tc>
          <w:tcPr>
            <w:tcW w:w="540" w:type="dxa"/>
            <w:tcBorders>
              <w:right w:val="nil"/>
            </w:tcBorders>
            <w:shd w:val="clear" w:color="auto" w:fill="auto"/>
            <w:tcMar>
              <w:left w:w="144" w:type="dxa"/>
              <w:right w:w="0" w:type="dxa"/>
            </w:tcMar>
          </w:tcPr>
          <w:p w14:paraId="6642D8B0"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2D7FC99B" w14:textId="77777777" w:rsidR="00145E55" w:rsidRPr="00656CF3" w:rsidRDefault="00145E55" w:rsidP="00656CF3">
            <w:pPr>
              <w:pStyle w:val="Tableheading"/>
            </w:pPr>
            <w:r w:rsidRPr="00656CF3">
              <w:t>Infusión en el hogar</w:t>
            </w:r>
          </w:p>
          <w:p w14:paraId="1A6607D8" w14:textId="77777777" w:rsidR="00145E55" w:rsidRPr="00656CF3" w:rsidRDefault="00145E55" w:rsidP="00656CF3">
            <w:pPr>
              <w:pStyle w:val="Tabletext"/>
            </w:pPr>
            <w:r w:rsidRPr="00656CF3">
              <w:t>&lt;Plan name&gt; pagará por la administración de medicamentos y suministros de infusión en el hogar.</w:t>
            </w:r>
          </w:p>
        </w:tc>
        <w:tc>
          <w:tcPr>
            <w:tcW w:w="3218" w:type="dxa"/>
            <w:shd w:val="clear" w:color="auto" w:fill="auto"/>
            <w:tcMar>
              <w:top w:w="72" w:type="dxa"/>
              <w:left w:w="144" w:type="dxa"/>
              <w:bottom w:w="72" w:type="dxa"/>
              <w:right w:w="115" w:type="dxa"/>
            </w:tcMar>
          </w:tcPr>
          <w:p w14:paraId="5747965A" w14:textId="77777777" w:rsidR="00145E55" w:rsidRPr="006D6A2F" w:rsidRDefault="00145E55" w:rsidP="000E6846">
            <w:pPr>
              <w:pStyle w:val="Tabletext"/>
            </w:pPr>
            <w:r w:rsidRPr="006D6A2F">
              <w:t>$0</w:t>
            </w:r>
          </w:p>
        </w:tc>
      </w:tr>
      <w:tr w:rsidR="00145E55" w:rsidRPr="006D6A2F" w14:paraId="773A3E7C" w14:textId="77777777" w:rsidTr="0011583D">
        <w:trPr>
          <w:cantSplit/>
          <w:trHeight w:val="1136"/>
        </w:trPr>
        <w:tc>
          <w:tcPr>
            <w:tcW w:w="540" w:type="dxa"/>
            <w:tcBorders>
              <w:right w:val="nil"/>
            </w:tcBorders>
            <w:shd w:val="clear" w:color="auto" w:fill="auto"/>
            <w:tcMar>
              <w:left w:w="144" w:type="dxa"/>
              <w:right w:w="0" w:type="dxa"/>
            </w:tcMar>
          </w:tcPr>
          <w:p w14:paraId="26470A8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0E6ACA90" w14:textId="5B7AC89B" w:rsidR="00145E55" w:rsidRDefault="00145E55" w:rsidP="00656CF3">
            <w:pPr>
              <w:pStyle w:val="Tableheading"/>
            </w:pPr>
            <w:r>
              <w:t>Institución de cuidados intermedios (ICF/IID)</w:t>
            </w:r>
          </w:p>
          <w:p w14:paraId="31E9A5AB" w14:textId="106EB795" w:rsidR="00145E55" w:rsidRPr="00656CF3" w:rsidRDefault="00145E55" w:rsidP="00F94212">
            <w:pPr>
              <w:pStyle w:val="Tabletext"/>
            </w:pPr>
            <w:r>
              <w:t>&lt;Plan name&gt; pagará a una institución que proporcione cuidados de salud integrales e individualizados y servicios de rehabilitación al participante para promover su situación funcional e independencia.</w:t>
            </w:r>
          </w:p>
        </w:tc>
        <w:tc>
          <w:tcPr>
            <w:tcW w:w="3218" w:type="dxa"/>
            <w:shd w:val="clear" w:color="auto" w:fill="auto"/>
            <w:tcMar>
              <w:top w:w="72" w:type="dxa"/>
              <w:left w:w="144" w:type="dxa"/>
              <w:bottom w:w="72" w:type="dxa"/>
              <w:right w:w="115" w:type="dxa"/>
            </w:tcMar>
          </w:tcPr>
          <w:p w14:paraId="6B85632A" w14:textId="77777777" w:rsidR="00145E55" w:rsidRPr="00656CF3" w:rsidRDefault="00145E55" w:rsidP="00656CF3">
            <w:pPr>
              <w:pStyle w:val="Tabletext"/>
            </w:pPr>
            <w:r>
              <w:t>$0</w:t>
            </w:r>
          </w:p>
        </w:tc>
      </w:tr>
      <w:tr w:rsidR="00145E55" w:rsidRPr="006D6A2F" w14:paraId="504C357C" w14:textId="77777777" w:rsidTr="0011583D">
        <w:trPr>
          <w:cantSplit/>
          <w:trHeight w:val="1136"/>
        </w:trPr>
        <w:tc>
          <w:tcPr>
            <w:tcW w:w="540" w:type="dxa"/>
            <w:tcBorders>
              <w:right w:val="nil"/>
            </w:tcBorders>
            <w:shd w:val="clear" w:color="auto" w:fill="auto"/>
            <w:tcMar>
              <w:left w:w="144" w:type="dxa"/>
              <w:right w:w="0" w:type="dxa"/>
            </w:tcMar>
          </w:tcPr>
          <w:p w14:paraId="4A6682D7"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9B64559" w14:textId="77777777" w:rsidR="00145E55" w:rsidRPr="00656CF3" w:rsidRDefault="00145E55" w:rsidP="00656CF3">
            <w:pPr>
              <w:pStyle w:val="Tableheading"/>
            </w:pPr>
            <w:r w:rsidRPr="00656CF3">
              <w:t>Línea de llamadas de consejos de enfermería</w:t>
            </w:r>
          </w:p>
          <w:p w14:paraId="408F5FF8" w14:textId="0285775F" w:rsidR="00145E55" w:rsidRPr="00656CF3" w:rsidRDefault="00145E55" w:rsidP="00C01FA1">
            <w:pPr>
              <w:pStyle w:val="Tabletext"/>
            </w:pPr>
            <w:r w:rsidRPr="00656CF3">
              <w:t>&lt;Plan name&gt; tiene una línea de consejos de enfermería que es una línea de servicios telefónicos sin costo, al que los participantes pueden llamar las 24 horas del día, 7 días a la semana. Los participantes pueden llamar a la línea de consejos de enfermería para obtener respuestas a preguntas generales rela</w:t>
            </w:r>
            <w:r w:rsidR="00C01FA1">
              <w:t xml:space="preserve">cionadas </w:t>
            </w:r>
            <w:r w:rsidRPr="00656CF3">
              <w:t>a la salud y para pedir asistencia para acceder a los servicios a través de &lt;plan name&gt;.</w:t>
            </w:r>
          </w:p>
        </w:tc>
        <w:tc>
          <w:tcPr>
            <w:tcW w:w="3218" w:type="dxa"/>
            <w:shd w:val="clear" w:color="auto" w:fill="auto"/>
            <w:tcMar>
              <w:top w:w="72" w:type="dxa"/>
              <w:left w:w="144" w:type="dxa"/>
              <w:bottom w:w="72" w:type="dxa"/>
              <w:right w:w="115" w:type="dxa"/>
            </w:tcMar>
          </w:tcPr>
          <w:p w14:paraId="57617181" w14:textId="77777777" w:rsidR="00145E55" w:rsidRPr="00656CF3" w:rsidRDefault="00145E55" w:rsidP="00656CF3">
            <w:pPr>
              <w:pStyle w:val="Tabletext"/>
            </w:pPr>
            <w:r w:rsidRPr="00656CF3">
              <w:t>$0</w:t>
            </w:r>
          </w:p>
        </w:tc>
      </w:tr>
      <w:tr w:rsidR="00145E55" w:rsidRPr="006D6A2F" w14:paraId="27A749BA" w14:textId="77777777" w:rsidTr="0011583D">
        <w:trPr>
          <w:cantSplit/>
          <w:trHeight w:val="1884"/>
        </w:trPr>
        <w:tc>
          <w:tcPr>
            <w:tcW w:w="540" w:type="dxa"/>
            <w:tcBorders>
              <w:right w:val="nil"/>
            </w:tcBorders>
            <w:shd w:val="clear" w:color="auto" w:fill="auto"/>
            <w:tcMar>
              <w:left w:w="144" w:type="dxa"/>
              <w:right w:w="0" w:type="dxa"/>
            </w:tcMar>
          </w:tcPr>
          <w:p w14:paraId="16ACA4CD"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83AFC46" w14:textId="77777777" w:rsidR="00145E55" w:rsidRPr="006D6A2F" w:rsidRDefault="00145E55" w:rsidP="00F84A57">
            <w:pPr>
              <w:pStyle w:val="Tableheading"/>
            </w:pPr>
            <w:r w:rsidRPr="006D6A2F">
              <w:t>Medicamentos de receta de Medicare parte B</w:t>
            </w:r>
          </w:p>
          <w:p w14:paraId="09ED054A" w14:textId="77777777" w:rsidR="00145E55" w:rsidRPr="00DF0E8E" w:rsidRDefault="00145E55" w:rsidP="00DF0E8E">
            <w:pPr>
              <w:pStyle w:val="Tabletext"/>
            </w:pPr>
            <w:r w:rsidRPr="00DF0E8E">
              <w:t xml:space="preserve">Estos medicamentos están cubiertos por Medicare parte B. &lt;Plan name&gt; pagará por los siguientes medicamentos: </w:t>
            </w:r>
          </w:p>
          <w:p w14:paraId="64F0A519" w14:textId="77777777" w:rsidR="00145E55" w:rsidRPr="004E223D" w:rsidRDefault="00145E55" w:rsidP="004E223D">
            <w:pPr>
              <w:pStyle w:val="Tablelistbullet"/>
            </w:pPr>
            <w:r w:rsidRPr="004E223D">
              <w:t>Medicamentos que normalmente no se administra usted mismo y que son inyectados o de infusión</w:t>
            </w:r>
            <w:r w:rsidR="001B55AF">
              <w:t>,</w:t>
            </w:r>
            <w:r w:rsidRPr="004E223D">
              <w:t xml:space="preserve"> mientras recibe servicios de un proveedor como paciente externo de un hospital o de un centro de cirugía ambulatoria</w:t>
            </w:r>
          </w:p>
          <w:p w14:paraId="7EFA9947" w14:textId="77777777" w:rsidR="00145E55" w:rsidRPr="004E223D" w:rsidRDefault="00145E55" w:rsidP="004E223D">
            <w:pPr>
              <w:pStyle w:val="Tablelistbullet"/>
            </w:pPr>
            <w:r w:rsidRPr="006D6A2F">
              <w:t>Medicamentos usados media</w:t>
            </w:r>
            <w:r w:rsidRPr="004E223D">
              <w:t>nte equipo médico duradero (como nebulizadores) que han sido autorizados por su IDT o &lt;plan name&gt;</w:t>
            </w:r>
          </w:p>
          <w:p w14:paraId="6ED739E4" w14:textId="77777777" w:rsidR="00145E55" w:rsidRPr="004E223D" w:rsidRDefault="00145E55" w:rsidP="004E223D">
            <w:pPr>
              <w:pStyle w:val="Tablelistbullet"/>
            </w:pPr>
            <w:r w:rsidRPr="004E223D">
              <w:t>Factores de coagulación que se inyecta usted mismo, si tiene hemofilia</w:t>
            </w:r>
          </w:p>
          <w:p w14:paraId="51D4DED5" w14:textId="77777777" w:rsidR="00145E55" w:rsidRPr="004E223D" w:rsidRDefault="00145E55" w:rsidP="004E223D">
            <w:pPr>
              <w:pStyle w:val="Tablelistbullet"/>
            </w:pPr>
            <w:r w:rsidRPr="004E223D">
              <w:t>Medicamentos inmunosupresores, si usted estaba inscrito en Medicare parte A en el momento del trasplante del órgano</w:t>
            </w:r>
          </w:p>
          <w:p w14:paraId="6E7566B8" w14:textId="77777777" w:rsidR="00145E55" w:rsidRPr="004E223D" w:rsidRDefault="00145E55" w:rsidP="004E223D">
            <w:pPr>
              <w:pStyle w:val="Tablelistbullet"/>
            </w:pPr>
            <w:r w:rsidRPr="004E223D">
              <w:t>Medicamentos inyectables para la osteoporosis. Estos medicamentos serán pagados, si usted no puede salir de su casa, si tiene una fractura que un proveedor certifique que está relacionada con la osteoporosis posmenopáusica y si no puede inyectarse el medicamento usted mismo</w:t>
            </w:r>
          </w:p>
          <w:p w14:paraId="28F29CC7" w14:textId="77777777" w:rsidR="00145E55" w:rsidRPr="004E223D" w:rsidRDefault="00145E55" w:rsidP="004E223D">
            <w:pPr>
              <w:pStyle w:val="Tablelistbullet"/>
            </w:pPr>
            <w:r w:rsidRPr="004E223D">
              <w:t>Antígenos</w:t>
            </w:r>
          </w:p>
          <w:p w14:paraId="7E75428D" w14:textId="77777777" w:rsidR="00145E55" w:rsidRPr="004E223D" w:rsidRDefault="00145E55" w:rsidP="004E223D">
            <w:pPr>
              <w:pStyle w:val="Tablelistbullet"/>
            </w:pPr>
            <w:r w:rsidRPr="004E223D">
              <w:t>Ciertos medicamentos orales contra el cáncer y medicamentos contra las náuseas</w:t>
            </w:r>
          </w:p>
          <w:p w14:paraId="73870744" w14:textId="55411961" w:rsidR="00145E55" w:rsidRPr="006D6A2F" w:rsidRDefault="00145E55" w:rsidP="004E223D">
            <w:pPr>
              <w:pStyle w:val="Tablelistbullet"/>
            </w:pPr>
            <w:r w:rsidRPr="004E223D">
              <w:t>Ciertos medicamentos para diálisis en el hogar, incluyendo heparina, el antídoto contra la heparina (cuando sea médicamente necesario), anestésicos locales y agentes estimula</w:t>
            </w:r>
            <w:r w:rsidRPr="006D6A2F">
              <w:t xml:space="preserve">ntes de la eritropoyesis </w:t>
            </w:r>
            <w:r w:rsidRPr="006D6A2F">
              <w:rPr>
                <w:rStyle w:val="PlanInstructions"/>
                <w:i w:val="0"/>
                <w:szCs w:val="22"/>
              </w:rPr>
              <w:t>[</w:t>
            </w:r>
            <w:r>
              <w:rPr>
                <w:rStyle w:val="PlanInstructions"/>
              </w:rPr>
              <w:t>the plan</w:t>
            </w:r>
            <w:r w:rsidRPr="006D6A2F">
              <w:rPr>
                <w:rStyle w:val="PlanInstructions"/>
              </w:rPr>
              <w:t xml:space="preserve"> may delete any of the following drugs that are not covered under the plan</w:t>
            </w:r>
            <w:r w:rsidRPr="006D6A2F">
              <w:rPr>
                <w:rStyle w:val="PlanInstructions"/>
                <w:i w:val="0"/>
                <w:szCs w:val="22"/>
              </w:rPr>
              <w:t>]</w:t>
            </w:r>
            <w:r w:rsidRPr="006D6A2F">
              <w:rPr>
                <w:rStyle w:val="PlanInstructions"/>
              </w:rPr>
              <w:t xml:space="preserve"> </w:t>
            </w:r>
            <w:r w:rsidRPr="006D6A2F">
              <w:t>(como Epogen</w:t>
            </w:r>
            <w:r w:rsidRPr="00DF0E8E">
              <w:rPr>
                <w:vertAlign w:val="superscript"/>
              </w:rPr>
              <w:sym w:font="Symbol" w:char="F0D2"/>
            </w:r>
            <w:r w:rsidRPr="006D6A2F">
              <w:t>, Procrit</w:t>
            </w:r>
            <w:r w:rsidRPr="00DF0E8E">
              <w:rPr>
                <w:vertAlign w:val="superscript"/>
              </w:rPr>
              <w:sym w:font="Symbol" w:char="F0D2"/>
            </w:r>
            <w:r w:rsidRPr="006D6A2F">
              <w:t>, Epoetin Alfa, Aranesp</w:t>
            </w:r>
            <w:r w:rsidRPr="00DF0E8E">
              <w:rPr>
                <w:vertAlign w:val="superscript"/>
              </w:rPr>
              <w:sym w:font="Symbol" w:char="F0D2"/>
            </w:r>
            <w:r w:rsidRPr="006D6A2F">
              <w:t xml:space="preserve"> o Darbepoetin Alfa)</w:t>
            </w:r>
          </w:p>
          <w:p w14:paraId="1E2EB936" w14:textId="77777777" w:rsidR="00145E55" w:rsidRPr="00B535C0" w:rsidRDefault="00145E55" w:rsidP="005C5D96">
            <w:pPr>
              <w:pStyle w:val="Tablelistbullet"/>
            </w:pPr>
            <w:r w:rsidRPr="006D6A2F">
              <w:t>Globulina inmune intravenosa para el tratamiento en el hogar de enfermedades de inmunodeficiencia primaria</w:t>
            </w:r>
            <w:r w:rsidRPr="00B535C0">
              <w:t xml:space="preserve"> </w:t>
            </w:r>
          </w:p>
          <w:p w14:paraId="018409B0" w14:textId="77777777" w:rsidR="00145E55" w:rsidRPr="005C5D96" w:rsidRDefault="00145E55" w:rsidP="005C5D96">
            <w:pPr>
              <w:pStyle w:val="Tabletext"/>
              <w:jc w:val="right"/>
              <w:rPr>
                <w:b/>
                <w:bCs/>
                <w:i/>
                <w:iCs/>
                <w:sz w:val="20"/>
              </w:rPr>
            </w:pPr>
            <w:r w:rsidRPr="005C5D96">
              <w:rPr>
                <w:b/>
                <w:bCs/>
                <w:i/>
                <w:iCs/>
                <w:sz w:val="20"/>
              </w:rPr>
              <w:t>Este beneficio continúa en la página siguiente</w:t>
            </w:r>
          </w:p>
        </w:tc>
        <w:tc>
          <w:tcPr>
            <w:tcW w:w="3218" w:type="dxa"/>
            <w:shd w:val="clear" w:color="auto" w:fill="auto"/>
            <w:tcMar>
              <w:top w:w="72" w:type="dxa"/>
              <w:left w:w="144" w:type="dxa"/>
              <w:bottom w:w="72" w:type="dxa"/>
              <w:right w:w="115" w:type="dxa"/>
            </w:tcMar>
          </w:tcPr>
          <w:p w14:paraId="417459D6" w14:textId="77777777" w:rsidR="00145E55" w:rsidRPr="006D6A2F" w:rsidRDefault="00145E55" w:rsidP="005E7F3F">
            <w:pPr>
              <w:pStyle w:val="Tabletext"/>
            </w:pPr>
            <w:r w:rsidRPr="006D6A2F">
              <w:t>$0</w:t>
            </w:r>
          </w:p>
        </w:tc>
      </w:tr>
      <w:tr w:rsidR="00145E55" w:rsidRPr="006D6A2F" w14:paraId="108288AA" w14:textId="77777777" w:rsidTr="0011583D">
        <w:trPr>
          <w:cantSplit/>
          <w:trHeight w:val="2913"/>
        </w:trPr>
        <w:tc>
          <w:tcPr>
            <w:tcW w:w="540" w:type="dxa"/>
            <w:tcBorders>
              <w:right w:val="nil"/>
            </w:tcBorders>
            <w:shd w:val="clear" w:color="auto" w:fill="auto"/>
            <w:tcMar>
              <w:left w:w="144" w:type="dxa"/>
              <w:right w:w="0" w:type="dxa"/>
            </w:tcMar>
          </w:tcPr>
          <w:p w14:paraId="57C4217C" w14:textId="77777777" w:rsidR="00145E55" w:rsidRPr="00076088" w:rsidRDefault="00145E55" w:rsidP="00076088">
            <w:pPr>
              <w:pStyle w:val="Tableapple"/>
            </w:pPr>
          </w:p>
          <w:p w14:paraId="1A4585BD"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8286884" w14:textId="77777777" w:rsidR="00145E55" w:rsidRPr="006D6A2F" w:rsidRDefault="00145E55" w:rsidP="00762322">
            <w:pPr>
              <w:pStyle w:val="Tableheading"/>
            </w:pPr>
            <w:r w:rsidRPr="006D6A2F">
              <w:t xml:space="preserve">Medicamentos de receta de Medicare parte B </w:t>
            </w:r>
            <w:r w:rsidRPr="006C1790">
              <w:rPr>
                <w:b w:val="0"/>
                <w:i/>
              </w:rPr>
              <w:t>(continuación)</w:t>
            </w:r>
          </w:p>
          <w:p w14:paraId="413E8D62" w14:textId="3D777BFA" w:rsidR="00145E55" w:rsidRPr="00DF0E8E" w:rsidRDefault="00145E55" w:rsidP="00BD4631">
            <w:pPr>
              <w:pStyle w:val="Tablespecialnote"/>
              <w:rPr>
                <w:szCs w:val="26"/>
              </w:rPr>
            </w:pPr>
            <w:r w:rsidRPr="006D6A2F">
              <w:rPr>
                <w:b/>
              </w:rPr>
              <w:t xml:space="preserve">El Capítulo 5 </w:t>
            </w:r>
            <w:r w:rsidRPr="006D6A2F">
              <w:rPr>
                <w:rStyle w:val="PlanInstructions"/>
                <w:i w:val="0"/>
              </w:rPr>
              <w:t>[</w:t>
            </w:r>
            <w:r>
              <w:rPr>
                <w:rStyle w:val="PlanInstructions"/>
              </w:rPr>
              <w:t>the p</w:t>
            </w:r>
            <w:r w:rsidRPr="003233AF">
              <w:rPr>
                <w:rStyle w:val="PlanInstructions"/>
              </w:rPr>
              <w:t>lan</w:t>
            </w:r>
            <w:r w:rsidR="00992AA5">
              <w:rPr>
                <w:rStyle w:val="PlanInstructions"/>
              </w:rPr>
              <w:t xml:space="preserve"> </w:t>
            </w:r>
            <w:r w:rsidRPr="006D6A2F">
              <w:rPr>
                <w:rStyle w:val="PlanInstructions"/>
              </w:rPr>
              <w:t>may insert reference, as applicable</w:t>
            </w:r>
            <w:r w:rsidRPr="006D6A2F">
              <w:rPr>
                <w:rStyle w:val="PlanInstructions"/>
                <w:i w:val="0"/>
              </w:rPr>
              <w:t>]</w:t>
            </w:r>
            <w:r w:rsidRPr="006D6A2F">
              <w:t xml:space="preserve"> </w:t>
            </w:r>
            <w:r w:rsidRPr="006D6A2F">
              <w:rPr>
                <w:b/>
              </w:rPr>
              <w:t>explica sus beneficios de medicamentos de receta como paciente externo</w:t>
            </w:r>
            <w:r w:rsidRPr="006D6A2F">
              <w:t xml:space="preserve"> y también las reglas que debe seguir para que sus recetas estén cubiertas.</w:t>
            </w:r>
          </w:p>
          <w:p w14:paraId="17C2C524" w14:textId="2BDBF938" w:rsidR="00145E55" w:rsidRPr="006D6A2F" w:rsidRDefault="00145E55" w:rsidP="00BD4631">
            <w:pPr>
              <w:pStyle w:val="Tablespecialnote"/>
            </w:pPr>
            <w:r w:rsidRPr="00BD4631">
              <w:rPr>
                <w:b/>
              </w:rPr>
              <w:t>El Capítulo 6</w:t>
            </w:r>
            <w:r w:rsidRPr="006D6A2F">
              <w:rPr>
                <w:rStyle w:val="PlanInstructions"/>
              </w:rPr>
              <w:t xml:space="preserve"> </w:t>
            </w:r>
            <w:r w:rsidRPr="006D6A2F">
              <w:rPr>
                <w:rStyle w:val="PlanInstructions"/>
                <w:i w:val="0"/>
              </w:rPr>
              <w:t>[</w:t>
            </w:r>
            <w:r>
              <w:rPr>
                <w:rStyle w:val="PlanInstructions"/>
              </w:rPr>
              <w:t>the p</w:t>
            </w:r>
            <w:r w:rsidRPr="003233AF">
              <w:rPr>
                <w:rStyle w:val="PlanInstructions"/>
              </w:rPr>
              <w:t>lan</w:t>
            </w:r>
            <w:r w:rsidR="00992AA5">
              <w:rPr>
                <w:rStyle w:val="PlanInstructions"/>
              </w:rPr>
              <w:t xml:space="preserve"> </w:t>
            </w:r>
            <w:r w:rsidRPr="006D6A2F">
              <w:rPr>
                <w:rStyle w:val="PlanInstructions"/>
              </w:rPr>
              <w:t>may insert reference, as applicable</w:t>
            </w:r>
            <w:r w:rsidRPr="006D6A2F">
              <w:rPr>
                <w:rStyle w:val="PlanInstructions"/>
                <w:i w:val="0"/>
              </w:rPr>
              <w:t>]</w:t>
            </w:r>
            <w:r w:rsidRPr="00BD4631">
              <w:rPr>
                <w:rStyle w:val="PlanInstructions"/>
                <w:b/>
              </w:rPr>
              <w:t xml:space="preserve"> </w:t>
            </w:r>
            <w:r w:rsidRPr="00BD4631">
              <w:rPr>
                <w:b/>
              </w:rPr>
              <w:t xml:space="preserve">ofrece información adicional sobre su cobertura de medicamentos como paciente externo. </w:t>
            </w:r>
          </w:p>
        </w:tc>
        <w:tc>
          <w:tcPr>
            <w:tcW w:w="3218" w:type="dxa"/>
            <w:shd w:val="clear" w:color="auto" w:fill="auto"/>
            <w:tcMar>
              <w:top w:w="72" w:type="dxa"/>
              <w:left w:w="144" w:type="dxa"/>
              <w:bottom w:w="72" w:type="dxa"/>
              <w:right w:w="115" w:type="dxa"/>
            </w:tcMar>
          </w:tcPr>
          <w:p w14:paraId="2611B612" w14:textId="77777777" w:rsidR="00145E55" w:rsidRPr="006D6A2F" w:rsidRDefault="00145E55" w:rsidP="00857710">
            <w:pPr>
              <w:pStyle w:val="Tabletext"/>
            </w:pPr>
          </w:p>
        </w:tc>
      </w:tr>
      <w:tr w:rsidR="00145E55" w:rsidRPr="006D6A2F" w14:paraId="09BA3CE3" w14:textId="77777777" w:rsidTr="0011583D">
        <w:trPr>
          <w:cantSplit/>
          <w:trHeight w:val="1884"/>
        </w:trPr>
        <w:tc>
          <w:tcPr>
            <w:tcW w:w="540" w:type="dxa"/>
            <w:tcBorders>
              <w:right w:val="nil"/>
            </w:tcBorders>
            <w:shd w:val="clear" w:color="auto" w:fill="auto"/>
            <w:tcMar>
              <w:left w:w="144" w:type="dxa"/>
              <w:right w:w="0" w:type="dxa"/>
            </w:tcMar>
          </w:tcPr>
          <w:p w14:paraId="7AC1971A" w14:textId="77777777" w:rsidR="00145E55" w:rsidRPr="00076088" w:rsidRDefault="00145E55" w:rsidP="00076088">
            <w:pPr>
              <w:pStyle w:val="Tableapple"/>
            </w:pPr>
            <w:r w:rsidRPr="00076088">
              <w:rPr>
                <w:noProof/>
                <w:lang w:val="en-US"/>
              </w:rPr>
              <w:drawing>
                <wp:inline distT="0" distB="0" distL="0" distR="0" wp14:anchorId="15EA3248" wp14:editId="5497C108">
                  <wp:extent cx="187325" cy="226695"/>
                  <wp:effectExtent l="0" t="0" r="3175" b="190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6FCECD3C" w14:textId="1C490430"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6BA45C53" w14:textId="77777777" w:rsidR="00145E55" w:rsidRPr="00656CF3" w:rsidRDefault="00145E55" w:rsidP="00656CF3">
            <w:pPr>
              <w:pStyle w:val="Tableheading"/>
            </w:pPr>
            <w:r w:rsidRPr="00656CF3">
              <w:t>Medición de la masa ósea (de los huesos)</w:t>
            </w:r>
          </w:p>
          <w:p w14:paraId="1B76BACA" w14:textId="59DCC277" w:rsidR="00145E55" w:rsidRPr="006D6A2F" w:rsidRDefault="00145E55" w:rsidP="00857710">
            <w:pPr>
              <w:pStyle w:val="Tabletext"/>
            </w:pPr>
            <w:r w:rsidRPr="006D6A2F">
              <w:t xml:space="preserve">&lt;Plan name&gt; pagará ciertos procedimientos para los participantes elegibles (normalmente, para personas con riesgo </w:t>
            </w:r>
            <w:r w:rsidR="007E15D9">
              <w:t xml:space="preserve">a </w:t>
            </w:r>
            <w:r w:rsidRPr="006D6A2F">
              <w:t xml:space="preserve"> perder masa ósea o con riesgo de osteoporosis). Estos procedimientos identifican la masa de los huesos, encuentran si hay pérdida ósea o miden la calidad de los huesos. &lt;Plan name&gt; pagará por servicios una vez cada 24 </w:t>
            </w:r>
            <w:r>
              <w:t>meses</w:t>
            </w:r>
            <w:r w:rsidRPr="006D6A2F">
              <w:t xml:space="preserve"> o con mayor frecuencia si son médicamente necesarios. &lt;Plan name&gt; también pagará por un médico que estudie y comente los resultados.</w:t>
            </w:r>
          </w:p>
          <w:p w14:paraId="5A85502D" w14:textId="77777777" w:rsidR="00145E55" w:rsidRPr="00656CF3" w:rsidRDefault="00145E55" w:rsidP="00656CF3">
            <w:pPr>
              <w:pStyle w:val="Tabletext"/>
            </w:pPr>
            <w:r w:rsidRPr="00656CF3">
              <w:t xml:space="preserve">Este servicio no requiere una </w:t>
            </w:r>
            <w:r>
              <w:t>autorización previa.</w:t>
            </w:r>
          </w:p>
        </w:tc>
        <w:tc>
          <w:tcPr>
            <w:tcW w:w="3218" w:type="dxa"/>
            <w:shd w:val="clear" w:color="auto" w:fill="auto"/>
            <w:tcMar>
              <w:top w:w="72" w:type="dxa"/>
              <w:left w:w="144" w:type="dxa"/>
              <w:bottom w:w="72" w:type="dxa"/>
              <w:right w:w="115" w:type="dxa"/>
            </w:tcMar>
          </w:tcPr>
          <w:p w14:paraId="4761B06E" w14:textId="77777777" w:rsidR="00145E55" w:rsidRPr="006D6A2F" w:rsidRDefault="00145E55" w:rsidP="00857710">
            <w:pPr>
              <w:pStyle w:val="Tabletext"/>
            </w:pPr>
            <w:r w:rsidRPr="006D6A2F">
              <w:t>$0</w:t>
            </w:r>
          </w:p>
        </w:tc>
      </w:tr>
      <w:tr w:rsidR="00145E55" w:rsidRPr="006D6A2F" w14:paraId="0B5FDDAC" w14:textId="77777777" w:rsidTr="0011583D">
        <w:trPr>
          <w:cantSplit/>
          <w:trHeight w:val="1884"/>
        </w:trPr>
        <w:tc>
          <w:tcPr>
            <w:tcW w:w="540" w:type="dxa"/>
            <w:tcBorders>
              <w:right w:val="nil"/>
            </w:tcBorders>
            <w:shd w:val="clear" w:color="auto" w:fill="auto"/>
            <w:tcMar>
              <w:left w:w="144" w:type="dxa"/>
              <w:right w:w="0" w:type="dxa"/>
            </w:tcMar>
          </w:tcPr>
          <w:p w14:paraId="5A92FCA7" w14:textId="53799BBB" w:rsidR="00145E55" w:rsidRPr="00076088" w:rsidRDefault="00145E55" w:rsidP="00076088">
            <w:pPr>
              <w:pStyle w:val="Tableapple"/>
            </w:pPr>
            <w:r w:rsidRPr="00076088">
              <w:rPr>
                <w:noProof/>
                <w:lang w:val="en-US"/>
              </w:rPr>
              <w:drawing>
                <wp:inline distT="0" distB="0" distL="0" distR="0" wp14:anchorId="7E669722" wp14:editId="40C0E578">
                  <wp:extent cx="200025" cy="238125"/>
                  <wp:effectExtent l="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pic:spPr>
                      </pic:pic>
                    </a:graphicData>
                  </a:graphic>
                </wp:inline>
              </w:drawing>
            </w:r>
          </w:p>
        </w:tc>
        <w:tc>
          <w:tcPr>
            <w:tcW w:w="6120" w:type="dxa"/>
            <w:tcBorders>
              <w:left w:val="nil"/>
            </w:tcBorders>
            <w:shd w:val="clear" w:color="auto" w:fill="auto"/>
            <w:tcMar>
              <w:top w:w="72" w:type="dxa"/>
              <w:left w:w="14" w:type="dxa"/>
              <w:bottom w:w="72" w:type="dxa"/>
              <w:right w:w="115" w:type="dxa"/>
            </w:tcMar>
          </w:tcPr>
          <w:p w14:paraId="53F37A71" w14:textId="77777777" w:rsidR="00145E55" w:rsidRPr="00656CF3" w:rsidRDefault="00145E55" w:rsidP="00656CF3">
            <w:pPr>
              <w:pStyle w:val="Tableheading"/>
            </w:pPr>
            <w:r w:rsidRPr="00656CF3">
              <w:t>Nutrición (incluye consejería de nutrición y servicios educativos)</w:t>
            </w:r>
          </w:p>
          <w:p w14:paraId="3EAD30D8" w14:textId="77777777" w:rsidR="00145E55" w:rsidRPr="00656CF3" w:rsidRDefault="00145E55" w:rsidP="00656CF3">
            <w:pPr>
              <w:pStyle w:val="Tabletext"/>
            </w:pPr>
            <w:r w:rsidRPr="00656CF3">
              <w:t>&lt;Plan name&gt; pagará por servicios de nutrición proporcionados por un nutricionista calificado. Los servicios incluyen:</w:t>
            </w:r>
          </w:p>
          <w:p w14:paraId="1537A89C" w14:textId="77777777" w:rsidR="00145E55" w:rsidRPr="00656CF3" w:rsidRDefault="00145E55" w:rsidP="00656CF3">
            <w:pPr>
              <w:pStyle w:val="Tablelistbullet"/>
            </w:pPr>
            <w:r w:rsidRPr="00656CF3">
              <w:t>Evaluación de las necesidades de nutrición y patrones de alimentación</w:t>
            </w:r>
          </w:p>
          <w:p w14:paraId="134C2FDB" w14:textId="77777777" w:rsidR="00145E55" w:rsidRPr="00656CF3" w:rsidRDefault="00145E55" w:rsidP="00656CF3">
            <w:pPr>
              <w:pStyle w:val="Tablelistbullet"/>
              <w:spacing w:after="180"/>
            </w:pPr>
            <w:r w:rsidRPr="00656CF3">
              <w:t>Planificación para proporcionar alimentos y bebidas apropiados para las necesidades físicas y médicas de la persona y sus condiciones ambientales</w:t>
            </w:r>
          </w:p>
          <w:p w14:paraId="6CD4AD76" w14:textId="77777777" w:rsidR="00145E55" w:rsidRPr="00656CF3" w:rsidRDefault="00145E55" w:rsidP="00656CF3">
            <w:pPr>
              <w:pStyle w:val="Tabletext"/>
            </w:pPr>
            <w:r w:rsidRPr="00656CF3">
              <w:t xml:space="preserve">Estos servicios no requieren una </w:t>
            </w:r>
            <w:r>
              <w:t>autorización previa</w:t>
            </w:r>
            <w:r w:rsidRPr="00656CF3">
              <w:t>.</w:t>
            </w:r>
          </w:p>
        </w:tc>
        <w:tc>
          <w:tcPr>
            <w:tcW w:w="3218" w:type="dxa"/>
            <w:shd w:val="clear" w:color="auto" w:fill="auto"/>
            <w:tcMar>
              <w:top w:w="72" w:type="dxa"/>
              <w:left w:w="144" w:type="dxa"/>
              <w:bottom w:w="72" w:type="dxa"/>
              <w:right w:w="115" w:type="dxa"/>
            </w:tcMar>
          </w:tcPr>
          <w:p w14:paraId="360F7DF5" w14:textId="77777777" w:rsidR="00145E55" w:rsidRPr="00656CF3" w:rsidRDefault="00145E55" w:rsidP="00656CF3">
            <w:pPr>
              <w:pStyle w:val="Tabletext"/>
            </w:pPr>
            <w:r w:rsidRPr="00656CF3">
              <w:t>$0</w:t>
            </w:r>
          </w:p>
        </w:tc>
      </w:tr>
      <w:tr w:rsidR="00145E55" w:rsidRPr="006D6A2F" w14:paraId="2195070B" w14:textId="77777777" w:rsidTr="0011583D">
        <w:trPr>
          <w:cantSplit/>
          <w:trHeight w:val="1884"/>
        </w:trPr>
        <w:tc>
          <w:tcPr>
            <w:tcW w:w="540" w:type="dxa"/>
            <w:tcBorders>
              <w:right w:val="nil"/>
            </w:tcBorders>
            <w:shd w:val="clear" w:color="auto" w:fill="auto"/>
            <w:tcMar>
              <w:left w:w="144" w:type="dxa"/>
              <w:right w:w="0" w:type="dxa"/>
            </w:tcMar>
          </w:tcPr>
          <w:p w14:paraId="77C7D5C4"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4860A894" w14:textId="77777777" w:rsidR="00145E55" w:rsidRPr="00656CF3" w:rsidRDefault="00145E55" w:rsidP="00656CF3">
            <w:pPr>
              <w:pStyle w:val="Tableheading"/>
            </w:pPr>
            <w:r w:rsidRPr="00656CF3">
              <w:t>Otros servicios de respaldo que el IDT determine como necesarios</w:t>
            </w:r>
          </w:p>
          <w:p w14:paraId="3F3010A7" w14:textId="77777777" w:rsidR="00145E55" w:rsidRPr="00656CF3" w:rsidRDefault="00145E55" w:rsidP="00656CF3">
            <w:pPr>
              <w:pStyle w:val="Tabletext"/>
            </w:pPr>
            <w:r w:rsidRPr="00656CF3">
              <w:t>&lt;Plan name&gt; pagará por los servicios de respaldo o artículos adicionales que el IDT del participante determine como necesarios para el participante. Esto es para cubrir artículos o servicios que no están incluidos tradicionalmente en los programas de Medicare o Medicaid, pero que son necesarios y apropiados para el participante. Un ejemplo es el pago de &lt;plan name&gt; por una licuadora para preparar pastas de alimentos (purés) para un participante que no puede masticar.</w:t>
            </w:r>
          </w:p>
        </w:tc>
        <w:tc>
          <w:tcPr>
            <w:tcW w:w="3218" w:type="dxa"/>
            <w:shd w:val="clear" w:color="auto" w:fill="auto"/>
            <w:tcMar>
              <w:top w:w="72" w:type="dxa"/>
              <w:left w:w="144" w:type="dxa"/>
              <w:bottom w:w="72" w:type="dxa"/>
              <w:right w:w="115" w:type="dxa"/>
            </w:tcMar>
          </w:tcPr>
          <w:p w14:paraId="31FBBD2C" w14:textId="77777777" w:rsidR="00145E55" w:rsidRPr="00656CF3" w:rsidRDefault="00145E55" w:rsidP="00656CF3">
            <w:pPr>
              <w:pStyle w:val="Tabletext"/>
            </w:pPr>
            <w:r w:rsidRPr="00656CF3">
              <w:t>$0</w:t>
            </w:r>
          </w:p>
        </w:tc>
      </w:tr>
      <w:tr w:rsidR="00145E55" w:rsidRPr="006D6A2F" w14:paraId="0C2EA651" w14:textId="77777777" w:rsidTr="0011583D">
        <w:trPr>
          <w:cantSplit/>
          <w:trHeight w:val="1884"/>
        </w:trPr>
        <w:tc>
          <w:tcPr>
            <w:tcW w:w="540" w:type="dxa"/>
            <w:tcBorders>
              <w:right w:val="nil"/>
            </w:tcBorders>
            <w:shd w:val="clear" w:color="auto" w:fill="auto"/>
            <w:tcMar>
              <w:left w:w="144" w:type="dxa"/>
              <w:right w:w="0" w:type="dxa"/>
            </w:tcMar>
          </w:tcPr>
          <w:p w14:paraId="2ADC0E42" w14:textId="77777777" w:rsidR="00145E55" w:rsidRPr="00076088" w:rsidRDefault="00145E55" w:rsidP="00076088">
            <w:pPr>
              <w:pStyle w:val="Tableapple"/>
            </w:pPr>
            <w:r w:rsidRPr="00076088">
              <w:rPr>
                <w:noProof/>
                <w:lang w:val="en-US"/>
              </w:rPr>
              <w:drawing>
                <wp:inline distT="0" distB="0" distL="0" distR="0" wp14:anchorId="432FF8A5" wp14:editId="2262B9CB">
                  <wp:extent cx="187325" cy="226695"/>
                  <wp:effectExtent l="0" t="0" r="3175" b="190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571BD0D1" w14:textId="69846568"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6126CFC5" w14:textId="37B1C4D7" w:rsidR="00145E55" w:rsidRPr="006D6A2F" w:rsidRDefault="00145E55" w:rsidP="00857710">
            <w:pPr>
              <w:pStyle w:val="Tableheading"/>
            </w:pPr>
            <w:r w:rsidRPr="006D6A2F">
              <w:t xml:space="preserve">Programas de educación </w:t>
            </w:r>
            <w:r w:rsidR="006554E9">
              <w:t>sobre</w:t>
            </w:r>
            <w:r w:rsidRPr="006D6A2F">
              <w:t xml:space="preserve"> salud y bienestar</w:t>
            </w:r>
          </w:p>
          <w:p w14:paraId="28FD9D59" w14:textId="39D94F29" w:rsidR="00145E55" w:rsidRPr="006D6A2F" w:rsidRDefault="00145E55" w:rsidP="00B95ED5">
            <w:pPr>
              <w:pStyle w:val="Tabletext"/>
              <w:spacing w:after="90"/>
            </w:pPr>
            <w:r w:rsidRPr="006D6A2F">
              <w:t xml:space="preserve">&lt;Plan name&gt; pagará por educación </w:t>
            </w:r>
            <w:r w:rsidR="006554E9">
              <w:t>sobre</w:t>
            </w:r>
            <w:r w:rsidRPr="006D6A2F">
              <w:t xml:space="preserve"> la salud y el bienestar para los participantes y las personas que </w:t>
            </w:r>
            <w:r>
              <w:t>l</w:t>
            </w:r>
            <w:r w:rsidRPr="006D6A2F">
              <w:t>es cuidan. Estos incluyen:</w:t>
            </w:r>
          </w:p>
          <w:p w14:paraId="248A1E93" w14:textId="77777777" w:rsidR="00145E55" w:rsidRPr="006D6A2F" w:rsidRDefault="00145E55" w:rsidP="00C86926">
            <w:pPr>
              <w:pStyle w:val="Tablelistbullet"/>
            </w:pPr>
            <w:r w:rsidRPr="006D6A2F">
              <w:t>Clases, grupos de respaldo y talleres</w:t>
            </w:r>
          </w:p>
          <w:p w14:paraId="61C3AC91" w14:textId="77777777" w:rsidR="00145E55" w:rsidRPr="006D6A2F" w:rsidRDefault="00145E55" w:rsidP="00C86926">
            <w:pPr>
              <w:pStyle w:val="Tablelistbullet"/>
            </w:pPr>
            <w:r w:rsidRPr="006D6A2F">
              <w:t>Materiales y recursos educativos</w:t>
            </w:r>
          </w:p>
          <w:p w14:paraId="2AC0153D" w14:textId="77777777" w:rsidR="00145E55" w:rsidRPr="006D6A2F" w:rsidRDefault="00145E55" w:rsidP="00C86926">
            <w:pPr>
              <w:pStyle w:val="Tablelistbullet"/>
            </w:pPr>
            <w:r w:rsidRPr="006D6A2F">
              <w:t>Sitio web, correo electrónico o comunicaciones a través de aplicaciones móviles</w:t>
            </w:r>
          </w:p>
          <w:p w14:paraId="25FB817B" w14:textId="77777777" w:rsidR="00145E55" w:rsidRPr="006D6A2F" w:rsidRDefault="00145E55" w:rsidP="00582657">
            <w:pPr>
              <w:pStyle w:val="Tabletext"/>
            </w:pPr>
            <w:r w:rsidRPr="006D6A2F">
              <w:t>Estos servicios se ofrecen sobre temas que incluyen, sin limitación: prevención de ataques al corazón y derrames cerebrales, asma, cómo vivir con enfermedades crónicas, cuidado de la espalda, control de la tensión nerviosa, alimentación saludable y control del peso; higiene oral y osteoporosis.</w:t>
            </w:r>
          </w:p>
          <w:p w14:paraId="3CA307A0" w14:textId="77777777" w:rsidR="00145E55" w:rsidRPr="006D6A2F" w:rsidRDefault="00145E55" w:rsidP="00582657">
            <w:pPr>
              <w:pStyle w:val="Tabletext"/>
            </w:pPr>
            <w:r w:rsidRPr="006D6A2F">
              <w:t xml:space="preserve">Este beneficio también incluye recordatorios anuales de cuidados preventivos y recursos para las personas que </w:t>
            </w:r>
            <w:r w:rsidR="001B3F77">
              <w:t xml:space="preserve">le </w:t>
            </w:r>
            <w:r w:rsidRPr="006D6A2F">
              <w:t>cuidan.</w:t>
            </w:r>
          </w:p>
          <w:p w14:paraId="55686AF4" w14:textId="77777777" w:rsidR="00145E55" w:rsidRPr="006D6A2F" w:rsidRDefault="00145E55" w:rsidP="00442D59">
            <w:pPr>
              <w:pStyle w:val="Tabletext"/>
            </w:pPr>
            <w:r w:rsidRPr="006D6A2F">
              <w:t xml:space="preserve">Este servicio no requiere </w:t>
            </w:r>
            <w:r>
              <w:t>una autorización previa.</w:t>
            </w:r>
          </w:p>
        </w:tc>
        <w:tc>
          <w:tcPr>
            <w:tcW w:w="3218" w:type="dxa"/>
            <w:shd w:val="clear" w:color="auto" w:fill="auto"/>
            <w:tcMar>
              <w:top w:w="72" w:type="dxa"/>
              <w:left w:w="144" w:type="dxa"/>
              <w:bottom w:w="72" w:type="dxa"/>
              <w:right w:w="115" w:type="dxa"/>
            </w:tcMar>
          </w:tcPr>
          <w:p w14:paraId="21DBE6B6" w14:textId="77777777" w:rsidR="00145E55" w:rsidRPr="00083E77" w:rsidRDefault="00145E55" w:rsidP="00083E77">
            <w:pPr>
              <w:pStyle w:val="Tabletext"/>
            </w:pPr>
            <w:r w:rsidRPr="00083E77">
              <w:t>$0</w:t>
            </w:r>
          </w:p>
        </w:tc>
      </w:tr>
      <w:tr w:rsidR="00145E55" w:rsidRPr="006D6A2F" w14:paraId="1AA14EFF" w14:textId="77777777" w:rsidTr="0011583D">
        <w:trPr>
          <w:cantSplit/>
          <w:trHeight w:val="1884"/>
        </w:trPr>
        <w:tc>
          <w:tcPr>
            <w:tcW w:w="540" w:type="dxa"/>
            <w:tcBorders>
              <w:right w:val="nil"/>
            </w:tcBorders>
            <w:shd w:val="clear" w:color="auto" w:fill="auto"/>
            <w:tcMar>
              <w:left w:w="144" w:type="dxa"/>
              <w:right w:w="0" w:type="dxa"/>
            </w:tcMar>
          </w:tcPr>
          <w:p w14:paraId="74AF2EDD"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FA5D263" w14:textId="77777777" w:rsidR="00145E55" w:rsidRPr="006D6A2F" w:rsidRDefault="00145E55" w:rsidP="00E20FFC">
            <w:pPr>
              <w:pStyle w:val="Tableheading"/>
            </w:pPr>
            <w:r w:rsidRPr="006D6A2F">
              <w:t>Programas intensivos de tratamiento de rehabilitación siquiátrica</w:t>
            </w:r>
          </w:p>
          <w:p w14:paraId="178514C8" w14:textId="77777777" w:rsidR="00145E55" w:rsidRPr="006D6A2F" w:rsidRDefault="00145E55" w:rsidP="00B95ED5">
            <w:pPr>
              <w:pStyle w:val="Tabletext"/>
              <w:spacing w:after="90"/>
            </w:pPr>
            <w:r w:rsidRPr="006D6A2F">
              <w:t>&lt;Plan name&gt; pagará por tiempo limitado, rehabilitación siquiátrica activa designada para:</w:t>
            </w:r>
          </w:p>
          <w:p w14:paraId="677AF706" w14:textId="77777777" w:rsidR="00145E55" w:rsidRPr="006D6A2F" w:rsidRDefault="00145E55" w:rsidP="00E20FFC">
            <w:pPr>
              <w:pStyle w:val="Tablelistbullet"/>
            </w:pPr>
            <w:r w:rsidRPr="006D6A2F">
              <w:t>Ayudar al participante a lograr objetivos mutuamente acordados en entornos de vida, aprendizaje, trabajo y sociales.</w:t>
            </w:r>
          </w:p>
          <w:p w14:paraId="73638E1F" w14:textId="77777777" w:rsidR="00145E55" w:rsidRPr="006D6A2F" w:rsidRDefault="00145E55" w:rsidP="006D6A2F">
            <w:pPr>
              <w:pStyle w:val="Tablelistbullet"/>
            </w:pPr>
            <w:r w:rsidRPr="006D6A2F">
              <w:t xml:space="preserve">Intervenir con tecnologías </w:t>
            </w:r>
            <w:r>
              <w:t>d</w:t>
            </w:r>
            <w:r w:rsidRPr="006D6A2F">
              <w:t xml:space="preserve">e </w:t>
            </w:r>
            <w:r>
              <w:t>r</w:t>
            </w:r>
            <w:r w:rsidRPr="006D6A2F">
              <w:t>ehabilitación siquiátrica para ayudar al participante a superar discapacidades funcionales</w:t>
            </w:r>
          </w:p>
        </w:tc>
        <w:tc>
          <w:tcPr>
            <w:tcW w:w="3218" w:type="dxa"/>
            <w:shd w:val="clear" w:color="auto" w:fill="auto"/>
            <w:tcMar>
              <w:top w:w="72" w:type="dxa"/>
              <w:left w:w="144" w:type="dxa"/>
              <w:bottom w:w="72" w:type="dxa"/>
              <w:right w:w="115" w:type="dxa"/>
            </w:tcMar>
          </w:tcPr>
          <w:p w14:paraId="4D503F82" w14:textId="77777777" w:rsidR="00145E55" w:rsidRPr="006D6A2F" w:rsidRDefault="00145E55" w:rsidP="00857710">
            <w:pPr>
              <w:pStyle w:val="Tabletext"/>
            </w:pPr>
            <w:r w:rsidRPr="006D6A2F">
              <w:t>$0</w:t>
            </w:r>
          </w:p>
        </w:tc>
      </w:tr>
      <w:tr w:rsidR="00145E55" w:rsidRPr="006D6A2F" w14:paraId="6093521D" w14:textId="77777777" w:rsidTr="0011583D">
        <w:trPr>
          <w:cantSplit/>
          <w:trHeight w:val="1884"/>
        </w:trPr>
        <w:tc>
          <w:tcPr>
            <w:tcW w:w="540" w:type="dxa"/>
            <w:tcBorders>
              <w:right w:val="nil"/>
            </w:tcBorders>
            <w:shd w:val="clear" w:color="auto" w:fill="auto"/>
            <w:tcMar>
              <w:left w:w="144" w:type="dxa"/>
              <w:right w:w="0" w:type="dxa"/>
            </w:tcMar>
          </w:tcPr>
          <w:p w14:paraId="39604E46"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3EA7B1C4" w14:textId="77777777" w:rsidR="00145E55" w:rsidRPr="006D6A2F" w:rsidRDefault="00145E55" w:rsidP="00184514">
            <w:pPr>
              <w:pStyle w:val="Tableheading"/>
            </w:pPr>
            <w:r>
              <w:t>Q</w:t>
            </w:r>
            <w:r w:rsidRPr="006D6A2F">
              <w:t>uimioterapia</w:t>
            </w:r>
          </w:p>
          <w:p w14:paraId="425B79FB" w14:textId="77777777" w:rsidR="00145E55" w:rsidRPr="006D6A2F" w:rsidRDefault="00145E55" w:rsidP="00184514">
            <w:pPr>
              <w:pStyle w:val="Tabletext"/>
            </w:pPr>
            <w:r w:rsidRPr="006D6A2F">
              <w:t>&lt;Plan name&gt; pagará por quimioterapia para pacientes de cáncer. La quimioterapia está cubierta cuando se proporciona en la unidad para pacientes internos o externos de un hospital, el consultorio de un proveedor o una clínica independiente.</w:t>
            </w:r>
          </w:p>
        </w:tc>
        <w:tc>
          <w:tcPr>
            <w:tcW w:w="3218" w:type="dxa"/>
            <w:shd w:val="clear" w:color="auto" w:fill="auto"/>
            <w:tcMar>
              <w:top w:w="72" w:type="dxa"/>
              <w:left w:w="144" w:type="dxa"/>
              <w:bottom w:w="72" w:type="dxa"/>
              <w:right w:w="115" w:type="dxa"/>
            </w:tcMar>
          </w:tcPr>
          <w:p w14:paraId="4A635A7D" w14:textId="77777777" w:rsidR="00145E55" w:rsidRPr="00083E77" w:rsidRDefault="00145E55" w:rsidP="00184514">
            <w:pPr>
              <w:pStyle w:val="Tabletext"/>
            </w:pPr>
            <w:r w:rsidRPr="00083E77">
              <w:t>$0</w:t>
            </w:r>
          </w:p>
        </w:tc>
      </w:tr>
      <w:tr w:rsidR="00145E55" w:rsidRPr="006D6A2F" w14:paraId="2D1E3FEF" w14:textId="77777777" w:rsidTr="0011583D">
        <w:trPr>
          <w:cantSplit/>
          <w:trHeight w:val="3264"/>
        </w:trPr>
        <w:tc>
          <w:tcPr>
            <w:tcW w:w="540" w:type="dxa"/>
            <w:tcBorders>
              <w:right w:val="nil"/>
            </w:tcBorders>
            <w:shd w:val="clear" w:color="auto" w:fill="auto"/>
            <w:tcMar>
              <w:left w:w="144" w:type="dxa"/>
              <w:right w:w="0" w:type="dxa"/>
            </w:tcMar>
          </w:tcPr>
          <w:p w14:paraId="17E2245B"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99976D2" w14:textId="0F730270" w:rsidR="00145E55" w:rsidRPr="006D6A2F" w:rsidRDefault="00145E55" w:rsidP="008938F4">
            <w:pPr>
              <w:pStyle w:val="Tableheading"/>
            </w:pPr>
            <w:r w:rsidRPr="006D6A2F">
              <w:t xml:space="preserve">Servicios de asistencia personal dirigidos por el </w:t>
            </w:r>
            <w:r>
              <w:t>consumidor (CDPAS)</w:t>
            </w:r>
          </w:p>
          <w:p w14:paraId="6F70463B" w14:textId="3EFA22C9" w:rsidR="00145E55" w:rsidRPr="006D6A2F" w:rsidRDefault="00145E55" w:rsidP="000212AD">
            <w:pPr>
              <w:pStyle w:val="Tabletext"/>
            </w:pPr>
            <w:r w:rsidRPr="006D6A2F">
              <w:t>&lt;Plan name&gt;</w:t>
            </w:r>
            <w:r w:rsidRPr="005E6EC8">
              <w:t xml:space="preserve"> </w:t>
            </w:r>
            <w:r w:rsidR="005E6EC8">
              <w:t>pagará por CDPAS, </w:t>
            </w:r>
            <w:r w:rsidR="005E6EC8" w:rsidRPr="005E6EC8">
              <w:t>que ofrece servicios a personas con enfermedades crónicas</w:t>
            </w:r>
            <w:r w:rsidRPr="005E6EC8">
              <w:t xml:space="preserve"> o discapacitadas físicamente, que tienen necesidad médica de ay</w:t>
            </w:r>
            <w:r w:rsidRPr="006D6A2F">
              <w:t>uda con las actividades de la vida diaria (ADL) o servicios de enfermería especializada. Los servicios pueden incluir cualquiera de los servicios proporcionados por un asistente de cuidado personal (asistente en el hogar), asistente de salud en el hogar o enfermera.</w:t>
            </w:r>
          </w:p>
          <w:p w14:paraId="41432D82" w14:textId="407D9389" w:rsidR="00145E55" w:rsidRPr="006D6A2F" w:rsidRDefault="00145E55" w:rsidP="008D57BB">
            <w:pPr>
              <w:pStyle w:val="Tabletext"/>
            </w:pPr>
            <w:r w:rsidRPr="006D6A2F">
              <w:t xml:space="preserve">Los participantes que elijan CDPAS tienen la flexibilidad y libertad de elegir a las personas que les cuiden. El participante o la persona que actúe </w:t>
            </w:r>
            <w:r w:rsidR="008D57BB">
              <w:t xml:space="preserve">en </w:t>
            </w:r>
            <w:r w:rsidRPr="006D6A2F">
              <w:t xml:space="preserve"> nombre del participante, es responsable de reclutar, contratar, capacitar, supervisar y, si es necesario, despedir a las personas que provean los servicios de CDPAS.</w:t>
            </w:r>
          </w:p>
        </w:tc>
        <w:tc>
          <w:tcPr>
            <w:tcW w:w="3218" w:type="dxa"/>
            <w:shd w:val="clear" w:color="auto" w:fill="auto"/>
            <w:tcMar>
              <w:top w:w="72" w:type="dxa"/>
              <w:left w:w="144" w:type="dxa"/>
              <w:bottom w:w="72" w:type="dxa"/>
              <w:right w:w="115" w:type="dxa"/>
            </w:tcMar>
          </w:tcPr>
          <w:p w14:paraId="4935B99B" w14:textId="77777777" w:rsidR="00145E55" w:rsidRPr="00083E77" w:rsidRDefault="00145E55" w:rsidP="00083E77">
            <w:pPr>
              <w:pStyle w:val="Tabletext"/>
            </w:pPr>
            <w:r w:rsidRPr="00083E77">
              <w:t>$0</w:t>
            </w:r>
          </w:p>
        </w:tc>
      </w:tr>
      <w:tr w:rsidR="00145E55" w:rsidRPr="006D6A2F" w14:paraId="49DBC441" w14:textId="77777777" w:rsidTr="0011583D">
        <w:trPr>
          <w:cantSplit/>
          <w:trHeight w:val="1884"/>
        </w:trPr>
        <w:tc>
          <w:tcPr>
            <w:tcW w:w="540" w:type="dxa"/>
            <w:tcBorders>
              <w:right w:val="nil"/>
            </w:tcBorders>
            <w:shd w:val="clear" w:color="auto" w:fill="auto"/>
            <w:tcMar>
              <w:left w:w="144" w:type="dxa"/>
              <w:right w:w="0" w:type="dxa"/>
            </w:tcMar>
          </w:tcPr>
          <w:p w14:paraId="7C87786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4222928" w14:textId="77777777" w:rsidR="00145E55" w:rsidRPr="00B535C0" w:rsidRDefault="00145E55" w:rsidP="00B535C0">
            <w:pPr>
              <w:pStyle w:val="Tableheading"/>
            </w:pPr>
            <w:r w:rsidRPr="00B535C0">
              <w:t>Servicios de administración de terapia de medicamentos (MTM)</w:t>
            </w:r>
          </w:p>
          <w:p w14:paraId="5D91D08D" w14:textId="55AE3861" w:rsidR="00145E55" w:rsidRPr="00B535C0" w:rsidRDefault="00145E55" w:rsidP="005C5D96">
            <w:pPr>
              <w:pStyle w:val="Tabletext"/>
            </w:pPr>
            <w:r w:rsidRPr="00B535C0">
              <w:t>&lt;Plan name&gt; proporciona servicios de administración de terapia de medicamentos (MTM) a los participantes que toman medicamentos por padecimientos médicos diferentes. Los programas MTM ayudan a los participantes y sus proveedores a garantizar que los medicamentos del participante funcionen para mejorar su salud.</w:t>
            </w:r>
          </w:p>
          <w:p w14:paraId="3DFA9627" w14:textId="2C91CFE1" w:rsidR="00145E55" w:rsidRPr="003226CD" w:rsidRDefault="00145E55" w:rsidP="005C5D96">
            <w:pPr>
              <w:pStyle w:val="Tablespecialnote"/>
              <w:rPr>
                <w:b/>
              </w:rPr>
            </w:pPr>
            <w:r w:rsidRPr="00B535C0">
              <w:rPr>
                <w:b/>
              </w:rPr>
              <w:t xml:space="preserve">El </w:t>
            </w:r>
            <w:r w:rsidRPr="005C5D96">
              <w:rPr>
                <w:b/>
              </w:rPr>
              <w:t>Capítulo 5</w:t>
            </w:r>
            <w:r w:rsidRPr="00B535C0">
              <w:t xml:space="preserve"> </w:t>
            </w:r>
            <w:r w:rsidRPr="003226CD">
              <w:rPr>
                <w:rStyle w:val="PlanInstructions"/>
                <w:i w:val="0"/>
              </w:rPr>
              <w:t>[</w:t>
            </w:r>
            <w:r>
              <w:rPr>
                <w:rStyle w:val="PlanInstructions"/>
              </w:rPr>
              <w:t>the p</w:t>
            </w:r>
            <w:r w:rsidRPr="003233AF">
              <w:rPr>
                <w:rStyle w:val="PlanInstructions"/>
              </w:rPr>
              <w:t>lan</w:t>
            </w:r>
            <w:r w:rsidR="005B7B2B">
              <w:rPr>
                <w:rStyle w:val="PlanInstructions"/>
              </w:rPr>
              <w:t xml:space="preserve"> </w:t>
            </w:r>
            <w:r w:rsidRPr="003226CD">
              <w:rPr>
                <w:rStyle w:val="PlanInstructions"/>
              </w:rPr>
              <w:t>may insert reference, as applicable</w:t>
            </w:r>
            <w:r w:rsidRPr="003226CD">
              <w:rPr>
                <w:rStyle w:val="PlanInstructions"/>
                <w:i w:val="0"/>
              </w:rPr>
              <w:t>]</w:t>
            </w:r>
            <w:r w:rsidRPr="00B535C0">
              <w:rPr>
                <w:b/>
              </w:rPr>
              <w:t xml:space="preserve"> </w:t>
            </w:r>
            <w:r w:rsidRPr="005C5D96">
              <w:rPr>
                <w:b/>
              </w:rPr>
              <w:t>contiene información adicional sobre los programas MTM</w:t>
            </w:r>
          </w:p>
        </w:tc>
        <w:tc>
          <w:tcPr>
            <w:tcW w:w="3218" w:type="dxa"/>
            <w:shd w:val="clear" w:color="auto" w:fill="auto"/>
            <w:tcMar>
              <w:top w:w="72" w:type="dxa"/>
              <w:left w:w="144" w:type="dxa"/>
              <w:bottom w:w="72" w:type="dxa"/>
              <w:right w:w="115" w:type="dxa"/>
            </w:tcMar>
          </w:tcPr>
          <w:p w14:paraId="515F2358" w14:textId="77777777" w:rsidR="00145E55" w:rsidRPr="00083E77" w:rsidRDefault="00145E55" w:rsidP="00083E77">
            <w:pPr>
              <w:pStyle w:val="Tabletext"/>
            </w:pPr>
            <w:r w:rsidRPr="00083E77">
              <w:t>$0</w:t>
            </w:r>
          </w:p>
        </w:tc>
      </w:tr>
      <w:tr w:rsidR="00145E55" w:rsidRPr="006D6A2F" w14:paraId="2C369391" w14:textId="77777777" w:rsidTr="0011583D">
        <w:trPr>
          <w:cantSplit/>
          <w:trHeight w:val="1884"/>
        </w:trPr>
        <w:tc>
          <w:tcPr>
            <w:tcW w:w="540" w:type="dxa"/>
            <w:tcBorders>
              <w:right w:val="nil"/>
            </w:tcBorders>
            <w:shd w:val="clear" w:color="auto" w:fill="auto"/>
            <w:tcMar>
              <w:left w:w="144" w:type="dxa"/>
              <w:right w:w="0" w:type="dxa"/>
            </w:tcMar>
          </w:tcPr>
          <w:p w14:paraId="0F04D0ED"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46CFC95F" w14:textId="77777777" w:rsidR="00145E55" w:rsidRPr="006D6A2F" w:rsidRDefault="00145E55" w:rsidP="001A37EF">
            <w:pPr>
              <w:pStyle w:val="Tableheading"/>
            </w:pPr>
            <w:r w:rsidRPr="006D6A2F">
              <w:t>Servicios de ambulancia</w:t>
            </w:r>
          </w:p>
          <w:p w14:paraId="2C6D20F9" w14:textId="70E0ADCC" w:rsidR="00145E55" w:rsidRPr="006D6A2F" w:rsidRDefault="00145E55" w:rsidP="001A37EF">
            <w:pPr>
              <w:pStyle w:val="Tabletext"/>
              <w:rPr>
                <w:b/>
                <w:bCs/>
                <w:szCs w:val="30"/>
              </w:rPr>
            </w:pPr>
            <w:r w:rsidRPr="006D6A2F">
              <w:t xml:space="preserve">Los servicios de ambulancia cubiertos incluyen servicio terrestre y aéreo (en avión o helicóptero). La ambulancia le llevará al lugar más cercano dónde puedan atenderle. Su enfermedad debe ser tan grave que, si lo llevan a algún lugar de cuidados por otros medios, podría poner </w:t>
            </w:r>
            <w:r w:rsidR="00CE2098">
              <w:t>a</w:t>
            </w:r>
            <w:r w:rsidRPr="006D6A2F">
              <w:t xml:space="preserve"> riesgo su vida o su salud. Los servicios de ambulancia para otros casos deberán ser aprobados por su IDT o &lt;plan name&gt;.</w:t>
            </w:r>
          </w:p>
          <w:p w14:paraId="7196B3AA" w14:textId="76785AC0" w:rsidR="00145E55" w:rsidRPr="006D6A2F" w:rsidRDefault="00145E55" w:rsidP="00CE2098">
            <w:pPr>
              <w:pStyle w:val="Tabletext"/>
              <w:rPr>
                <w:b/>
                <w:bCs/>
              </w:rPr>
            </w:pPr>
            <w:r w:rsidRPr="006D6A2F">
              <w:t xml:space="preserve">En aquellos casos que </w:t>
            </w:r>
            <w:r w:rsidRPr="00976307">
              <w:rPr>
                <w:i/>
              </w:rPr>
              <w:t>no</w:t>
            </w:r>
            <w:r w:rsidRPr="006D6A2F">
              <w:t xml:space="preserve"> sean emergencias, su IDT o &lt;plan name&gt; podrían autorizar el uso de una ambulancia. Su enfermedad debe ser tan grave que, llevarle a algún lugar de cuidados por otros medios podría poner </w:t>
            </w:r>
            <w:r w:rsidR="00CE2098">
              <w:t>a</w:t>
            </w:r>
            <w:r w:rsidRPr="006D6A2F">
              <w:t xml:space="preserve"> riesgo su vida o su salud.</w:t>
            </w:r>
          </w:p>
        </w:tc>
        <w:tc>
          <w:tcPr>
            <w:tcW w:w="3218" w:type="dxa"/>
            <w:shd w:val="clear" w:color="auto" w:fill="auto"/>
            <w:tcMar>
              <w:top w:w="72" w:type="dxa"/>
              <w:left w:w="144" w:type="dxa"/>
              <w:bottom w:w="72" w:type="dxa"/>
              <w:right w:w="115" w:type="dxa"/>
            </w:tcMar>
          </w:tcPr>
          <w:p w14:paraId="3D777E57" w14:textId="77777777" w:rsidR="00145E55" w:rsidRPr="00083E77" w:rsidRDefault="00145E55" w:rsidP="00083E77">
            <w:pPr>
              <w:pStyle w:val="Tabletext"/>
            </w:pPr>
            <w:r w:rsidRPr="00083E77">
              <w:t>$0</w:t>
            </w:r>
          </w:p>
        </w:tc>
      </w:tr>
      <w:tr w:rsidR="00145E55" w:rsidRPr="006D6A2F" w14:paraId="4850CB01" w14:textId="77777777" w:rsidTr="0011583D">
        <w:trPr>
          <w:cantSplit/>
          <w:trHeight w:val="1884"/>
        </w:trPr>
        <w:tc>
          <w:tcPr>
            <w:tcW w:w="540" w:type="dxa"/>
            <w:tcBorders>
              <w:right w:val="nil"/>
            </w:tcBorders>
            <w:shd w:val="clear" w:color="auto" w:fill="auto"/>
            <w:tcMar>
              <w:left w:w="144" w:type="dxa"/>
              <w:right w:w="0" w:type="dxa"/>
            </w:tcMar>
          </w:tcPr>
          <w:p w14:paraId="44C7F1D9"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4595F94F" w14:textId="77777777" w:rsidR="00145E55" w:rsidRPr="006D6A2F" w:rsidRDefault="00145E55" w:rsidP="007D57D4">
            <w:pPr>
              <w:pStyle w:val="Tableheading"/>
            </w:pPr>
            <w:r w:rsidRPr="006D6A2F">
              <w:t>Servicios de cuidado de salud en el hogar</w:t>
            </w:r>
          </w:p>
          <w:p w14:paraId="258A1F9F" w14:textId="023E6A78" w:rsidR="00145E55" w:rsidRPr="006D6A2F" w:rsidRDefault="00145E55" w:rsidP="007D57D4">
            <w:pPr>
              <w:pStyle w:val="Tabletext"/>
            </w:pPr>
            <w:r w:rsidRPr="006D6A2F">
              <w:t>Antes de recibir servicios de cuidado de salud en el hogar, un proveedor deberá determinar que usted los necesita y  deben ser ofrecidos por una agencia de cuidados de salud en el hogar.</w:t>
            </w:r>
          </w:p>
          <w:p w14:paraId="3EEBDB06" w14:textId="77777777" w:rsidR="00145E55" w:rsidRPr="00B95ED5" w:rsidRDefault="00145E55" w:rsidP="00B95ED5">
            <w:pPr>
              <w:pStyle w:val="Tabletext"/>
              <w:spacing w:after="90"/>
            </w:pPr>
            <w:r w:rsidRPr="00B95ED5">
              <w:t>&lt;Plan name&gt; pagará por los siguientes servicios y, posiblemente, otros servicios que no han sido incluidos aquí:</w:t>
            </w:r>
          </w:p>
          <w:p w14:paraId="793E3ADC" w14:textId="2F8734AB" w:rsidR="00145E55" w:rsidRDefault="00145E55" w:rsidP="007D57D4">
            <w:pPr>
              <w:pStyle w:val="Tablelistbullet"/>
            </w:pPr>
            <w:r>
              <w:t xml:space="preserve">Servicios </w:t>
            </w:r>
            <w:r w:rsidR="005E1212">
              <w:t>de medio tiempo</w:t>
            </w:r>
            <w:r>
              <w:t xml:space="preserve"> o intermitente</w:t>
            </w:r>
            <w:r w:rsidR="005E1212">
              <w:t>s</w:t>
            </w:r>
            <w:r>
              <w:t xml:space="preserve"> de enfermería especializada y asistentes de salud en el hogar </w:t>
            </w:r>
          </w:p>
          <w:p w14:paraId="63650746" w14:textId="77777777" w:rsidR="00145E55" w:rsidRPr="006D6A2F" w:rsidRDefault="00145E55" w:rsidP="007D57D4">
            <w:pPr>
              <w:pStyle w:val="Tablelistbullet"/>
            </w:pPr>
            <w:r w:rsidRPr="006D6A2F">
              <w:t>Terapia física, ocupacional y del habla</w:t>
            </w:r>
          </w:p>
          <w:p w14:paraId="35D50449" w14:textId="77777777" w:rsidR="00145E55" w:rsidRPr="006D6A2F" w:rsidRDefault="00145E55" w:rsidP="007D57D4">
            <w:pPr>
              <w:pStyle w:val="Tablelistbullet"/>
              <w:rPr>
                <w:b/>
                <w:bCs/>
              </w:rPr>
            </w:pPr>
            <w:r w:rsidRPr="006D6A2F">
              <w:t>Servicios sociales y médicos</w:t>
            </w:r>
          </w:p>
          <w:p w14:paraId="48124806" w14:textId="77777777" w:rsidR="00145E55" w:rsidRPr="006D6A2F" w:rsidRDefault="00145E55" w:rsidP="007D57D4">
            <w:pPr>
              <w:pStyle w:val="Tablelistbullet"/>
            </w:pPr>
            <w:r w:rsidRPr="006D6A2F">
              <w:t>Equipo y suministros médicos</w:t>
            </w:r>
          </w:p>
        </w:tc>
        <w:tc>
          <w:tcPr>
            <w:tcW w:w="3218" w:type="dxa"/>
            <w:shd w:val="clear" w:color="auto" w:fill="auto"/>
            <w:tcMar>
              <w:top w:w="72" w:type="dxa"/>
              <w:left w:w="144" w:type="dxa"/>
              <w:bottom w:w="72" w:type="dxa"/>
              <w:right w:w="115" w:type="dxa"/>
            </w:tcMar>
          </w:tcPr>
          <w:p w14:paraId="0061F06A" w14:textId="77777777" w:rsidR="00145E55" w:rsidRPr="00083E77" w:rsidRDefault="00145E55" w:rsidP="00083E77">
            <w:pPr>
              <w:pStyle w:val="Tabletext"/>
            </w:pPr>
            <w:r w:rsidRPr="00083E77">
              <w:t>$0</w:t>
            </w:r>
          </w:p>
        </w:tc>
      </w:tr>
      <w:tr w:rsidR="00145E55" w:rsidRPr="006D6A2F" w14:paraId="1ACFF8F7" w14:textId="77777777" w:rsidTr="0011583D">
        <w:trPr>
          <w:cantSplit/>
          <w:trHeight w:val="1884"/>
        </w:trPr>
        <w:tc>
          <w:tcPr>
            <w:tcW w:w="540" w:type="dxa"/>
            <w:tcBorders>
              <w:right w:val="nil"/>
            </w:tcBorders>
            <w:shd w:val="clear" w:color="auto" w:fill="auto"/>
            <w:tcMar>
              <w:left w:w="144" w:type="dxa"/>
              <w:right w:w="0" w:type="dxa"/>
            </w:tcMar>
          </w:tcPr>
          <w:p w14:paraId="5E88BD8E"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3EDCD0CB" w14:textId="77777777" w:rsidR="00145E55" w:rsidRPr="006D6A2F" w:rsidRDefault="00145E55" w:rsidP="00EA405A">
            <w:pPr>
              <w:pStyle w:val="Tableheading"/>
            </w:pPr>
            <w:r w:rsidRPr="006D6A2F">
              <w:t>Servicios de cuidado respiratorio</w:t>
            </w:r>
          </w:p>
          <w:p w14:paraId="3842DE47" w14:textId="70FC4B01" w:rsidR="00145E55" w:rsidRPr="006D6A2F" w:rsidRDefault="00145E55" w:rsidP="00071908">
            <w:pPr>
              <w:pStyle w:val="Tabletext"/>
            </w:pPr>
            <w:r w:rsidRPr="006D6A2F">
              <w:t xml:space="preserve">&lt;Plan name&gt; pagará por terapia respiratoria, </w:t>
            </w:r>
            <w:r>
              <w:t xml:space="preserve">el cual es un servicio </w:t>
            </w:r>
            <w:r w:rsidRPr="006D6A2F">
              <w:t>designa</w:t>
            </w:r>
            <w:r>
              <w:t>do</w:t>
            </w:r>
            <w:r w:rsidRPr="006D6A2F">
              <w:t xml:space="preserve"> individualmente proporcionado en el hogar. La terapia respiratoria incluye técnicas y procedimientos preventivos, de mantenimiento y rehabilitación rela</w:t>
            </w:r>
            <w:r w:rsidR="00071908">
              <w:t>cionados</w:t>
            </w:r>
            <w:r w:rsidRPr="006D6A2F">
              <w:t xml:space="preserve"> al sistema respiratorio.</w:t>
            </w:r>
          </w:p>
        </w:tc>
        <w:tc>
          <w:tcPr>
            <w:tcW w:w="3218" w:type="dxa"/>
            <w:shd w:val="clear" w:color="auto" w:fill="auto"/>
            <w:tcMar>
              <w:top w:w="72" w:type="dxa"/>
              <w:left w:w="144" w:type="dxa"/>
              <w:bottom w:w="72" w:type="dxa"/>
              <w:right w:w="115" w:type="dxa"/>
            </w:tcMar>
          </w:tcPr>
          <w:p w14:paraId="78561E29" w14:textId="77777777" w:rsidR="00145E55" w:rsidRPr="00A57985" w:rsidRDefault="00145E55" w:rsidP="00A57985">
            <w:pPr>
              <w:pStyle w:val="Tabletext"/>
            </w:pPr>
            <w:r w:rsidRPr="00A57985">
              <w:t>$0</w:t>
            </w:r>
          </w:p>
        </w:tc>
      </w:tr>
      <w:tr w:rsidR="00145E55" w:rsidRPr="006D6A2F" w14:paraId="2586DC81" w14:textId="77777777" w:rsidTr="000A2915">
        <w:tblPrEx>
          <w:tblCellMar>
            <w:top w:w="144" w:type="dxa"/>
            <w:bottom w:w="144" w:type="dxa"/>
          </w:tblCellMar>
        </w:tblPrEx>
        <w:trPr>
          <w:cantSplit/>
        </w:trPr>
        <w:tc>
          <w:tcPr>
            <w:tcW w:w="540" w:type="dxa"/>
            <w:tcBorders>
              <w:top w:val="single" w:sz="4" w:space="0" w:color="808080"/>
              <w:left w:val="single" w:sz="4" w:space="0" w:color="808080"/>
              <w:bottom w:val="single" w:sz="4" w:space="0" w:color="808080"/>
              <w:right w:val="nil"/>
            </w:tcBorders>
            <w:shd w:val="clear" w:color="auto" w:fill="auto"/>
            <w:tcMar>
              <w:left w:w="29" w:type="dxa"/>
              <w:right w:w="0" w:type="dxa"/>
            </w:tcMar>
          </w:tcPr>
          <w:p w14:paraId="6C8613ED" w14:textId="77777777" w:rsidR="00145E55" w:rsidRPr="00076088" w:rsidRDefault="00145E55" w:rsidP="00076088">
            <w:pPr>
              <w:pStyle w:val="Tableapple"/>
            </w:pPr>
          </w:p>
        </w:tc>
        <w:tc>
          <w:tcPr>
            <w:tcW w:w="6120" w:type="dxa"/>
            <w:tcBorders>
              <w:top w:val="single" w:sz="4" w:space="0" w:color="808080"/>
              <w:left w:val="nil"/>
              <w:bottom w:val="single" w:sz="4" w:space="0" w:color="808080"/>
              <w:right w:val="single" w:sz="4" w:space="0" w:color="808080"/>
            </w:tcBorders>
            <w:shd w:val="clear" w:color="auto" w:fill="auto"/>
            <w:tcMar>
              <w:top w:w="72" w:type="dxa"/>
              <w:left w:w="14" w:type="dxa"/>
              <w:bottom w:w="72" w:type="dxa"/>
              <w:right w:w="115" w:type="dxa"/>
            </w:tcMar>
          </w:tcPr>
          <w:p w14:paraId="6EB75C03" w14:textId="77777777" w:rsidR="00145E55" w:rsidRPr="006D6A2F" w:rsidRDefault="00145E55" w:rsidP="00846EB6">
            <w:pPr>
              <w:pStyle w:val="Tableheading"/>
            </w:pPr>
            <w:r w:rsidRPr="006D6A2F">
              <w:t>Servicios de cuidados personales (PCS)</w:t>
            </w:r>
          </w:p>
          <w:p w14:paraId="0B51D51B" w14:textId="19D64FC4" w:rsidR="00145E55" w:rsidRPr="006D6A2F" w:rsidRDefault="00145E55" w:rsidP="00DB0131">
            <w:pPr>
              <w:pStyle w:val="Tabletext"/>
            </w:pPr>
            <w:r w:rsidRPr="006D6A2F">
              <w:t>&lt;Plan name&gt; pagará por PCS para ayudar a los participantes con actividades como la higiene personal, vesti</w:t>
            </w:r>
            <w:r w:rsidR="00DB0131">
              <w:t>rse</w:t>
            </w:r>
            <w:r w:rsidRPr="006D6A2F">
              <w:t>, alimentación y tareas de funciones de respaldo de nutrición y medioambientales (preparación de alimentos y servicios de ama de llaves). Los PCS deben ser médicamente necesarios, ordenados por el médico del participante y proporcionados por una persona calificada, de acuerdo con un plan de cuidados.</w:t>
            </w:r>
          </w:p>
        </w:tc>
        <w:tc>
          <w:tcPr>
            <w:tcW w:w="3218" w:type="dxa"/>
            <w:tcBorders>
              <w:top w:val="single" w:sz="4" w:space="0" w:color="808080"/>
              <w:left w:val="single" w:sz="4" w:space="0" w:color="808080"/>
              <w:bottom w:val="single" w:sz="4" w:space="0" w:color="808080"/>
              <w:right w:val="single" w:sz="4" w:space="0" w:color="808080"/>
            </w:tcBorders>
            <w:shd w:val="clear" w:color="auto" w:fill="auto"/>
            <w:tcMar>
              <w:top w:w="72" w:type="dxa"/>
              <w:left w:w="144" w:type="dxa"/>
              <w:bottom w:w="72" w:type="dxa"/>
              <w:right w:w="115" w:type="dxa"/>
            </w:tcMar>
          </w:tcPr>
          <w:p w14:paraId="5D692394" w14:textId="77777777" w:rsidR="00145E55" w:rsidRPr="006D6A2F" w:rsidRDefault="00145E55" w:rsidP="00846EB6">
            <w:pPr>
              <w:pStyle w:val="Tabletext"/>
            </w:pPr>
            <w:r w:rsidRPr="006D6A2F">
              <w:t>$0</w:t>
            </w:r>
          </w:p>
        </w:tc>
      </w:tr>
      <w:tr w:rsidR="00145E55" w:rsidRPr="006D6A2F" w14:paraId="5C5B36A4" w14:textId="77777777" w:rsidTr="0011583D">
        <w:trPr>
          <w:cantSplit/>
          <w:trHeight w:val="1884"/>
        </w:trPr>
        <w:tc>
          <w:tcPr>
            <w:tcW w:w="540" w:type="dxa"/>
            <w:tcBorders>
              <w:right w:val="nil"/>
            </w:tcBorders>
            <w:shd w:val="clear" w:color="auto" w:fill="auto"/>
            <w:tcMar>
              <w:left w:w="144" w:type="dxa"/>
              <w:right w:w="0" w:type="dxa"/>
            </w:tcMar>
          </w:tcPr>
          <w:p w14:paraId="41C5FE6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63BCADF2" w14:textId="77777777" w:rsidR="00145E55" w:rsidRPr="006D6A2F" w:rsidRDefault="00145E55" w:rsidP="0084324D">
            <w:pPr>
              <w:pStyle w:val="Tableheading"/>
            </w:pPr>
            <w:r w:rsidRPr="006D6A2F">
              <w:t>Servicios de hospital como paciente externo</w:t>
            </w:r>
          </w:p>
          <w:p w14:paraId="586A0D88" w14:textId="77777777" w:rsidR="00145E55" w:rsidRPr="006D6A2F" w:rsidRDefault="00145E55" w:rsidP="0084324D">
            <w:pPr>
              <w:pStyle w:val="Tabletext"/>
            </w:pPr>
            <w:r w:rsidRPr="006D6A2F">
              <w:t>&lt;Plan name&gt; pagará por los servicios médicamente necesarios que usted reciba para un diagnóstico o tratamiento de una enfermedad o lesión en el departamento de pacientes externos de un hospital.</w:t>
            </w:r>
          </w:p>
          <w:p w14:paraId="7795F478" w14:textId="77777777" w:rsidR="00145E55" w:rsidRPr="006D6A2F" w:rsidRDefault="00145E55" w:rsidP="00B95ED5">
            <w:pPr>
              <w:pStyle w:val="Tabletext"/>
              <w:spacing w:after="90"/>
            </w:pPr>
            <w:r w:rsidRPr="006D6A2F">
              <w:t>&lt;Plan name&gt; pagará por los siguientes servicios y, posiblemente, otros servicios que no están incluidos aquí:</w:t>
            </w:r>
          </w:p>
          <w:p w14:paraId="4ED0862C" w14:textId="77777777" w:rsidR="00145E55" w:rsidRPr="006D6A2F" w:rsidRDefault="00145E55" w:rsidP="0084324D">
            <w:pPr>
              <w:pStyle w:val="Tablelistbullet"/>
            </w:pPr>
            <w:r w:rsidRPr="006D6A2F">
              <w:t>Servicios en una sala de emergencias o en una clínica de pacientes externos como servicios de observación o cirugía como paciente externo</w:t>
            </w:r>
          </w:p>
          <w:p w14:paraId="30B81316" w14:textId="77777777" w:rsidR="00145E55" w:rsidRPr="006D6A2F" w:rsidRDefault="00145E55" w:rsidP="0084324D">
            <w:pPr>
              <w:pStyle w:val="Tablelistbullet"/>
            </w:pPr>
            <w:r w:rsidRPr="006D6A2F">
              <w:t>Análisis de laboratorio y diagnóstico facturados por el hospital</w:t>
            </w:r>
          </w:p>
          <w:p w14:paraId="20C10950" w14:textId="77777777" w:rsidR="00145E55" w:rsidRPr="006D6A2F" w:rsidRDefault="00145E55" w:rsidP="0084324D">
            <w:pPr>
              <w:pStyle w:val="Tablelistbullet"/>
            </w:pPr>
            <w:r w:rsidRPr="006D6A2F">
              <w:t>Cuidado de salud mental, incluyendo el cuidado en un programa de hospitalización parcial, si un proveedor certifica que el tratamiento como paciente interno sería necesario sin ese cuidado</w:t>
            </w:r>
          </w:p>
          <w:p w14:paraId="288EFF21" w14:textId="77777777" w:rsidR="00145E55" w:rsidRPr="006D6A2F" w:rsidRDefault="00145E55" w:rsidP="0084324D">
            <w:pPr>
              <w:pStyle w:val="Tablelistbullet"/>
            </w:pPr>
            <w:r w:rsidRPr="006D6A2F">
              <w:t>Radiografías y otros servicios de radiología facturados por el hospital</w:t>
            </w:r>
          </w:p>
          <w:p w14:paraId="10DE7041" w14:textId="77777777" w:rsidR="00145E55" w:rsidRPr="006D6A2F" w:rsidRDefault="00145E55" w:rsidP="0084324D">
            <w:pPr>
              <w:pStyle w:val="Tablelistbullet"/>
            </w:pPr>
            <w:r w:rsidRPr="006D6A2F">
              <w:t>Suministros médicos, como entablillados y yesos</w:t>
            </w:r>
          </w:p>
          <w:p w14:paraId="40852A3B" w14:textId="77777777" w:rsidR="00145E55" w:rsidRPr="006D6A2F" w:rsidRDefault="00145E55" w:rsidP="0084324D">
            <w:pPr>
              <w:pStyle w:val="Tablelistbullet"/>
            </w:pPr>
            <w:r w:rsidRPr="006D6A2F">
              <w:t>Algunos exámenes y servicios preventivos</w:t>
            </w:r>
          </w:p>
          <w:p w14:paraId="4FB1F140" w14:textId="77777777" w:rsidR="00145E55" w:rsidRPr="006D6A2F" w:rsidRDefault="00145E55" w:rsidP="0084324D">
            <w:pPr>
              <w:pStyle w:val="Tablelistbullet"/>
            </w:pPr>
            <w:r w:rsidRPr="006D6A2F">
              <w:t>Algunos medicamentos que no puede administrarse usted mismo</w:t>
            </w:r>
          </w:p>
          <w:p w14:paraId="7880F997" w14:textId="77777777" w:rsidR="00145E55" w:rsidRPr="006D6A2F" w:rsidRDefault="00145E55" w:rsidP="00E43C85">
            <w:pPr>
              <w:pStyle w:val="Tabletext"/>
            </w:pPr>
            <w:r w:rsidRPr="006D6A2F">
              <w:rPr>
                <w:b/>
                <w:bCs/>
              </w:rPr>
              <w:t>Nota:</w:t>
            </w:r>
            <w:r w:rsidRPr="006D6A2F">
              <w:t xml:space="preserve"> Usted será un paciente externo, a menos que el proveedor haya dado una orden para internarle en el hospital. Incluso si usted se queda en el hospital de un día para el otro, usted seguirá siendo considerado como "paciente externo". Si no está seguro de ser un paciente externo, usted deberá preguntar al personal del hospital. </w:t>
            </w:r>
          </w:p>
        </w:tc>
        <w:tc>
          <w:tcPr>
            <w:tcW w:w="3218" w:type="dxa"/>
            <w:shd w:val="clear" w:color="auto" w:fill="auto"/>
            <w:tcMar>
              <w:top w:w="72" w:type="dxa"/>
              <w:left w:w="144" w:type="dxa"/>
              <w:bottom w:w="72" w:type="dxa"/>
              <w:right w:w="115" w:type="dxa"/>
            </w:tcMar>
          </w:tcPr>
          <w:p w14:paraId="06F411CA" w14:textId="77777777" w:rsidR="00145E55" w:rsidRPr="006D6A2F" w:rsidRDefault="00145E55" w:rsidP="00E43C85">
            <w:pPr>
              <w:pStyle w:val="Tabletext"/>
            </w:pPr>
            <w:r w:rsidRPr="006D6A2F">
              <w:t>$0</w:t>
            </w:r>
          </w:p>
        </w:tc>
      </w:tr>
      <w:tr w:rsidR="00145E55" w:rsidRPr="006D6A2F" w14:paraId="2115495D" w14:textId="77777777" w:rsidTr="0011583D">
        <w:trPr>
          <w:cantSplit/>
          <w:trHeight w:val="1884"/>
        </w:trPr>
        <w:tc>
          <w:tcPr>
            <w:tcW w:w="540" w:type="dxa"/>
            <w:tcBorders>
              <w:right w:val="nil"/>
            </w:tcBorders>
            <w:shd w:val="clear" w:color="auto" w:fill="auto"/>
            <w:tcMar>
              <w:left w:w="144" w:type="dxa"/>
              <w:right w:w="0" w:type="dxa"/>
            </w:tcMar>
          </w:tcPr>
          <w:p w14:paraId="1E8519F3"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3414F99" w14:textId="77777777" w:rsidR="00145E55" w:rsidRPr="006D6A2F" w:rsidRDefault="00145E55" w:rsidP="003D6350">
            <w:pPr>
              <w:pStyle w:val="Tableheading"/>
            </w:pPr>
            <w:r w:rsidRPr="006D6A2F">
              <w:t>Servicios de médico o proveedor, incluyendo consultas en el consultorio del Proveedor de cuidados primario (PCP)</w:t>
            </w:r>
          </w:p>
          <w:p w14:paraId="2B9795FF" w14:textId="77777777" w:rsidR="00145E55" w:rsidRPr="006D6A2F" w:rsidRDefault="00145E55" w:rsidP="00B95ED5">
            <w:pPr>
              <w:pStyle w:val="Tabletext"/>
              <w:spacing w:after="90"/>
            </w:pPr>
            <w:r w:rsidRPr="006D6A2F">
              <w:t>&lt;Plan name&gt; pagará por los siguientes servicios:</w:t>
            </w:r>
          </w:p>
          <w:p w14:paraId="71622363" w14:textId="4DBEC2FB" w:rsidR="00145E55" w:rsidRPr="006D6A2F" w:rsidRDefault="00145E55" w:rsidP="003D6350">
            <w:pPr>
              <w:pStyle w:val="Tablelistbullet"/>
            </w:pPr>
            <w:r w:rsidRPr="006D6A2F">
              <w:t>Servicios de cuidado de salud o cirugías médicamente necesari</w:t>
            </w:r>
            <w:r w:rsidR="001C62ED">
              <w:t>a</w:t>
            </w:r>
            <w:r w:rsidRPr="006D6A2F">
              <w:t>s, en lugares como:</w:t>
            </w:r>
          </w:p>
          <w:p w14:paraId="5CF47F4E" w14:textId="77777777" w:rsidR="00145E55" w:rsidRPr="006D6A2F" w:rsidRDefault="00145E55" w:rsidP="003D6350">
            <w:pPr>
              <w:pStyle w:val="Tablelistbullet2"/>
            </w:pPr>
            <w:r w:rsidRPr="006D6A2F">
              <w:t>Un consultorio médico</w:t>
            </w:r>
          </w:p>
          <w:p w14:paraId="2AC4B45F" w14:textId="77777777" w:rsidR="00145E55" w:rsidRPr="006D6A2F" w:rsidRDefault="00145E55" w:rsidP="003D6350">
            <w:pPr>
              <w:pStyle w:val="Tablelistbullet2"/>
            </w:pPr>
            <w:r w:rsidRPr="006D6A2F">
              <w:t>Un centro quirúrgico ambulatorio certificado</w:t>
            </w:r>
          </w:p>
          <w:p w14:paraId="57485C9A" w14:textId="77777777" w:rsidR="00145E55" w:rsidRPr="006D6A2F" w:rsidRDefault="00145E55" w:rsidP="003D6350">
            <w:pPr>
              <w:pStyle w:val="Tablelistbullet2"/>
            </w:pPr>
            <w:r w:rsidRPr="006D6A2F">
              <w:t>Una clínica de pacientes externos de un hospital</w:t>
            </w:r>
          </w:p>
          <w:p w14:paraId="0E1573B7" w14:textId="77777777" w:rsidR="00145E55" w:rsidRPr="006D6A2F" w:rsidRDefault="00145E55" w:rsidP="003D6350">
            <w:pPr>
              <w:pStyle w:val="Tablelistbullet"/>
            </w:pPr>
            <w:r w:rsidRPr="006D6A2F">
              <w:t>Consulta, diagnóstico y tratamiento por un especialista</w:t>
            </w:r>
          </w:p>
          <w:p w14:paraId="6804D8F1" w14:textId="77777777" w:rsidR="00145E55" w:rsidRPr="006D6A2F" w:rsidRDefault="00145E55" w:rsidP="00560E69">
            <w:pPr>
              <w:pStyle w:val="Tablelistbullet"/>
            </w:pPr>
            <w:r w:rsidRPr="006D6A2F">
              <w:t>Exámenes b</w:t>
            </w:r>
            <w:r w:rsidRPr="00083E77">
              <w:t>ásicos de oído y de equilibrio realizados por su PCP o un especialista, s</w:t>
            </w:r>
            <w:r w:rsidRPr="006D6A2F">
              <w:t>i su médico lo ordena para ver si usted necesita tratamiento</w:t>
            </w:r>
          </w:p>
          <w:p w14:paraId="1D038EDD" w14:textId="77777777" w:rsidR="00145E55" w:rsidRPr="006D6A2F" w:rsidRDefault="00145E55" w:rsidP="003D6350">
            <w:pPr>
              <w:pStyle w:val="Tablelistbullet"/>
              <w:rPr>
                <w:rStyle w:val="PlanInstructions"/>
              </w:rPr>
            </w:pPr>
            <w:r w:rsidRPr="006D6A2F">
              <w:rPr>
                <w:rStyle w:val="PlanInstructions"/>
                <w:i w:val="0"/>
              </w:rPr>
              <w:t>[</w:t>
            </w:r>
            <w:r w:rsidRPr="006D6A2F">
              <w:rPr>
                <w:rStyle w:val="PlanInstructions"/>
              </w:rPr>
              <w:t xml:space="preserve">Insert if the plan has a service area and providers/locations that qualify for telehealth services under the Medicare requirements: </w:t>
            </w:r>
            <w:r w:rsidRPr="006D6A2F">
              <w:rPr>
                <w:rStyle w:val="PlanInstructions"/>
                <w:i w:val="0"/>
              </w:rPr>
              <w:t>Algunos servicios de Telehealth, incluyendo consulta, diagnóstico y tratamiento de un médico o profesional para participantes en áreas rurales u otros lugares aprobados por Medicare]</w:t>
            </w:r>
          </w:p>
          <w:p w14:paraId="2C8C6AAF" w14:textId="77777777" w:rsidR="00145E55" w:rsidRPr="006D6A2F" w:rsidRDefault="00145E55" w:rsidP="003D6350">
            <w:pPr>
              <w:pStyle w:val="Tablelistbullet"/>
            </w:pPr>
            <w:r w:rsidRPr="006D6A2F">
              <w:t xml:space="preserve">Segunda opinión </w:t>
            </w:r>
            <w:r w:rsidRPr="006D6A2F">
              <w:rPr>
                <w:rStyle w:val="PlanInstructions"/>
                <w:i w:val="0"/>
              </w:rPr>
              <w:t>[</w:t>
            </w:r>
            <w:r w:rsidRPr="006D6A2F">
              <w:rPr>
                <w:rStyle w:val="PlanInstructions"/>
              </w:rPr>
              <w:t>insert if</w:t>
            </w:r>
            <w:r w:rsidRPr="006D6A2F" w:rsidDel="00187781">
              <w:rPr>
                <w:rStyle w:val="PlanInstructions"/>
              </w:rPr>
              <w:t xml:space="preserve"> </w:t>
            </w:r>
            <w:r w:rsidRPr="006D6A2F">
              <w:rPr>
                <w:rStyle w:val="PlanInstructions"/>
              </w:rPr>
              <w:t xml:space="preserve">appropriate: </w:t>
            </w:r>
            <w:r w:rsidRPr="006D6A2F">
              <w:rPr>
                <w:rStyle w:val="PlanInstructions"/>
                <w:i w:val="0"/>
              </w:rPr>
              <w:t>de otro proveedor de la red]</w:t>
            </w:r>
            <w:r w:rsidRPr="006D6A2F">
              <w:t xml:space="preserve"> antes de un procedimiento médico</w:t>
            </w:r>
          </w:p>
          <w:p w14:paraId="7EE41DB6" w14:textId="77777777" w:rsidR="00145E55" w:rsidRPr="00083E77" w:rsidRDefault="00145E55" w:rsidP="00BB4C8F">
            <w:pPr>
              <w:pStyle w:val="Tabletext"/>
            </w:pPr>
            <w:r w:rsidRPr="00083E77">
              <w:t xml:space="preserve">Los participantes pueden ver a los PCP sin obtener una </w:t>
            </w:r>
            <w:r>
              <w:t>autorización previa</w:t>
            </w:r>
            <w:r w:rsidRPr="00083E77">
              <w:t>.</w:t>
            </w:r>
          </w:p>
        </w:tc>
        <w:tc>
          <w:tcPr>
            <w:tcW w:w="3218" w:type="dxa"/>
            <w:shd w:val="clear" w:color="auto" w:fill="auto"/>
            <w:tcMar>
              <w:top w:w="72" w:type="dxa"/>
              <w:left w:w="144" w:type="dxa"/>
              <w:bottom w:w="72" w:type="dxa"/>
              <w:right w:w="115" w:type="dxa"/>
            </w:tcMar>
          </w:tcPr>
          <w:p w14:paraId="1054D252" w14:textId="77777777" w:rsidR="00145E55" w:rsidRPr="006D6A2F" w:rsidRDefault="00145E55" w:rsidP="00F2404F">
            <w:pPr>
              <w:pStyle w:val="Tabletext"/>
            </w:pPr>
            <w:r w:rsidRPr="006D6A2F">
              <w:t>$0</w:t>
            </w:r>
          </w:p>
        </w:tc>
      </w:tr>
      <w:tr w:rsidR="00145E55" w:rsidRPr="006D6A2F" w14:paraId="25DE13C0" w14:textId="77777777" w:rsidTr="0011583D">
        <w:trPr>
          <w:cantSplit/>
          <w:trHeight w:val="1884"/>
        </w:trPr>
        <w:tc>
          <w:tcPr>
            <w:tcW w:w="540" w:type="dxa"/>
            <w:tcBorders>
              <w:right w:val="nil"/>
            </w:tcBorders>
            <w:shd w:val="clear" w:color="auto" w:fill="auto"/>
            <w:tcMar>
              <w:left w:w="144" w:type="dxa"/>
              <w:right w:w="0" w:type="dxa"/>
            </w:tcMar>
          </w:tcPr>
          <w:p w14:paraId="48AC49C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14964A35" w14:textId="48BE6A78" w:rsidR="00145E55" w:rsidRPr="003A3C00" w:rsidRDefault="00145E55" w:rsidP="00260305">
            <w:pPr>
              <w:pStyle w:val="Tabletext"/>
              <w:rPr>
                <w:lang w:val="en-US"/>
              </w:rPr>
            </w:pPr>
            <w:r w:rsidRPr="003A3C00">
              <w:rPr>
                <w:rStyle w:val="PlanInstructions"/>
                <w:i w:val="0"/>
                <w:lang w:val="en-US"/>
              </w:rPr>
              <w:t>[</w:t>
            </w:r>
            <w:r>
              <w:rPr>
                <w:rStyle w:val="PlanInstructions"/>
                <w:lang w:val="en-US"/>
              </w:rPr>
              <w:t>If the plan has</w:t>
            </w:r>
            <w:r w:rsidRPr="003A3C00">
              <w:rPr>
                <w:rStyle w:val="PlanInstructions"/>
                <w:lang w:val="en-US"/>
              </w:rPr>
              <w:t xml:space="preserve"> no day limitations on a plan’s hospital or nursing facility coverage</w:t>
            </w:r>
            <w:r>
              <w:rPr>
                <w:rStyle w:val="PlanInstructions"/>
                <w:lang w:val="en-US"/>
              </w:rPr>
              <w:t>, it</w:t>
            </w:r>
            <w:r w:rsidRPr="003A3C00">
              <w:rPr>
                <w:rStyle w:val="PlanInstructions"/>
                <w:lang w:val="en-US"/>
              </w:rPr>
              <w:t xml:space="preserve"> may modify or delete this row as appropriate.</w:t>
            </w:r>
            <w:r w:rsidRPr="003A3C00">
              <w:rPr>
                <w:rStyle w:val="PlanInstructions"/>
                <w:i w:val="0"/>
                <w:lang w:val="en-US"/>
              </w:rPr>
              <w:t>]</w:t>
            </w:r>
          </w:p>
          <w:p w14:paraId="64A9859B" w14:textId="77777777" w:rsidR="00145E55" w:rsidRPr="006D6A2F" w:rsidRDefault="00145E55" w:rsidP="00260305">
            <w:pPr>
              <w:pStyle w:val="Tableheading"/>
              <w:rPr>
                <w:highlight w:val="green"/>
              </w:rPr>
            </w:pPr>
            <w:r w:rsidRPr="006D6A2F">
              <w:t xml:space="preserve">Servicios cubiertos como paciente interno durante una estadía no cubierta como paciente interno </w:t>
            </w:r>
          </w:p>
          <w:p w14:paraId="5677678B" w14:textId="77777777" w:rsidR="00145E55" w:rsidRPr="006D6A2F" w:rsidRDefault="00145E55" w:rsidP="00260305">
            <w:pPr>
              <w:pStyle w:val="Tabletext"/>
            </w:pPr>
            <w:r w:rsidRPr="006D6A2F">
              <w:t>Si su estadía como paciente interno no es razonable y necesaria, &lt;plan name&gt; no la pagará.</w:t>
            </w:r>
          </w:p>
          <w:p w14:paraId="3DCC3057" w14:textId="77777777" w:rsidR="00145E55" w:rsidRPr="006D6A2F" w:rsidRDefault="00145E55" w:rsidP="00B95ED5">
            <w:pPr>
              <w:pStyle w:val="Tabletext"/>
              <w:spacing w:after="90"/>
            </w:pPr>
            <w:r w:rsidRPr="006D6A2F">
              <w:t>Sin embargo, en algunos casos, &lt;plan name&gt; pagará por los servicios que usted reciba mientras esté en el hospital o en un lugar con servicios de enfermería especializada (SNF). &lt;Plan name&gt; pagará por los siguientes servicios y, posiblemente, otros que no están incluidos aquí:</w:t>
            </w:r>
          </w:p>
          <w:p w14:paraId="5D674236" w14:textId="77777777" w:rsidR="00145E55" w:rsidRPr="006D6A2F" w:rsidRDefault="00145E55" w:rsidP="00260305">
            <w:pPr>
              <w:pStyle w:val="Tablelistbullet"/>
            </w:pPr>
            <w:r w:rsidRPr="006D6A2F">
              <w:t>Servicios de un proveedor</w:t>
            </w:r>
          </w:p>
          <w:p w14:paraId="5D63EBD4" w14:textId="77777777" w:rsidR="00145E55" w:rsidRPr="006D6A2F" w:rsidRDefault="00145E55" w:rsidP="00260305">
            <w:pPr>
              <w:pStyle w:val="Tablelistbullet"/>
            </w:pPr>
            <w:r w:rsidRPr="006D6A2F">
              <w:t>Exámenes de diagnóstico, como análisis de laboratorio</w:t>
            </w:r>
          </w:p>
          <w:p w14:paraId="5D5B1887" w14:textId="77777777" w:rsidR="00145E55" w:rsidRPr="006D6A2F" w:rsidRDefault="00145E55" w:rsidP="00260305">
            <w:pPr>
              <w:pStyle w:val="Tablelistbullet"/>
            </w:pPr>
            <w:r w:rsidRPr="006D6A2F">
              <w:t>Terapia de rayos X, radioterapia y terapia de isótopos, incluyendo materiales y servicios técnicos</w:t>
            </w:r>
          </w:p>
          <w:p w14:paraId="0AC8DE32" w14:textId="77777777" w:rsidR="00145E55" w:rsidRPr="006D6A2F" w:rsidRDefault="00145E55" w:rsidP="00260305">
            <w:pPr>
              <w:pStyle w:val="Tablelistbullet"/>
            </w:pPr>
            <w:r w:rsidRPr="006D6A2F">
              <w:t>Apósitos quirúrgicos</w:t>
            </w:r>
          </w:p>
          <w:p w14:paraId="5700CDE6" w14:textId="77777777" w:rsidR="00145E55" w:rsidRPr="006D6A2F" w:rsidRDefault="00145E55" w:rsidP="00260305">
            <w:pPr>
              <w:pStyle w:val="Tablelistbullet"/>
            </w:pPr>
            <w:r w:rsidRPr="006D6A2F">
              <w:t>Entablillados, yesos y otros dispositivos para fracturas y dislocamientos o luxaciones</w:t>
            </w:r>
          </w:p>
          <w:p w14:paraId="54E7D110" w14:textId="77777777" w:rsidR="00145E55" w:rsidRPr="006D6A2F" w:rsidRDefault="00145E55" w:rsidP="00260305">
            <w:pPr>
              <w:pStyle w:val="Tablelistbullet"/>
            </w:pPr>
            <w:r w:rsidRPr="006D6A2F">
              <w:t>Dispositivos ortopédicos y prostéticos no dentales, incluyendo el reemplazo o las reparaciones de esos dispositivos. Estos son dispositivos que:</w:t>
            </w:r>
          </w:p>
          <w:p w14:paraId="5C4C2ADA" w14:textId="77777777" w:rsidR="00145E55" w:rsidRPr="006D6A2F" w:rsidRDefault="00145E55" w:rsidP="00260305">
            <w:pPr>
              <w:pStyle w:val="Tablelistbullet2"/>
            </w:pPr>
            <w:r w:rsidRPr="006D6A2F">
              <w:t>Reemplazan la totalidad o parte de un órgano interno (incluyendo el tejido contiguo)</w:t>
            </w:r>
            <w:r>
              <w:t>,</w:t>
            </w:r>
            <w:r w:rsidRPr="006D6A2F">
              <w:t xml:space="preserve"> </w:t>
            </w:r>
            <w:r w:rsidRPr="00BD11BC">
              <w:rPr>
                <w:b/>
                <w:i/>
              </w:rPr>
              <w:t>o</w:t>
            </w:r>
          </w:p>
          <w:p w14:paraId="7114D771" w14:textId="77777777" w:rsidR="00145E55" w:rsidRPr="006D6A2F" w:rsidRDefault="00145E55" w:rsidP="00260305">
            <w:pPr>
              <w:pStyle w:val="Tablelistbullet2"/>
            </w:pPr>
            <w:r w:rsidRPr="006D6A2F">
              <w:t>Reemplazan la totalidad o parte de la función de un órgano interno que no funciona o funciona mal.</w:t>
            </w:r>
          </w:p>
          <w:p w14:paraId="4799F99E" w14:textId="77777777" w:rsidR="00145E55" w:rsidRPr="006D6A2F" w:rsidRDefault="00145E55" w:rsidP="00260305">
            <w:pPr>
              <w:pStyle w:val="Tablelistbullet"/>
            </w:pPr>
            <w:r w:rsidRPr="006D6A2F">
              <w:t>Aparatos ortopédicos para piernas, brazos, espalda y cuello, armazones y piernas, brazos y ojos artificiales. Esto incluye ajustes, reparaciones y reemplazos necesarios debido a ruptura, desgaste, pérdida o un cambio en el estado del participante</w:t>
            </w:r>
            <w:r>
              <w:t>.</w:t>
            </w:r>
          </w:p>
          <w:p w14:paraId="790A0E11" w14:textId="77777777" w:rsidR="00145E55" w:rsidRPr="000A2915" w:rsidRDefault="00145E55" w:rsidP="00260305">
            <w:pPr>
              <w:pStyle w:val="Tablelistbullet"/>
            </w:pPr>
            <w:r w:rsidRPr="006D6A2F">
              <w:t>Terapia física, del habla y ocupacional</w:t>
            </w:r>
            <w:r w:rsidRPr="006D6A2F" w:rsidDel="001A37EF">
              <w:t xml:space="preserve"> </w:t>
            </w:r>
          </w:p>
        </w:tc>
        <w:tc>
          <w:tcPr>
            <w:tcW w:w="3218" w:type="dxa"/>
            <w:shd w:val="clear" w:color="auto" w:fill="auto"/>
            <w:tcMar>
              <w:top w:w="72" w:type="dxa"/>
              <w:left w:w="144" w:type="dxa"/>
              <w:bottom w:w="72" w:type="dxa"/>
              <w:right w:w="115" w:type="dxa"/>
            </w:tcMar>
          </w:tcPr>
          <w:p w14:paraId="11CAA30E" w14:textId="77777777" w:rsidR="00145E55" w:rsidRPr="006D6A2F" w:rsidRDefault="00145E55" w:rsidP="00260305">
            <w:pPr>
              <w:pStyle w:val="Tabletext"/>
              <w:rPr>
                <w:rStyle w:val="PlanInstructions"/>
                <w:i w:val="0"/>
                <w:color w:val="auto"/>
              </w:rPr>
            </w:pPr>
            <w:r w:rsidRPr="006D6A2F">
              <w:t>$0</w:t>
            </w:r>
          </w:p>
        </w:tc>
      </w:tr>
      <w:tr w:rsidR="00145E55" w:rsidRPr="006D6A2F" w14:paraId="44269089" w14:textId="77777777" w:rsidTr="0011583D">
        <w:trPr>
          <w:cantSplit/>
          <w:trHeight w:val="1884"/>
        </w:trPr>
        <w:tc>
          <w:tcPr>
            <w:tcW w:w="540" w:type="dxa"/>
            <w:tcBorders>
              <w:right w:val="nil"/>
            </w:tcBorders>
            <w:shd w:val="clear" w:color="auto" w:fill="auto"/>
            <w:tcMar>
              <w:left w:w="144" w:type="dxa"/>
              <w:right w:w="0" w:type="dxa"/>
            </w:tcMar>
          </w:tcPr>
          <w:p w14:paraId="53A8610D"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DA00151" w14:textId="77777777" w:rsidR="00145E55" w:rsidRPr="00B535C0" w:rsidRDefault="00145E55" w:rsidP="00B535C0">
            <w:pPr>
              <w:pStyle w:val="Tableheading"/>
            </w:pPr>
            <w:r w:rsidRPr="00B535C0">
              <w:t>Servicios dentales</w:t>
            </w:r>
          </w:p>
          <w:p w14:paraId="7E5F7935" w14:textId="77777777" w:rsidR="00145E55" w:rsidRPr="006D6A2F" w:rsidRDefault="00145E55" w:rsidP="00B95ED5">
            <w:pPr>
              <w:pStyle w:val="Tabletext"/>
              <w:spacing w:after="90"/>
            </w:pPr>
            <w:r w:rsidRPr="006D6A2F">
              <w:t>&lt;Plan name&gt; pagará por los siguientes servicios dentales:</w:t>
            </w:r>
          </w:p>
          <w:p w14:paraId="2FB9DEF7" w14:textId="77777777" w:rsidR="00145E55" w:rsidRPr="006D6A2F" w:rsidRDefault="00145E55" w:rsidP="00470C82">
            <w:pPr>
              <w:pStyle w:val="Tablelistbullet"/>
            </w:pPr>
            <w:r w:rsidRPr="006D6A2F">
              <w:t>Exámenes orales, una vez cada seis meses</w:t>
            </w:r>
          </w:p>
          <w:p w14:paraId="08AB7530" w14:textId="77777777" w:rsidR="00145E55" w:rsidRPr="006D6A2F" w:rsidRDefault="00145E55" w:rsidP="00470C82">
            <w:pPr>
              <w:pStyle w:val="Tablelistbullet"/>
            </w:pPr>
            <w:r w:rsidRPr="006D6A2F">
              <w:t>Limpieza cada seis meses</w:t>
            </w:r>
          </w:p>
          <w:p w14:paraId="34BB628B" w14:textId="77777777" w:rsidR="00145E55" w:rsidRPr="006D6A2F" w:rsidRDefault="00145E55" w:rsidP="00470C82">
            <w:pPr>
              <w:pStyle w:val="Tablelistbullet"/>
            </w:pPr>
            <w:r w:rsidRPr="006D6A2F">
              <w:t>Radiografías dentales cada seis meses</w:t>
            </w:r>
          </w:p>
          <w:p w14:paraId="13C03981" w14:textId="77777777" w:rsidR="00145E55" w:rsidRPr="006D6A2F" w:rsidRDefault="00145E55" w:rsidP="00470C82">
            <w:pPr>
              <w:pStyle w:val="Tablelistbullet"/>
            </w:pPr>
            <w:r w:rsidRPr="006D6A2F">
              <w:t>Servicios diagnósticos</w:t>
            </w:r>
          </w:p>
          <w:p w14:paraId="506AB685" w14:textId="77777777" w:rsidR="00145E55" w:rsidRPr="006D6A2F" w:rsidRDefault="00145E55" w:rsidP="00470C82">
            <w:pPr>
              <w:pStyle w:val="Tablelistbullet"/>
            </w:pPr>
            <w:r w:rsidRPr="006D6A2F">
              <w:t>Servicios de restauración</w:t>
            </w:r>
          </w:p>
          <w:p w14:paraId="28E8F00C" w14:textId="77777777" w:rsidR="00145E55" w:rsidRPr="006D6A2F" w:rsidRDefault="00145E55" w:rsidP="00470C82">
            <w:pPr>
              <w:pStyle w:val="Tablelistbullet"/>
            </w:pPr>
            <w:r w:rsidRPr="006D6A2F">
              <w:t>Endodoncia, periodoncia y extracciones</w:t>
            </w:r>
          </w:p>
          <w:p w14:paraId="0B4DCD23" w14:textId="4C075675" w:rsidR="00145E55" w:rsidRPr="006D6A2F" w:rsidRDefault="00145E55" w:rsidP="00470C82">
            <w:pPr>
              <w:pStyle w:val="Tablelistbullet"/>
            </w:pPr>
            <w:r w:rsidRPr="006D6A2F">
              <w:t xml:space="preserve">Prótesis dentales y aparatos ortóticos requeridos para aliviar una condición grave, incluyendo una que afecte la capacidad del </w:t>
            </w:r>
            <w:r>
              <w:t xml:space="preserve">participante de ser </w:t>
            </w:r>
            <w:r w:rsidRPr="006D6A2F">
              <w:t xml:space="preserve">empleado  </w:t>
            </w:r>
          </w:p>
          <w:p w14:paraId="42C363D9" w14:textId="77777777" w:rsidR="00145E55" w:rsidRPr="006D6A2F" w:rsidRDefault="00145E55" w:rsidP="00470C82">
            <w:pPr>
              <w:pStyle w:val="Tablelistbullet"/>
            </w:pPr>
            <w:r w:rsidRPr="006D6A2F">
              <w:t>Otra cirugía oral</w:t>
            </w:r>
          </w:p>
          <w:p w14:paraId="5CDA5525" w14:textId="77777777" w:rsidR="00145E55" w:rsidRPr="006D6A2F" w:rsidRDefault="00145E55" w:rsidP="00470C82">
            <w:pPr>
              <w:pStyle w:val="Tablelistbullet"/>
            </w:pPr>
            <w:r w:rsidRPr="006D6A2F">
              <w:t>Emergencias dentales</w:t>
            </w:r>
          </w:p>
          <w:p w14:paraId="3F015A10" w14:textId="77777777" w:rsidR="00145E55" w:rsidRPr="006D6A2F" w:rsidRDefault="00145E55" w:rsidP="00470C82">
            <w:pPr>
              <w:pStyle w:val="Tablelistbullet"/>
            </w:pPr>
            <w:r w:rsidRPr="006D6A2F">
              <w:t>Otros cuidados dentales necesarios.</w:t>
            </w:r>
          </w:p>
          <w:p w14:paraId="31E8E7B0" w14:textId="283D9622" w:rsidR="00145E55" w:rsidRPr="006D6A2F" w:rsidRDefault="00145E55" w:rsidP="00D3653E">
            <w:pPr>
              <w:pStyle w:val="Tabletext"/>
            </w:pPr>
            <w:r w:rsidRPr="006D6A2F">
              <w:t xml:space="preserve">Los exámenes y limpiezas dentales requieren </w:t>
            </w:r>
            <w:r>
              <w:t xml:space="preserve">una </w:t>
            </w:r>
            <w:r w:rsidRPr="00083E77">
              <w:t>autorización</w:t>
            </w:r>
            <w:r>
              <w:t xml:space="preserve"> previa</w:t>
            </w:r>
            <w:r w:rsidRPr="006D6A2F">
              <w:t xml:space="preserve"> del plan o </w:t>
            </w:r>
            <w:r w:rsidR="00D3653E">
              <w:t xml:space="preserve">de </w:t>
            </w:r>
            <w:r w:rsidRPr="006D6A2F">
              <w:t>su IDT. Las radiografías y otros servicios dentales debe</w:t>
            </w:r>
            <w:r w:rsidR="00D3653E">
              <w:t>n ser</w:t>
            </w:r>
            <w:r w:rsidRPr="006D6A2F">
              <w:t xml:space="preserve"> autoriza</w:t>
            </w:r>
            <w:r w:rsidR="00D3653E">
              <w:t>dos por</w:t>
            </w:r>
            <w:r w:rsidRPr="006D6A2F">
              <w:t xml:space="preserve"> su dentista. </w:t>
            </w:r>
            <w:r>
              <w:t>Sin embargo</w:t>
            </w:r>
            <w:r w:rsidRPr="006D6A2F">
              <w:t xml:space="preserve">, los servicios dentales prestados a través de las Clínicas de Artículo 28 operadas por </w:t>
            </w:r>
            <w:r>
              <w:t>Centros académicos dentales</w:t>
            </w:r>
            <w:r w:rsidR="00B701BD">
              <w:t xml:space="preserve"> </w:t>
            </w:r>
            <w:r w:rsidRPr="006D6A2F">
              <w:t xml:space="preserve">no requieren </w:t>
            </w:r>
            <w:r>
              <w:t xml:space="preserve">una </w:t>
            </w:r>
            <w:r w:rsidRPr="00083E77">
              <w:t>autorización</w:t>
            </w:r>
            <w:r>
              <w:t xml:space="preserve"> previa</w:t>
            </w:r>
            <w:r w:rsidRPr="006D6A2F">
              <w:t>.</w:t>
            </w:r>
          </w:p>
        </w:tc>
        <w:tc>
          <w:tcPr>
            <w:tcW w:w="3218" w:type="dxa"/>
            <w:shd w:val="clear" w:color="auto" w:fill="auto"/>
            <w:tcMar>
              <w:top w:w="72" w:type="dxa"/>
              <w:left w:w="144" w:type="dxa"/>
              <w:bottom w:w="72" w:type="dxa"/>
              <w:right w:w="115" w:type="dxa"/>
            </w:tcMar>
          </w:tcPr>
          <w:p w14:paraId="4F0D168A" w14:textId="77777777" w:rsidR="00145E55" w:rsidRPr="00083E77" w:rsidRDefault="00145E55" w:rsidP="00083E77">
            <w:pPr>
              <w:pStyle w:val="Tabletext"/>
            </w:pPr>
            <w:r w:rsidRPr="00083E77">
              <w:t>$0</w:t>
            </w:r>
          </w:p>
        </w:tc>
      </w:tr>
      <w:tr w:rsidR="00145E55" w:rsidRPr="006D6A2F" w14:paraId="67F9B255" w14:textId="77777777" w:rsidTr="0011583D">
        <w:trPr>
          <w:cantSplit/>
          <w:trHeight w:val="1884"/>
        </w:trPr>
        <w:tc>
          <w:tcPr>
            <w:tcW w:w="540" w:type="dxa"/>
            <w:tcBorders>
              <w:right w:val="nil"/>
            </w:tcBorders>
            <w:shd w:val="clear" w:color="auto" w:fill="auto"/>
            <w:tcMar>
              <w:left w:w="144" w:type="dxa"/>
              <w:right w:w="0" w:type="dxa"/>
            </w:tcMar>
          </w:tcPr>
          <w:p w14:paraId="1683C0E6"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78BE4F6" w14:textId="77777777" w:rsidR="00145E55" w:rsidRPr="006D6A2F" w:rsidRDefault="00145E55" w:rsidP="009D46A1">
            <w:pPr>
              <w:pStyle w:val="Tableheading"/>
            </w:pPr>
            <w:r w:rsidRPr="006D6A2F">
              <w:t>Servicios de enfermería privados</w:t>
            </w:r>
          </w:p>
          <w:p w14:paraId="2CDB8E0E" w14:textId="5DB56985" w:rsidR="00145E55" w:rsidRPr="006D6A2F" w:rsidRDefault="00145E55" w:rsidP="00615045">
            <w:pPr>
              <w:pStyle w:val="Tabletext"/>
            </w:pPr>
            <w:r w:rsidRPr="006D6A2F">
              <w:t>&lt;Plan name&gt; pagará por servicios de enfermería privados cubiertos</w:t>
            </w:r>
            <w:r>
              <w:t>,</w:t>
            </w:r>
            <w:r w:rsidRPr="006D6A2F">
              <w:t xml:space="preserve"> p</w:t>
            </w:r>
            <w:r w:rsidR="00615045">
              <w:t>or</w:t>
            </w:r>
            <w:r w:rsidRPr="006D6A2F">
              <w:t xml:space="preserve"> servicios de enfermería especializada continuos o intermitentes. Estos servicios son prestados en el hogar del participante y están más allá de lo que puede proporcionar una agencia certificada de cuidados en el hogar.</w:t>
            </w:r>
          </w:p>
        </w:tc>
        <w:tc>
          <w:tcPr>
            <w:tcW w:w="3218" w:type="dxa"/>
            <w:shd w:val="clear" w:color="auto" w:fill="auto"/>
            <w:tcMar>
              <w:top w:w="72" w:type="dxa"/>
              <w:left w:w="144" w:type="dxa"/>
              <w:bottom w:w="72" w:type="dxa"/>
              <w:right w:w="115" w:type="dxa"/>
            </w:tcMar>
          </w:tcPr>
          <w:p w14:paraId="7DE57D02" w14:textId="77777777" w:rsidR="00145E55" w:rsidRPr="00083E77" w:rsidRDefault="00145E55" w:rsidP="00083E77">
            <w:pPr>
              <w:pStyle w:val="Tabletext"/>
            </w:pPr>
            <w:r w:rsidRPr="00083E77">
              <w:t>$0</w:t>
            </w:r>
          </w:p>
        </w:tc>
      </w:tr>
      <w:tr w:rsidR="00145E55" w:rsidRPr="006D6A2F" w14:paraId="52979AF1" w14:textId="77777777" w:rsidTr="0011583D">
        <w:trPr>
          <w:cantSplit/>
          <w:trHeight w:val="1884"/>
        </w:trPr>
        <w:tc>
          <w:tcPr>
            <w:tcW w:w="540" w:type="dxa"/>
            <w:tcBorders>
              <w:right w:val="nil"/>
            </w:tcBorders>
            <w:shd w:val="clear" w:color="auto" w:fill="auto"/>
            <w:tcMar>
              <w:left w:w="144" w:type="dxa"/>
              <w:right w:w="0" w:type="dxa"/>
            </w:tcMar>
          </w:tcPr>
          <w:p w14:paraId="713B436A"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09961FDD" w14:textId="139E04FC" w:rsidR="00145E55" w:rsidRPr="00083E77" w:rsidRDefault="00145E55" w:rsidP="003A3C00">
            <w:pPr>
              <w:pStyle w:val="Tabletext"/>
              <w:rPr>
                <w:rFonts w:eastAsia="Calibri"/>
                <w:lang w:val="en-US"/>
              </w:rPr>
            </w:pPr>
            <w:r w:rsidRPr="003A3C00">
              <w:rPr>
                <w:rStyle w:val="PlanInstructions"/>
                <w:i w:val="0"/>
                <w:lang w:val="en-US"/>
              </w:rPr>
              <w:t>[</w:t>
            </w:r>
            <w:r>
              <w:rPr>
                <w:rStyle w:val="PlanInstructions"/>
                <w:lang w:val="en-US"/>
              </w:rPr>
              <w:t>The plan</w:t>
            </w:r>
            <w:r w:rsidRPr="003A3C00">
              <w:rPr>
                <w:rStyle w:val="PlanInstructions"/>
                <w:lang w:val="en-US"/>
              </w:rPr>
              <w:t xml:space="preserve"> should modify this as necessary.</w:t>
            </w:r>
            <w:r w:rsidRPr="003A3C00">
              <w:rPr>
                <w:rStyle w:val="PlanInstructions"/>
                <w:i w:val="0"/>
                <w:lang w:val="en-US"/>
              </w:rPr>
              <w:t>]</w:t>
            </w:r>
          </w:p>
          <w:p w14:paraId="5F51198E" w14:textId="77777777" w:rsidR="00145E55" w:rsidRPr="00DF0E8E" w:rsidRDefault="00145E55" w:rsidP="00DF0E8E">
            <w:pPr>
              <w:pStyle w:val="Tableheading"/>
            </w:pPr>
            <w:r w:rsidRPr="00DF0E8E">
              <w:t>Servicios de planificación familiar</w:t>
            </w:r>
          </w:p>
          <w:p w14:paraId="454E463C" w14:textId="77777777" w:rsidR="00145E55" w:rsidRPr="00DF0E8E" w:rsidRDefault="00145E55" w:rsidP="00DF0E8E">
            <w:pPr>
              <w:pStyle w:val="Tabletext"/>
            </w:pPr>
            <w:r w:rsidRPr="00DF0E8E">
              <w:t>La ley permite que usted elija a cualquier proveedor para recibir ciertos servicios de planificación familiar. Esto quiere decir cualquier doctor, clínica, hospital, farmacia u oficina de planificación familiar.</w:t>
            </w:r>
          </w:p>
          <w:p w14:paraId="66E949FB" w14:textId="77777777" w:rsidR="00145E55" w:rsidRPr="00DF0E8E" w:rsidRDefault="00145E55" w:rsidP="00B95ED5">
            <w:pPr>
              <w:pStyle w:val="Tabletext"/>
              <w:spacing w:after="90"/>
            </w:pPr>
            <w:r w:rsidRPr="00DF0E8E">
              <w:t>&lt;Plan name&gt; pagará por los siguientes servicios:</w:t>
            </w:r>
          </w:p>
          <w:p w14:paraId="1EC80863" w14:textId="77777777" w:rsidR="00145E55" w:rsidRPr="00DF0E8E" w:rsidRDefault="00145E55" w:rsidP="00DF0E8E">
            <w:pPr>
              <w:pStyle w:val="Tablelistbullet"/>
            </w:pPr>
            <w:r w:rsidRPr="00DF0E8E">
              <w:t>Examen y tratamiento médico de planificación familiar</w:t>
            </w:r>
          </w:p>
          <w:p w14:paraId="7AF68E82" w14:textId="77777777" w:rsidR="00145E55" w:rsidRPr="00DF0E8E" w:rsidRDefault="00145E55" w:rsidP="00DF0E8E">
            <w:pPr>
              <w:pStyle w:val="Tablelistbullet"/>
            </w:pPr>
            <w:r w:rsidRPr="00DF0E8E">
              <w:t>Exámenes de laboratorio y de diagnóstico para planificación familiar</w:t>
            </w:r>
          </w:p>
          <w:p w14:paraId="5FC61B8B" w14:textId="77777777" w:rsidR="00145E55" w:rsidRPr="00DF0E8E" w:rsidRDefault="00145E55" w:rsidP="00DF0E8E">
            <w:pPr>
              <w:pStyle w:val="Tablelistbullet"/>
            </w:pPr>
            <w:r w:rsidRPr="00DF0E8E">
              <w:t>Métodos de planificación familiar (píldoras, parches, diafragma, dispositivo intrauterino, inyecciones o implantes para el control de la natalidad)</w:t>
            </w:r>
          </w:p>
          <w:p w14:paraId="4E1B8953" w14:textId="77777777" w:rsidR="00145E55" w:rsidRPr="00DF0E8E" w:rsidRDefault="00145E55" w:rsidP="00DF0E8E">
            <w:pPr>
              <w:pStyle w:val="Tablelistbullet"/>
            </w:pPr>
            <w:r w:rsidRPr="00DF0E8E">
              <w:t>Suministros de planificación familiar con receta (condón, esponja, espuma, gel, diafragma o barrera uterina, contracepción de emergencia, pruebas de embarazo)</w:t>
            </w:r>
          </w:p>
          <w:p w14:paraId="1170093A" w14:textId="77777777" w:rsidR="00145E55" w:rsidRPr="00DF0E8E" w:rsidRDefault="00145E55" w:rsidP="00DF0E8E">
            <w:pPr>
              <w:pStyle w:val="Tablelistbullet"/>
            </w:pPr>
            <w:r w:rsidRPr="00DF0E8E">
              <w:t>Consejería y diagnóstico sobre infertilidad y servicios relacionados</w:t>
            </w:r>
          </w:p>
          <w:p w14:paraId="121EA1E8" w14:textId="77777777" w:rsidR="00145E55" w:rsidRPr="00DF0E8E" w:rsidRDefault="00145E55" w:rsidP="00DF0E8E">
            <w:pPr>
              <w:pStyle w:val="Tablelistbullet"/>
            </w:pPr>
            <w:r w:rsidRPr="00DF0E8E">
              <w:t>Consejería y exámenes por infecciones de transmisión sexual (STI), SIDA y otras enfermedades relacionadas con el VIH, como parte de una consulta de planificación familiar</w:t>
            </w:r>
          </w:p>
          <w:p w14:paraId="3C35FEB9" w14:textId="77777777" w:rsidR="00145E55" w:rsidRPr="00DF0E8E" w:rsidRDefault="00145E55" w:rsidP="00DF0E8E">
            <w:pPr>
              <w:pStyle w:val="Tablelistbullet"/>
            </w:pPr>
            <w:r w:rsidRPr="00DF0E8E">
              <w:t>Tratamiento de infecciones de transmisión sexual (STI)</w:t>
            </w:r>
          </w:p>
          <w:p w14:paraId="7E79D6F2" w14:textId="77777777" w:rsidR="00145E55" w:rsidRPr="00DF0E8E" w:rsidRDefault="00145E55" w:rsidP="00DF0E8E">
            <w:pPr>
              <w:pStyle w:val="Tablelistbullet"/>
            </w:pPr>
            <w:r w:rsidRPr="00DF0E8E">
              <w:t>Esterilización voluntaria (usted debe tener 21 años o más y debe firmar un formulario federal de consentimiento para la esterilización. Entre la fecha de la firma del formulario y la fecha de cirugía deberán pasar por lo menos 30 días, pero no más de 180 días).</w:t>
            </w:r>
          </w:p>
          <w:p w14:paraId="2337F6A8" w14:textId="77777777" w:rsidR="00145E55" w:rsidRPr="004E223D" w:rsidRDefault="00145E55" w:rsidP="004E223D">
            <w:pPr>
              <w:pStyle w:val="Tablelistbullet"/>
            </w:pPr>
            <w:r w:rsidRPr="004E223D">
              <w:t>Abortos</w:t>
            </w:r>
          </w:p>
          <w:p w14:paraId="34FE3E82" w14:textId="77777777" w:rsidR="00145E55" w:rsidRPr="004E223D" w:rsidRDefault="00145E55" w:rsidP="004E223D">
            <w:pPr>
              <w:pStyle w:val="Tabletext"/>
            </w:pPr>
            <w:r w:rsidRPr="004E223D">
              <w:t xml:space="preserve">Estos servicios no requieren una </w:t>
            </w:r>
            <w:r>
              <w:t>autorización previa.</w:t>
            </w:r>
          </w:p>
        </w:tc>
        <w:tc>
          <w:tcPr>
            <w:tcW w:w="3218" w:type="dxa"/>
            <w:shd w:val="clear" w:color="auto" w:fill="auto"/>
            <w:tcMar>
              <w:top w:w="72" w:type="dxa"/>
              <w:left w:w="144" w:type="dxa"/>
              <w:bottom w:w="72" w:type="dxa"/>
              <w:right w:w="115" w:type="dxa"/>
            </w:tcMar>
          </w:tcPr>
          <w:p w14:paraId="18B0D2E7" w14:textId="77777777" w:rsidR="00145E55" w:rsidRPr="00083E77" w:rsidRDefault="00145E55" w:rsidP="00083E77">
            <w:pPr>
              <w:pStyle w:val="Tabletext"/>
            </w:pPr>
            <w:r w:rsidRPr="00083E77">
              <w:t>$0</w:t>
            </w:r>
          </w:p>
        </w:tc>
      </w:tr>
      <w:tr w:rsidR="00145E55" w:rsidRPr="006D6A2F" w14:paraId="633ED6AD" w14:textId="77777777" w:rsidTr="0011583D">
        <w:trPr>
          <w:cantSplit/>
          <w:trHeight w:val="1884"/>
        </w:trPr>
        <w:tc>
          <w:tcPr>
            <w:tcW w:w="540" w:type="dxa"/>
            <w:tcBorders>
              <w:right w:val="nil"/>
            </w:tcBorders>
            <w:shd w:val="clear" w:color="auto" w:fill="auto"/>
            <w:tcMar>
              <w:left w:w="144" w:type="dxa"/>
              <w:right w:w="0" w:type="dxa"/>
            </w:tcMar>
          </w:tcPr>
          <w:p w14:paraId="1D200424"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04BA4D4" w14:textId="77777777" w:rsidR="00145E55" w:rsidRPr="006D6A2F" w:rsidRDefault="00145E55" w:rsidP="00DF7AAF">
            <w:pPr>
              <w:pStyle w:val="Tableheading"/>
            </w:pPr>
            <w:r w:rsidRPr="006D6A2F">
              <w:t>Servicios de podiatría</w:t>
            </w:r>
          </w:p>
          <w:p w14:paraId="20FF4B5C" w14:textId="77777777" w:rsidR="00145E55" w:rsidRPr="006D6A2F" w:rsidRDefault="00145E55" w:rsidP="00B95ED5">
            <w:pPr>
              <w:pStyle w:val="Tabletext"/>
              <w:spacing w:after="90"/>
            </w:pPr>
            <w:r w:rsidRPr="006D6A2F">
              <w:t>&lt;Plan name&gt; pagará por los siguientes servicios:</w:t>
            </w:r>
          </w:p>
          <w:p w14:paraId="7CFAC316" w14:textId="77777777" w:rsidR="00145E55" w:rsidRPr="006D6A2F" w:rsidRDefault="00145E55" w:rsidP="00DF7AAF">
            <w:pPr>
              <w:pStyle w:val="Tablelistbullet"/>
            </w:pPr>
            <w:r w:rsidRPr="006D6A2F">
              <w:t>Cuidados por condiciones médicas que afectan los miembros inferiores, incluyendo diagnóstico y tratamiento médico o quirúrgico de lesiones y enfermedades del pie (como dedos doblados o talones calcáneos)</w:t>
            </w:r>
          </w:p>
          <w:p w14:paraId="1C6C981E" w14:textId="63798BB1" w:rsidR="00145E55" w:rsidRPr="00B95ED5" w:rsidRDefault="00145E55" w:rsidP="00D3212E">
            <w:pPr>
              <w:pStyle w:val="Tablelistbullet"/>
              <w:rPr>
                <w:rStyle w:val="PlanInstructions"/>
                <w:i w:val="0"/>
              </w:rPr>
            </w:pPr>
            <w:r w:rsidRPr="006D6A2F">
              <w:t>Cuidado de rutina de los pies para los participantes con enfermedades que afectan las piernas, como la diabetes</w:t>
            </w:r>
          </w:p>
        </w:tc>
        <w:tc>
          <w:tcPr>
            <w:tcW w:w="3218" w:type="dxa"/>
            <w:shd w:val="clear" w:color="auto" w:fill="auto"/>
            <w:tcMar>
              <w:top w:w="72" w:type="dxa"/>
              <w:left w:w="144" w:type="dxa"/>
              <w:bottom w:w="72" w:type="dxa"/>
              <w:right w:w="115" w:type="dxa"/>
            </w:tcMar>
          </w:tcPr>
          <w:p w14:paraId="0D146A4D" w14:textId="77777777" w:rsidR="00145E55" w:rsidRPr="00083E77" w:rsidRDefault="00145E55" w:rsidP="00083E77">
            <w:pPr>
              <w:pStyle w:val="Tabletext"/>
            </w:pPr>
            <w:r w:rsidRPr="00083E77">
              <w:t>$0</w:t>
            </w:r>
          </w:p>
        </w:tc>
      </w:tr>
      <w:tr w:rsidR="00145E55" w:rsidRPr="006D6A2F" w14:paraId="19DA35E8" w14:textId="77777777" w:rsidTr="000A2915">
        <w:tblPrEx>
          <w:tblCellMar>
            <w:top w:w="144" w:type="dxa"/>
            <w:bottom w:w="144" w:type="dxa"/>
          </w:tblCellMar>
        </w:tblPrEx>
        <w:trPr>
          <w:cantSplit/>
        </w:trPr>
        <w:tc>
          <w:tcPr>
            <w:tcW w:w="540" w:type="dxa"/>
            <w:tcBorders>
              <w:top w:val="single" w:sz="4" w:space="0" w:color="auto"/>
              <w:left w:val="single" w:sz="4" w:space="0" w:color="auto"/>
              <w:bottom w:val="single" w:sz="4" w:space="0" w:color="auto"/>
              <w:right w:val="nil"/>
            </w:tcBorders>
            <w:shd w:val="clear" w:color="auto" w:fill="auto"/>
            <w:tcMar>
              <w:left w:w="29" w:type="dxa"/>
              <w:right w:w="0" w:type="dxa"/>
            </w:tcMar>
          </w:tcPr>
          <w:p w14:paraId="15825C65" w14:textId="77777777" w:rsidR="00145E55" w:rsidRPr="00076088" w:rsidRDefault="00145E55" w:rsidP="00076088">
            <w:pPr>
              <w:pStyle w:val="Tableapple"/>
            </w:pPr>
          </w:p>
        </w:tc>
        <w:tc>
          <w:tcPr>
            <w:tcW w:w="6120" w:type="dxa"/>
            <w:tcBorders>
              <w:top w:val="single" w:sz="4" w:space="0" w:color="auto"/>
              <w:left w:val="nil"/>
              <w:bottom w:val="single" w:sz="4" w:space="0" w:color="auto"/>
              <w:right w:val="single" w:sz="4" w:space="0" w:color="auto"/>
            </w:tcBorders>
            <w:shd w:val="clear" w:color="auto" w:fill="auto"/>
            <w:tcMar>
              <w:top w:w="72" w:type="dxa"/>
              <w:left w:w="14" w:type="dxa"/>
              <w:bottom w:w="72" w:type="dxa"/>
              <w:right w:w="115" w:type="dxa"/>
            </w:tcMar>
          </w:tcPr>
          <w:p w14:paraId="451F391A" w14:textId="77777777" w:rsidR="00145E55" w:rsidRPr="006D6A2F" w:rsidRDefault="00145E55" w:rsidP="00846EB6">
            <w:pPr>
              <w:pStyle w:val="Tableheading"/>
            </w:pPr>
            <w:r w:rsidRPr="006D6A2F">
              <w:t>Servicios de respuesta a emergencias personales (PERS)</w:t>
            </w:r>
          </w:p>
          <w:p w14:paraId="59DE6CF1" w14:textId="77777777" w:rsidR="00145E55" w:rsidRPr="006D6A2F" w:rsidRDefault="00145E55" w:rsidP="00846EB6">
            <w:pPr>
              <w:pStyle w:val="Tabletext"/>
            </w:pPr>
            <w:r w:rsidRPr="006D6A2F">
              <w:t xml:space="preserve">&lt;Plan name&gt; pagará por PERS, un dispositivo electrónico que permite a ciertos participantes con alto riesgo </w:t>
            </w:r>
            <w:r w:rsidR="00F21E70">
              <w:t xml:space="preserve">a </w:t>
            </w:r>
            <w:r w:rsidRPr="006D6A2F">
              <w:t>pedir ayuda durante una emergencia.</w:t>
            </w:r>
          </w:p>
        </w:tc>
        <w:tc>
          <w:tcPr>
            <w:tcW w:w="321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450632DE" w14:textId="77777777" w:rsidR="00145E55" w:rsidRPr="00083E77" w:rsidRDefault="00145E55" w:rsidP="00083E77">
            <w:pPr>
              <w:pStyle w:val="Tabletext"/>
            </w:pPr>
            <w:r w:rsidRPr="00083E77">
              <w:t>$0</w:t>
            </w:r>
          </w:p>
        </w:tc>
      </w:tr>
      <w:tr w:rsidR="00145E55" w:rsidRPr="006D6A2F" w14:paraId="78920BED" w14:textId="77777777" w:rsidTr="000A2915">
        <w:trPr>
          <w:cantSplit/>
          <w:trHeight w:val="1181"/>
        </w:trPr>
        <w:tc>
          <w:tcPr>
            <w:tcW w:w="540" w:type="dxa"/>
            <w:tcBorders>
              <w:top w:val="single" w:sz="4" w:space="0" w:color="auto"/>
              <w:right w:val="nil"/>
            </w:tcBorders>
            <w:shd w:val="clear" w:color="auto" w:fill="auto"/>
            <w:tcMar>
              <w:left w:w="144" w:type="dxa"/>
              <w:right w:w="0" w:type="dxa"/>
            </w:tcMar>
          </w:tcPr>
          <w:p w14:paraId="6352D527" w14:textId="77777777" w:rsidR="00145E55" w:rsidRPr="00076088" w:rsidRDefault="00145E55" w:rsidP="00076088">
            <w:pPr>
              <w:pStyle w:val="Tableapple"/>
            </w:pPr>
          </w:p>
        </w:tc>
        <w:tc>
          <w:tcPr>
            <w:tcW w:w="6120" w:type="dxa"/>
            <w:tcBorders>
              <w:top w:val="single" w:sz="4" w:space="0" w:color="auto"/>
              <w:left w:val="nil"/>
            </w:tcBorders>
            <w:shd w:val="clear" w:color="auto" w:fill="auto"/>
            <w:tcMar>
              <w:top w:w="72" w:type="dxa"/>
              <w:left w:w="14" w:type="dxa"/>
              <w:bottom w:w="72" w:type="dxa"/>
              <w:right w:w="115" w:type="dxa"/>
            </w:tcMar>
          </w:tcPr>
          <w:p w14:paraId="7BC82B21" w14:textId="77777777" w:rsidR="00145E55" w:rsidRPr="006D6A2F" w:rsidRDefault="00145E55" w:rsidP="00470C82">
            <w:pPr>
              <w:pStyle w:val="Tableheading"/>
            </w:pPr>
            <w:r w:rsidRPr="006D6A2F">
              <w:t>Servicios de suministro de sangre como paciente externo</w:t>
            </w:r>
          </w:p>
          <w:p w14:paraId="492B9BC1" w14:textId="77777777" w:rsidR="00145E55" w:rsidRPr="006D6A2F" w:rsidRDefault="00145E55" w:rsidP="006E668F">
            <w:pPr>
              <w:pStyle w:val="Tabletext"/>
            </w:pPr>
            <w:r w:rsidRPr="006D6A2F">
              <w:t>Sangre, incluyendo su almacenamiento y administración, comenzando desde la primera pinta de sangre (0.47 L) que usted necesite.</w:t>
            </w:r>
          </w:p>
        </w:tc>
        <w:tc>
          <w:tcPr>
            <w:tcW w:w="3218" w:type="dxa"/>
            <w:tcBorders>
              <w:top w:val="single" w:sz="4" w:space="0" w:color="auto"/>
            </w:tcBorders>
            <w:shd w:val="clear" w:color="auto" w:fill="auto"/>
            <w:tcMar>
              <w:top w:w="72" w:type="dxa"/>
              <w:left w:w="144" w:type="dxa"/>
              <w:bottom w:w="72" w:type="dxa"/>
              <w:right w:w="115" w:type="dxa"/>
            </w:tcMar>
          </w:tcPr>
          <w:p w14:paraId="2903243D" w14:textId="77777777" w:rsidR="00145E55" w:rsidRPr="00083E77" w:rsidRDefault="00145E55" w:rsidP="00083E77">
            <w:pPr>
              <w:pStyle w:val="Tabletext"/>
            </w:pPr>
            <w:r w:rsidRPr="00083E77">
              <w:t>$0</w:t>
            </w:r>
          </w:p>
        </w:tc>
      </w:tr>
      <w:tr w:rsidR="00145E55" w:rsidRPr="006D6A2F" w14:paraId="3418AB02" w14:textId="77777777" w:rsidTr="0011583D">
        <w:trPr>
          <w:cantSplit/>
          <w:trHeight w:val="1884"/>
        </w:trPr>
        <w:tc>
          <w:tcPr>
            <w:tcW w:w="540" w:type="dxa"/>
            <w:tcBorders>
              <w:right w:val="nil"/>
            </w:tcBorders>
            <w:shd w:val="clear" w:color="auto" w:fill="auto"/>
            <w:tcMar>
              <w:left w:w="144" w:type="dxa"/>
              <w:right w:w="0" w:type="dxa"/>
            </w:tcMar>
          </w:tcPr>
          <w:p w14:paraId="0FC6D51B" w14:textId="77777777" w:rsidR="00145E55" w:rsidRPr="00076088" w:rsidRDefault="00145E55" w:rsidP="00076088">
            <w:pPr>
              <w:pStyle w:val="Tableapple"/>
            </w:pPr>
            <w:r w:rsidRPr="00076088">
              <w:rPr>
                <w:noProof/>
                <w:lang w:val="en-US"/>
              </w:rPr>
              <w:drawing>
                <wp:inline distT="0" distB="0" distL="0" distR="0" wp14:anchorId="76E56C6C" wp14:editId="5A7D56FB">
                  <wp:extent cx="187325" cy="226695"/>
                  <wp:effectExtent l="0" t="0" r="3175" b="190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59EA338A" w14:textId="17B5B9A8"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08C820F5" w14:textId="77777777" w:rsidR="00145E55" w:rsidRPr="006D6A2F" w:rsidRDefault="00145E55" w:rsidP="00A55EEA">
            <w:pPr>
              <w:pStyle w:val="Tableheading"/>
            </w:pPr>
            <w:r w:rsidRPr="006D6A2F">
              <w:t>Servicios de rehabilitación cardíaca (del corazón)</w:t>
            </w:r>
          </w:p>
          <w:p w14:paraId="00A51918" w14:textId="6A11F810" w:rsidR="00145E55" w:rsidRPr="006D6A2F" w:rsidRDefault="00145E55" w:rsidP="003A3C00">
            <w:pPr>
              <w:pStyle w:val="Tabletext"/>
            </w:pPr>
            <w:r w:rsidRPr="006D6A2F">
              <w:t xml:space="preserve">&lt;Plan name&gt; pagará por los servicios de rehabilitación del corazón como ejercicios, educación y consejería. Los participantes deben cumplir con ciertas condiciones de acuerdo con la orden de un médico. &lt;Plan name&gt; pagará también por programas de rehabilitación cardíaca </w:t>
            </w:r>
            <w:r w:rsidRPr="004E6001">
              <w:rPr>
                <w:i/>
              </w:rPr>
              <w:t>intensiva</w:t>
            </w:r>
            <w:r w:rsidRPr="006D6A2F">
              <w:t>, los cuales son más intensos que los programas de rehabilitación cardíaca normales.</w:t>
            </w:r>
          </w:p>
          <w:p w14:paraId="58C06923" w14:textId="77777777" w:rsidR="00145E55" w:rsidRPr="006D6A2F" w:rsidRDefault="00145E55" w:rsidP="008826D4">
            <w:pPr>
              <w:pStyle w:val="Tabletext"/>
            </w:pPr>
            <w:r w:rsidRPr="006D6A2F">
              <w:t xml:space="preserve">Este servicio no requiere </w:t>
            </w:r>
            <w:r>
              <w:t>una autorización previa.</w:t>
            </w:r>
          </w:p>
        </w:tc>
        <w:tc>
          <w:tcPr>
            <w:tcW w:w="3218" w:type="dxa"/>
            <w:shd w:val="clear" w:color="auto" w:fill="auto"/>
            <w:tcMar>
              <w:top w:w="72" w:type="dxa"/>
              <w:left w:w="144" w:type="dxa"/>
              <w:bottom w:w="72" w:type="dxa"/>
              <w:right w:w="115" w:type="dxa"/>
            </w:tcMar>
          </w:tcPr>
          <w:p w14:paraId="688E3F20" w14:textId="77777777" w:rsidR="00145E55" w:rsidRPr="00083E77" w:rsidRDefault="00145E55" w:rsidP="00083E77">
            <w:pPr>
              <w:pStyle w:val="Tabletext"/>
            </w:pPr>
            <w:r w:rsidRPr="00083E77">
              <w:t>$0</w:t>
            </w:r>
          </w:p>
        </w:tc>
      </w:tr>
      <w:tr w:rsidR="00145E55" w:rsidRPr="006D6A2F" w14:paraId="27CA7DDF" w14:textId="77777777" w:rsidTr="0011583D">
        <w:trPr>
          <w:cantSplit/>
          <w:trHeight w:val="1884"/>
        </w:trPr>
        <w:tc>
          <w:tcPr>
            <w:tcW w:w="540" w:type="dxa"/>
            <w:tcBorders>
              <w:right w:val="nil"/>
            </w:tcBorders>
            <w:shd w:val="clear" w:color="auto" w:fill="auto"/>
            <w:tcMar>
              <w:left w:w="144" w:type="dxa"/>
              <w:right w:w="0" w:type="dxa"/>
            </w:tcMar>
          </w:tcPr>
          <w:p w14:paraId="31653349"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126D3CE8" w14:textId="77777777" w:rsidR="00145E55" w:rsidRPr="006D6A2F" w:rsidRDefault="00145E55" w:rsidP="00DF7AAF">
            <w:pPr>
              <w:pStyle w:val="Tableheading"/>
            </w:pPr>
            <w:r w:rsidRPr="006D6A2F">
              <w:t>Servicios de rehabilitación como paciente externo</w:t>
            </w:r>
          </w:p>
          <w:p w14:paraId="03C64B67" w14:textId="77777777" w:rsidR="00145E55" w:rsidRPr="006D6A2F" w:rsidRDefault="00145E55" w:rsidP="00DF7AAF">
            <w:pPr>
              <w:pStyle w:val="Tabletext"/>
            </w:pPr>
            <w:r w:rsidRPr="006D6A2F">
              <w:t>&lt;Plan name&gt; pagará por terapia física (PT), ocupacional (OT) y del habla (ST).</w:t>
            </w:r>
          </w:p>
          <w:p w14:paraId="69476DF4" w14:textId="77777777" w:rsidR="00145E55" w:rsidRPr="006D6A2F" w:rsidRDefault="00145E55" w:rsidP="004F6B13">
            <w:pPr>
              <w:pStyle w:val="Tabletext"/>
            </w:pPr>
            <w:r w:rsidRPr="006D6A2F">
              <w:t>Usted puede recibir servicios de rehabilitación para pacientes externos de un hospital, de terapeutas independientes, de instituciones de rehabilitación integral para pacientes externos (CORF) y de otras instituciones.</w:t>
            </w:r>
          </w:p>
          <w:p w14:paraId="74522B0A" w14:textId="2580941D" w:rsidR="00145E55" w:rsidRPr="006D6A2F" w:rsidRDefault="00145E55" w:rsidP="008826D4">
            <w:pPr>
              <w:pStyle w:val="Tabletext"/>
              <w:rPr>
                <w:b/>
              </w:rPr>
            </w:pPr>
          </w:p>
        </w:tc>
        <w:tc>
          <w:tcPr>
            <w:tcW w:w="3218" w:type="dxa"/>
            <w:shd w:val="clear" w:color="auto" w:fill="auto"/>
            <w:tcMar>
              <w:top w:w="72" w:type="dxa"/>
              <w:left w:w="144" w:type="dxa"/>
              <w:bottom w:w="72" w:type="dxa"/>
              <w:right w:w="115" w:type="dxa"/>
            </w:tcMar>
          </w:tcPr>
          <w:p w14:paraId="0F4A1313" w14:textId="77777777" w:rsidR="00145E55" w:rsidRPr="00083E77" w:rsidRDefault="00145E55" w:rsidP="00083E77">
            <w:pPr>
              <w:pStyle w:val="Tabletext"/>
            </w:pPr>
            <w:r w:rsidRPr="00083E77">
              <w:t>$0</w:t>
            </w:r>
          </w:p>
        </w:tc>
      </w:tr>
      <w:tr w:rsidR="00145E55" w:rsidRPr="006D6A2F" w14:paraId="19153258" w14:textId="77777777" w:rsidTr="0011583D">
        <w:trPr>
          <w:cantSplit/>
          <w:trHeight w:val="1884"/>
        </w:trPr>
        <w:tc>
          <w:tcPr>
            <w:tcW w:w="540" w:type="dxa"/>
            <w:tcBorders>
              <w:right w:val="nil"/>
            </w:tcBorders>
            <w:shd w:val="clear" w:color="auto" w:fill="auto"/>
            <w:tcMar>
              <w:left w:w="144" w:type="dxa"/>
              <w:right w:w="0" w:type="dxa"/>
            </w:tcMar>
          </w:tcPr>
          <w:p w14:paraId="1E4B8FCF"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3D8A9BA" w14:textId="77777777" w:rsidR="00145E55" w:rsidRPr="006D6A2F" w:rsidRDefault="00145E55" w:rsidP="00A55EEA">
            <w:pPr>
              <w:pStyle w:val="Tableheading"/>
            </w:pPr>
            <w:r w:rsidRPr="006D6A2F">
              <w:t>Servicios de rehabilitación pulmonar</w:t>
            </w:r>
          </w:p>
          <w:p w14:paraId="659E4F8C" w14:textId="5075D255" w:rsidR="00145E55" w:rsidRPr="00F85F7B" w:rsidRDefault="00145E55" w:rsidP="00A61631">
            <w:pPr>
              <w:pStyle w:val="Tabletext"/>
              <w:rPr>
                <w:rStyle w:val="PlanInstructions"/>
                <w:i w:val="0"/>
              </w:rPr>
            </w:pPr>
            <w:r w:rsidRPr="006D6A2F">
              <w:t xml:space="preserve">&lt;Plan name&gt; pagará por programas de rehabilitación pulmonar para participantes que tengan enfermedad pulmonar obstructiva crónica (EPOC). El participante deberá tener una orden aprobada por el </w:t>
            </w:r>
            <w:r>
              <w:t>I</w:t>
            </w:r>
            <w:r w:rsidRPr="006D6A2F">
              <w:t>DT o &lt;plan name&gt; para rehabilitación pulmonar del proveedor que trata la enfermedad pulmonar obstructiva crónica.</w:t>
            </w:r>
          </w:p>
        </w:tc>
        <w:tc>
          <w:tcPr>
            <w:tcW w:w="3218" w:type="dxa"/>
            <w:shd w:val="clear" w:color="auto" w:fill="auto"/>
            <w:tcMar>
              <w:top w:w="72" w:type="dxa"/>
              <w:left w:w="144" w:type="dxa"/>
              <w:bottom w:w="72" w:type="dxa"/>
              <w:right w:w="115" w:type="dxa"/>
            </w:tcMar>
          </w:tcPr>
          <w:p w14:paraId="055E98B6" w14:textId="77777777" w:rsidR="00145E55" w:rsidRPr="00083E77" w:rsidRDefault="00145E55" w:rsidP="00083E77">
            <w:pPr>
              <w:pStyle w:val="Tabletext"/>
            </w:pPr>
            <w:r w:rsidRPr="00083E77">
              <w:t>$0</w:t>
            </w:r>
          </w:p>
        </w:tc>
      </w:tr>
      <w:tr w:rsidR="00145E55" w:rsidRPr="006D6A2F" w14:paraId="0C308884" w14:textId="77777777" w:rsidTr="0011583D">
        <w:trPr>
          <w:cantSplit/>
          <w:trHeight w:val="1181"/>
        </w:trPr>
        <w:tc>
          <w:tcPr>
            <w:tcW w:w="540" w:type="dxa"/>
            <w:tcBorders>
              <w:right w:val="nil"/>
            </w:tcBorders>
            <w:shd w:val="clear" w:color="auto" w:fill="auto"/>
            <w:tcMar>
              <w:left w:w="144" w:type="dxa"/>
              <w:right w:w="0" w:type="dxa"/>
            </w:tcMar>
          </w:tcPr>
          <w:p w14:paraId="5D392499"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43DD81F" w14:textId="77777777" w:rsidR="00145E55" w:rsidRPr="006D6A2F" w:rsidRDefault="00145E55" w:rsidP="00FF7477">
            <w:pPr>
              <w:pStyle w:val="Tableheading"/>
            </w:pPr>
            <w:r w:rsidRPr="006D6A2F">
              <w:t>Servicios de Telehealth (Salud a distancia)</w:t>
            </w:r>
          </w:p>
          <w:p w14:paraId="0399159A" w14:textId="5312F28D" w:rsidR="00145E55" w:rsidRPr="00BB4C8F" w:rsidRDefault="00145E55" w:rsidP="00BB4C8F">
            <w:pPr>
              <w:pStyle w:val="Tabletext"/>
            </w:pPr>
            <w:r w:rsidRPr="006D6A2F">
              <w:t>&lt;Plan name&gt; pagará por los servicios de Telehealth (Salud a distancia) para los participantes con condiciones que requieran control continuo y/o necesiten</w:t>
            </w:r>
            <w:r>
              <w:t xml:space="preserve"> frecuentes</w:t>
            </w:r>
            <w:r w:rsidRPr="006D6A2F">
              <w:t xml:space="preserve"> servicios médicos</w:t>
            </w:r>
            <w:r>
              <w:t>,</w:t>
            </w:r>
            <w:r w:rsidRPr="006D6A2F">
              <w:t xml:space="preserve"> de enfermería esp</w:t>
            </w:r>
            <w:r w:rsidRPr="00BB4C8F">
              <w:t>ecializada o de cuidados agudos para reducir la necesidad de consultas en el consultorio.</w:t>
            </w:r>
          </w:p>
          <w:p w14:paraId="22DE5DA2" w14:textId="77777777" w:rsidR="00145E55" w:rsidRPr="006D6A2F" w:rsidRDefault="00145E55" w:rsidP="00BB4C8F">
            <w:pPr>
              <w:pStyle w:val="Tabletext"/>
            </w:pPr>
            <w:r w:rsidRPr="00BB4C8F">
              <w:t xml:space="preserve">Los participantes elegibles para este servicio incluyen aquellos con las siguientes condiciones: insuficiencia congestiva cardíaca, diabetes, enfermedad pulmonar obstructiva crónica, cuidados de heridas, polifarmacia, problemas mentales o del comportamiento que limiten el autocontrol y cuidados que dependan de dispositivos tecnológicos, como oxígeno continuo, </w:t>
            </w:r>
            <w:r w:rsidRPr="006D6A2F">
              <w:t>cuidados con ventilador respiratorio, nutrición parenteral total o alimentación entérica.</w:t>
            </w:r>
          </w:p>
          <w:p w14:paraId="47BADB87" w14:textId="77777777" w:rsidR="00145E55" w:rsidRPr="006D6A2F" w:rsidRDefault="00145E55" w:rsidP="00D8752C">
            <w:pPr>
              <w:pStyle w:val="Tabletext"/>
            </w:pPr>
            <w:r w:rsidRPr="006D6A2F">
              <w:t xml:space="preserve">Estos servicios no requieren </w:t>
            </w:r>
            <w:r>
              <w:t>una autorización previa.</w:t>
            </w:r>
          </w:p>
        </w:tc>
        <w:tc>
          <w:tcPr>
            <w:tcW w:w="3218" w:type="dxa"/>
            <w:shd w:val="clear" w:color="auto" w:fill="auto"/>
            <w:tcMar>
              <w:top w:w="72" w:type="dxa"/>
              <w:left w:w="144" w:type="dxa"/>
              <w:bottom w:w="72" w:type="dxa"/>
              <w:right w:w="115" w:type="dxa"/>
            </w:tcMar>
          </w:tcPr>
          <w:p w14:paraId="6684B56A" w14:textId="77777777" w:rsidR="00145E55" w:rsidRPr="00083E77" w:rsidRDefault="00145E55" w:rsidP="00083E77">
            <w:pPr>
              <w:pStyle w:val="Tabletext"/>
            </w:pPr>
            <w:r w:rsidRPr="00083E77">
              <w:t>$0</w:t>
            </w:r>
          </w:p>
        </w:tc>
      </w:tr>
      <w:tr w:rsidR="00145E55" w:rsidRPr="006D6A2F" w14:paraId="48DAE795" w14:textId="77777777" w:rsidTr="0011583D">
        <w:trPr>
          <w:cantSplit/>
          <w:trHeight w:val="1181"/>
        </w:trPr>
        <w:tc>
          <w:tcPr>
            <w:tcW w:w="540" w:type="dxa"/>
            <w:tcBorders>
              <w:right w:val="nil"/>
            </w:tcBorders>
            <w:shd w:val="clear" w:color="auto" w:fill="auto"/>
            <w:tcMar>
              <w:left w:w="144" w:type="dxa"/>
              <w:right w:w="0" w:type="dxa"/>
            </w:tcMar>
          </w:tcPr>
          <w:p w14:paraId="3CF1DDBC"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25D44E77" w14:textId="77777777" w:rsidR="00145E55" w:rsidRPr="006D6A2F" w:rsidRDefault="00145E55" w:rsidP="00FF7477">
            <w:pPr>
              <w:pStyle w:val="Tableheading"/>
            </w:pPr>
            <w:r w:rsidRPr="006D6A2F">
              <w:t>Servicios de transporte (de emergencia y regulares)</w:t>
            </w:r>
          </w:p>
          <w:p w14:paraId="5CD2E48D" w14:textId="77777777" w:rsidR="00145E55" w:rsidRPr="006D6A2F" w:rsidRDefault="00145E55" w:rsidP="00B95ED5">
            <w:pPr>
              <w:pStyle w:val="Tabletext"/>
              <w:spacing w:after="90"/>
            </w:pPr>
            <w:r w:rsidRPr="006D6A2F">
              <w:t>&lt;Plan name&gt; pagará por transporte de emergencia y regular. El transporte se proporciona para citas y servicios médicos. El transporte también está disponible para eventos y servicios no médicos, como servicios religiosos, actividades comunitarias o supermercados, mediante medios de transporte, que incluyen sin limitación:</w:t>
            </w:r>
          </w:p>
          <w:p w14:paraId="2196CD57" w14:textId="77777777" w:rsidR="00145E55" w:rsidRPr="006D6A2F" w:rsidRDefault="00145E55" w:rsidP="00061EA3">
            <w:pPr>
              <w:pStyle w:val="Tablelistbullet"/>
            </w:pPr>
            <w:r w:rsidRPr="006D6A2F">
              <w:t>Taxi</w:t>
            </w:r>
          </w:p>
          <w:p w14:paraId="31504D76" w14:textId="77777777" w:rsidR="00145E55" w:rsidRPr="006D6A2F" w:rsidRDefault="00145E55" w:rsidP="00061EA3">
            <w:pPr>
              <w:pStyle w:val="Tablelistbullet"/>
            </w:pPr>
            <w:r w:rsidRPr="006D6A2F">
              <w:t>Autobús</w:t>
            </w:r>
          </w:p>
          <w:p w14:paraId="70B86CF3" w14:textId="77777777" w:rsidR="00145E55" w:rsidRPr="006D6A2F" w:rsidRDefault="00145E55" w:rsidP="00061EA3">
            <w:pPr>
              <w:pStyle w:val="Tablelistbullet"/>
            </w:pPr>
            <w:r w:rsidRPr="006D6A2F">
              <w:t>Metro</w:t>
            </w:r>
          </w:p>
          <w:p w14:paraId="6E38923F" w14:textId="77777777" w:rsidR="00145E55" w:rsidRPr="006D6A2F" w:rsidRDefault="00145E55" w:rsidP="00061EA3">
            <w:pPr>
              <w:pStyle w:val="Tablelistbullet"/>
            </w:pPr>
            <w:r w:rsidRPr="006D6A2F">
              <w:t>Minibús</w:t>
            </w:r>
          </w:p>
          <w:p w14:paraId="0B4F715A" w14:textId="77777777" w:rsidR="00145E55" w:rsidRPr="006D6A2F" w:rsidRDefault="00145E55" w:rsidP="00061EA3">
            <w:pPr>
              <w:pStyle w:val="Tablelistbullet"/>
            </w:pPr>
            <w:r w:rsidRPr="006D6A2F">
              <w:t>Transporte médico</w:t>
            </w:r>
          </w:p>
          <w:p w14:paraId="01BC43EB" w14:textId="77777777" w:rsidR="00145E55" w:rsidRPr="006D6A2F" w:rsidRDefault="00145E55" w:rsidP="00061EA3">
            <w:pPr>
              <w:pStyle w:val="Tablelistbullet"/>
            </w:pPr>
            <w:r w:rsidRPr="006D6A2F">
              <w:t>Ambulancia</w:t>
            </w:r>
          </w:p>
          <w:p w14:paraId="2E864705" w14:textId="77777777" w:rsidR="00145E55" w:rsidRPr="006D6A2F" w:rsidRDefault="00145E55" w:rsidP="00061EA3">
            <w:pPr>
              <w:pStyle w:val="Tablelistbullet"/>
            </w:pPr>
            <w:r w:rsidRPr="006D6A2F">
              <w:t>Transporte de ala fija o avión</w:t>
            </w:r>
          </w:p>
          <w:p w14:paraId="705F4A95" w14:textId="77777777" w:rsidR="00145E55" w:rsidRPr="006D6A2F" w:rsidRDefault="00145E55" w:rsidP="00061EA3">
            <w:pPr>
              <w:pStyle w:val="Tablelistbullet"/>
            </w:pPr>
            <w:r w:rsidRPr="006D6A2F">
              <w:t>Transporte para discapacitados</w:t>
            </w:r>
          </w:p>
          <w:p w14:paraId="12BD16B7" w14:textId="77777777" w:rsidR="00145E55" w:rsidRPr="006D6A2F" w:rsidRDefault="00145E55" w:rsidP="00061EA3">
            <w:pPr>
              <w:pStyle w:val="Tablelistbullet"/>
            </w:pPr>
            <w:r w:rsidRPr="006D6A2F">
              <w:t>Servicios de autos de alquiler</w:t>
            </w:r>
          </w:p>
          <w:p w14:paraId="7B1D2333" w14:textId="77777777" w:rsidR="00145E55" w:rsidRPr="006D6A2F" w:rsidRDefault="00145E55" w:rsidP="00061EA3">
            <w:pPr>
              <w:pStyle w:val="Tablelistbullet"/>
            </w:pPr>
            <w:r w:rsidRPr="006D6A2F">
              <w:t>Otros medios</w:t>
            </w:r>
          </w:p>
        </w:tc>
        <w:tc>
          <w:tcPr>
            <w:tcW w:w="3218" w:type="dxa"/>
            <w:shd w:val="clear" w:color="auto" w:fill="auto"/>
            <w:tcMar>
              <w:top w:w="72" w:type="dxa"/>
              <w:left w:w="144" w:type="dxa"/>
              <w:bottom w:w="72" w:type="dxa"/>
              <w:right w:w="115" w:type="dxa"/>
            </w:tcMar>
          </w:tcPr>
          <w:p w14:paraId="27DC48A0" w14:textId="77777777" w:rsidR="00145E55" w:rsidRPr="00083E77" w:rsidRDefault="00145E55" w:rsidP="00083E77">
            <w:pPr>
              <w:pStyle w:val="Tabletext"/>
            </w:pPr>
            <w:r w:rsidRPr="00083E77">
              <w:t>$0</w:t>
            </w:r>
          </w:p>
        </w:tc>
      </w:tr>
      <w:tr w:rsidR="00145E55" w:rsidRPr="006D6A2F" w14:paraId="2D5B861F" w14:textId="77777777" w:rsidTr="0011583D">
        <w:trPr>
          <w:cantSplit/>
          <w:trHeight w:val="1181"/>
        </w:trPr>
        <w:tc>
          <w:tcPr>
            <w:tcW w:w="540" w:type="dxa"/>
            <w:tcBorders>
              <w:right w:val="nil"/>
            </w:tcBorders>
            <w:shd w:val="clear" w:color="auto" w:fill="auto"/>
            <w:tcMar>
              <w:left w:w="144" w:type="dxa"/>
              <w:right w:w="0" w:type="dxa"/>
            </w:tcMar>
          </w:tcPr>
          <w:p w14:paraId="10F32795"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5B423A8C" w14:textId="77777777" w:rsidR="00145E55" w:rsidRPr="006D6A2F" w:rsidRDefault="00145E55" w:rsidP="00FF7477">
            <w:pPr>
              <w:pStyle w:val="Tableheading"/>
            </w:pPr>
            <w:r w:rsidRPr="006D6A2F">
              <w:t>Servicios en un centro quirúrgico ambulatorio</w:t>
            </w:r>
          </w:p>
          <w:p w14:paraId="16CCE846" w14:textId="77777777" w:rsidR="00145E55" w:rsidRPr="006D6A2F" w:rsidRDefault="00145E55" w:rsidP="00FF7477">
            <w:pPr>
              <w:pStyle w:val="Tabletext"/>
            </w:pPr>
            <w:r w:rsidRPr="006D6A2F">
              <w:t>&lt;Plan name&gt; pagará por procedimientos quirúrgicos cubiertos prestados en centros quirúrgicos ambulatorios.</w:t>
            </w:r>
          </w:p>
        </w:tc>
        <w:tc>
          <w:tcPr>
            <w:tcW w:w="3218" w:type="dxa"/>
            <w:shd w:val="clear" w:color="auto" w:fill="auto"/>
            <w:tcMar>
              <w:top w:w="72" w:type="dxa"/>
              <w:left w:w="144" w:type="dxa"/>
              <w:bottom w:w="72" w:type="dxa"/>
              <w:right w:w="115" w:type="dxa"/>
            </w:tcMar>
          </w:tcPr>
          <w:p w14:paraId="4DF78FFC" w14:textId="77777777" w:rsidR="00145E55" w:rsidRPr="00083E77" w:rsidRDefault="00145E55" w:rsidP="00083E77">
            <w:pPr>
              <w:pStyle w:val="Tabletext"/>
            </w:pPr>
            <w:r w:rsidRPr="00083E77">
              <w:t>$0</w:t>
            </w:r>
          </w:p>
        </w:tc>
      </w:tr>
      <w:tr w:rsidR="00145E55" w:rsidRPr="006D6A2F" w14:paraId="20B9867A" w14:textId="77777777" w:rsidTr="003751A4">
        <w:trPr>
          <w:cantSplit/>
          <w:trHeight w:val="1181"/>
        </w:trPr>
        <w:tc>
          <w:tcPr>
            <w:tcW w:w="540" w:type="dxa"/>
            <w:tcBorders>
              <w:bottom w:val="single" w:sz="4" w:space="0" w:color="auto"/>
              <w:right w:val="nil"/>
            </w:tcBorders>
            <w:shd w:val="clear" w:color="auto" w:fill="auto"/>
            <w:tcMar>
              <w:left w:w="144" w:type="dxa"/>
              <w:right w:w="0" w:type="dxa"/>
            </w:tcMar>
          </w:tcPr>
          <w:p w14:paraId="2B35295B" w14:textId="77777777" w:rsidR="00145E55" w:rsidRPr="00076088" w:rsidRDefault="00145E55" w:rsidP="00076088">
            <w:pPr>
              <w:pStyle w:val="Tableapple"/>
            </w:pPr>
          </w:p>
        </w:tc>
        <w:tc>
          <w:tcPr>
            <w:tcW w:w="6120" w:type="dxa"/>
            <w:tcBorders>
              <w:left w:val="nil"/>
              <w:bottom w:val="single" w:sz="4" w:space="0" w:color="auto"/>
            </w:tcBorders>
            <w:shd w:val="clear" w:color="auto" w:fill="auto"/>
            <w:tcMar>
              <w:top w:w="72" w:type="dxa"/>
              <w:left w:w="14" w:type="dxa"/>
              <w:bottom w:w="72" w:type="dxa"/>
              <w:right w:w="115" w:type="dxa"/>
            </w:tcMar>
          </w:tcPr>
          <w:p w14:paraId="31805696" w14:textId="77777777" w:rsidR="00145E55" w:rsidRPr="006D6A2F" w:rsidRDefault="00145E55" w:rsidP="00FF7477">
            <w:pPr>
              <w:pStyle w:val="Tableheading"/>
            </w:pPr>
            <w:r w:rsidRPr="006D6A2F">
              <w:t>Servicios en un centro de maternidad autónomo</w:t>
            </w:r>
          </w:p>
          <w:p w14:paraId="238679C2" w14:textId="77777777" w:rsidR="00145E55" w:rsidRPr="006D6A2F" w:rsidRDefault="00145E55" w:rsidP="00FF7477">
            <w:pPr>
              <w:pStyle w:val="Tabletext"/>
            </w:pPr>
            <w:r>
              <w:t>&lt;</w:t>
            </w:r>
            <w:r w:rsidRPr="006D6A2F">
              <w:t>Plan name</w:t>
            </w:r>
            <w:r>
              <w:t>&gt;</w:t>
            </w:r>
            <w:r w:rsidRPr="006D6A2F">
              <w:t xml:space="preserve"> pagará por todos los servicios de un centro de maternidad autónomo.</w:t>
            </w:r>
          </w:p>
        </w:tc>
        <w:tc>
          <w:tcPr>
            <w:tcW w:w="3218" w:type="dxa"/>
            <w:tcBorders>
              <w:bottom w:val="single" w:sz="4" w:space="0" w:color="auto"/>
            </w:tcBorders>
            <w:shd w:val="clear" w:color="auto" w:fill="auto"/>
            <w:tcMar>
              <w:top w:w="72" w:type="dxa"/>
              <w:left w:w="144" w:type="dxa"/>
              <w:bottom w:w="72" w:type="dxa"/>
              <w:right w:w="115" w:type="dxa"/>
            </w:tcMar>
          </w:tcPr>
          <w:p w14:paraId="78F9C2F7" w14:textId="77777777" w:rsidR="00145E55" w:rsidRPr="00083E77" w:rsidRDefault="00145E55" w:rsidP="00083E77">
            <w:pPr>
              <w:pStyle w:val="Tabletext"/>
            </w:pPr>
            <w:r w:rsidRPr="00083E77">
              <w:t>$0</w:t>
            </w:r>
          </w:p>
        </w:tc>
      </w:tr>
      <w:tr w:rsidR="00145E55" w:rsidRPr="006D6A2F" w14:paraId="6D2DB1F8" w14:textId="77777777" w:rsidTr="003751A4">
        <w:tblPrEx>
          <w:tblCellMar>
            <w:top w:w="144" w:type="dxa"/>
            <w:bottom w:w="144" w:type="dxa"/>
          </w:tblCellMar>
        </w:tblPrEx>
        <w:trPr>
          <w:cantSplit/>
        </w:trPr>
        <w:tc>
          <w:tcPr>
            <w:tcW w:w="540" w:type="dxa"/>
            <w:tcBorders>
              <w:top w:val="single" w:sz="4" w:space="0" w:color="auto"/>
              <w:left w:val="single" w:sz="4" w:space="0" w:color="808080"/>
              <w:bottom w:val="single" w:sz="4" w:space="0" w:color="auto"/>
              <w:right w:val="nil"/>
            </w:tcBorders>
            <w:shd w:val="clear" w:color="auto" w:fill="auto"/>
            <w:tcMar>
              <w:left w:w="29" w:type="dxa"/>
              <w:right w:w="0" w:type="dxa"/>
            </w:tcMar>
          </w:tcPr>
          <w:p w14:paraId="0868BCD5" w14:textId="77777777" w:rsidR="00145E55" w:rsidRPr="00076088" w:rsidRDefault="00145E55" w:rsidP="00076088">
            <w:pPr>
              <w:pStyle w:val="Tableapple"/>
            </w:pPr>
          </w:p>
        </w:tc>
        <w:tc>
          <w:tcPr>
            <w:tcW w:w="6120" w:type="dxa"/>
            <w:tcBorders>
              <w:top w:val="single" w:sz="4" w:space="0" w:color="auto"/>
              <w:left w:val="nil"/>
              <w:bottom w:val="single" w:sz="4" w:space="0" w:color="auto"/>
              <w:right w:val="single" w:sz="4" w:space="0" w:color="808080"/>
            </w:tcBorders>
            <w:shd w:val="clear" w:color="auto" w:fill="auto"/>
            <w:tcMar>
              <w:top w:w="72" w:type="dxa"/>
              <w:left w:w="14" w:type="dxa"/>
              <w:bottom w:w="72" w:type="dxa"/>
              <w:right w:w="115" w:type="dxa"/>
            </w:tcMar>
          </w:tcPr>
          <w:p w14:paraId="3520E7EF" w14:textId="77777777" w:rsidR="00145E55" w:rsidRPr="006D6A2F" w:rsidRDefault="00145E55" w:rsidP="00846EB6">
            <w:pPr>
              <w:pStyle w:val="Tableheading"/>
            </w:pPr>
            <w:r w:rsidRPr="006D6A2F">
              <w:t>Servicios orientados a la recuperación personal (PROS)</w:t>
            </w:r>
          </w:p>
          <w:p w14:paraId="4A6E8A46" w14:textId="18EFE5BD" w:rsidR="00145E55" w:rsidRPr="006D6A2F" w:rsidRDefault="00145E55" w:rsidP="004E5884">
            <w:pPr>
              <w:pStyle w:val="Tabletext"/>
            </w:pPr>
            <w:r w:rsidRPr="006D6A2F">
              <w:t xml:space="preserve">&lt;Plan name&gt; pagará por PROS para asistir a las personas en la recuperación de los efectos discapacitantes de una enfermedad mental. Esto incluye la prestación coordinada de un conjunto personalizado de servicios de rehabilitación, tratamiento y respaldo, en </w:t>
            </w:r>
            <w:r w:rsidR="004E5884">
              <w:t>ambientes</w:t>
            </w:r>
            <w:r w:rsidRPr="006D6A2F">
              <w:t xml:space="preserve"> tradicionales y fuera de los sitios normales.</w:t>
            </w:r>
          </w:p>
        </w:tc>
        <w:tc>
          <w:tcPr>
            <w:tcW w:w="3218" w:type="dxa"/>
            <w:tcBorders>
              <w:top w:val="single" w:sz="4" w:space="0" w:color="auto"/>
              <w:left w:val="single" w:sz="4" w:space="0" w:color="808080"/>
              <w:bottom w:val="single" w:sz="4" w:space="0" w:color="auto"/>
              <w:right w:val="single" w:sz="4" w:space="0" w:color="808080"/>
            </w:tcBorders>
            <w:shd w:val="clear" w:color="auto" w:fill="auto"/>
            <w:tcMar>
              <w:top w:w="72" w:type="dxa"/>
              <w:left w:w="144" w:type="dxa"/>
              <w:bottom w:w="72" w:type="dxa"/>
              <w:right w:w="115" w:type="dxa"/>
            </w:tcMar>
          </w:tcPr>
          <w:p w14:paraId="0DBB8017" w14:textId="77777777" w:rsidR="00145E55" w:rsidRPr="00083E77" w:rsidRDefault="00145E55" w:rsidP="00083E77">
            <w:pPr>
              <w:pStyle w:val="Tabletext"/>
            </w:pPr>
            <w:r w:rsidRPr="00083E77">
              <w:t>$0</w:t>
            </w:r>
          </w:p>
        </w:tc>
      </w:tr>
      <w:tr w:rsidR="00145E55" w:rsidRPr="006D6A2F" w14:paraId="78573E54" w14:textId="77777777" w:rsidTr="003751A4">
        <w:trPr>
          <w:cantSplit/>
          <w:trHeight w:val="1884"/>
        </w:trPr>
        <w:tc>
          <w:tcPr>
            <w:tcW w:w="540" w:type="dxa"/>
            <w:tcBorders>
              <w:top w:val="single" w:sz="4" w:space="0" w:color="auto"/>
              <w:right w:val="nil"/>
            </w:tcBorders>
            <w:shd w:val="clear" w:color="auto" w:fill="auto"/>
            <w:tcMar>
              <w:left w:w="144" w:type="dxa"/>
              <w:right w:w="0" w:type="dxa"/>
            </w:tcMar>
          </w:tcPr>
          <w:p w14:paraId="0D11591A" w14:textId="77777777" w:rsidR="00145E55" w:rsidRPr="00076088" w:rsidRDefault="00145E55" w:rsidP="00076088">
            <w:pPr>
              <w:pStyle w:val="Tableapple"/>
            </w:pPr>
          </w:p>
        </w:tc>
        <w:tc>
          <w:tcPr>
            <w:tcW w:w="6120" w:type="dxa"/>
            <w:tcBorders>
              <w:top w:val="single" w:sz="4" w:space="0" w:color="auto"/>
              <w:left w:val="nil"/>
            </w:tcBorders>
            <w:shd w:val="clear" w:color="auto" w:fill="auto"/>
            <w:tcMar>
              <w:top w:w="72" w:type="dxa"/>
              <w:left w:w="14" w:type="dxa"/>
              <w:bottom w:w="72" w:type="dxa"/>
              <w:right w:w="115" w:type="dxa"/>
            </w:tcMar>
          </w:tcPr>
          <w:p w14:paraId="6D940466" w14:textId="77777777" w:rsidR="00145E55" w:rsidRPr="006D6A2F" w:rsidRDefault="00145E55" w:rsidP="007C231E">
            <w:pPr>
              <w:pStyle w:val="Tableheading"/>
            </w:pPr>
            <w:r w:rsidRPr="006D6A2F">
              <w:t>Servicios para la audición</w:t>
            </w:r>
          </w:p>
          <w:p w14:paraId="6279A19B" w14:textId="464D4752" w:rsidR="00145E55" w:rsidRPr="006D6A2F" w:rsidRDefault="00145E55" w:rsidP="007C231E">
            <w:pPr>
              <w:pStyle w:val="Tabletext"/>
            </w:pPr>
            <w:r w:rsidRPr="006D6A2F">
              <w:t>&lt;Plan name&gt; paga por pruebas de audición y de equilibr</w:t>
            </w:r>
            <w:r w:rsidR="0013409D">
              <w:t>i</w:t>
            </w:r>
            <w:r w:rsidRPr="006D6A2F">
              <w:t xml:space="preserve">o, realizadas por su proveedor. Estas pruebas mostrarán si necesita tratamiento médico y serán cubiertas como cuidado de paciente externo si las recibe de un médico, audiólogo </w:t>
            </w:r>
            <w:r w:rsidR="0013409D">
              <w:t>o de</w:t>
            </w:r>
            <w:r w:rsidRPr="006D6A2F">
              <w:t xml:space="preserve"> otro proveedor calificado.</w:t>
            </w:r>
          </w:p>
          <w:p w14:paraId="6F39AE84" w14:textId="77777777" w:rsidR="00145E55" w:rsidRPr="006D6A2F" w:rsidRDefault="00145E55" w:rsidP="00A5450A">
            <w:pPr>
              <w:pStyle w:val="Tabletext"/>
            </w:pPr>
            <w:r w:rsidRPr="006D6A2F">
              <w:t>Los servicios y productos para la audición están cubiertos cuando son médicamente necesarios para aliviar una discapacidad causada por la pérdida o dificultad en la audición.</w:t>
            </w:r>
          </w:p>
          <w:p w14:paraId="12E8FDC9" w14:textId="77777777" w:rsidR="00145E55" w:rsidRPr="006D6A2F" w:rsidRDefault="00145E55" w:rsidP="00B95ED5">
            <w:pPr>
              <w:pStyle w:val="Tabletext"/>
              <w:spacing w:after="90"/>
            </w:pPr>
            <w:r w:rsidRPr="006D6A2F">
              <w:t>Los servicios incluyen:</w:t>
            </w:r>
          </w:p>
          <w:p w14:paraId="0F5CB701" w14:textId="77777777" w:rsidR="00145E55" w:rsidRPr="006D6A2F" w:rsidRDefault="00145E55" w:rsidP="00DC31DE">
            <w:pPr>
              <w:pStyle w:val="Tablelistbullet"/>
            </w:pPr>
            <w:r w:rsidRPr="006D6A2F">
              <w:t>Selección</w:t>
            </w:r>
            <w:r w:rsidR="00D22692">
              <w:t>,</w:t>
            </w:r>
            <w:r w:rsidRPr="006D6A2F">
              <w:t xml:space="preserve"> adaptación y provisión de audífonos</w:t>
            </w:r>
          </w:p>
          <w:p w14:paraId="72E55091" w14:textId="77777777" w:rsidR="00145E55" w:rsidRPr="006D6A2F" w:rsidRDefault="00145E55" w:rsidP="007C231E">
            <w:pPr>
              <w:pStyle w:val="Tablelistbullet"/>
            </w:pPr>
            <w:r w:rsidRPr="006D6A2F">
              <w:t>Revisiones de audífono después de la provisión</w:t>
            </w:r>
          </w:p>
          <w:p w14:paraId="6250B526" w14:textId="77777777" w:rsidR="00145E55" w:rsidRPr="006D6A2F" w:rsidRDefault="00145E55" w:rsidP="007C231E">
            <w:pPr>
              <w:pStyle w:val="Tablelistbullet"/>
            </w:pPr>
            <w:r w:rsidRPr="006D6A2F">
              <w:t>Evaluación de conformidad y reparación de audífonos</w:t>
            </w:r>
          </w:p>
          <w:p w14:paraId="4D4250FD" w14:textId="77777777" w:rsidR="00145E55" w:rsidRPr="006D6A2F" w:rsidRDefault="00145E55" w:rsidP="007C231E">
            <w:pPr>
              <w:pStyle w:val="Tablelistbullet"/>
            </w:pPr>
            <w:r w:rsidRPr="006D6A2F">
              <w:t>Servicios de audiología, incluyendo exámenes y pruebas.</w:t>
            </w:r>
          </w:p>
          <w:p w14:paraId="0429E01E" w14:textId="77777777" w:rsidR="00145E55" w:rsidRPr="006D6A2F" w:rsidRDefault="00145E55" w:rsidP="007C231E">
            <w:pPr>
              <w:pStyle w:val="Tablelistbullet"/>
            </w:pPr>
            <w:r w:rsidRPr="006D6A2F">
              <w:t>Evaluaciones de audífonos y su prescripción</w:t>
            </w:r>
          </w:p>
          <w:p w14:paraId="4BA2CE95" w14:textId="28DAFC2E" w:rsidR="00145E55" w:rsidRPr="00F85F7B" w:rsidRDefault="00145E55" w:rsidP="007C231E">
            <w:pPr>
              <w:pStyle w:val="Tablelistbullet"/>
              <w:rPr>
                <w:rStyle w:val="PlanInstructions"/>
              </w:rPr>
            </w:pPr>
            <w:r w:rsidRPr="006D6A2F">
              <w:t>Productos de asistencia de audición, incluyendo audífonos, mol</w:t>
            </w:r>
            <w:r>
              <w:t>d</w:t>
            </w:r>
            <w:r w:rsidRPr="006D6A2F">
              <w:t>es auriculares, ajustes especiales y reemplazo de piezas, cuando lo autorice un audiólogo.</w:t>
            </w:r>
          </w:p>
        </w:tc>
        <w:tc>
          <w:tcPr>
            <w:tcW w:w="3218" w:type="dxa"/>
            <w:tcBorders>
              <w:top w:val="single" w:sz="4" w:space="0" w:color="auto"/>
            </w:tcBorders>
            <w:shd w:val="clear" w:color="auto" w:fill="auto"/>
            <w:tcMar>
              <w:top w:w="72" w:type="dxa"/>
              <w:left w:w="144" w:type="dxa"/>
              <w:bottom w:w="72" w:type="dxa"/>
              <w:right w:w="115" w:type="dxa"/>
            </w:tcMar>
          </w:tcPr>
          <w:p w14:paraId="3FDC0FCF" w14:textId="77777777" w:rsidR="00145E55" w:rsidRPr="00083E77" w:rsidRDefault="00145E55" w:rsidP="00083E77">
            <w:pPr>
              <w:pStyle w:val="Tabletext"/>
            </w:pPr>
            <w:r w:rsidRPr="00083E77">
              <w:t>$0</w:t>
            </w:r>
          </w:p>
        </w:tc>
      </w:tr>
      <w:tr w:rsidR="00145E55" w:rsidRPr="006D6A2F" w14:paraId="557BD412" w14:textId="77777777" w:rsidTr="0011583D">
        <w:trPr>
          <w:cantSplit/>
          <w:trHeight w:val="1884"/>
        </w:trPr>
        <w:tc>
          <w:tcPr>
            <w:tcW w:w="540" w:type="dxa"/>
            <w:tcBorders>
              <w:right w:val="nil"/>
            </w:tcBorders>
            <w:shd w:val="clear" w:color="auto" w:fill="auto"/>
            <w:tcMar>
              <w:left w:w="144" w:type="dxa"/>
              <w:right w:w="0" w:type="dxa"/>
            </w:tcMar>
          </w:tcPr>
          <w:p w14:paraId="45FF1D51"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67148F8E" w14:textId="77777777" w:rsidR="00145E55" w:rsidRPr="006D6A2F" w:rsidRDefault="00145E55" w:rsidP="007C231E">
            <w:pPr>
              <w:pStyle w:val="Tableheading"/>
            </w:pPr>
            <w:r w:rsidRPr="006D6A2F">
              <w:t>Servicios por abuso en el consumo de sustancias: Programa por abuso en el consumo de sustancias</w:t>
            </w:r>
          </w:p>
          <w:p w14:paraId="1AD42057" w14:textId="32A4C0A5" w:rsidR="00145E55" w:rsidRPr="006D6A2F" w:rsidRDefault="00145E55" w:rsidP="00A10A95">
            <w:pPr>
              <w:pStyle w:val="Tabletext"/>
            </w:pPr>
            <w:r w:rsidRPr="006D6A2F">
              <w:t xml:space="preserve">&lt;Plan name&gt; pagará por servicios del programa por abuso en el consumo de sustancias para proporcionar intervenciones designadas individualmente para reducir o eliminar el consumo de alcohol u otras sustancias </w:t>
            </w:r>
            <w:r w:rsidR="00A10A95">
              <w:t>por el</w:t>
            </w:r>
            <w:r w:rsidRPr="006D6A2F">
              <w:t xml:space="preserve"> participante, </w:t>
            </w:r>
            <w:r w:rsidR="00A10A95">
              <w:t xml:space="preserve">las </w:t>
            </w:r>
            <w:r w:rsidRPr="006D6A2F">
              <w:t xml:space="preserve"> que, si no </w:t>
            </w:r>
            <w:r w:rsidR="00A10A95">
              <w:t xml:space="preserve">son </w:t>
            </w:r>
            <w:r w:rsidRPr="006D6A2F">
              <w:t xml:space="preserve"> atendid</w:t>
            </w:r>
            <w:r w:rsidR="00A10A95">
              <w:t>as</w:t>
            </w:r>
            <w:r w:rsidRPr="006D6A2F">
              <w:t xml:space="preserve"> eficazmente, interferirán con la capacidad de la persona para mantenerse en la comunidad.</w:t>
            </w:r>
          </w:p>
        </w:tc>
        <w:tc>
          <w:tcPr>
            <w:tcW w:w="3218" w:type="dxa"/>
            <w:shd w:val="clear" w:color="auto" w:fill="auto"/>
            <w:tcMar>
              <w:top w:w="72" w:type="dxa"/>
              <w:left w:w="144" w:type="dxa"/>
              <w:bottom w:w="72" w:type="dxa"/>
              <w:right w:w="115" w:type="dxa"/>
            </w:tcMar>
          </w:tcPr>
          <w:p w14:paraId="56E976B5" w14:textId="77777777" w:rsidR="00145E55" w:rsidRPr="00083E77" w:rsidRDefault="00145E55" w:rsidP="00083E77">
            <w:pPr>
              <w:pStyle w:val="Tabletext"/>
            </w:pPr>
            <w:r w:rsidRPr="00083E77">
              <w:t>$0</w:t>
            </w:r>
          </w:p>
        </w:tc>
      </w:tr>
      <w:tr w:rsidR="00145E55" w:rsidRPr="006D6A2F" w14:paraId="1B889898" w14:textId="77777777" w:rsidTr="0011583D">
        <w:trPr>
          <w:cantSplit/>
          <w:trHeight w:val="1884"/>
        </w:trPr>
        <w:tc>
          <w:tcPr>
            <w:tcW w:w="540" w:type="dxa"/>
            <w:tcBorders>
              <w:right w:val="nil"/>
            </w:tcBorders>
            <w:shd w:val="clear" w:color="auto" w:fill="auto"/>
            <w:tcMar>
              <w:left w:w="144" w:type="dxa"/>
              <w:right w:w="0" w:type="dxa"/>
            </w:tcMar>
          </w:tcPr>
          <w:p w14:paraId="0A8399F9"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75B69A5A" w14:textId="77777777" w:rsidR="00145E55" w:rsidRPr="006D6A2F" w:rsidRDefault="00145E55" w:rsidP="007C231E">
            <w:pPr>
              <w:pStyle w:val="Tableheading"/>
            </w:pPr>
            <w:r w:rsidRPr="006D6A2F">
              <w:t>Servicios por abuso en el consumo de sustancias: Servicios por abuso en el consumo de sustancias como paciente externo</w:t>
            </w:r>
          </w:p>
          <w:p w14:paraId="794C7809" w14:textId="77777777" w:rsidR="00145E55" w:rsidRPr="006D6A2F" w:rsidRDefault="00145E55" w:rsidP="0036013A">
            <w:pPr>
              <w:pStyle w:val="Tabletext"/>
            </w:pPr>
            <w:r w:rsidRPr="006D6A2F">
              <w:t>&lt;Plan name&gt; pagará por servicios por abuso en el consumo de sustancias como paciente externo, incluyendo visitas individuales y de grupo.</w:t>
            </w:r>
          </w:p>
          <w:p w14:paraId="05A5EF87" w14:textId="77777777" w:rsidR="00145E55" w:rsidRPr="006D6A2F" w:rsidRDefault="00145E55" w:rsidP="00E561D4">
            <w:pPr>
              <w:pStyle w:val="Tabletext"/>
            </w:pPr>
            <w:r w:rsidRPr="006D6A2F">
              <w:t xml:space="preserve">Los participantes pueden acceder directamente </w:t>
            </w:r>
            <w:r w:rsidR="00A10A95">
              <w:t xml:space="preserve">a </w:t>
            </w:r>
            <w:r w:rsidRPr="006D6A2F">
              <w:t>una evaluación de un proveedor de la re</w:t>
            </w:r>
            <w:r>
              <w:t>d</w:t>
            </w:r>
            <w:r w:rsidRPr="006D6A2F">
              <w:t xml:space="preserve"> en un período de doce (12) meses sin obtener </w:t>
            </w:r>
            <w:r>
              <w:t>una autorización previa.</w:t>
            </w:r>
          </w:p>
        </w:tc>
        <w:tc>
          <w:tcPr>
            <w:tcW w:w="3218" w:type="dxa"/>
            <w:shd w:val="clear" w:color="auto" w:fill="auto"/>
            <w:tcMar>
              <w:top w:w="72" w:type="dxa"/>
              <w:left w:w="144" w:type="dxa"/>
              <w:bottom w:w="72" w:type="dxa"/>
              <w:right w:w="115" w:type="dxa"/>
            </w:tcMar>
          </w:tcPr>
          <w:p w14:paraId="49E2C411" w14:textId="77777777" w:rsidR="00145E55" w:rsidRPr="00083E77" w:rsidRDefault="00145E55" w:rsidP="00083E77">
            <w:pPr>
              <w:pStyle w:val="Tabletext"/>
            </w:pPr>
            <w:r w:rsidRPr="00083E77">
              <w:t>$0</w:t>
            </w:r>
          </w:p>
        </w:tc>
      </w:tr>
      <w:tr w:rsidR="00145E55" w:rsidRPr="006D6A2F" w14:paraId="73AF6F3F" w14:textId="77777777" w:rsidTr="0011583D">
        <w:trPr>
          <w:cantSplit/>
          <w:trHeight w:val="1884"/>
        </w:trPr>
        <w:tc>
          <w:tcPr>
            <w:tcW w:w="540" w:type="dxa"/>
            <w:tcBorders>
              <w:right w:val="nil"/>
            </w:tcBorders>
            <w:shd w:val="clear" w:color="auto" w:fill="auto"/>
            <w:tcMar>
              <w:left w:w="144" w:type="dxa"/>
              <w:right w:w="0" w:type="dxa"/>
            </w:tcMar>
          </w:tcPr>
          <w:p w14:paraId="6252BF95" w14:textId="77777777" w:rsidR="00145E55" w:rsidRPr="00076088" w:rsidRDefault="00145E55" w:rsidP="00076088">
            <w:pPr>
              <w:pStyle w:val="Tableapple"/>
            </w:pPr>
          </w:p>
        </w:tc>
        <w:tc>
          <w:tcPr>
            <w:tcW w:w="6120" w:type="dxa"/>
            <w:tcBorders>
              <w:left w:val="nil"/>
            </w:tcBorders>
            <w:shd w:val="clear" w:color="auto" w:fill="auto"/>
            <w:tcMar>
              <w:top w:w="72" w:type="dxa"/>
              <w:left w:w="14" w:type="dxa"/>
              <w:bottom w:w="72" w:type="dxa"/>
              <w:right w:w="115" w:type="dxa"/>
            </w:tcMar>
          </w:tcPr>
          <w:p w14:paraId="1B8C9218" w14:textId="77777777" w:rsidR="00145E55" w:rsidRPr="006D6A2F" w:rsidRDefault="00145E55" w:rsidP="00AC0496">
            <w:pPr>
              <w:pStyle w:val="Tableheading"/>
            </w:pPr>
            <w:r w:rsidRPr="006D6A2F">
              <w:t>Servicios por abuso en el consumo de sustancias: Síndrome de abstinencia supervisado médicamente</w:t>
            </w:r>
          </w:p>
          <w:p w14:paraId="7ACD69D3" w14:textId="77777777" w:rsidR="00145E55" w:rsidRPr="006D6A2F" w:rsidRDefault="00145E55" w:rsidP="00BB4C8F">
            <w:pPr>
              <w:pStyle w:val="Tabletext"/>
              <w:spacing w:after="90"/>
            </w:pPr>
            <w:r w:rsidRPr="006D6A2F">
              <w:t>&lt;Plan name&gt; pagará por la supervisión médica de</w:t>
            </w:r>
            <w:r>
              <w:t xml:space="preserve"> </w:t>
            </w:r>
            <w:r w:rsidRPr="006D6A2F">
              <w:t>los participantes que:</w:t>
            </w:r>
          </w:p>
          <w:p w14:paraId="3561ABF4" w14:textId="77777777" w:rsidR="00145E55" w:rsidRPr="006D6A2F" w:rsidRDefault="00145E55" w:rsidP="00AC0496">
            <w:pPr>
              <w:pStyle w:val="Tablelistbullet"/>
            </w:pPr>
            <w:r w:rsidRPr="006D6A2F">
              <w:t>Padezcan</w:t>
            </w:r>
            <w:r>
              <w:t xml:space="preserve"> de</w:t>
            </w:r>
            <w:r w:rsidRPr="006D6A2F">
              <w:t xml:space="preserve"> síndrome de abstinencia leve a moderado</w:t>
            </w:r>
          </w:p>
          <w:p w14:paraId="7F0E837B" w14:textId="757F429E" w:rsidR="00145E55" w:rsidRPr="006D6A2F" w:rsidRDefault="00145E55" w:rsidP="00AC0496">
            <w:pPr>
              <w:pStyle w:val="Tablelistbullet"/>
            </w:pPr>
            <w:r w:rsidRPr="006D6A2F">
              <w:t xml:space="preserve">Estén </w:t>
            </w:r>
            <w:r w:rsidR="00A10A95">
              <w:t>a</w:t>
            </w:r>
            <w:r w:rsidRPr="006D6A2F">
              <w:t xml:space="preserve"> riesgo de padecer síndrome de abstinencia de leve a moderado</w:t>
            </w:r>
          </w:p>
          <w:p w14:paraId="6AD70FB3" w14:textId="77777777" w:rsidR="00145E55" w:rsidRPr="006D6A2F" w:rsidRDefault="00145E55" w:rsidP="00AC0496">
            <w:pPr>
              <w:pStyle w:val="Tablelistbullet"/>
            </w:pPr>
            <w:r w:rsidRPr="006D6A2F">
              <w:t>Experimenten complicaciones físicas o siquiátricas no agudas asociadas con su dependencia química</w:t>
            </w:r>
          </w:p>
          <w:p w14:paraId="57823658" w14:textId="77777777" w:rsidR="00145E55" w:rsidRPr="006D6A2F" w:rsidRDefault="00145E55" w:rsidP="00AC0496">
            <w:pPr>
              <w:pStyle w:val="Tabletext"/>
            </w:pPr>
            <w:r w:rsidRPr="006D6A2F">
              <w:t>Los servicios deben prestarse bajo la supervisión y dirección de un médico titulado.</w:t>
            </w:r>
          </w:p>
        </w:tc>
        <w:tc>
          <w:tcPr>
            <w:tcW w:w="3218" w:type="dxa"/>
            <w:shd w:val="clear" w:color="auto" w:fill="auto"/>
            <w:tcMar>
              <w:top w:w="72" w:type="dxa"/>
              <w:left w:w="144" w:type="dxa"/>
              <w:bottom w:w="72" w:type="dxa"/>
              <w:right w:w="115" w:type="dxa"/>
            </w:tcMar>
          </w:tcPr>
          <w:p w14:paraId="396BB299" w14:textId="77777777" w:rsidR="00145E55" w:rsidRPr="00083E77" w:rsidRDefault="00145E55" w:rsidP="00083E77">
            <w:pPr>
              <w:pStyle w:val="Tabletext"/>
            </w:pPr>
            <w:r w:rsidRPr="00083E77">
              <w:t>$0</w:t>
            </w:r>
          </w:p>
        </w:tc>
      </w:tr>
      <w:tr w:rsidR="00145E55" w:rsidRPr="006D6A2F" w14:paraId="4A0A91FA" w14:textId="77777777" w:rsidTr="0011583D">
        <w:trPr>
          <w:cantSplit/>
          <w:trHeight w:val="1884"/>
        </w:trPr>
        <w:tc>
          <w:tcPr>
            <w:tcW w:w="540" w:type="dxa"/>
            <w:tcBorders>
              <w:right w:val="nil"/>
            </w:tcBorders>
            <w:shd w:val="clear" w:color="auto" w:fill="auto"/>
            <w:tcMar>
              <w:left w:w="144" w:type="dxa"/>
              <w:right w:w="0" w:type="dxa"/>
            </w:tcMar>
          </w:tcPr>
          <w:p w14:paraId="167FEEAF" w14:textId="77777777" w:rsidR="00145E55" w:rsidRPr="00BB4C8F" w:rsidRDefault="00145E55" w:rsidP="00BB4C8F">
            <w:pPr>
              <w:pStyle w:val="Tableapple"/>
            </w:pPr>
            <w:r w:rsidRPr="00BB4C8F">
              <w:rPr>
                <w:noProof/>
                <w:lang w:val="en-US"/>
              </w:rPr>
              <w:drawing>
                <wp:inline distT="0" distB="0" distL="0" distR="0" wp14:anchorId="3C0B2137" wp14:editId="120609CF">
                  <wp:extent cx="182880" cy="23050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2880" cy="230505"/>
                          </a:xfrm>
                          <a:prstGeom prst="rect">
                            <a:avLst/>
                          </a:prstGeom>
                          <a:noFill/>
                          <a:ln>
                            <a:noFill/>
                          </a:ln>
                        </pic:spPr>
                      </pic:pic>
                    </a:graphicData>
                  </a:graphic>
                </wp:inline>
              </w:drawing>
            </w:r>
          </w:p>
          <w:p w14:paraId="44F47B67" w14:textId="68871A03"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722EF15C" w14:textId="77777777" w:rsidR="00145E55" w:rsidRPr="006D6A2F" w:rsidRDefault="00145E55" w:rsidP="007C231E">
            <w:pPr>
              <w:pStyle w:val="Tableheading"/>
            </w:pPr>
            <w:r w:rsidRPr="006D6A2F">
              <w:t>Servicios preventivos</w:t>
            </w:r>
          </w:p>
          <w:p w14:paraId="0DEE598D" w14:textId="543D3DD8" w:rsidR="00145E55" w:rsidRPr="006D6A2F" w:rsidRDefault="00145E55" w:rsidP="00E35DCD">
            <w:pPr>
              <w:pStyle w:val="Tabletext"/>
            </w:pPr>
            <w:r w:rsidRPr="006D6A2F">
              <w:t xml:space="preserve">&lt;Plan name&gt; pagará por todas las pruebas y exámenes preventivos cubiertos por Medicare y Medicaid para prevenir, encontrar o administrar un problema médico. Esto incluye sin limitación, todos los servicios preventivos anotados en este cuadro. Usted verá esta manzana </w:t>
            </w:r>
            <w:r w:rsidRPr="00B95ED5">
              <w:rPr>
                <w:noProof/>
                <w:position w:val="-6"/>
                <w:lang w:val="en-US"/>
              </w:rPr>
              <w:drawing>
                <wp:inline distT="0" distB="0" distL="0" distR="0" wp14:anchorId="0CD3A5E6" wp14:editId="2E9020E7">
                  <wp:extent cx="156845" cy="173990"/>
                  <wp:effectExtent l="0" t="0" r="0" b="0"/>
                  <wp:docPr id="20" name="Picture 20" descr="Apple icon represents preventiv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con represents preventive services"/>
                          <pic:cNvPicPr>
                            <a:picLocks noChangeAspect="1" noChangeArrowheads="1"/>
                          </pic:cNvPicPr>
                        </pic:nvPicPr>
                        <pic:blipFill>
                          <a:blip r:embed="rId8">
                            <a:extLst>
                              <a:ext uri="{28A0092B-C50C-407E-A947-70E740481C1C}">
                                <a14:useLocalDpi xmlns:a14="http://schemas.microsoft.com/office/drawing/2010/main" val="0"/>
                              </a:ext>
                            </a:extLst>
                          </a:blip>
                          <a:srcRect b="-5254"/>
                          <a:stretch>
                            <a:fillRect/>
                          </a:stretch>
                        </pic:blipFill>
                        <pic:spPr bwMode="auto">
                          <a:xfrm>
                            <a:off x="0" y="0"/>
                            <a:ext cx="156845" cy="173990"/>
                          </a:xfrm>
                          <a:prstGeom prst="rect">
                            <a:avLst/>
                          </a:prstGeom>
                          <a:noFill/>
                          <a:ln>
                            <a:noFill/>
                          </a:ln>
                        </pic:spPr>
                      </pic:pic>
                    </a:graphicData>
                  </a:graphic>
                </wp:inline>
              </w:drawing>
            </w:r>
            <w:r w:rsidRPr="00B95ED5">
              <w:rPr>
                <w:position w:val="-6"/>
              </w:rPr>
              <w:t xml:space="preserve"> </w:t>
            </w:r>
            <w:r w:rsidRPr="006D6A2F">
              <w:t>junto a los servicios preventivos de este cuadro.</w:t>
            </w:r>
          </w:p>
        </w:tc>
        <w:tc>
          <w:tcPr>
            <w:tcW w:w="3218" w:type="dxa"/>
            <w:shd w:val="clear" w:color="auto" w:fill="auto"/>
            <w:tcMar>
              <w:top w:w="72" w:type="dxa"/>
              <w:left w:w="144" w:type="dxa"/>
              <w:bottom w:w="72" w:type="dxa"/>
              <w:right w:w="115" w:type="dxa"/>
            </w:tcMar>
          </w:tcPr>
          <w:p w14:paraId="0BEE24E8" w14:textId="77777777" w:rsidR="00145E55" w:rsidRPr="00A57985" w:rsidRDefault="00145E55" w:rsidP="00A57985">
            <w:pPr>
              <w:pStyle w:val="Tabletext"/>
            </w:pPr>
            <w:r w:rsidRPr="00A57985">
              <w:t>$0</w:t>
            </w:r>
          </w:p>
        </w:tc>
      </w:tr>
      <w:tr w:rsidR="00145E55" w:rsidRPr="006D6A2F" w14:paraId="77039E66" w14:textId="77777777" w:rsidTr="00B95ED5">
        <w:trPr>
          <w:cantSplit/>
          <w:trHeight w:val="1217"/>
        </w:trPr>
        <w:tc>
          <w:tcPr>
            <w:tcW w:w="540" w:type="dxa"/>
            <w:tcBorders>
              <w:right w:val="nil"/>
            </w:tcBorders>
            <w:shd w:val="clear" w:color="auto" w:fill="auto"/>
            <w:tcMar>
              <w:left w:w="144" w:type="dxa"/>
              <w:right w:w="0" w:type="dxa"/>
            </w:tcMar>
          </w:tcPr>
          <w:p w14:paraId="128EF86B"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11DCD71F" w14:textId="77777777" w:rsidR="00145E55" w:rsidRPr="006D6A2F" w:rsidRDefault="00145E55" w:rsidP="007C231E">
            <w:pPr>
              <w:pStyle w:val="Tableheading"/>
            </w:pPr>
            <w:r w:rsidRPr="006D6A2F">
              <w:t>Servicios quiroprácticos</w:t>
            </w:r>
          </w:p>
          <w:p w14:paraId="60358738" w14:textId="77777777" w:rsidR="00145E55" w:rsidRPr="006D6A2F" w:rsidRDefault="00145E55" w:rsidP="00B95ED5">
            <w:pPr>
              <w:pStyle w:val="Tabletext"/>
              <w:spacing w:after="90"/>
            </w:pPr>
            <w:r w:rsidRPr="006D6A2F">
              <w:t>&lt;Plan name&gt; pagará por los siguientes servicios:</w:t>
            </w:r>
          </w:p>
          <w:p w14:paraId="60C580D7" w14:textId="16CA2D23" w:rsidR="00145E55" w:rsidRPr="00A74705" w:rsidRDefault="00145E55" w:rsidP="00B95ED5">
            <w:pPr>
              <w:pStyle w:val="Tablelistbullet"/>
            </w:pPr>
            <w:r w:rsidRPr="006D6A2F">
              <w:t>Ajustes de la columna vertebral para corregir la alineación.</w:t>
            </w:r>
            <w:r w:rsidR="00B95ED5" w:rsidRPr="006D6A2F" w:rsidDel="00B95ED5">
              <w:t xml:space="preserve"> </w:t>
            </w:r>
          </w:p>
        </w:tc>
        <w:tc>
          <w:tcPr>
            <w:tcW w:w="3218" w:type="dxa"/>
            <w:shd w:val="clear" w:color="auto" w:fill="auto"/>
            <w:tcMar>
              <w:top w:w="72" w:type="dxa"/>
              <w:left w:w="144" w:type="dxa"/>
              <w:bottom w:w="72" w:type="dxa"/>
              <w:right w:w="115" w:type="dxa"/>
            </w:tcMar>
          </w:tcPr>
          <w:p w14:paraId="13EC9B04" w14:textId="77777777" w:rsidR="00145E55" w:rsidRPr="00083E77" w:rsidRDefault="00145E55" w:rsidP="00083E77">
            <w:pPr>
              <w:pStyle w:val="Tabletext"/>
            </w:pPr>
            <w:r w:rsidRPr="00083E77">
              <w:t>$0</w:t>
            </w:r>
          </w:p>
        </w:tc>
      </w:tr>
      <w:tr w:rsidR="00145E55" w:rsidRPr="006D6A2F" w14:paraId="40C48890" w14:textId="77777777" w:rsidTr="0011583D">
        <w:trPr>
          <w:cantSplit/>
          <w:trHeight w:val="1884"/>
        </w:trPr>
        <w:tc>
          <w:tcPr>
            <w:tcW w:w="540" w:type="dxa"/>
            <w:tcBorders>
              <w:right w:val="nil"/>
            </w:tcBorders>
            <w:shd w:val="clear" w:color="auto" w:fill="auto"/>
            <w:tcMar>
              <w:left w:w="144" w:type="dxa"/>
              <w:right w:w="0" w:type="dxa"/>
            </w:tcMar>
          </w:tcPr>
          <w:p w14:paraId="75B892E1"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44E7C9A9" w14:textId="77777777" w:rsidR="00145E55" w:rsidRPr="00B535C0" w:rsidRDefault="00145E55" w:rsidP="00B535C0">
            <w:pPr>
              <w:pStyle w:val="Tableheading"/>
            </w:pPr>
            <w:r w:rsidRPr="00B535C0">
              <w:t>Servicios sociales médicos</w:t>
            </w:r>
          </w:p>
          <w:p w14:paraId="0B301F0E" w14:textId="59B44359" w:rsidR="00145E55" w:rsidRPr="006D6A2F" w:rsidRDefault="00145E55" w:rsidP="002D6987">
            <w:pPr>
              <w:pStyle w:val="Tabletext"/>
            </w:pPr>
            <w:r w:rsidRPr="006D6A2F">
              <w:t>&lt;Plan name&gt; pagará por servicios sociales médicos, incluyendo la evaluación de factores sociales y ambientales rela</w:t>
            </w:r>
            <w:r w:rsidR="001726B3">
              <w:t xml:space="preserve">cionados </w:t>
            </w:r>
            <w:r w:rsidRPr="006D6A2F">
              <w:t xml:space="preserve"> a la enfermedad</w:t>
            </w:r>
            <w:r>
              <w:t xml:space="preserve"> y necesidades de cuidado</w:t>
            </w:r>
            <w:r w:rsidRPr="006D6A2F">
              <w:t xml:space="preserve"> del participante.</w:t>
            </w:r>
          </w:p>
          <w:p w14:paraId="50241A93" w14:textId="77777777" w:rsidR="00145E55" w:rsidRPr="006D6A2F" w:rsidRDefault="00145E55" w:rsidP="00B95ED5">
            <w:pPr>
              <w:pStyle w:val="Tabletext"/>
              <w:spacing w:after="90"/>
            </w:pPr>
            <w:r w:rsidRPr="006D6A2F">
              <w:t>Los servicios incluyen:</w:t>
            </w:r>
          </w:p>
          <w:p w14:paraId="141C65FA" w14:textId="77777777" w:rsidR="00145E55" w:rsidRPr="006D6A2F" w:rsidRDefault="00145E55" w:rsidP="001B1A41">
            <w:pPr>
              <w:pStyle w:val="Tablelistbullet"/>
            </w:pPr>
            <w:r w:rsidRPr="006D6A2F">
              <w:t>Visitas a la persona, a la familia o a ambos</w:t>
            </w:r>
          </w:p>
          <w:p w14:paraId="2080E2DE" w14:textId="77777777" w:rsidR="00145E55" w:rsidRPr="006D6A2F" w:rsidRDefault="00145E55" w:rsidP="001B1A41">
            <w:pPr>
              <w:pStyle w:val="Tablelistbullet"/>
            </w:pPr>
            <w:r w:rsidRPr="006D6A2F">
              <w:t>Visitas para preparar la transferencia del participante a la comunidad</w:t>
            </w:r>
          </w:p>
          <w:p w14:paraId="0B8C1739" w14:textId="77777777" w:rsidR="00145E55" w:rsidRPr="006D6A2F" w:rsidRDefault="00145E55" w:rsidP="001B1A41">
            <w:pPr>
              <w:pStyle w:val="Tablelistbullet"/>
            </w:pPr>
            <w:r w:rsidRPr="006D6A2F">
              <w:t>Consejería para el paciente y la familia, incluyendo consejería personal, financiera y otras formas de servicios de consejería</w:t>
            </w:r>
          </w:p>
        </w:tc>
        <w:tc>
          <w:tcPr>
            <w:tcW w:w="3218" w:type="dxa"/>
            <w:shd w:val="clear" w:color="auto" w:fill="auto"/>
            <w:tcMar>
              <w:top w:w="72" w:type="dxa"/>
              <w:left w:w="144" w:type="dxa"/>
              <w:bottom w:w="72" w:type="dxa"/>
              <w:right w:w="115" w:type="dxa"/>
            </w:tcMar>
          </w:tcPr>
          <w:p w14:paraId="18639E81" w14:textId="77777777" w:rsidR="00145E55" w:rsidRPr="00A57985" w:rsidRDefault="00145E55" w:rsidP="00A57985">
            <w:pPr>
              <w:pStyle w:val="Tabletext"/>
            </w:pPr>
            <w:r w:rsidRPr="00A57985">
              <w:t>$0</w:t>
            </w:r>
          </w:p>
        </w:tc>
      </w:tr>
      <w:tr w:rsidR="00145E55" w:rsidRPr="006D6A2F" w14:paraId="1C0E8028" w14:textId="77777777" w:rsidTr="0011583D">
        <w:trPr>
          <w:cantSplit/>
          <w:trHeight w:val="1884"/>
        </w:trPr>
        <w:tc>
          <w:tcPr>
            <w:tcW w:w="540" w:type="dxa"/>
            <w:tcBorders>
              <w:right w:val="nil"/>
            </w:tcBorders>
            <w:shd w:val="clear" w:color="auto" w:fill="auto"/>
            <w:tcMar>
              <w:left w:w="144" w:type="dxa"/>
              <w:right w:w="0" w:type="dxa"/>
            </w:tcMar>
          </w:tcPr>
          <w:p w14:paraId="4EB7E403"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7FB32FE9" w14:textId="77777777" w:rsidR="00145E55" w:rsidRPr="006D6A2F" w:rsidRDefault="00145E55" w:rsidP="007C231E">
            <w:pPr>
              <w:pStyle w:val="Tableheading"/>
            </w:pPr>
            <w:r w:rsidRPr="006D6A2F">
              <w:t>Servicios y suministros para tratar enfermedades renales, incluyendo servicios por Enfermedad renal en etapa terminal (ESRD)</w:t>
            </w:r>
          </w:p>
          <w:p w14:paraId="18420245" w14:textId="77777777" w:rsidR="00145E55" w:rsidRPr="006D6A2F" w:rsidRDefault="00145E55" w:rsidP="00BB4C8F">
            <w:pPr>
              <w:pStyle w:val="Tabletext"/>
              <w:spacing w:after="90"/>
            </w:pPr>
            <w:r w:rsidRPr="006D6A2F">
              <w:t>&lt;Plan name&gt; pagará por los siguientes servicios:</w:t>
            </w:r>
          </w:p>
          <w:p w14:paraId="22A0AA9D" w14:textId="77777777" w:rsidR="005E6EC8" w:rsidRDefault="00145E55" w:rsidP="00E35DCD">
            <w:pPr>
              <w:pStyle w:val="Tablelistbullet"/>
            </w:pPr>
            <w:r w:rsidRPr="006D6A2F">
              <w:t xml:space="preserve">Servicios educativos sobre la insuficiencia renal para enseñar sobre el cuidado de los riñones y ayudar a los participantes a tomar </w:t>
            </w:r>
            <w:r>
              <w:t xml:space="preserve">buenas </w:t>
            </w:r>
            <w:r w:rsidRPr="006D6A2F">
              <w:t xml:space="preserve">decisiones sobre su cuidado. Usted debe estar en la etapa IV de insuficiencia renal crónica y su IDT o &lt;plan name&gt; deberán autorizarlos. &lt;Plan name&gt; pagará por hasta seis sesiones </w:t>
            </w:r>
            <w:r w:rsidR="009B2C94">
              <w:t xml:space="preserve">por vida </w:t>
            </w:r>
            <w:r w:rsidRPr="006D6A2F">
              <w:t>de servicios educativos sobre la insuficiencia renal</w:t>
            </w:r>
            <w:r w:rsidR="009B2C94">
              <w:t>.</w:t>
            </w:r>
          </w:p>
          <w:p w14:paraId="2635388C" w14:textId="08BDFCD0" w:rsidR="00145E55" w:rsidRPr="006D6A2F" w:rsidRDefault="00145E55" w:rsidP="00E35DCD">
            <w:pPr>
              <w:pStyle w:val="Tablelistbullet"/>
            </w:pPr>
            <w:r w:rsidRPr="006D6A2F">
              <w:t xml:space="preserve">Tratamientos de diálisis como paciente externo, incluyendo tratamientos de diálisis cuando se encuentre temporariamente fuera de su área de servicio, como se explica en el Capítulo 3 </w:t>
            </w:r>
            <w:r w:rsidRPr="009B2C94">
              <w:rPr>
                <w:rStyle w:val="PlanInstructions"/>
                <w:i w:val="0"/>
              </w:rPr>
              <w:t>[</w:t>
            </w:r>
            <w:r>
              <w:rPr>
                <w:rStyle w:val="PlanInstructions"/>
              </w:rPr>
              <w:t>the plan</w:t>
            </w:r>
            <w:r w:rsidRPr="006D6A2F">
              <w:rPr>
                <w:rStyle w:val="PlanInstructions"/>
              </w:rPr>
              <w:t xml:space="preserve"> may insert reference, as applicable</w:t>
            </w:r>
            <w:r w:rsidRPr="009B2C94">
              <w:rPr>
                <w:rStyle w:val="PlanInstructions"/>
                <w:i w:val="0"/>
              </w:rPr>
              <w:t>]</w:t>
            </w:r>
          </w:p>
          <w:p w14:paraId="62C70895" w14:textId="77777777" w:rsidR="00145E55" w:rsidRPr="006D6A2F" w:rsidRDefault="00145E55" w:rsidP="007C231E">
            <w:pPr>
              <w:pStyle w:val="Tablelistbullet"/>
            </w:pPr>
            <w:r w:rsidRPr="006D6A2F">
              <w:t>Tratamientos de diálisis como paciente interno, si usted ingresa como paciente a un hospital para recibir cuidado especial.</w:t>
            </w:r>
          </w:p>
          <w:p w14:paraId="08A11F0A" w14:textId="77777777" w:rsidR="00145E55" w:rsidRPr="006D6A2F" w:rsidRDefault="00145E55" w:rsidP="007C231E">
            <w:pPr>
              <w:pStyle w:val="Tablelistbullet"/>
            </w:pPr>
            <w:r>
              <w:t>Capacitación</w:t>
            </w:r>
            <w:r w:rsidRPr="006D6A2F">
              <w:t xml:space="preserve"> para hacerse diálisis a usted mismo, incluyendo </w:t>
            </w:r>
            <w:r>
              <w:t>capacitación</w:t>
            </w:r>
            <w:r w:rsidRPr="006D6A2F">
              <w:t xml:space="preserve"> para usted y para otra persona que le ayude en su hogar con sus tratamientos de diálisis.</w:t>
            </w:r>
          </w:p>
          <w:p w14:paraId="28306D1E" w14:textId="77777777" w:rsidR="00145E55" w:rsidRPr="006D6A2F" w:rsidRDefault="00145E55" w:rsidP="007C231E">
            <w:pPr>
              <w:pStyle w:val="Tablelistbullet"/>
            </w:pPr>
            <w:r w:rsidRPr="006D6A2F">
              <w:t>Equipo y suministros para hacerse diálisis en el hogar.</w:t>
            </w:r>
          </w:p>
          <w:p w14:paraId="64D6F15C" w14:textId="77777777" w:rsidR="00145E55" w:rsidRPr="006D6A2F" w:rsidRDefault="00145E55" w:rsidP="007C231E">
            <w:pPr>
              <w:pStyle w:val="Tablelistbullet"/>
              <w:rPr>
                <w:b/>
                <w:bCs/>
              </w:rPr>
            </w:pPr>
            <w:r w:rsidRPr="006D6A2F">
              <w:t>Ciertos servicios de respaldo en el hogar, tal como las visitas necesarias por personas entrenadas en diálisis para que revisen la diálisis que se está haciendo en su hogar, para ayudar en casos de emergencia y para revisar su equipo de diálisis y su suministro de agua.</w:t>
            </w:r>
          </w:p>
          <w:p w14:paraId="24F651FB" w14:textId="1671AD1A" w:rsidR="00145E55" w:rsidRPr="006D6A2F" w:rsidRDefault="00145E55">
            <w:pPr>
              <w:pStyle w:val="Tabletext"/>
            </w:pPr>
            <w:r w:rsidRPr="006D6A2F">
              <w:rPr>
                <w:b/>
                <w:bCs/>
              </w:rPr>
              <w:t>Sus beneficios de medicamentos de Medicare Parte B pagarán por ciertos medicamentos para diálisis. Para obtener</w:t>
            </w:r>
            <w:r w:rsidR="00D35FD6">
              <w:rPr>
                <w:b/>
                <w:bCs/>
              </w:rPr>
              <w:t xml:space="preserve"> más</w:t>
            </w:r>
            <w:r w:rsidRPr="006D6A2F">
              <w:rPr>
                <w:b/>
                <w:bCs/>
              </w:rPr>
              <w:t xml:space="preserve"> información, </w:t>
            </w:r>
            <w:r w:rsidR="00D35FD6">
              <w:rPr>
                <w:b/>
                <w:bCs/>
              </w:rPr>
              <w:t xml:space="preserve">por favor </w:t>
            </w:r>
            <w:r w:rsidRPr="006D6A2F">
              <w:rPr>
                <w:b/>
                <w:bCs/>
              </w:rPr>
              <w:t>lea  “Medicamentos de receta de Medicare Parte B”</w:t>
            </w:r>
            <w:r w:rsidR="00D35FD6">
              <w:rPr>
                <w:b/>
                <w:bCs/>
              </w:rPr>
              <w:t>en este cuadro</w:t>
            </w:r>
            <w:r w:rsidRPr="006D6A2F">
              <w:rPr>
                <w:b/>
                <w:bCs/>
              </w:rPr>
              <w:t>.</w:t>
            </w:r>
          </w:p>
          <w:p w14:paraId="18B3D1D1" w14:textId="77777777" w:rsidR="00145E55" w:rsidRPr="006D6A2F" w:rsidRDefault="00145E55" w:rsidP="00FD0679">
            <w:pPr>
              <w:pStyle w:val="Tabletext"/>
            </w:pPr>
            <w:r w:rsidRPr="006D6A2F">
              <w:t>La</w:t>
            </w:r>
            <w:r w:rsidR="00D35FD6">
              <w:t xml:space="preserve"> educación sobre la</w:t>
            </w:r>
            <w:r w:rsidRPr="006D6A2F">
              <w:t xml:space="preserve">s enfermedades del riñón no requieren </w:t>
            </w:r>
            <w:r>
              <w:t>una autorización previa.</w:t>
            </w:r>
          </w:p>
        </w:tc>
        <w:tc>
          <w:tcPr>
            <w:tcW w:w="3218" w:type="dxa"/>
            <w:shd w:val="clear" w:color="auto" w:fill="auto"/>
            <w:tcMar>
              <w:top w:w="72" w:type="dxa"/>
              <w:left w:w="144" w:type="dxa"/>
              <w:bottom w:w="72" w:type="dxa"/>
              <w:right w:w="115" w:type="dxa"/>
            </w:tcMar>
          </w:tcPr>
          <w:p w14:paraId="45850B47" w14:textId="77777777" w:rsidR="00145E55" w:rsidRPr="00083E77" w:rsidRDefault="00145E55" w:rsidP="00083E77">
            <w:pPr>
              <w:pStyle w:val="Tabletext"/>
            </w:pPr>
            <w:r w:rsidRPr="00083E77">
              <w:t>$0</w:t>
            </w:r>
          </w:p>
        </w:tc>
      </w:tr>
      <w:tr w:rsidR="00145E55" w:rsidRPr="006D6A2F" w14:paraId="7563493E" w14:textId="77777777" w:rsidTr="0011583D">
        <w:trPr>
          <w:cantSplit/>
          <w:trHeight w:val="1884"/>
        </w:trPr>
        <w:tc>
          <w:tcPr>
            <w:tcW w:w="540" w:type="dxa"/>
            <w:tcBorders>
              <w:right w:val="nil"/>
            </w:tcBorders>
            <w:shd w:val="clear" w:color="auto" w:fill="auto"/>
            <w:tcMar>
              <w:left w:w="144" w:type="dxa"/>
              <w:right w:w="0" w:type="dxa"/>
            </w:tcMar>
          </w:tcPr>
          <w:p w14:paraId="456A1799"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1218341B" w14:textId="77777777" w:rsidR="00145E55" w:rsidRPr="006D6A2F" w:rsidRDefault="00145E55" w:rsidP="007C231E">
            <w:pPr>
              <w:pStyle w:val="Tableheading"/>
              <w:rPr>
                <w:highlight w:val="green"/>
              </w:rPr>
            </w:pPr>
            <w:r w:rsidRPr="006D6A2F">
              <w:t>Terapia de nutrición médica</w:t>
            </w:r>
          </w:p>
          <w:p w14:paraId="4593BC63" w14:textId="77777777" w:rsidR="00145E55" w:rsidRPr="006D6A2F" w:rsidRDefault="00145E55" w:rsidP="00CC30E4">
            <w:pPr>
              <w:pStyle w:val="Tabletext"/>
            </w:pPr>
            <w:r w:rsidRPr="006D6A2F">
              <w:t xml:space="preserve">Este beneficio es para participantes con diabetes o con insuficiencia renal pero que no reciben diálisis. También es para aquellos que han recibido un trasplante de riñón cuando ha sido </w:t>
            </w:r>
            <w:r w:rsidRPr="006D6A2F">
              <w:rPr>
                <w:rStyle w:val="PlanInstructions"/>
                <w:i w:val="0"/>
              </w:rPr>
              <w:t>[</w:t>
            </w:r>
            <w:r w:rsidRPr="006D6A2F">
              <w:rPr>
                <w:rStyle w:val="PlanInstructions"/>
              </w:rPr>
              <w:t xml:space="preserve">insert as appropriate: </w:t>
            </w:r>
            <w:r w:rsidRPr="006D6A2F">
              <w:rPr>
                <w:rStyle w:val="PlanInstructions"/>
                <w:i w:val="0"/>
              </w:rPr>
              <w:t xml:space="preserve">autorizado </w:t>
            </w:r>
            <w:r w:rsidRPr="006D6A2F">
              <w:rPr>
                <w:rStyle w:val="PlanInstructions"/>
                <w:b/>
                <w:bCs/>
                <w:iCs/>
                <w:u w:val="single"/>
              </w:rPr>
              <w:t>or</w:t>
            </w:r>
            <w:r w:rsidRPr="006D6A2F">
              <w:rPr>
                <w:rStyle w:val="PlanInstructions"/>
              </w:rPr>
              <w:t xml:space="preserve"> </w:t>
            </w:r>
            <w:r w:rsidRPr="006D6A2F">
              <w:rPr>
                <w:rStyle w:val="PlanInstructions"/>
                <w:i w:val="0"/>
              </w:rPr>
              <w:t>ordenado]</w:t>
            </w:r>
            <w:r w:rsidRPr="006D6A2F" w:rsidDel="00C147E8">
              <w:rPr>
                <w:rStyle w:val="PlanInstructions"/>
              </w:rPr>
              <w:t xml:space="preserve"> </w:t>
            </w:r>
            <w:r w:rsidRPr="006D6A2F">
              <w:t>por su proveedor.</w:t>
            </w:r>
          </w:p>
          <w:p w14:paraId="4FAEEDDE" w14:textId="2693ACC5" w:rsidR="00145E55" w:rsidRPr="006D6A2F" w:rsidRDefault="00145E55" w:rsidP="007C231E">
            <w:pPr>
              <w:pStyle w:val="Tabletext"/>
            </w:pPr>
            <w:r w:rsidRPr="006D6A2F">
              <w:t>&lt;Plan name&gt; pagará por tres horas de servicios de consejería en persona durante el primer año que usted reciba servicios de terapia nutricional bajo Medicare. (Esto incluye &lt;plan name&gt;, un plan de Medicare Advantage o Medicare). Después de eso, nosotros pagaremos por dos horas de servicios de consejería en persona por año. Si su problema, tratamiento o diagnóstico cambian, usted podrá recibir más horas de tratamiento, si obtiene el pedido de un proveedor y la aprobación de su IDT o &lt;plan name&gt;. Un proveedor deberá prescribir estos servicios y renovar el pedido al IDT o &lt;plan name&gt; una vez por año, si su tratamiento es necesario durante el próximo año calendario.</w:t>
            </w:r>
          </w:p>
          <w:p w14:paraId="5BA867F4" w14:textId="77777777" w:rsidR="00145E55" w:rsidRPr="006D6A2F" w:rsidRDefault="00145E55" w:rsidP="00FD0679">
            <w:pPr>
              <w:pStyle w:val="Tabletext"/>
            </w:pPr>
            <w:r w:rsidRPr="006D6A2F">
              <w:t xml:space="preserve">Este servicio no requiere </w:t>
            </w:r>
            <w:r>
              <w:t>una autorización previa.</w:t>
            </w:r>
          </w:p>
        </w:tc>
        <w:tc>
          <w:tcPr>
            <w:tcW w:w="3218" w:type="dxa"/>
            <w:shd w:val="clear" w:color="auto" w:fill="auto"/>
            <w:tcMar>
              <w:top w:w="72" w:type="dxa"/>
              <w:left w:w="144" w:type="dxa"/>
              <w:bottom w:w="72" w:type="dxa"/>
              <w:right w:w="115" w:type="dxa"/>
            </w:tcMar>
          </w:tcPr>
          <w:p w14:paraId="66A8D0E8" w14:textId="77777777" w:rsidR="00145E55" w:rsidRPr="00083E77" w:rsidRDefault="00145E55" w:rsidP="00083E77">
            <w:pPr>
              <w:pStyle w:val="Tabletext"/>
            </w:pPr>
            <w:r w:rsidRPr="00083E77">
              <w:t>$0</w:t>
            </w:r>
          </w:p>
        </w:tc>
      </w:tr>
      <w:tr w:rsidR="00145E55" w:rsidRPr="006D6A2F" w14:paraId="66FF71B9" w14:textId="77777777" w:rsidTr="0011583D">
        <w:trPr>
          <w:cantSplit/>
          <w:trHeight w:val="1884"/>
        </w:trPr>
        <w:tc>
          <w:tcPr>
            <w:tcW w:w="540" w:type="dxa"/>
            <w:tcBorders>
              <w:right w:val="nil"/>
            </w:tcBorders>
            <w:shd w:val="clear" w:color="auto" w:fill="auto"/>
            <w:tcMar>
              <w:left w:w="144" w:type="dxa"/>
              <w:right w:w="0" w:type="dxa"/>
            </w:tcMar>
          </w:tcPr>
          <w:p w14:paraId="7CFDBE1D"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2D7362A3" w14:textId="69357E99" w:rsidR="00145E55" w:rsidRDefault="00145E55" w:rsidP="00D82986">
            <w:pPr>
              <w:pStyle w:val="Tableheading"/>
            </w:pPr>
            <w:r>
              <w:t xml:space="preserve">Tratamiento observado directamente para tuberculosis </w:t>
            </w:r>
          </w:p>
          <w:p w14:paraId="3E9BC3AF" w14:textId="77777777" w:rsidR="00145E55" w:rsidRPr="005E6EC8" w:rsidRDefault="00145E55" w:rsidP="00BB4C8F">
            <w:pPr>
              <w:pStyle w:val="Tabletext"/>
            </w:pPr>
            <w:r w:rsidRPr="005E6EC8">
              <w:t>El tratamiento observado directamente para tuberculosis (TB/DOT), es la observación directa de la ingestión oral de medicamentos para la tuberculosis, para garantizar que el paciente cumpla con el régimen de medicamentos recetado por el médico.</w:t>
            </w:r>
          </w:p>
        </w:tc>
        <w:tc>
          <w:tcPr>
            <w:tcW w:w="3218" w:type="dxa"/>
            <w:shd w:val="clear" w:color="auto" w:fill="auto"/>
            <w:tcMar>
              <w:top w:w="72" w:type="dxa"/>
              <w:left w:w="144" w:type="dxa"/>
              <w:bottom w:w="72" w:type="dxa"/>
              <w:right w:w="115" w:type="dxa"/>
            </w:tcMar>
          </w:tcPr>
          <w:p w14:paraId="78AEDA73" w14:textId="77777777" w:rsidR="00145E55" w:rsidRPr="00083E77" w:rsidRDefault="00145E55" w:rsidP="00083E77">
            <w:pPr>
              <w:pStyle w:val="Tabletext"/>
            </w:pPr>
          </w:p>
        </w:tc>
      </w:tr>
      <w:tr w:rsidR="00145E55" w:rsidRPr="006D6A2F" w14:paraId="16BD9650" w14:textId="77777777" w:rsidTr="0011583D">
        <w:trPr>
          <w:cantSplit/>
          <w:trHeight w:val="1884"/>
        </w:trPr>
        <w:tc>
          <w:tcPr>
            <w:tcW w:w="540" w:type="dxa"/>
            <w:tcBorders>
              <w:right w:val="nil"/>
            </w:tcBorders>
            <w:shd w:val="clear" w:color="auto" w:fill="auto"/>
            <w:tcMar>
              <w:left w:w="144" w:type="dxa"/>
              <w:right w:w="0" w:type="dxa"/>
            </w:tcMar>
          </w:tcPr>
          <w:p w14:paraId="3DFB8063"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74792E4D" w14:textId="77777777" w:rsidR="00145E55" w:rsidRPr="006D6A2F" w:rsidRDefault="00145E55" w:rsidP="00B145ED">
            <w:pPr>
              <w:pStyle w:val="Tableheading"/>
            </w:pPr>
            <w:r w:rsidRPr="006D6A2F">
              <w:t>Tratamiento afirmativo comunitario (ACT)</w:t>
            </w:r>
          </w:p>
          <w:p w14:paraId="67F24618" w14:textId="77777777" w:rsidR="00145E55" w:rsidRPr="006D6A2F" w:rsidRDefault="00145E55" w:rsidP="00801075">
            <w:pPr>
              <w:pStyle w:val="Tabletext"/>
            </w:pPr>
            <w:r w:rsidRPr="006D6A2F">
              <w:t>&lt;Plan name&gt; pagará por servicios de ACT. ACT es un enfoque de equipo móvil, que presta servicios completos y flexibles de tratamiento, rehabilitación, administración de caso y de respaldo a las personas en sus entornos naturales de vida.</w:t>
            </w:r>
          </w:p>
        </w:tc>
        <w:tc>
          <w:tcPr>
            <w:tcW w:w="3218" w:type="dxa"/>
            <w:shd w:val="clear" w:color="auto" w:fill="auto"/>
            <w:tcMar>
              <w:top w:w="72" w:type="dxa"/>
              <w:left w:w="144" w:type="dxa"/>
              <w:bottom w:w="72" w:type="dxa"/>
              <w:right w:w="115" w:type="dxa"/>
            </w:tcMar>
          </w:tcPr>
          <w:p w14:paraId="5477E5F4" w14:textId="77777777" w:rsidR="00145E55" w:rsidRPr="00083E77" w:rsidRDefault="00145E55" w:rsidP="00083E77">
            <w:pPr>
              <w:pStyle w:val="Tabletext"/>
            </w:pPr>
            <w:r w:rsidRPr="00083E77">
              <w:t>$0</w:t>
            </w:r>
          </w:p>
        </w:tc>
      </w:tr>
      <w:tr w:rsidR="00145E55" w:rsidRPr="006D6A2F" w14:paraId="64D601C3" w14:textId="77777777" w:rsidTr="0011583D">
        <w:trPr>
          <w:cantSplit/>
          <w:trHeight w:val="1884"/>
        </w:trPr>
        <w:tc>
          <w:tcPr>
            <w:tcW w:w="540" w:type="dxa"/>
            <w:tcBorders>
              <w:right w:val="nil"/>
            </w:tcBorders>
            <w:shd w:val="clear" w:color="auto" w:fill="auto"/>
            <w:tcMar>
              <w:left w:w="144" w:type="dxa"/>
              <w:right w:w="0" w:type="dxa"/>
            </w:tcMar>
          </w:tcPr>
          <w:p w14:paraId="023C3848"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5B47E4FE" w14:textId="77777777" w:rsidR="00145E55" w:rsidRPr="006D6A2F" w:rsidRDefault="00145E55" w:rsidP="00211AE5">
            <w:pPr>
              <w:pStyle w:val="Tableheading"/>
            </w:pPr>
            <w:r w:rsidRPr="006D6A2F">
              <w:t>Tratamiento de continuación de día</w:t>
            </w:r>
          </w:p>
          <w:p w14:paraId="7028BF03" w14:textId="77777777" w:rsidR="00145E55" w:rsidRPr="006D6A2F" w:rsidRDefault="00145E55" w:rsidP="00211AE5">
            <w:pPr>
              <w:pStyle w:val="Tabletext"/>
            </w:pPr>
            <w:r w:rsidRPr="006D6A2F">
              <w:t>&lt;Plan name&gt; pagará por tratamiento de continuación de día. Este servicio ayuda a los participantes a mantener o mejorar los niveles actuales de funcionamiento y destrezas, mantenerse en la vida comunitaria y desarrollar su autoconsciencia y autoestima.</w:t>
            </w:r>
          </w:p>
          <w:p w14:paraId="6634C5A8" w14:textId="77777777" w:rsidR="00145E55" w:rsidRPr="006D6A2F" w:rsidRDefault="00145E55" w:rsidP="00BB4C8F">
            <w:pPr>
              <w:pStyle w:val="Tabletext"/>
              <w:spacing w:after="90"/>
            </w:pPr>
            <w:r w:rsidRPr="006D6A2F">
              <w:t>Los servicios incluyen:</w:t>
            </w:r>
          </w:p>
          <w:p w14:paraId="118FA9B5" w14:textId="77777777" w:rsidR="00145E55" w:rsidRPr="006D6A2F" w:rsidRDefault="00145E55" w:rsidP="00211AE5">
            <w:pPr>
              <w:pStyle w:val="Tablelistbullet"/>
            </w:pPr>
            <w:r w:rsidRPr="006D6A2F">
              <w:t>Evaluación y planificación del tratamiento</w:t>
            </w:r>
          </w:p>
          <w:p w14:paraId="4F6E38E7" w14:textId="77777777" w:rsidR="00145E55" w:rsidRPr="006D6A2F" w:rsidRDefault="00145E55" w:rsidP="00211AE5">
            <w:pPr>
              <w:pStyle w:val="Tablelistbullet"/>
            </w:pPr>
            <w:r w:rsidRPr="006D6A2F">
              <w:t>Planificación de alta</w:t>
            </w:r>
          </w:p>
          <w:p w14:paraId="5289DFF1" w14:textId="77777777" w:rsidR="00145E55" w:rsidRPr="006D6A2F" w:rsidRDefault="00145E55" w:rsidP="00211AE5">
            <w:pPr>
              <w:pStyle w:val="Tablelistbullet"/>
            </w:pPr>
            <w:r w:rsidRPr="006D6A2F">
              <w:t>Terapia de medicamentos</w:t>
            </w:r>
          </w:p>
          <w:p w14:paraId="0E60FB38" w14:textId="77777777" w:rsidR="00145E55" w:rsidRPr="006D6A2F" w:rsidRDefault="00145E55" w:rsidP="00211AE5">
            <w:pPr>
              <w:pStyle w:val="Tablelistbullet"/>
            </w:pPr>
            <w:r w:rsidRPr="006D6A2F">
              <w:t>Educación sobre los medicamentos</w:t>
            </w:r>
          </w:p>
          <w:p w14:paraId="39923E94" w14:textId="77777777" w:rsidR="00145E55" w:rsidRPr="006D6A2F" w:rsidRDefault="00145E55" w:rsidP="00211AE5">
            <w:pPr>
              <w:pStyle w:val="Tablelistbullet"/>
            </w:pPr>
            <w:r w:rsidRPr="006D6A2F">
              <w:t>Administración de casos</w:t>
            </w:r>
          </w:p>
          <w:p w14:paraId="3A778630" w14:textId="4446AEFD" w:rsidR="00145E55" w:rsidRPr="006D6A2F" w:rsidRDefault="005408BA" w:rsidP="00211AE5">
            <w:pPr>
              <w:pStyle w:val="Tablelistbullet"/>
            </w:pPr>
            <w:r>
              <w:t>Examenes</w:t>
            </w:r>
            <w:r w:rsidR="00145E55" w:rsidRPr="006D6A2F">
              <w:t xml:space="preserve"> de salud y referencias</w:t>
            </w:r>
          </w:p>
          <w:p w14:paraId="1663B1C9" w14:textId="66B3FFF7" w:rsidR="00145E55" w:rsidRPr="006D6A2F" w:rsidRDefault="00145E55" w:rsidP="00211AE5">
            <w:pPr>
              <w:pStyle w:val="Tablelistbullet"/>
            </w:pPr>
            <w:r w:rsidRPr="006D6A2F">
              <w:t xml:space="preserve">Desarrollo de preparación </w:t>
            </w:r>
            <w:r w:rsidR="005408BA">
              <w:t>para</w:t>
            </w:r>
            <w:r w:rsidRPr="006D6A2F">
              <w:t xml:space="preserve"> rehabilitación</w:t>
            </w:r>
          </w:p>
          <w:p w14:paraId="09A83767" w14:textId="226FA1B1" w:rsidR="00145E55" w:rsidRPr="006D6A2F" w:rsidRDefault="00145E55" w:rsidP="00211AE5">
            <w:pPr>
              <w:pStyle w:val="Tablelistbullet"/>
            </w:pPr>
            <w:r w:rsidRPr="006D6A2F">
              <w:t xml:space="preserve">Determinación de preparación </w:t>
            </w:r>
            <w:r w:rsidR="005408BA">
              <w:t>para</w:t>
            </w:r>
            <w:r w:rsidRPr="006D6A2F">
              <w:t xml:space="preserve"> rehabilitación siquiátrica y referencia</w:t>
            </w:r>
            <w:r w:rsidR="005408BA">
              <w:t>s</w:t>
            </w:r>
          </w:p>
          <w:p w14:paraId="1562138E" w14:textId="77777777" w:rsidR="00145E55" w:rsidRPr="006D6A2F" w:rsidRDefault="00145E55" w:rsidP="00211AE5">
            <w:pPr>
              <w:pStyle w:val="Tablelistbullet"/>
            </w:pPr>
            <w:r w:rsidRPr="006D6A2F">
              <w:t>Control de síntomas</w:t>
            </w:r>
          </w:p>
        </w:tc>
        <w:tc>
          <w:tcPr>
            <w:tcW w:w="3218" w:type="dxa"/>
            <w:shd w:val="clear" w:color="auto" w:fill="auto"/>
            <w:tcMar>
              <w:top w:w="72" w:type="dxa"/>
              <w:left w:w="144" w:type="dxa"/>
              <w:bottom w:w="72" w:type="dxa"/>
              <w:right w:w="115" w:type="dxa"/>
            </w:tcMar>
          </w:tcPr>
          <w:p w14:paraId="6E94FDB5" w14:textId="77777777" w:rsidR="00145E55" w:rsidRPr="00083E77" w:rsidRDefault="00145E55" w:rsidP="00083E77">
            <w:pPr>
              <w:pStyle w:val="Tabletext"/>
            </w:pPr>
            <w:r w:rsidRPr="00083E77">
              <w:t>$0</w:t>
            </w:r>
          </w:p>
        </w:tc>
      </w:tr>
      <w:tr w:rsidR="00145E55" w:rsidRPr="006D6A2F" w14:paraId="139D2853" w14:textId="77777777" w:rsidTr="0011583D">
        <w:trPr>
          <w:cantSplit/>
          <w:trHeight w:val="1884"/>
        </w:trPr>
        <w:tc>
          <w:tcPr>
            <w:tcW w:w="540" w:type="dxa"/>
            <w:tcBorders>
              <w:right w:val="nil"/>
            </w:tcBorders>
            <w:shd w:val="clear" w:color="auto" w:fill="auto"/>
            <w:tcMar>
              <w:left w:w="144" w:type="dxa"/>
              <w:right w:w="0" w:type="dxa"/>
            </w:tcMar>
          </w:tcPr>
          <w:p w14:paraId="010E7D2C"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23E4A09B" w14:textId="77777777" w:rsidR="00145E55" w:rsidRPr="006D6A2F" w:rsidRDefault="00145E55" w:rsidP="00624777">
            <w:pPr>
              <w:pStyle w:val="Tableheading"/>
            </w:pPr>
            <w:r w:rsidRPr="006D6A2F">
              <w:t>Tratamiento de día</w:t>
            </w:r>
          </w:p>
          <w:p w14:paraId="14F226D1" w14:textId="77777777" w:rsidR="00145E55" w:rsidRPr="006D6A2F" w:rsidRDefault="00145E55" w:rsidP="0005346F">
            <w:pPr>
              <w:pStyle w:val="Tabletext"/>
            </w:pPr>
            <w:r w:rsidRPr="006D6A2F">
              <w:t xml:space="preserve">&lt;Plan name&gt; pagará por seis (6) meses de tratamiento de día. Tratamiento de día es una combinación de </w:t>
            </w:r>
            <w:r>
              <w:t xml:space="preserve">servicios </w:t>
            </w:r>
            <w:r w:rsidR="003631F1">
              <w:t xml:space="preserve">de diagnóstico y tratamiento </w:t>
            </w:r>
            <w:r>
              <w:t xml:space="preserve">que ofrece servicios de habilitación clínicamente respaldados y estructurados y </w:t>
            </w:r>
            <w:r w:rsidRPr="006D6A2F">
              <w:t xml:space="preserve">procedimientos </w:t>
            </w:r>
            <w:r>
              <w:t>de</w:t>
            </w:r>
            <w:r w:rsidRPr="006D6A2F">
              <w:t xml:space="preserve"> rehabilitación </w:t>
            </w:r>
            <w:r>
              <w:t xml:space="preserve">y que ofrece </w:t>
            </w:r>
            <w:r w:rsidRPr="006D6A2F">
              <w:t>los servicios de un programa de tratamiento clínico, así como capacitación social, capacitación para tareas y destrezas y actividades de socialización.</w:t>
            </w:r>
          </w:p>
        </w:tc>
        <w:tc>
          <w:tcPr>
            <w:tcW w:w="3218" w:type="dxa"/>
            <w:shd w:val="clear" w:color="auto" w:fill="auto"/>
            <w:tcMar>
              <w:top w:w="72" w:type="dxa"/>
              <w:left w:w="144" w:type="dxa"/>
              <w:bottom w:w="72" w:type="dxa"/>
              <w:right w:w="115" w:type="dxa"/>
            </w:tcMar>
          </w:tcPr>
          <w:p w14:paraId="28C7CA00" w14:textId="77777777" w:rsidR="00145E55" w:rsidRPr="00083E77" w:rsidRDefault="00145E55" w:rsidP="00083E77">
            <w:pPr>
              <w:pStyle w:val="Tabletext"/>
            </w:pPr>
            <w:r w:rsidRPr="00083E77">
              <w:t>$0</w:t>
            </w:r>
          </w:p>
        </w:tc>
      </w:tr>
      <w:tr w:rsidR="00145E55" w:rsidRPr="00624777" w14:paraId="14F299DC" w14:textId="77777777" w:rsidTr="0011583D">
        <w:trPr>
          <w:cantSplit/>
          <w:trHeight w:val="1884"/>
        </w:trPr>
        <w:tc>
          <w:tcPr>
            <w:tcW w:w="540" w:type="dxa"/>
            <w:tcBorders>
              <w:right w:val="nil"/>
            </w:tcBorders>
            <w:shd w:val="clear" w:color="auto" w:fill="auto"/>
            <w:tcMar>
              <w:left w:w="144" w:type="dxa"/>
              <w:right w:w="0" w:type="dxa"/>
            </w:tcMar>
          </w:tcPr>
          <w:p w14:paraId="0F20AA78"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73388329" w14:textId="77777777" w:rsidR="00145E55" w:rsidRPr="00624777" w:rsidRDefault="00145E55" w:rsidP="00624777">
            <w:pPr>
              <w:pStyle w:val="Tableheading"/>
            </w:pPr>
            <w:r w:rsidRPr="00624777">
              <w:t>Tratamiento de día, Office for People With Developmental Disabilities (OPWDD, Oficina de personas con discapacidades del desarrollo)</w:t>
            </w:r>
          </w:p>
          <w:p w14:paraId="5A0CC1FA" w14:textId="2F9AB98D" w:rsidR="00145E55" w:rsidRPr="00624777" w:rsidRDefault="00145E55" w:rsidP="004C0E1E">
            <w:pPr>
              <w:pStyle w:val="Tabletext"/>
            </w:pPr>
            <w:r w:rsidRPr="00624777">
              <w:t xml:space="preserve">&lt;Plan name&gt; pagará </w:t>
            </w:r>
            <w:r w:rsidR="003631F1">
              <w:t xml:space="preserve">por el </w:t>
            </w:r>
            <w:r w:rsidRPr="00624777">
              <w:t>tratamiento de d</w:t>
            </w:r>
            <w:r>
              <w:t>ía de OPWDD.</w:t>
            </w:r>
            <w:r w:rsidRPr="006D6A2F">
              <w:t xml:space="preserve"> </w:t>
            </w:r>
            <w:r w:rsidR="004C0E1E">
              <w:t>El t</w:t>
            </w:r>
            <w:r w:rsidRPr="006D6A2F">
              <w:t xml:space="preserve">ratamiento de día es una combinación de </w:t>
            </w:r>
            <w:r>
              <w:t xml:space="preserve">servicios diagnósticos y tratamiento, ofrecidos a las personas con discapacidades del desarrollo y que necesiten una amplia variedad de </w:t>
            </w:r>
            <w:r w:rsidRPr="006D6A2F">
              <w:t xml:space="preserve">procedimientos </w:t>
            </w:r>
            <w:r>
              <w:t>de</w:t>
            </w:r>
            <w:r w:rsidRPr="006D6A2F">
              <w:t xml:space="preserve"> habilitación</w:t>
            </w:r>
            <w:r>
              <w:t xml:space="preserve"> clínicamente respaldados y estructurados.</w:t>
            </w:r>
          </w:p>
        </w:tc>
        <w:tc>
          <w:tcPr>
            <w:tcW w:w="3218" w:type="dxa"/>
            <w:shd w:val="clear" w:color="auto" w:fill="auto"/>
            <w:tcMar>
              <w:top w:w="72" w:type="dxa"/>
              <w:left w:w="144" w:type="dxa"/>
              <w:bottom w:w="72" w:type="dxa"/>
              <w:right w:w="115" w:type="dxa"/>
            </w:tcMar>
          </w:tcPr>
          <w:p w14:paraId="367A82A4" w14:textId="77777777" w:rsidR="00145E55" w:rsidRPr="00624777" w:rsidRDefault="00145E55" w:rsidP="00083E77">
            <w:pPr>
              <w:pStyle w:val="Tabletext"/>
            </w:pPr>
          </w:p>
        </w:tc>
      </w:tr>
      <w:tr w:rsidR="00145E55" w:rsidRPr="006D6A2F" w14:paraId="3A6318F2" w14:textId="77777777" w:rsidTr="0011583D">
        <w:trPr>
          <w:cantSplit/>
          <w:trHeight w:val="1884"/>
        </w:trPr>
        <w:tc>
          <w:tcPr>
            <w:tcW w:w="540" w:type="dxa"/>
            <w:tcBorders>
              <w:right w:val="nil"/>
            </w:tcBorders>
            <w:shd w:val="clear" w:color="auto" w:fill="auto"/>
            <w:tcMar>
              <w:left w:w="144" w:type="dxa"/>
              <w:right w:w="0" w:type="dxa"/>
            </w:tcMar>
          </w:tcPr>
          <w:p w14:paraId="3A053CF4"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760020AC" w14:textId="77777777" w:rsidR="00145E55" w:rsidRPr="006D6A2F" w:rsidRDefault="00145E55" w:rsidP="007D57D4">
            <w:pPr>
              <w:pStyle w:val="Tableheading"/>
            </w:pPr>
            <w:r w:rsidRPr="006D6A2F">
              <w:t>Tratamiento móvil de salud mental</w:t>
            </w:r>
          </w:p>
          <w:p w14:paraId="7DF263FC" w14:textId="77777777" w:rsidR="00145E55" w:rsidRPr="006D6A2F" w:rsidRDefault="00145E55" w:rsidP="007D57D4">
            <w:pPr>
              <w:pStyle w:val="Tabletext"/>
            </w:pPr>
            <w:r w:rsidRPr="006D6A2F">
              <w:t>&lt;Plan name&gt; pagará por el tratamiento móvil de salud mental, que incluye terapia individual proporcionada en el hogar. Este servicio está a disposición de los participantes que tengan alguna condición médica o discapacidad que limite su capacidad para ir al consultorio para las sesiones regulares de terapia como paciente externo.</w:t>
            </w:r>
          </w:p>
        </w:tc>
        <w:tc>
          <w:tcPr>
            <w:tcW w:w="3218" w:type="dxa"/>
            <w:shd w:val="clear" w:color="auto" w:fill="auto"/>
            <w:tcMar>
              <w:top w:w="72" w:type="dxa"/>
              <w:left w:w="144" w:type="dxa"/>
              <w:bottom w:w="72" w:type="dxa"/>
              <w:right w:w="115" w:type="dxa"/>
            </w:tcMar>
          </w:tcPr>
          <w:p w14:paraId="56F2C457" w14:textId="77777777" w:rsidR="00145E55" w:rsidRPr="00083E77" w:rsidRDefault="00145E55" w:rsidP="00083E77">
            <w:pPr>
              <w:pStyle w:val="Tabletext"/>
            </w:pPr>
            <w:r w:rsidRPr="00083E77">
              <w:t>$0</w:t>
            </w:r>
          </w:p>
        </w:tc>
      </w:tr>
      <w:tr w:rsidR="00145E55" w:rsidRPr="006D6A2F" w14:paraId="54ACCFE8" w14:textId="77777777" w:rsidTr="0011583D">
        <w:trPr>
          <w:cantSplit/>
          <w:trHeight w:val="1884"/>
        </w:trPr>
        <w:tc>
          <w:tcPr>
            <w:tcW w:w="540" w:type="dxa"/>
            <w:tcBorders>
              <w:right w:val="nil"/>
            </w:tcBorders>
            <w:shd w:val="clear" w:color="auto" w:fill="auto"/>
            <w:tcMar>
              <w:left w:w="144" w:type="dxa"/>
              <w:right w:w="0" w:type="dxa"/>
            </w:tcMar>
          </w:tcPr>
          <w:p w14:paraId="06C0BF81" w14:textId="77777777" w:rsidR="00145E55" w:rsidRPr="00BB4C8F" w:rsidRDefault="00145E55" w:rsidP="00BB4C8F">
            <w:pPr>
              <w:pStyle w:val="Tableapple"/>
            </w:pPr>
            <w:r w:rsidRPr="00BB4C8F">
              <w:rPr>
                <w:noProof/>
                <w:lang w:val="en-US"/>
              </w:rPr>
              <w:drawing>
                <wp:inline distT="0" distB="0" distL="0" distR="0" wp14:anchorId="25DC64F0" wp14:editId="13191838">
                  <wp:extent cx="187325" cy="226695"/>
                  <wp:effectExtent l="0" t="0" r="3175" b="190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2B7F6532" w14:textId="373A70C4"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515A04E2" w14:textId="77777777" w:rsidR="00145E55" w:rsidRPr="006D6A2F" w:rsidRDefault="00145E55" w:rsidP="007C2C12">
            <w:pPr>
              <w:pStyle w:val="Tableheading"/>
            </w:pPr>
            <w:r w:rsidRPr="006D6A2F">
              <w:t>Vacunas (inmunizaciones)</w:t>
            </w:r>
          </w:p>
          <w:p w14:paraId="057A2427" w14:textId="77777777" w:rsidR="00145E55" w:rsidRPr="006D6A2F" w:rsidRDefault="00145E55" w:rsidP="007C2C12">
            <w:pPr>
              <w:pStyle w:val="Tabletext"/>
            </w:pPr>
            <w:r w:rsidRPr="006D6A2F">
              <w:t>&lt;Plan name&gt; pagará por los siguientes servicios:</w:t>
            </w:r>
          </w:p>
          <w:p w14:paraId="39C99BAC" w14:textId="77777777" w:rsidR="00145E55" w:rsidRPr="006D6A2F" w:rsidRDefault="00145E55" w:rsidP="007C2C12">
            <w:pPr>
              <w:pStyle w:val="Tablelistbullet"/>
            </w:pPr>
            <w:r w:rsidRPr="006D6A2F">
              <w:t xml:space="preserve">Vacuna contra la neumonía </w:t>
            </w:r>
          </w:p>
          <w:p w14:paraId="0665F579" w14:textId="77777777" w:rsidR="00145E55" w:rsidRPr="006D6A2F" w:rsidRDefault="00145E55" w:rsidP="007C2C12">
            <w:pPr>
              <w:pStyle w:val="Tablelistbullet"/>
            </w:pPr>
            <w:r w:rsidRPr="006D6A2F">
              <w:t>Vacunas contra la influenza (gripa) una vez al año en el otoño o el invierno</w:t>
            </w:r>
          </w:p>
          <w:p w14:paraId="1086CA39" w14:textId="77777777" w:rsidR="00145E55" w:rsidRPr="006D6A2F" w:rsidRDefault="00145E55" w:rsidP="007C2C12">
            <w:pPr>
              <w:pStyle w:val="Tablelistbullet"/>
            </w:pPr>
            <w:r w:rsidRPr="006D6A2F">
              <w:t>Vacunas contra la hepatitis B, si tiene un riesgo elevado o intermedio de contraer hepatitis B</w:t>
            </w:r>
          </w:p>
          <w:p w14:paraId="1E08A714" w14:textId="59D35765" w:rsidR="00145E55" w:rsidRPr="006D6A2F" w:rsidRDefault="00145E55" w:rsidP="007C2C12">
            <w:pPr>
              <w:pStyle w:val="Tablelistbullet"/>
              <w:rPr>
                <w:b/>
                <w:bCs/>
              </w:rPr>
            </w:pPr>
            <w:r w:rsidRPr="006D6A2F">
              <w:t xml:space="preserve">Otras vacunas, si usted está </w:t>
            </w:r>
            <w:r w:rsidR="00DB1E9A">
              <w:t>a</w:t>
            </w:r>
            <w:r w:rsidRPr="006D6A2F">
              <w:t xml:space="preserve"> riesgo y las vacunas cumplen con las reglas de cobertura de Medicare parte B</w:t>
            </w:r>
          </w:p>
          <w:p w14:paraId="4CFE70D9" w14:textId="1BCC92E3" w:rsidR="00145E55" w:rsidRPr="006D6A2F" w:rsidRDefault="00145E55" w:rsidP="007C2C12">
            <w:pPr>
              <w:pStyle w:val="Tabletext"/>
              <w:rPr>
                <w:b/>
                <w:bCs/>
                <w:szCs w:val="30"/>
              </w:rPr>
            </w:pPr>
            <w:r w:rsidRPr="006D6A2F">
              <w:t xml:space="preserve">&lt;Plan name&gt; pagará por otras vacunas que cumplan con las reglas de cobertura de Medicare Parte D. Lea el Capítulo 6 </w:t>
            </w:r>
            <w:r w:rsidRPr="006D6A2F">
              <w:rPr>
                <w:rStyle w:val="PlanInstructions"/>
                <w:i w:val="0"/>
              </w:rPr>
              <w:t>[</w:t>
            </w:r>
            <w:r>
              <w:rPr>
                <w:rStyle w:val="PlanInstructions"/>
              </w:rPr>
              <w:t>the plan</w:t>
            </w:r>
            <w:r w:rsidRPr="006D6A2F">
              <w:rPr>
                <w:rStyle w:val="PlanInstructions"/>
              </w:rPr>
              <w:t xml:space="preserve"> may insert reference, as applicable</w:t>
            </w:r>
            <w:r w:rsidRPr="006D6A2F">
              <w:rPr>
                <w:rStyle w:val="PlanInstructions"/>
                <w:i w:val="0"/>
              </w:rPr>
              <w:t xml:space="preserve">] </w:t>
            </w:r>
            <w:r w:rsidRPr="006D6A2F">
              <w:t>para obtener más información.</w:t>
            </w:r>
          </w:p>
          <w:p w14:paraId="13A6E72D" w14:textId="77777777" w:rsidR="00145E55" w:rsidRPr="00976307" w:rsidRDefault="00145E55" w:rsidP="00AF7E44">
            <w:pPr>
              <w:pStyle w:val="Tabletext"/>
              <w:rPr>
                <w:rStyle w:val="PlanInstructions"/>
                <w:b/>
                <w:i w:val="0"/>
                <w:color w:val="auto"/>
                <w:lang w:val="es-ES_tradnl"/>
              </w:rPr>
            </w:pPr>
            <w:r w:rsidRPr="00976307">
              <w:rPr>
                <w:lang w:val="es-ES_tradnl"/>
              </w:rPr>
              <w:t>Estos servicios no requieren u</w:t>
            </w:r>
            <w:r>
              <w:rPr>
                <w:lang w:val="es-ES_tradnl"/>
              </w:rPr>
              <w:t>na autorización previa.</w:t>
            </w:r>
          </w:p>
        </w:tc>
        <w:tc>
          <w:tcPr>
            <w:tcW w:w="3218" w:type="dxa"/>
            <w:shd w:val="clear" w:color="auto" w:fill="auto"/>
            <w:tcMar>
              <w:top w:w="72" w:type="dxa"/>
              <w:left w:w="144" w:type="dxa"/>
              <w:bottom w:w="72" w:type="dxa"/>
              <w:right w:w="115" w:type="dxa"/>
            </w:tcMar>
          </w:tcPr>
          <w:p w14:paraId="04FF6405" w14:textId="77777777" w:rsidR="00145E55" w:rsidRPr="00083E77" w:rsidRDefault="00145E55" w:rsidP="00083E77">
            <w:pPr>
              <w:pStyle w:val="Tabletext"/>
            </w:pPr>
            <w:r w:rsidRPr="00083E77">
              <w:t>$0</w:t>
            </w:r>
          </w:p>
        </w:tc>
      </w:tr>
      <w:tr w:rsidR="00145E55" w:rsidRPr="006D6A2F" w14:paraId="46A99D6B" w14:textId="77777777" w:rsidTr="0011583D">
        <w:trPr>
          <w:cantSplit/>
          <w:trHeight w:val="1884"/>
        </w:trPr>
        <w:tc>
          <w:tcPr>
            <w:tcW w:w="540" w:type="dxa"/>
            <w:tcBorders>
              <w:right w:val="nil"/>
            </w:tcBorders>
            <w:shd w:val="clear" w:color="auto" w:fill="auto"/>
            <w:tcMar>
              <w:left w:w="144" w:type="dxa"/>
              <w:right w:w="0" w:type="dxa"/>
            </w:tcMar>
          </w:tcPr>
          <w:p w14:paraId="04B0EB0D" w14:textId="77777777" w:rsidR="00145E55" w:rsidRPr="00BB4C8F" w:rsidRDefault="00145E55" w:rsidP="00BB4C8F">
            <w:pPr>
              <w:pStyle w:val="Tableapple"/>
            </w:pPr>
            <w:r w:rsidRPr="00BB4C8F">
              <w:rPr>
                <w:noProof/>
                <w:lang w:val="en-US"/>
              </w:rPr>
              <w:drawing>
                <wp:inline distT="0" distB="0" distL="0" distR="0" wp14:anchorId="7F63DA0F" wp14:editId="34B17E64">
                  <wp:extent cx="187325" cy="226695"/>
                  <wp:effectExtent l="0" t="0" r="3175" b="190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1235F731" w14:textId="0A38D98A"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3B58BF62" w14:textId="77777777" w:rsidR="00145E55" w:rsidRPr="006D6A2F" w:rsidRDefault="00145E55" w:rsidP="007C2C12">
            <w:pPr>
              <w:pStyle w:val="Tableheading"/>
            </w:pPr>
            <w:r w:rsidRPr="006D6A2F">
              <w:t>Visita anual para el cuidado de su salud o examen físico de rutina</w:t>
            </w:r>
          </w:p>
          <w:p w14:paraId="56B2EF5D" w14:textId="77777777" w:rsidR="00145E55" w:rsidRPr="006D6A2F" w:rsidRDefault="00145E55" w:rsidP="007C2C12">
            <w:pPr>
              <w:pStyle w:val="Tabletext"/>
            </w:pPr>
            <w:r w:rsidRPr="006D6A2F">
              <w:t>Si usted ha estado inscrito en Medicare Parte B por más de 12 meses, usted podrá recibir un examen anual de rutina. Este examen tiene como fin desarrollar o actualizar un plan preventivo basado en su salud y sus factores de riesgo actuales. &lt;Plan name&gt; pagará por esta visita una vez cada 12 meses.</w:t>
            </w:r>
          </w:p>
          <w:p w14:paraId="299597AE" w14:textId="77777777" w:rsidR="00145E55" w:rsidRPr="006D6A2F" w:rsidRDefault="00145E55" w:rsidP="00B535C0">
            <w:pPr>
              <w:pStyle w:val="Tabletext"/>
            </w:pPr>
            <w:r w:rsidRPr="00B535C0">
              <w:rPr>
                <w:b/>
              </w:rPr>
              <w:t xml:space="preserve">Nota: </w:t>
            </w:r>
            <w:r w:rsidRPr="006D6A2F">
              <w:t>Usted no podrá recibir su primer examen anual dentro de un periodo de 12 meses desde la visita preventiva de “Bienvenida a Medicare”. A usted le cubrirán sus exámenes anuales después de haber estado en la Parte B por 12 meses. No será necesario que tenga primero su visita de “Bienvenida a Medicare”.</w:t>
            </w:r>
          </w:p>
          <w:p w14:paraId="6AE8C054" w14:textId="77777777" w:rsidR="00145E55" w:rsidRPr="00B535C0" w:rsidRDefault="00145E55" w:rsidP="00B535C0">
            <w:pPr>
              <w:pStyle w:val="Tabletext"/>
            </w:pPr>
            <w:r w:rsidRPr="00B535C0">
              <w:t>Este servicio no requiere una autorización previa.</w:t>
            </w:r>
          </w:p>
        </w:tc>
        <w:tc>
          <w:tcPr>
            <w:tcW w:w="3218" w:type="dxa"/>
            <w:shd w:val="clear" w:color="auto" w:fill="auto"/>
            <w:tcMar>
              <w:top w:w="72" w:type="dxa"/>
              <w:left w:w="144" w:type="dxa"/>
              <w:bottom w:w="72" w:type="dxa"/>
              <w:right w:w="115" w:type="dxa"/>
            </w:tcMar>
          </w:tcPr>
          <w:p w14:paraId="7E2759B6" w14:textId="77777777" w:rsidR="00145E55" w:rsidRPr="00083E77" w:rsidRDefault="00145E55" w:rsidP="00083E77">
            <w:pPr>
              <w:pStyle w:val="Tabletext"/>
            </w:pPr>
            <w:r w:rsidRPr="00083E77">
              <w:t>$0</w:t>
            </w:r>
          </w:p>
        </w:tc>
      </w:tr>
      <w:tr w:rsidR="00145E55" w:rsidRPr="006D6A2F" w14:paraId="0889F474" w14:textId="77777777" w:rsidTr="0011583D">
        <w:trPr>
          <w:cantSplit/>
          <w:trHeight w:val="1884"/>
        </w:trPr>
        <w:tc>
          <w:tcPr>
            <w:tcW w:w="540" w:type="dxa"/>
            <w:tcBorders>
              <w:right w:val="nil"/>
            </w:tcBorders>
            <w:shd w:val="clear" w:color="auto" w:fill="auto"/>
            <w:tcMar>
              <w:left w:w="144" w:type="dxa"/>
              <w:right w:w="0" w:type="dxa"/>
            </w:tcMar>
          </w:tcPr>
          <w:p w14:paraId="7408E6E9" w14:textId="77777777" w:rsidR="00145E55" w:rsidRPr="00BB4C8F" w:rsidRDefault="00145E55" w:rsidP="00BB4C8F">
            <w:pPr>
              <w:pStyle w:val="Tableapple"/>
            </w:pPr>
          </w:p>
        </w:tc>
        <w:tc>
          <w:tcPr>
            <w:tcW w:w="6120" w:type="dxa"/>
            <w:tcBorders>
              <w:left w:val="nil"/>
            </w:tcBorders>
            <w:shd w:val="clear" w:color="auto" w:fill="auto"/>
            <w:tcMar>
              <w:top w:w="72" w:type="dxa"/>
              <w:left w:w="14" w:type="dxa"/>
              <w:bottom w:w="72" w:type="dxa"/>
              <w:right w:w="115" w:type="dxa"/>
            </w:tcMar>
          </w:tcPr>
          <w:p w14:paraId="148F7F12" w14:textId="177A4067" w:rsidR="00145E55" w:rsidRPr="006D6A2F" w:rsidRDefault="00145E55" w:rsidP="007C2C12">
            <w:pPr>
              <w:pStyle w:val="Tableheading"/>
            </w:pPr>
            <w:r w:rsidRPr="006D6A2F">
              <w:t xml:space="preserve">Visitas al hogar </w:t>
            </w:r>
            <w:r w:rsidR="00F72EC2">
              <w:t>por</w:t>
            </w:r>
            <w:r w:rsidRPr="006D6A2F">
              <w:t xml:space="preserve"> personal médico</w:t>
            </w:r>
          </w:p>
          <w:p w14:paraId="600A83EB" w14:textId="48056464" w:rsidR="00145E55" w:rsidRPr="006D6A2F" w:rsidRDefault="00145E55" w:rsidP="00F72EC2">
            <w:pPr>
              <w:pStyle w:val="Tabletext"/>
            </w:pPr>
            <w:r w:rsidRPr="006D6A2F">
              <w:t>&lt;Plan name</w:t>
            </w:r>
            <w:r>
              <w:t>&gt;</w:t>
            </w:r>
            <w:r w:rsidRPr="006D6A2F">
              <w:t xml:space="preserve"> cubrirá visitas al hogar </w:t>
            </w:r>
            <w:r w:rsidR="00F72EC2">
              <w:t>por</w:t>
            </w:r>
            <w:r w:rsidRPr="006D6A2F">
              <w:t xml:space="preserve"> personal médico para proporcionar diagnosis, tratamiento y control de bienestar. El fin de estas visitas al hogar es de conservar la capacidad funcional del participante para quedarse en la comunidad. El control de bienestar incluye prevención de enfermedades, educación de salud e identificación de riesgos de salud que puedan reducirse.</w:t>
            </w:r>
          </w:p>
        </w:tc>
        <w:tc>
          <w:tcPr>
            <w:tcW w:w="3218" w:type="dxa"/>
            <w:shd w:val="clear" w:color="auto" w:fill="auto"/>
            <w:tcMar>
              <w:top w:w="72" w:type="dxa"/>
              <w:left w:w="144" w:type="dxa"/>
              <w:bottom w:w="72" w:type="dxa"/>
              <w:right w:w="115" w:type="dxa"/>
            </w:tcMar>
          </w:tcPr>
          <w:p w14:paraId="0E73B8EC" w14:textId="77777777" w:rsidR="00145E55" w:rsidRPr="00A57985" w:rsidRDefault="00145E55" w:rsidP="00A57985">
            <w:pPr>
              <w:pStyle w:val="Tabletext"/>
            </w:pPr>
            <w:r w:rsidRPr="00A57985">
              <w:t>$0</w:t>
            </w:r>
          </w:p>
        </w:tc>
      </w:tr>
      <w:tr w:rsidR="00145E55" w:rsidRPr="006D6A2F" w14:paraId="181E9DD1" w14:textId="77777777" w:rsidTr="0011583D">
        <w:trPr>
          <w:cantSplit/>
          <w:trHeight w:val="1884"/>
        </w:trPr>
        <w:tc>
          <w:tcPr>
            <w:tcW w:w="540" w:type="dxa"/>
            <w:tcBorders>
              <w:right w:val="nil"/>
            </w:tcBorders>
            <w:shd w:val="clear" w:color="auto" w:fill="auto"/>
            <w:tcMar>
              <w:left w:w="144" w:type="dxa"/>
              <w:right w:w="0" w:type="dxa"/>
            </w:tcMar>
          </w:tcPr>
          <w:p w14:paraId="2F73BAE4" w14:textId="77777777" w:rsidR="00145E55" w:rsidRPr="00BB4C8F" w:rsidRDefault="00145E55" w:rsidP="00BB4C8F">
            <w:pPr>
              <w:pStyle w:val="Tableapple"/>
            </w:pPr>
            <w:r w:rsidRPr="00BB4C8F">
              <w:rPr>
                <w:noProof/>
                <w:lang w:val="en-US"/>
              </w:rPr>
              <w:drawing>
                <wp:inline distT="0" distB="0" distL="0" distR="0" wp14:anchorId="1E07983A" wp14:editId="24679E0C">
                  <wp:extent cx="187325" cy="226695"/>
                  <wp:effectExtent l="0" t="0" r="3175" b="190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9337"/>
                          <a:stretch>
                            <a:fillRect/>
                          </a:stretch>
                        </pic:blipFill>
                        <pic:spPr bwMode="auto">
                          <a:xfrm>
                            <a:off x="0" y="0"/>
                            <a:ext cx="187325" cy="226695"/>
                          </a:xfrm>
                          <a:prstGeom prst="rect">
                            <a:avLst/>
                          </a:prstGeom>
                          <a:noFill/>
                          <a:ln>
                            <a:noFill/>
                          </a:ln>
                        </pic:spPr>
                      </pic:pic>
                    </a:graphicData>
                  </a:graphic>
                </wp:inline>
              </w:drawing>
            </w:r>
          </w:p>
          <w:p w14:paraId="05D591E0" w14:textId="7A63BC00" w:rsidR="00E71032" w:rsidRPr="00BB4C8F" w:rsidRDefault="00E71032" w:rsidP="00BB4C8F">
            <w:pPr>
              <w:pStyle w:val="Tableapple"/>
            </w:pPr>
          </w:p>
        </w:tc>
        <w:tc>
          <w:tcPr>
            <w:tcW w:w="6120" w:type="dxa"/>
            <w:tcBorders>
              <w:left w:val="nil"/>
            </w:tcBorders>
            <w:shd w:val="clear" w:color="auto" w:fill="auto"/>
            <w:tcMar>
              <w:top w:w="72" w:type="dxa"/>
              <w:left w:w="14" w:type="dxa"/>
              <w:bottom w:w="72" w:type="dxa"/>
              <w:right w:w="115" w:type="dxa"/>
            </w:tcMar>
          </w:tcPr>
          <w:p w14:paraId="6D49F811" w14:textId="77777777" w:rsidR="00145E55" w:rsidRPr="006D6A2F" w:rsidRDefault="00145E55" w:rsidP="007C2C12">
            <w:pPr>
              <w:pStyle w:val="Tableheading"/>
            </w:pPr>
            <w:r w:rsidRPr="006D6A2F">
              <w:t>Visita preventiva de “Bienvenida a Medicare”</w:t>
            </w:r>
          </w:p>
          <w:p w14:paraId="49BE9F22" w14:textId="77777777" w:rsidR="00145E55" w:rsidRPr="006D6A2F" w:rsidRDefault="00145E55" w:rsidP="00BB4C8F">
            <w:pPr>
              <w:pStyle w:val="Tabletext"/>
              <w:spacing w:after="90"/>
            </w:pPr>
            <w:r w:rsidRPr="006D6A2F">
              <w:t xml:space="preserve">&lt;Plan name&gt; pagará por una visita preventiva de “Bienvenida a Medicare” una sola vez. La visita incluye: </w:t>
            </w:r>
          </w:p>
          <w:p w14:paraId="30EBB80A" w14:textId="77777777" w:rsidR="00145E55" w:rsidRPr="006D6A2F" w:rsidRDefault="00145E55" w:rsidP="007C2C12">
            <w:pPr>
              <w:pStyle w:val="Tablelistbullet"/>
            </w:pPr>
            <w:r w:rsidRPr="006D6A2F">
              <w:t>un examen de su salud,</w:t>
            </w:r>
          </w:p>
          <w:p w14:paraId="5E00258F" w14:textId="77777777" w:rsidR="00145E55" w:rsidRPr="006D6A2F" w:rsidRDefault="00145E55" w:rsidP="007C2C12">
            <w:pPr>
              <w:pStyle w:val="Tablelistbullet"/>
            </w:pPr>
            <w:r w:rsidRPr="006D6A2F">
              <w:t>educación y consejería sobre los servicios preventivos que usted necesita (incluyendo exámenes e inyecciones)</w:t>
            </w:r>
            <w:r>
              <w:t>,</w:t>
            </w:r>
            <w:r w:rsidRPr="006D6A2F">
              <w:t xml:space="preserve"> </w:t>
            </w:r>
            <w:r w:rsidRPr="00AF7E44">
              <w:rPr>
                <w:b/>
                <w:i/>
              </w:rPr>
              <w:t>y</w:t>
            </w:r>
          </w:p>
          <w:p w14:paraId="46ADB531" w14:textId="77777777" w:rsidR="00145E55" w:rsidRPr="006D6A2F" w:rsidRDefault="00145E55" w:rsidP="007C2C12">
            <w:pPr>
              <w:pStyle w:val="Tablelistbullet"/>
            </w:pPr>
            <w:r w:rsidRPr="006D6A2F">
              <w:t>preautorizaciones para otro tipo de cuidado, si lo necesita.</w:t>
            </w:r>
          </w:p>
          <w:p w14:paraId="110CF544" w14:textId="77777777" w:rsidR="00145E55" w:rsidRPr="006D6A2F" w:rsidRDefault="00145E55" w:rsidP="00D3212E">
            <w:pPr>
              <w:pStyle w:val="Tabletext"/>
              <w:rPr>
                <w:b/>
              </w:rPr>
            </w:pPr>
            <w:r w:rsidRPr="00D3212E">
              <w:rPr>
                <w:b/>
              </w:rPr>
              <w:t>Importante:</w:t>
            </w:r>
            <w:r w:rsidRPr="006D6A2F">
              <w:t xml:space="preserve"> Cubriremos la visita preventiva de “Bienvenida a Medicare” sólo durante los primeros 12 meses en que tenga Medicare parte B. Cuando haga su cita, diga en el consultorio de su médico que quiere programar su visita preventiva de “Bienvenida a Medicare”.</w:t>
            </w:r>
          </w:p>
        </w:tc>
        <w:tc>
          <w:tcPr>
            <w:tcW w:w="3218" w:type="dxa"/>
            <w:shd w:val="clear" w:color="auto" w:fill="auto"/>
            <w:tcMar>
              <w:top w:w="72" w:type="dxa"/>
              <w:left w:w="144" w:type="dxa"/>
              <w:bottom w:w="72" w:type="dxa"/>
              <w:right w:w="115" w:type="dxa"/>
            </w:tcMar>
          </w:tcPr>
          <w:p w14:paraId="3929EAB9" w14:textId="77777777" w:rsidR="00145E55" w:rsidRPr="00083E77" w:rsidRDefault="00145E55" w:rsidP="00083E77">
            <w:pPr>
              <w:pStyle w:val="Tabletext"/>
            </w:pPr>
            <w:r w:rsidRPr="00083E77">
              <w:t>$0</w:t>
            </w:r>
          </w:p>
        </w:tc>
      </w:tr>
    </w:tbl>
    <w:p w14:paraId="69990FE6" w14:textId="77777777" w:rsidR="00F85F7B" w:rsidRDefault="00F85F7B" w:rsidP="004644BD"/>
    <w:tbl>
      <w:tblPr>
        <w:tblW w:w="9900" w:type="dxa"/>
        <w:tblInd w:w="29" w:type="dxa"/>
        <w:tblBorders>
          <w:left w:val="single" w:sz="4" w:space="0" w:color="808080"/>
          <w:bottom w:val="single" w:sz="4" w:space="0" w:color="808080"/>
          <w:right w:val="single" w:sz="4" w:space="0" w:color="808080"/>
          <w:insideH w:val="single" w:sz="4" w:space="0" w:color="808080"/>
          <w:insideV w:val="single" w:sz="4" w:space="0" w:color="808080"/>
        </w:tblBorders>
        <w:tblLayout w:type="fixed"/>
        <w:tblCellMar>
          <w:top w:w="144" w:type="dxa"/>
          <w:left w:w="144" w:type="dxa"/>
          <w:bottom w:w="144" w:type="dxa"/>
          <w:right w:w="144" w:type="dxa"/>
        </w:tblCellMar>
        <w:tblLook w:val="04A0" w:firstRow="1" w:lastRow="0" w:firstColumn="1" w:lastColumn="0" w:noHBand="0" w:noVBand="1"/>
      </w:tblPr>
      <w:tblGrid>
        <w:gridCol w:w="540"/>
        <w:gridCol w:w="6210"/>
        <w:gridCol w:w="3150"/>
      </w:tblGrid>
      <w:tr w:rsidR="00F85F7B" w:rsidRPr="008D7A88" w14:paraId="1805552C" w14:textId="77777777" w:rsidTr="004644BD">
        <w:trPr>
          <w:cantSplit/>
          <w:tblHeader/>
        </w:trPr>
        <w:tc>
          <w:tcPr>
            <w:tcW w:w="6750" w:type="dxa"/>
            <w:gridSpan w:val="2"/>
            <w:tcBorders>
              <w:top w:val="single" w:sz="4" w:space="0" w:color="auto"/>
              <w:left w:val="single" w:sz="4" w:space="0" w:color="auto"/>
              <w:bottom w:val="single" w:sz="4" w:space="0" w:color="auto"/>
              <w:right w:val="single" w:sz="4" w:space="0" w:color="auto"/>
            </w:tcBorders>
            <w:shd w:val="clear" w:color="auto" w:fill="D9D9D9"/>
            <w:tcMar>
              <w:left w:w="144" w:type="dxa"/>
              <w:right w:w="144" w:type="dxa"/>
            </w:tcMar>
          </w:tcPr>
          <w:p w14:paraId="3003D481" w14:textId="77777777" w:rsidR="00F85F7B" w:rsidRPr="008D7A88" w:rsidRDefault="00F85F7B" w:rsidP="004644BD">
            <w:pPr>
              <w:pStyle w:val="TableHeader1"/>
              <w:spacing w:after="60"/>
            </w:pPr>
            <w:r w:rsidRPr="008D7A88">
              <w:t xml:space="preserve">Servicios de excepción con base en el hogar y la comunidad por los que </w:t>
            </w:r>
            <w:r w:rsidR="009C15C2">
              <w:t xml:space="preserve">&lt;plan name&gt; </w:t>
            </w:r>
            <w:r w:rsidRPr="008D7A88">
              <w:t xml:space="preserve">paga </w:t>
            </w:r>
            <w:r w:rsidRPr="008D7A88">
              <w:rPr>
                <w:vanish/>
              </w:rPr>
              <w:t xml:space="preserve">&lt;plan name&gt; </w:t>
            </w:r>
          </w:p>
          <w:p w14:paraId="1DFC2C90" w14:textId="77777777" w:rsidR="00F85F7B" w:rsidRPr="00CD1576" w:rsidRDefault="00F85F7B" w:rsidP="004644BD">
            <w:pPr>
              <w:pStyle w:val="Tablesubtitle"/>
              <w:spacing w:after="0"/>
              <w:rPr>
                <w:lang w:val="es-US"/>
              </w:rPr>
            </w:pPr>
            <w:r w:rsidRPr="004644BD">
              <w:rPr>
                <w:lang w:val="es-US"/>
              </w:rPr>
              <w:t xml:space="preserve">Algunos servicios pueden tener limitaciones. </w:t>
            </w:r>
            <w:r w:rsidRPr="00CD1576">
              <w:rPr>
                <w:lang w:val="es-US"/>
              </w:rPr>
              <w:t>Comuníquese con su administrador de cuidados para obtener más información.</w:t>
            </w:r>
          </w:p>
        </w:tc>
        <w:tc>
          <w:tcPr>
            <w:tcW w:w="3150" w:type="dxa"/>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0" w:type="dxa"/>
            </w:tcMar>
          </w:tcPr>
          <w:p w14:paraId="6E463FAA" w14:textId="0F4EA392" w:rsidR="00F85F7B" w:rsidRPr="008D7A88" w:rsidRDefault="00F85F7B" w:rsidP="004644BD">
            <w:pPr>
              <w:pStyle w:val="TableHeader1"/>
            </w:pPr>
            <w:r w:rsidRPr="008D7A88">
              <w:t>Lo que usted debe</w:t>
            </w:r>
            <w:r w:rsidR="004644BD">
              <w:t xml:space="preserve"> </w:t>
            </w:r>
            <w:r w:rsidRPr="008D7A88">
              <w:t>pagar</w:t>
            </w:r>
          </w:p>
        </w:tc>
      </w:tr>
      <w:tr w:rsidR="00F85F7B" w:rsidRPr="008D7A88" w14:paraId="4CE155D8"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1FA12891"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9E0345" w14:textId="77777777" w:rsidR="00F85F7B" w:rsidRPr="008D7A88" w:rsidRDefault="00F85F7B" w:rsidP="00F85F7B">
            <w:pPr>
              <w:pStyle w:val="Tablesubtitle"/>
              <w:rPr>
                <w:lang w:val="es-US"/>
              </w:rPr>
            </w:pPr>
            <w:r w:rsidRPr="008D7A88">
              <w:rPr>
                <w:lang w:val="es-US"/>
              </w:rPr>
              <w:t>Agentes de respaldo</w:t>
            </w:r>
          </w:p>
          <w:p w14:paraId="3CF01135" w14:textId="77777777" w:rsidR="00F85F7B" w:rsidRPr="008D7A88" w:rsidRDefault="00F85F7B" w:rsidP="00BB4C8F">
            <w:pPr>
              <w:pStyle w:val="Tabletext"/>
            </w:pPr>
            <w:r w:rsidRPr="008D7A88">
              <w:t>Este servicio se proporciona a los participantes que</w:t>
            </w:r>
            <w:r w:rsidR="00707B7E">
              <w:t xml:space="preserve"> se</w:t>
            </w:r>
            <w:r w:rsidRPr="008D7A88">
              <w:t xml:space="preserve"> autodirigen. El agente de respaldo ofrece asistencia y capacitación de destrezas en el área de cómo entender y administrar las responsabilidades de autodirección, inclusión comunitaria y vida independiente.</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60D0FF5C" w14:textId="77777777" w:rsidR="00F85F7B" w:rsidRPr="008D7A88" w:rsidRDefault="00F85F7B" w:rsidP="00F85F7B">
            <w:pPr>
              <w:pStyle w:val="Tabletext"/>
            </w:pPr>
            <w:r w:rsidRPr="008D7A88">
              <w:t>$0</w:t>
            </w:r>
          </w:p>
        </w:tc>
      </w:tr>
      <w:tr w:rsidR="00F85F7B" w:rsidRPr="008D7A88" w14:paraId="7F69FB75"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7BA72F1C"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C737BC" w14:textId="77777777" w:rsidR="00F85F7B" w:rsidRPr="008D7A88" w:rsidRDefault="00F85F7B" w:rsidP="00F85F7B">
            <w:pPr>
              <w:autoSpaceDE w:val="0"/>
              <w:autoSpaceDN w:val="0"/>
              <w:adjustRightInd w:val="0"/>
              <w:rPr>
                <w:rFonts w:cs="Arial"/>
                <w:b/>
              </w:rPr>
            </w:pPr>
            <w:r w:rsidRPr="008D7A88">
              <w:rPr>
                <w:rFonts w:cs="Arial"/>
                <w:b/>
              </w:rPr>
              <w:t>Bienes y servicios dirigidos individuales (IDGS)</w:t>
            </w:r>
          </w:p>
          <w:p w14:paraId="10B21D2A" w14:textId="77777777" w:rsidR="00F85F7B" w:rsidRPr="008D7A88" w:rsidRDefault="00F85F7B" w:rsidP="00BB4C8F">
            <w:pPr>
              <w:pStyle w:val="Tabletext"/>
            </w:pPr>
            <w:r w:rsidRPr="008D7A88">
              <w:t>IDGS son servicios, equipos o suministros no proporcionados a través de Medicaid. El servicio respalda la independencia del participante.</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1C157D05" w14:textId="77777777" w:rsidR="00F85F7B" w:rsidRPr="008D7A88" w:rsidRDefault="00F85F7B" w:rsidP="00F85F7B">
            <w:pPr>
              <w:pStyle w:val="Tabletext"/>
            </w:pPr>
            <w:r w:rsidRPr="008D7A88">
              <w:t>$0</w:t>
            </w:r>
          </w:p>
        </w:tc>
      </w:tr>
      <w:tr w:rsidR="00F85F7B" w:rsidRPr="008D7A88" w14:paraId="02E35401"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1FE0C51F"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CF6F56E" w14:textId="77777777" w:rsidR="00F85F7B" w:rsidRPr="008D7A88" w:rsidRDefault="00F85F7B" w:rsidP="00F85F7B">
            <w:pPr>
              <w:pStyle w:val="Tablesubtitle"/>
              <w:rPr>
                <w:lang w:val="es-US"/>
              </w:rPr>
            </w:pPr>
            <w:r w:rsidRPr="008D7A88">
              <w:rPr>
                <w:lang w:val="es-US"/>
              </w:rPr>
              <w:t>Empleo respaldado (SEMP)</w:t>
            </w:r>
          </w:p>
          <w:p w14:paraId="79323527" w14:textId="4C0A729A" w:rsidR="00F85F7B" w:rsidRPr="008D7A88" w:rsidRDefault="00F85F7B" w:rsidP="00BB4C8F">
            <w:pPr>
              <w:pStyle w:val="Tabletext"/>
            </w:pPr>
            <w:r w:rsidRPr="008D7A88">
              <w:t>Los servicios de SEMP ofrecen respaldo intensivo continuo para que el participante obtenga y conserve un trabajo en la fuerza labora</w:t>
            </w:r>
            <w:r w:rsidR="00700AC9">
              <w:t>l</w:t>
            </w:r>
            <w:r w:rsidRPr="008D7A88">
              <w:t xml:space="preserve"> general, y para que se le compense </w:t>
            </w:r>
            <w:r w:rsidR="009A26F1">
              <w:t>por lo menos el salario</w:t>
            </w:r>
            <w:r w:rsidRPr="008D7A88">
              <w:t xml:space="preserve"> mínimo. </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162E2237" w14:textId="77777777" w:rsidR="00F85F7B" w:rsidRPr="008D7A88" w:rsidRDefault="00F85F7B" w:rsidP="00F85F7B">
            <w:pPr>
              <w:pStyle w:val="Tabletext"/>
            </w:pPr>
            <w:r w:rsidRPr="008D7A88">
              <w:t>$0</w:t>
            </w:r>
          </w:p>
        </w:tc>
      </w:tr>
      <w:tr w:rsidR="00F85F7B" w:rsidRPr="008D7A88" w14:paraId="6FB38416"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661A4A6E"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9A65447" w14:textId="77777777" w:rsidR="00F85F7B" w:rsidRPr="008D7A88" w:rsidRDefault="00F85F7B" w:rsidP="00F85F7B">
            <w:pPr>
              <w:pStyle w:val="Tablesubtitle"/>
              <w:rPr>
                <w:lang w:val="es-US"/>
              </w:rPr>
            </w:pPr>
            <w:r w:rsidRPr="008D7A88">
              <w:rPr>
                <w:lang w:val="es-US"/>
              </w:rPr>
              <w:t>Habilitación comunitaria</w:t>
            </w:r>
          </w:p>
          <w:p w14:paraId="1CFBEB02" w14:textId="77777777" w:rsidR="00F85F7B" w:rsidRPr="008D7A88" w:rsidRDefault="00F85F7B" w:rsidP="00BB4C8F">
            <w:pPr>
              <w:pStyle w:val="Tabletext"/>
            </w:pPr>
            <w:r w:rsidRPr="008D7A88">
              <w:t xml:space="preserve">Este servicio está dirigido a la prestación de servicios en entornos comunitarios (sin certificación) para promover la independencia e integración comunitaria. </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07735C95" w14:textId="77777777" w:rsidR="00F85F7B" w:rsidRPr="008D7A88" w:rsidRDefault="00F85F7B" w:rsidP="00F85F7B">
            <w:pPr>
              <w:pStyle w:val="Tabletext"/>
            </w:pPr>
            <w:r w:rsidRPr="008D7A88">
              <w:t>$0</w:t>
            </w:r>
          </w:p>
        </w:tc>
      </w:tr>
      <w:tr w:rsidR="00F85F7B" w:rsidRPr="008D7A88" w14:paraId="3C37EF53"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54DF3687"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23BC0AC" w14:textId="77777777" w:rsidR="00F85F7B" w:rsidRPr="008D7A88" w:rsidRDefault="00F85F7B" w:rsidP="00F85F7B">
            <w:pPr>
              <w:pStyle w:val="Tablesubtitle"/>
              <w:rPr>
                <w:lang w:val="es-US"/>
              </w:rPr>
            </w:pPr>
            <w:r w:rsidRPr="008D7A88">
              <w:rPr>
                <w:lang w:val="es-US"/>
              </w:rPr>
              <w:t>Habilitación de un día</w:t>
            </w:r>
          </w:p>
          <w:p w14:paraId="195B41FB" w14:textId="2855DF5E" w:rsidR="00F85F7B" w:rsidRPr="008D7A88" w:rsidRDefault="00F85F7B" w:rsidP="00BB4C8F">
            <w:pPr>
              <w:pStyle w:val="Tabletext"/>
            </w:pPr>
            <w:r w:rsidRPr="008D7A88">
              <w:t>Este servicio ayuda al participante a lograr el</w:t>
            </w:r>
            <w:r w:rsidR="00B701BD">
              <w:t xml:space="preserve"> </w:t>
            </w:r>
            <w:r w:rsidRPr="008D7A88">
              <w:t xml:space="preserve">nivel </w:t>
            </w:r>
            <w:r w:rsidR="00906557">
              <w:t xml:space="preserve">de </w:t>
            </w:r>
            <w:r w:rsidRPr="008D7A88">
              <w:t xml:space="preserve">funcionamiento máximo. El servicio se coordina con </w:t>
            </w:r>
            <w:r w:rsidR="00906557">
              <w:t xml:space="preserve">otra </w:t>
            </w:r>
            <w:r w:rsidRPr="008D7A88">
              <w:t>terapia física, ocupacional o del habla. El servicio podría servir para reforzar habilidades, comportamientos o lecciones enseñadas en otros entornos.</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5CFEF633" w14:textId="77777777" w:rsidR="00F85F7B" w:rsidRPr="008D7A88" w:rsidRDefault="00F85F7B" w:rsidP="00F85F7B">
            <w:pPr>
              <w:pStyle w:val="Tabletext"/>
            </w:pPr>
            <w:r w:rsidRPr="008D7A88">
              <w:t>$0</w:t>
            </w:r>
          </w:p>
        </w:tc>
      </w:tr>
      <w:tr w:rsidR="00F85F7B" w:rsidRPr="008D7A88" w14:paraId="55DC1F5B"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48E5131A"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1A9F05" w14:textId="77777777" w:rsidR="00F85F7B" w:rsidRPr="008D7A88" w:rsidRDefault="00F85F7B" w:rsidP="00F85F7B">
            <w:pPr>
              <w:pStyle w:val="Tablesubtitle"/>
              <w:rPr>
                <w:lang w:val="es-US"/>
              </w:rPr>
            </w:pPr>
            <w:r w:rsidRPr="008D7A88">
              <w:rPr>
                <w:lang w:val="es-US"/>
              </w:rPr>
              <w:t>Habilitación residencial</w:t>
            </w:r>
          </w:p>
          <w:p w14:paraId="73533CBC" w14:textId="3608E7F3" w:rsidR="00F85F7B" w:rsidRPr="008D7A88" w:rsidRDefault="00F85F7B" w:rsidP="00BB4C8F">
            <w:pPr>
              <w:pStyle w:val="Tabletext"/>
            </w:pPr>
            <w:r w:rsidRPr="008D7A88">
              <w:t xml:space="preserve">Este servicio incluye actividades o respaldos destinados a ayudar al participante a buscar o mantener resultados </w:t>
            </w:r>
            <w:r w:rsidR="00B0030F">
              <w:t>de valor</w:t>
            </w:r>
            <w:r w:rsidRPr="008D7A88">
              <w:t xml:space="preserve"> en su vida.</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5B4DE1CB" w14:textId="77777777" w:rsidR="00F85F7B" w:rsidRPr="008D7A88" w:rsidRDefault="00F85F7B" w:rsidP="00F85F7B">
            <w:pPr>
              <w:pStyle w:val="Tabletext"/>
            </w:pPr>
            <w:r w:rsidRPr="008D7A88">
              <w:t>$0</w:t>
            </w:r>
          </w:p>
        </w:tc>
      </w:tr>
      <w:tr w:rsidR="00F85F7B" w:rsidRPr="008D7A88" w14:paraId="4B9227B5"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78ABD480"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30428A9" w14:textId="77777777" w:rsidR="00F85F7B" w:rsidRPr="008D7A88" w:rsidRDefault="00F85F7B" w:rsidP="00F85F7B">
            <w:pPr>
              <w:autoSpaceDE w:val="0"/>
              <w:autoSpaceDN w:val="0"/>
              <w:adjustRightInd w:val="0"/>
              <w:rPr>
                <w:rFonts w:cs="Arial"/>
                <w:b/>
              </w:rPr>
            </w:pPr>
            <w:r w:rsidRPr="008D7A88">
              <w:rPr>
                <w:rFonts w:cs="Arial"/>
                <w:b/>
              </w:rPr>
              <w:t>Intermediario fiscal (FI)</w:t>
            </w:r>
          </w:p>
          <w:p w14:paraId="0198C679" w14:textId="0166D791" w:rsidR="00F85F7B" w:rsidRPr="008D7A88" w:rsidRDefault="00F85F7B" w:rsidP="00BB4C8F">
            <w:pPr>
              <w:pStyle w:val="Tabletext"/>
            </w:pPr>
            <w:r w:rsidRPr="008D7A88">
              <w:t xml:space="preserve">Este servicio </w:t>
            </w:r>
            <w:r w:rsidR="00870F86">
              <w:t xml:space="preserve">es </w:t>
            </w:r>
            <w:r w:rsidRPr="008D7A88">
              <w:t xml:space="preserve">para los participantes que </w:t>
            </w:r>
            <w:r w:rsidR="00870F86">
              <w:t xml:space="preserve">se </w:t>
            </w:r>
            <w:r w:rsidRPr="008D7A88">
              <w:t xml:space="preserve">autodirigen. El FI respalda al participante con facturación y pago de bienes y servicios y con respaldos administrativos en general. </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5D02B2CC" w14:textId="77777777" w:rsidR="00F85F7B" w:rsidRPr="008D7A88" w:rsidRDefault="00F85F7B" w:rsidP="00F85F7B">
            <w:pPr>
              <w:pStyle w:val="Tabletext"/>
            </w:pPr>
            <w:r w:rsidRPr="008D7A88">
              <w:t>$0</w:t>
            </w:r>
          </w:p>
        </w:tc>
      </w:tr>
      <w:tr w:rsidR="00F85F7B" w:rsidRPr="008D7A88" w14:paraId="3CD810D2" w14:textId="77777777" w:rsidTr="00CD6E19">
        <w:trPr>
          <w:cantSplit/>
          <w:trHeight w:val="4693"/>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410A29C3"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DF103F8" w14:textId="77777777" w:rsidR="00F85F7B" w:rsidRPr="008D7A88" w:rsidRDefault="00F85F7B" w:rsidP="00F85F7B">
            <w:pPr>
              <w:autoSpaceDE w:val="0"/>
              <w:autoSpaceDN w:val="0"/>
              <w:adjustRightInd w:val="0"/>
              <w:rPr>
                <w:rFonts w:cs="Arial"/>
                <w:b/>
              </w:rPr>
            </w:pPr>
            <w:r w:rsidRPr="008D7A88">
              <w:rPr>
                <w:rFonts w:cs="Arial"/>
                <w:b/>
              </w:rPr>
              <w:t>Modificación medioambiental</w:t>
            </w:r>
          </w:p>
          <w:p w14:paraId="62320AAC" w14:textId="0EB724B4" w:rsidR="00F85F7B" w:rsidRPr="008D7A88" w:rsidRDefault="00E274D3" w:rsidP="00CD6E19">
            <w:pPr>
              <w:pStyle w:val="Tabletext"/>
            </w:pPr>
            <w:r>
              <w:t xml:space="preserve">&lt;Plan name&gt; </w:t>
            </w:r>
            <w:r w:rsidR="00F85F7B" w:rsidRPr="008D7A88">
              <w:rPr>
                <w:vanish/>
              </w:rPr>
              <w:t xml:space="preserve">&lt;plan name&gt; </w:t>
            </w:r>
            <w:r w:rsidR="00F85F7B" w:rsidRPr="008D7A88">
              <w:t xml:space="preserve">pagará </w:t>
            </w:r>
            <w:r>
              <w:t xml:space="preserve">por </w:t>
            </w:r>
            <w:r w:rsidR="00F85F7B" w:rsidRPr="008D7A88">
              <w:t xml:space="preserve">modificaciones al hogar necesarias para garantizar la salud, bienestar y seguridad del participante. </w:t>
            </w:r>
          </w:p>
          <w:p w14:paraId="34D05090" w14:textId="77777777" w:rsidR="00F85F7B" w:rsidRPr="008D7A88" w:rsidRDefault="00F85F7B" w:rsidP="00BB4C8F">
            <w:pPr>
              <w:pStyle w:val="Tabletext"/>
              <w:spacing w:after="90"/>
            </w:pPr>
            <w:r w:rsidRPr="008D7A88">
              <w:t xml:space="preserve">Las modificaciones medioambientales pueden incluir: </w:t>
            </w:r>
          </w:p>
          <w:p w14:paraId="36AF6341" w14:textId="77777777" w:rsidR="00F85F7B" w:rsidRPr="008D7A88" w:rsidRDefault="00F85F7B" w:rsidP="00CD6E19">
            <w:pPr>
              <w:pStyle w:val="Tablelistbullet"/>
            </w:pPr>
            <w:r w:rsidRPr="008D7A88">
              <w:t xml:space="preserve">Instalación de rampas y barras de soporte </w:t>
            </w:r>
          </w:p>
          <w:p w14:paraId="017F7E46" w14:textId="77777777" w:rsidR="00F85F7B" w:rsidRPr="008D7A88" w:rsidRDefault="00F85F7B" w:rsidP="00CD6E19">
            <w:pPr>
              <w:pStyle w:val="Tablelistbullet"/>
            </w:pPr>
            <w:r w:rsidRPr="008D7A88">
              <w:t xml:space="preserve">Ampliación de puertas </w:t>
            </w:r>
          </w:p>
          <w:p w14:paraId="131BE5C0" w14:textId="77777777" w:rsidR="00F85F7B" w:rsidRPr="008D7A88" w:rsidRDefault="00F85F7B" w:rsidP="00CD6E19">
            <w:pPr>
              <w:pStyle w:val="Tablelistbullet"/>
            </w:pPr>
            <w:r w:rsidRPr="008D7A88">
              <w:t xml:space="preserve">Modificaciones de instalaciones de baño </w:t>
            </w:r>
          </w:p>
          <w:p w14:paraId="3049B192" w14:textId="77777777" w:rsidR="00F85F7B" w:rsidRPr="008D7A88" w:rsidRDefault="00F85F7B" w:rsidP="00CD6E19">
            <w:pPr>
              <w:pStyle w:val="Tablelistbullet"/>
            </w:pPr>
            <w:r w:rsidRPr="008D7A88">
              <w:t>Instalación de sistemas especializados, eléctricos o de plomería, para adaptarse al equipo médico necesario</w:t>
            </w:r>
          </w:p>
          <w:p w14:paraId="162E0393" w14:textId="77777777" w:rsidR="00F85F7B" w:rsidRPr="008D7A88" w:rsidRDefault="00F85F7B" w:rsidP="00F85F7B">
            <w:pPr>
              <w:autoSpaceDE w:val="0"/>
              <w:autoSpaceDN w:val="0"/>
              <w:adjustRightInd w:val="0"/>
            </w:pPr>
            <w:r w:rsidRPr="008D7A88">
              <w:t>Cualquier otra modificación necesaria para garantizar la salud, bienestar o seguridad del participante</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7E4BCBD8" w14:textId="77777777" w:rsidR="00F85F7B" w:rsidRPr="008D7A88" w:rsidRDefault="00F85F7B" w:rsidP="00F85F7B">
            <w:pPr>
              <w:pStyle w:val="Tabletext"/>
            </w:pPr>
            <w:r w:rsidRPr="008D7A88">
              <w:t>$0</w:t>
            </w:r>
          </w:p>
        </w:tc>
      </w:tr>
      <w:tr w:rsidR="00F85F7B" w:rsidRPr="008D7A88" w14:paraId="40F05678"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480A275F"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895549B" w14:textId="2307D58C" w:rsidR="00F85F7B" w:rsidRPr="008D7A88" w:rsidRDefault="00F85F7B" w:rsidP="00F85F7B">
            <w:pPr>
              <w:autoSpaceDE w:val="0"/>
              <w:autoSpaceDN w:val="0"/>
              <w:adjustRightInd w:val="0"/>
              <w:rPr>
                <w:rFonts w:cs="Arial"/>
                <w:b/>
              </w:rPr>
            </w:pPr>
            <w:r w:rsidRPr="008D7A88">
              <w:rPr>
                <w:rFonts w:cs="Arial"/>
                <w:b/>
              </w:rPr>
              <w:t xml:space="preserve">Persona </w:t>
            </w:r>
            <w:r w:rsidR="004E5554">
              <w:rPr>
                <w:rFonts w:cs="Arial"/>
                <w:b/>
              </w:rPr>
              <w:t xml:space="preserve">residente </w:t>
            </w:r>
            <w:r w:rsidRPr="008D7A88">
              <w:rPr>
                <w:rFonts w:cs="Arial"/>
                <w:b/>
              </w:rPr>
              <w:t>que da cuidados  (LIC)</w:t>
            </w:r>
          </w:p>
          <w:p w14:paraId="23DBAA22" w14:textId="2FDB0B01" w:rsidR="00F85F7B" w:rsidRPr="008D7A88" w:rsidRDefault="00DE6EDA" w:rsidP="00BB4C8F">
            <w:pPr>
              <w:pStyle w:val="Tabletext"/>
            </w:pPr>
            <w:r>
              <w:t xml:space="preserve">El </w:t>
            </w:r>
            <w:r w:rsidR="00F85F7B" w:rsidRPr="008D7A88">
              <w:t xml:space="preserve">LIC reside en el hogar del participante y proporciona respaldos para atender </w:t>
            </w:r>
            <w:r w:rsidR="00705429">
              <w:t xml:space="preserve">a </w:t>
            </w:r>
            <w:r w:rsidR="00F85F7B" w:rsidRPr="008D7A88">
              <w:t xml:space="preserve">sus necesidades físicas, sociales y emocionales para que el participante viva con seguridad y con éxito en su propio hogar. </w:t>
            </w:r>
            <w:r w:rsidR="00D475AD">
              <w:t xml:space="preserve">El </w:t>
            </w:r>
            <w:r w:rsidR="00F85F7B" w:rsidRPr="008D7A88">
              <w:t xml:space="preserve">LIC no puede tener ningún parentesco </w:t>
            </w:r>
            <w:r w:rsidR="006763F5">
              <w:t xml:space="preserve">por consansaguinidad ni matrimonio </w:t>
            </w:r>
            <w:r w:rsidR="00F85F7B" w:rsidRPr="008D7A88">
              <w:t xml:space="preserve">con </w:t>
            </w:r>
            <w:r w:rsidR="00B1168B">
              <w:t xml:space="preserve">el </w:t>
            </w:r>
            <w:r w:rsidR="00F85F7B" w:rsidRPr="008D7A88">
              <w:t>participante</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3D1A9C70" w14:textId="77777777" w:rsidR="00F85F7B" w:rsidRPr="008D7A88" w:rsidRDefault="00F85F7B" w:rsidP="00F85F7B">
            <w:pPr>
              <w:pStyle w:val="Tabletext"/>
            </w:pPr>
            <w:r w:rsidRPr="008D7A88">
              <w:t>$0</w:t>
            </w:r>
          </w:p>
        </w:tc>
      </w:tr>
      <w:tr w:rsidR="00A52579" w:rsidRPr="008D7A88" w14:paraId="19D2F3CE"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5F321501" w14:textId="77777777" w:rsidR="00A52579" w:rsidRPr="00BB4C8F" w:rsidRDefault="00A52579"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5CB848" w14:textId="77777777" w:rsidR="00A52579" w:rsidRPr="008D7A88" w:rsidRDefault="00A52579" w:rsidP="00774002">
            <w:pPr>
              <w:pStyle w:val="Tablesubtitle"/>
              <w:rPr>
                <w:lang w:val="es-US"/>
              </w:rPr>
            </w:pPr>
            <w:r w:rsidRPr="008D7A88">
              <w:rPr>
                <w:lang w:val="es-US"/>
              </w:rPr>
              <w:t>Respiro</w:t>
            </w:r>
          </w:p>
          <w:p w14:paraId="431671BB" w14:textId="586D27A7" w:rsidR="00A52579" w:rsidRPr="008D7A88" w:rsidRDefault="00316B87" w:rsidP="00CD6E19">
            <w:pPr>
              <w:pStyle w:val="Tabletext"/>
            </w:pPr>
            <w:r>
              <w:t>El cuidado de r</w:t>
            </w:r>
            <w:r w:rsidR="00A52579" w:rsidRPr="008D7A88">
              <w:t>espiro ofrece alivio a las personas que dan cuidados sin pag</w:t>
            </w:r>
            <w:r>
              <w:t>o</w:t>
            </w:r>
            <w:r w:rsidR="00A52579" w:rsidRPr="008D7A88">
              <w:t xml:space="preserve">, quienes proporcionan cuidados personales y </w:t>
            </w:r>
            <w:r>
              <w:t xml:space="preserve">de </w:t>
            </w:r>
            <w:r w:rsidR="00A52579" w:rsidRPr="008D7A88">
              <w:t xml:space="preserve">apoyo al participante. </w:t>
            </w:r>
          </w:p>
          <w:p w14:paraId="4F15E907" w14:textId="77777777" w:rsidR="00A52579" w:rsidRPr="008D7A88" w:rsidRDefault="00A52579" w:rsidP="00CD6E19">
            <w:pPr>
              <w:pStyle w:val="Tabletext"/>
              <w:rPr>
                <w:b/>
              </w:rPr>
            </w:pPr>
            <w:r w:rsidRPr="008D7A88">
              <w:t xml:space="preserve">El lugar de este servicio es la casa del participante, pero los servicios de respiro también pueden prestarse en otro lugar o </w:t>
            </w:r>
            <w:r w:rsidR="00876C47">
              <w:t xml:space="preserve">en </w:t>
            </w:r>
            <w:r w:rsidRPr="008D7A88">
              <w:t xml:space="preserve">una instalación de la comunidad, aceptables para el participante. </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16998012" w14:textId="77777777" w:rsidR="00A52579" w:rsidRPr="008D7A88" w:rsidRDefault="00A52579" w:rsidP="00774002">
            <w:pPr>
              <w:pStyle w:val="Tabletext"/>
            </w:pPr>
            <w:r w:rsidRPr="008D7A88">
              <w:t>$0</w:t>
            </w:r>
          </w:p>
        </w:tc>
      </w:tr>
      <w:tr w:rsidR="00A52579" w:rsidRPr="008D7A88" w14:paraId="0ABDED7F"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4CDFE154" w14:textId="77777777" w:rsidR="00A52579" w:rsidRPr="00BB4C8F" w:rsidRDefault="00A52579"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3D435E6" w14:textId="6E971698" w:rsidR="00A52579" w:rsidRPr="008D7A88" w:rsidRDefault="00350F03" w:rsidP="00774002">
            <w:pPr>
              <w:pStyle w:val="Tablesubtitle"/>
              <w:rPr>
                <w:lang w:val="es-US"/>
              </w:rPr>
            </w:pPr>
            <w:r>
              <w:rPr>
                <w:lang w:val="es-US"/>
              </w:rPr>
              <w:t>Pathways to Employment ( Vias</w:t>
            </w:r>
            <w:r w:rsidR="00A52579" w:rsidRPr="008D7A88">
              <w:rPr>
                <w:lang w:val="es-US"/>
              </w:rPr>
              <w:t xml:space="preserve"> hacia el empleo</w:t>
            </w:r>
            <w:r>
              <w:rPr>
                <w:lang w:val="es-US"/>
              </w:rPr>
              <w:t>)</w:t>
            </w:r>
          </w:p>
          <w:p w14:paraId="3F247EFD" w14:textId="1056940E" w:rsidR="00A52579" w:rsidRPr="008D7A88" w:rsidRDefault="00A52579" w:rsidP="00BB4C8F">
            <w:pPr>
              <w:pStyle w:val="Tabletext"/>
            </w:pPr>
            <w:r w:rsidRPr="008D7A88">
              <w:t xml:space="preserve">Este servicio ofrece planificación </w:t>
            </w:r>
            <w:r w:rsidR="00350F03">
              <w:t xml:space="preserve">profesional </w:t>
            </w:r>
            <w:r w:rsidRPr="008D7A88">
              <w:t xml:space="preserve">y servicios de respaldo. La asistencia se presta para que el participante obtenga, mantenga o avance en el empleo competitivo o </w:t>
            </w:r>
            <w:r w:rsidR="00350F03">
              <w:t xml:space="preserve">en </w:t>
            </w:r>
            <w:r w:rsidRPr="008D7A88">
              <w:t xml:space="preserve">el trabajo por su cuenta. </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76287FDB" w14:textId="77777777" w:rsidR="00A52579" w:rsidRPr="008D7A88" w:rsidRDefault="00A52579" w:rsidP="00774002">
            <w:pPr>
              <w:pStyle w:val="Tabletext"/>
            </w:pPr>
            <w:r w:rsidRPr="008D7A88">
              <w:t>$0</w:t>
            </w:r>
          </w:p>
        </w:tc>
      </w:tr>
      <w:tr w:rsidR="00A52579" w:rsidRPr="008D7A88" w14:paraId="5ACCB6B3"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334CDB35" w14:textId="77777777" w:rsidR="00A52579" w:rsidRPr="00BB4C8F" w:rsidRDefault="00A52579"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825154" w14:textId="77777777" w:rsidR="00A52579" w:rsidRPr="008D7A88" w:rsidRDefault="00A52579" w:rsidP="00774002">
            <w:pPr>
              <w:autoSpaceDE w:val="0"/>
              <w:autoSpaceDN w:val="0"/>
              <w:adjustRightInd w:val="0"/>
              <w:rPr>
                <w:rFonts w:cs="Arial"/>
                <w:b/>
              </w:rPr>
            </w:pPr>
            <w:r w:rsidRPr="008D7A88">
              <w:rPr>
                <w:rFonts w:cs="Arial"/>
                <w:b/>
              </w:rPr>
              <w:t>Servicios de transición a la comunidad (CTS)</w:t>
            </w:r>
          </w:p>
          <w:p w14:paraId="7076CB85" w14:textId="77777777" w:rsidR="00A52579" w:rsidRPr="008D7A88" w:rsidRDefault="00A52579" w:rsidP="00BB4C8F">
            <w:pPr>
              <w:pStyle w:val="Tabletext"/>
            </w:pPr>
            <w:r w:rsidRPr="008D7A88">
              <w:t xml:space="preserve">Estos servicios ayudan al participante en la transición de vivir en una institución a vivir en la comunidad. </w:t>
            </w:r>
          </w:p>
          <w:p w14:paraId="186A9C83" w14:textId="77777777" w:rsidR="00A52579" w:rsidRPr="008D7A88" w:rsidRDefault="00A52579" w:rsidP="00BB4C8F">
            <w:pPr>
              <w:pStyle w:val="Tabletext"/>
              <w:spacing w:after="90"/>
              <w:rPr>
                <w:b/>
              </w:rPr>
            </w:pPr>
            <w:r w:rsidRPr="008D7A88">
              <w:t xml:space="preserve">CTS incluye: </w:t>
            </w:r>
          </w:p>
          <w:p w14:paraId="4D031658" w14:textId="647A8C4A" w:rsidR="00A52579" w:rsidRPr="008D7A88" w:rsidRDefault="00A65DD1" w:rsidP="00CD6E19">
            <w:pPr>
              <w:pStyle w:val="Tablelistbullet"/>
            </w:pPr>
            <w:r>
              <w:t>El</w:t>
            </w:r>
            <w:r w:rsidR="00A52579" w:rsidRPr="008D7A88">
              <w:t xml:space="preserve"> costo de mudar muebles y otras pertenencias</w:t>
            </w:r>
          </w:p>
          <w:p w14:paraId="0A7D161F" w14:textId="77777777" w:rsidR="00A52579" w:rsidRPr="008D7A88" w:rsidRDefault="00A52579" w:rsidP="00CD6E19">
            <w:pPr>
              <w:pStyle w:val="Tablelistbullet"/>
            </w:pPr>
            <w:r w:rsidRPr="008D7A88">
              <w:t>La compra de ciertos artículos esenciales, como ropa de cama y vajilla</w:t>
            </w:r>
          </w:p>
          <w:p w14:paraId="7BC6692B" w14:textId="4C64DD5B" w:rsidR="00A52579" w:rsidRPr="008D7A88" w:rsidRDefault="00A52579" w:rsidP="00CD6E19">
            <w:pPr>
              <w:pStyle w:val="Tablelistbullet"/>
            </w:pPr>
            <w:r w:rsidRPr="008D7A88">
              <w:t>Depósitos de seguridad, incluyendo l</w:t>
            </w:r>
            <w:r w:rsidR="00A65DD1">
              <w:t>os pagos</w:t>
            </w:r>
            <w:r w:rsidRPr="008D7A88">
              <w:t xml:space="preserve"> de agentes necesarios para obtener contratos de renta de un apartamento o casa</w:t>
            </w:r>
          </w:p>
          <w:p w14:paraId="05BD8286" w14:textId="77777777" w:rsidR="00A52579" w:rsidRPr="008D7A88" w:rsidRDefault="00A52579" w:rsidP="00CD6E19">
            <w:pPr>
              <w:pStyle w:val="Tablelistbullet"/>
            </w:pPr>
            <w:r w:rsidRPr="008D7A88">
              <w:t xml:space="preserve">Compra de mobiliario esencial </w:t>
            </w:r>
          </w:p>
          <w:p w14:paraId="5244F15F" w14:textId="548CCA2B" w:rsidR="00A52579" w:rsidRPr="008D7A88" w:rsidRDefault="0090680D" w:rsidP="00CD6E19">
            <w:pPr>
              <w:pStyle w:val="Tablelistbullet"/>
            </w:pPr>
            <w:r>
              <w:t>Pagos</w:t>
            </w:r>
            <w:r w:rsidR="00A52579" w:rsidRPr="008D7A88">
              <w:t xml:space="preserve"> por contratos iniciales o depósitos para servicios públicos o acceso a servicios (por ejemplo, teléfono, electricidad o calefacción)</w:t>
            </w:r>
          </w:p>
          <w:p w14:paraId="39ECA72C" w14:textId="77777777" w:rsidR="00A52579" w:rsidRPr="008D7A88" w:rsidRDefault="00A52579" w:rsidP="00CD6E19">
            <w:pPr>
              <w:pStyle w:val="Tablelistbullet"/>
            </w:pPr>
            <w:r w:rsidRPr="008D7A88">
              <w:t>Aseguramiento de salud y seguridad, como servicios de extracción de plagas, control de alérgenos o una limpieza única previa a la ocupación</w:t>
            </w:r>
          </w:p>
          <w:p w14:paraId="46D61EC5" w14:textId="77777777" w:rsidR="00A52579" w:rsidRPr="008D7A88" w:rsidRDefault="00A52579" w:rsidP="00CD6E19">
            <w:pPr>
              <w:pStyle w:val="Tabletext"/>
            </w:pPr>
            <w:r w:rsidRPr="008D7A88">
              <w:t>No se puede usar CTS para comprar artículos o servicios de distracción recreativos, como televisores, grabadoras de video o reproductoras de DVD o sistemas de sonido.</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1F6758F7" w14:textId="77777777" w:rsidR="00A52579" w:rsidRPr="008D7A88" w:rsidRDefault="00A52579" w:rsidP="00774002">
            <w:pPr>
              <w:pStyle w:val="Tabletext"/>
            </w:pPr>
            <w:r w:rsidRPr="008D7A88">
              <w:t>$0</w:t>
            </w:r>
          </w:p>
        </w:tc>
      </w:tr>
      <w:tr w:rsidR="00A52579" w:rsidRPr="008D7A88" w14:paraId="7EC3A19A"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7A89C8FD" w14:textId="77777777" w:rsidR="00A52579" w:rsidRPr="00BB4C8F" w:rsidRDefault="00A52579"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2F09B8E" w14:textId="77777777" w:rsidR="00A52579" w:rsidRPr="008D7A88" w:rsidRDefault="00A52579" w:rsidP="00774002">
            <w:pPr>
              <w:pStyle w:val="Tablesubtitle"/>
              <w:rPr>
                <w:lang w:val="es-US"/>
              </w:rPr>
            </w:pPr>
            <w:r w:rsidRPr="008D7A88">
              <w:rPr>
                <w:lang w:val="es-US"/>
              </w:rPr>
              <w:t>Servicios intensivos de salud del comportamiento (IBS)</w:t>
            </w:r>
          </w:p>
          <w:p w14:paraId="338C63FD" w14:textId="77777777" w:rsidR="00A52579" w:rsidRPr="008D7A88" w:rsidRDefault="00A52579" w:rsidP="00CD6E19">
            <w:pPr>
              <w:pStyle w:val="Tabletext"/>
            </w:pPr>
            <w:r w:rsidRPr="008D7A88">
              <w:t>IBS es un servicio de salud del comportamiento a corto plazo, concentrado en desarrollar estrategias administrativas para garantizar la salud y seguridad y mejorar la calidad de vida del participante.</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2BE4ACBD" w14:textId="77777777" w:rsidR="00A52579" w:rsidRPr="008D7A88" w:rsidRDefault="00A52579" w:rsidP="00774002">
            <w:pPr>
              <w:pStyle w:val="Tabletext"/>
            </w:pPr>
            <w:r w:rsidRPr="008D7A88">
              <w:t>$0</w:t>
            </w:r>
          </w:p>
        </w:tc>
      </w:tr>
      <w:tr w:rsidR="00A52579" w:rsidRPr="008D7A88" w14:paraId="71158884"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321B9412" w14:textId="77777777" w:rsidR="00A52579" w:rsidRPr="00BB4C8F" w:rsidRDefault="00A52579"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0C4B95" w14:textId="77777777" w:rsidR="00A52579" w:rsidRPr="008D7A88" w:rsidRDefault="00A52579" w:rsidP="00774002">
            <w:pPr>
              <w:pStyle w:val="Tablesubtitle"/>
              <w:rPr>
                <w:lang w:val="es-US"/>
              </w:rPr>
            </w:pPr>
            <w:r w:rsidRPr="008D7A88">
              <w:rPr>
                <w:lang w:val="es-US"/>
              </w:rPr>
              <w:t>Servicios prevocacionales</w:t>
            </w:r>
          </w:p>
          <w:p w14:paraId="5DBC732F" w14:textId="1818A4A7" w:rsidR="00A52579" w:rsidRPr="008D7A88" w:rsidRDefault="00A52579" w:rsidP="00BB4C8F">
            <w:pPr>
              <w:pStyle w:val="Tabletext"/>
            </w:pPr>
            <w:r w:rsidRPr="008D7A88">
              <w:t xml:space="preserve">Este servicio ofrece experiencia de aprendizaje y trabajo, incluyendo </w:t>
            </w:r>
            <w:r w:rsidR="00A327EB">
              <w:t>voluntariado</w:t>
            </w:r>
            <w:r w:rsidRPr="008D7A88">
              <w:t xml:space="preserve">. El participante puede desarrollar </w:t>
            </w:r>
            <w:r w:rsidR="0025343E">
              <w:t>eficacia</w:t>
            </w:r>
            <w:r w:rsidRPr="008D7A88">
              <w:t xml:space="preserve"> y habilidades generales, sin ser específicas para una tarea que contribuyen a su empleabilidad en un trabajo pagado.</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219BCD09" w14:textId="77777777" w:rsidR="00A52579" w:rsidRPr="008D7A88" w:rsidRDefault="00A52579" w:rsidP="00774002">
            <w:pPr>
              <w:pStyle w:val="Tabletext"/>
            </w:pPr>
            <w:r w:rsidRPr="008D7A88">
              <w:t>$0</w:t>
            </w:r>
          </w:p>
        </w:tc>
      </w:tr>
      <w:tr w:rsidR="00F85F7B" w:rsidRPr="008D7A88" w14:paraId="63C2B848" w14:textId="77777777" w:rsidTr="00CD6E19">
        <w:trPr>
          <w:cantSplit/>
        </w:trPr>
        <w:tc>
          <w:tcPr>
            <w:tcW w:w="540" w:type="dxa"/>
            <w:tcBorders>
              <w:top w:val="single" w:sz="4" w:space="0" w:color="auto"/>
              <w:left w:val="single" w:sz="4" w:space="0" w:color="auto"/>
              <w:bottom w:val="single" w:sz="4" w:space="0" w:color="auto"/>
              <w:right w:val="single" w:sz="4" w:space="0" w:color="auto"/>
            </w:tcBorders>
            <w:shd w:val="clear" w:color="auto" w:fill="auto"/>
            <w:tcMar>
              <w:top w:w="72" w:type="dxa"/>
              <w:left w:w="14" w:type="dxa"/>
              <w:bottom w:w="72" w:type="dxa"/>
              <w:right w:w="115" w:type="dxa"/>
            </w:tcMar>
          </w:tcPr>
          <w:p w14:paraId="068D87B5" w14:textId="77777777" w:rsidR="00F85F7B" w:rsidRPr="00BB4C8F" w:rsidRDefault="00F85F7B" w:rsidP="00BB4C8F">
            <w:pPr>
              <w:pStyle w:val="Tableapple"/>
            </w:pP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E9BE352" w14:textId="77777777" w:rsidR="00F85F7B" w:rsidRPr="008D7A88" w:rsidRDefault="00F85F7B" w:rsidP="00F85F7B">
            <w:pPr>
              <w:pStyle w:val="Tablesubtitle"/>
              <w:rPr>
                <w:lang w:val="es-US"/>
              </w:rPr>
            </w:pPr>
            <w:r w:rsidRPr="008D7A88">
              <w:rPr>
                <w:lang w:val="es-US"/>
              </w:rPr>
              <w:t>Tecnología de asistencia, Dispositivos de adaptación</w:t>
            </w:r>
          </w:p>
          <w:p w14:paraId="3D6CC650" w14:textId="77777777" w:rsidR="00F85F7B" w:rsidRPr="008D7A88" w:rsidRDefault="00F85F7B" w:rsidP="00BB4C8F">
            <w:pPr>
              <w:pStyle w:val="Tabletext"/>
            </w:pPr>
            <w:r w:rsidRPr="008D7A88">
              <w:t>Incluye artículos, equipo o sistema de productos modificados o personalizados para usarse para aumentar, mantener o mejorar capacidades funcionales.</w:t>
            </w:r>
          </w:p>
        </w:tc>
        <w:tc>
          <w:tcPr>
            <w:tcW w:w="31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15" w:type="dxa"/>
            </w:tcMar>
          </w:tcPr>
          <w:p w14:paraId="1100B8EB" w14:textId="77777777" w:rsidR="00F85F7B" w:rsidRPr="008D7A88" w:rsidRDefault="00F85F7B" w:rsidP="00F85F7B">
            <w:pPr>
              <w:pStyle w:val="Tabletext"/>
            </w:pPr>
            <w:r w:rsidRPr="008D7A88">
              <w:t>$0</w:t>
            </w:r>
          </w:p>
        </w:tc>
      </w:tr>
    </w:tbl>
    <w:p w14:paraId="4B3169C4" w14:textId="77777777" w:rsidR="00E06F82" w:rsidRDefault="00E06F82" w:rsidP="00E06F82"/>
    <w:p w14:paraId="402482BD" w14:textId="5A7EAF8B" w:rsidR="00624962" w:rsidRPr="006D6A2F" w:rsidRDefault="00FB5B6E" w:rsidP="00E06F82">
      <w:pPr>
        <w:pStyle w:val="Heading1"/>
      </w:pPr>
      <w:r w:rsidRPr="006D6A2F">
        <w:br w:type="page"/>
      </w:r>
      <w:bookmarkStart w:id="21" w:name="_Toc442200808"/>
      <w:bookmarkStart w:id="22" w:name="_Toc239429497"/>
      <w:r w:rsidR="00624962" w:rsidRPr="006D6A2F">
        <w:t>Cómo usar los beneficios de nuestro plan de visitante o viajero</w:t>
      </w:r>
      <w:bookmarkEnd w:id="21"/>
      <w:r w:rsidR="00624962" w:rsidRPr="006D6A2F">
        <w:t xml:space="preserve"> </w:t>
      </w:r>
      <w:bookmarkEnd w:id="22"/>
    </w:p>
    <w:p w14:paraId="53B86BAB" w14:textId="77777777" w:rsidR="00624962" w:rsidRPr="00BE68CD" w:rsidRDefault="00624962" w:rsidP="00624962">
      <w:pPr>
        <w:rPr>
          <w:rStyle w:val="PlanInstructions"/>
          <w:b/>
          <w:bCs/>
          <w:szCs w:val="26"/>
          <w:lang w:val="en-US"/>
        </w:rPr>
      </w:pPr>
      <w:r w:rsidRPr="00BE68CD">
        <w:rPr>
          <w:rStyle w:val="PlanInstructions"/>
          <w:i w:val="0"/>
          <w:lang w:val="en-US"/>
        </w:rPr>
        <w:t>[</w:t>
      </w:r>
      <w:r w:rsidRPr="00BE68CD">
        <w:rPr>
          <w:rStyle w:val="PlanInstructions"/>
          <w:lang w:val="en-US"/>
        </w:rPr>
        <w:t xml:space="preserve">If your plan offers a visitor/traveler program to </w:t>
      </w:r>
      <w:r w:rsidR="0021762E" w:rsidRPr="00BE68CD">
        <w:rPr>
          <w:rStyle w:val="PlanInstructions"/>
          <w:lang w:val="en-US"/>
        </w:rPr>
        <w:t>participants</w:t>
      </w:r>
      <w:r w:rsidRPr="00BE68CD">
        <w:rPr>
          <w:rStyle w:val="PlanInstructions"/>
          <w:lang w:val="en-US"/>
        </w:rPr>
        <w:t xml:space="preserve"> who are out of your service area, insert this section, adapting and expanding the following paragraphs as needed to describe the traveler benefits and rules related to receiving the out-of-area coverage. If you allow extended periods of enrollment out-of-area per the exception in 42 CFR §422.74(b)(4)(iii) (for more than 6 months up to 12 months), also explain that here based on the language suggested below:</w:t>
      </w:r>
    </w:p>
    <w:p w14:paraId="6507653F" w14:textId="4E7A0483" w:rsidR="00624962" w:rsidRPr="006D6A2F" w:rsidRDefault="00624962" w:rsidP="00624962">
      <w:pPr>
        <w:rPr>
          <w:rStyle w:val="PlanInstructions"/>
        </w:rPr>
      </w:pPr>
      <w:r w:rsidRPr="006D6A2F">
        <w:rPr>
          <w:rStyle w:val="PlanInstructions"/>
          <w:i w:val="0"/>
        </w:rPr>
        <w:t xml:space="preserve">Si </w:t>
      </w:r>
      <w:r w:rsidR="00FD5189">
        <w:rPr>
          <w:rStyle w:val="PlanInstructions"/>
          <w:i w:val="0"/>
        </w:rPr>
        <w:t xml:space="preserve">usted </w:t>
      </w:r>
      <w:r w:rsidRPr="006D6A2F">
        <w:rPr>
          <w:rStyle w:val="PlanInstructions"/>
          <w:i w:val="0"/>
        </w:rPr>
        <w:t>está fuera de</w:t>
      </w:r>
      <w:r w:rsidR="00CE05C7">
        <w:rPr>
          <w:rStyle w:val="PlanInstructions"/>
          <w:i w:val="0"/>
        </w:rPr>
        <w:t>l</w:t>
      </w:r>
      <w:r w:rsidR="00B701BD">
        <w:rPr>
          <w:rStyle w:val="PlanInstructions"/>
          <w:i w:val="0"/>
        </w:rPr>
        <w:t xml:space="preserve"> </w:t>
      </w:r>
      <w:r w:rsidRPr="006D6A2F">
        <w:rPr>
          <w:rStyle w:val="PlanInstructions"/>
          <w:i w:val="0"/>
        </w:rPr>
        <w:t xml:space="preserve">área de servicio </w:t>
      </w:r>
      <w:r w:rsidR="0021762E" w:rsidRPr="006D6A2F">
        <w:rPr>
          <w:rStyle w:val="PlanInstructions"/>
          <w:i w:val="0"/>
        </w:rPr>
        <w:t>de &lt;plan name&gt;</w:t>
      </w:r>
      <w:r w:rsidRPr="006D6A2F">
        <w:rPr>
          <w:rStyle w:val="PlanInstructions"/>
          <w:i w:val="0"/>
        </w:rPr>
        <w:t xml:space="preserve"> por más de </w:t>
      </w:r>
      <w:r w:rsidR="00CE05C7">
        <w:rPr>
          <w:rStyle w:val="PlanInstructions"/>
          <w:i w:val="0"/>
        </w:rPr>
        <w:t>6</w:t>
      </w:r>
      <w:r w:rsidR="00CE05C7" w:rsidRPr="006D6A2F">
        <w:rPr>
          <w:rStyle w:val="PlanInstructions"/>
          <w:i w:val="0"/>
        </w:rPr>
        <w:t xml:space="preserve"> </w:t>
      </w:r>
      <w:r w:rsidRPr="006D6A2F">
        <w:rPr>
          <w:rStyle w:val="PlanInstructions"/>
          <w:i w:val="0"/>
        </w:rPr>
        <w:t xml:space="preserve">meses, normalmente </w:t>
      </w:r>
      <w:r w:rsidR="00CE05C7">
        <w:rPr>
          <w:rStyle w:val="PlanInstructions"/>
          <w:i w:val="0"/>
        </w:rPr>
        <w:t xml:space="preserve">el estado y CMS </w:t>
      </w:r>
      <w:r w:rsidRPr="006D6A2F">
        <w:rPr>
          <w:rStyle w:val="PlanInstructions"/>
          <w:i w:val="0"/>
        </w:rPr>
        <w:t xml:space="preserve">lo </w:t>
      </w:r>
      <w:r w:rsidR="006C2B4F" w:rsidRPr="006D6A2F">
        <w:rPr>
          <w:rStyle w:val="PlanInstructions"/>
          <w:i w:val="0"/>
        </w:rPr>
        <w:t>retirar</w:t>
      </w:r>
      <w:r w:rsidR="006C2B4F">
        <w:rPr>
          <w:rStyle w:val="PlanInstructions"/>
          <w:i w:val="0"/>
        </w:rPr>
        <w:t>án</w:t>
      </w:r>
      <w:r w:rsidR="006C2B4F" w:rsidRPr="006D6A2F">
        <w:rPr>
          <w:rStyle w:val="PlanInstructions"/>
          <w:i w:val="0"/>
        </w:rPr>
        <w:t xml:space="preserve"> de</w:t>
      </w:r>
      <w:r w:rsidRPr="006D6A2F">
        <w:rPr>
          <w:rStyle w:val="PlanInstructions"/>
          <w:i w:val="0"/>
        </w:rPr>
        <w:t xml:space="preserve"> nuestro plan. Sin embargo, ofrecemos un programa de visitante/viajero [</w:t>
      </w:r>
      <w:r w:rsidRPr="006D6A2F">
        <w:rPr>
          <w:rStyle w:val="PlanInstructions"/>
        </w:rPr>
        <w:t>specify areas where the visitor/traveler program is being offered</w:t>
      </w:r>
      <w:r w:rsidRPr="006D6A2F">
        <w:rPr>
          <w:rStyle w:val="PlanInstructions"/>
          <w:i w:val="0"/>
        </w:rPr>
        <w:t xml:space="preserve">] que le permitirá permanecer inscrito en </w:t>
      </w:r>
      <w:r w:rsidR="0021762E" w:rsidRPr="006D6A2F">
        <w:rPr>
          <w:rStyle w:val="PlanInstructions"/>
          <w:i w:val="0"/>
        </w:rPr>
        <w:t>&lt;</w:t>
      </w:r>
      <w:r w:rsidRPr="006D6A2F">
        <w:rPr>
          <w:rStyle w:val="PlanInstructions"/>
          <w:i w:val="0"/>
        </w:rPr>
        <w:t xml:space="preserve">plan </w:t>
      </w:r>
      <w:r w:rsidR="0021762E" w:rsidRPr="006D6A2F">
        <w:rPr>
          <w:rStyle w:val="PlanInstructions"/>
          <w:i w:val="0"/>
        </w:rPr>
        <w:t xml:space="preserve">name&gt; </w:t>
      </w:r>
      <w:r w:rsidRPr="006D6A2F">
        <w:rPr>
          <w:rStyle w:val="PlanInstructions"/>
          <w:i w:val="0"/>
        </w:rPr>
        <w:t xml:space="preserve">cuando esté fuera de nuestra área de servicio hasta por 12 meses. Este programa está disponible para todos los </w:t>
      </w:r>
      <w:r w:rsidR="00F64A40" w:rsidRPr="006D6A2F">
        <w:rPr>
          <w:rStyle w:val="PlanInstructions"/>
          <w:i w:val="0"/>
        </w:rPr>
        <w:t>participantes</w:t>
      </w:r>
      <w:r w:rsidRPr="006D6A2F">
        <w:rPr>
          <w:rStyle w:val="PlanInstructions"/>
          <w:i w:val="0"/>
        </w:rPr>
        <w:t xml:space="preserve"> de &lt;plan name&gt; que estén en un área como visitante/viajero. Con nuestro programa de visitante/viajero, usted podrá recibir todos los servicios cubiertos por </w:t>
      </w:r>
      <w:r w:rsidR="0021762E" w:rsidRPr="006D6A2F">
        <w:rPr>
          <w:rStyle w:val="PlanInstructions"/>
          <w:i w:val="0"/>
        </w:rPr>
        <w:t>&lt;</w:t>
      </w:r>
      <w:r w:rsidRPr="006D6A2F">
        <w:rPr>
          <w:rStyle w:val="PlanInstructions"/>
          <w:i w:val="0"/>
        </w:rPr>
        <w:t>plan</w:t>
      </w:r>
      <w:r w:rsidR="0021762E" w:rsidRPr="006D6A2F">
        <w:rPr>
          <w:rStyle w:val="PlanInstructions"/>
          <w:i w:val="0"/>
        </w:rPr>
        <w:t xml:space="preserve"> name&gt;</w:t>
      </w:r>
      <w:r w:rsidRPr="006D6A2F">
        <w:rPr>
          <w:rStyle w:val="PlanInstructions"/>
          <w:i w:val="0"/>
        </w:rPr>
        <w:t xml:space="preserve">, a precios de costo compartido, dentro de la red. Usted puede comunicarse con </w:t>
      </w:r>
      <w:r w:rsidR="00CE05C7">
        <w:rPr>
          <w:rStyle w:val="PlanInstructions"/>
          <w:i w:val="0"/>
        </w:rPr>
        <w:t>&lt;plan name&gt;</w:t>
      </w:r>
      <w:r w:rsidR="00B701BD">
        <w:rPr>
          <w:rStyle w:val="PlanInstructions"/>
          <w:i w:val="0"/>
        </w:rPr>
        <w:t xml:space="preserve"> </w:t>
      </w:r>
      <w:r w:rsidRPr="006D6A2F">
        <w:rPr>
          <w:rStyle w:val="PlanInstructions"/>
          <w:i w:val="0"/>
        </w:rPr>
        <w:t>para que le ayuden a encontrar un proveedor, cuando use el beneficio de visitante/viajero.</w:t>
      </w:r>
    </w:p>
    <w:p w14:paraId="67C411D4" w14:textId="7532748C" w:rsidR="00624962" w:rsidRPr="006D6A2F" w:rsidRDefault="00624962" w:rsidP="00624962">
      <w:pPr>
        <w:rPr>
          <w:rStyle w:val="PlanInstructions"/>
        </w:rPr>
      </w:pPr>
      <w:r w:rsidRPr="006D6A2F">
        <w:rPr>
          <w:rStyle w:val="PlanInstructions"/>
          <w:i w:val="0"/>
        </w:rPr>
        <w:t xml:space="preserve">Si está en un área como visitante/viajero, usted podrá seguir inscrito en </w:t>
      </w:r>
      <w:r w:rsidR="00CE05C7">
        <w:rPr>
          <w:rStyle w:val="PlanInstructions"/>
          <w:i w:val="0"/>
        </w:rPr>
        <w:t>&lt;plan name&gt;</w:t>
      </w:r>
      <w:r w:rsidR="00B701BD">
        <w:rPr>
          <w:rStyle w:val="PlanInstructions"/>
          <w:i w:val="0"/>
        </w:rPr>
        <w:t xml:space="preserve"> </w:t>
      </w:r>
      <w:r w:rsidR="008D0160" w:rsidRPr="006D6A2F">
        <w:rPr>
          <w:rStyle w:val="PlanInstructions"/>
          <w:i w:val="0"/>
        </w:rPr>
        <w:t xml:space="preserve">hasta el &lt;end date&gt;. </w:t>
      </w:r>
      <w:r w:rsidRPr="006D6A2F">
        <w:rPr>
          <w:rStyle w:val="PlanInstructions"/>
          <w:i w:val="0"/>
        </w:rPr>
        <w:t xml:space="preserve">Si no ha vuelto al área de servicio </w:t>
      </w:r>
      <w:r w:rsidR="0021762E" w:rsidRPr="006D6A2F">
        <w:rPr>
          <w:rStyle w:val="PlanInstructions"/>
          <w:i w:val="0"/>
        </w:rPr>
        <w:t>de &lt;plan name&gt;</w:t>
      </w:r>
      <w:r w:rsidR="00CE05C7">
        <w:rPr>
          <w:rStyle w:val="PlanInstructions"/>
          <w:i w:val="0"/>
        </w:rPr>
        <w:t xml:space="preserve"> antes</w:t>
      </w:r>
      <w:r w:rsidRPr="006D6A2F">
        <w:rPr>
          <w:rStyle w:val="PlanInstructions"/>
          <w:i w:val="0"/>
        </w:rPr>
        <w:t xml:space="preserve"> </w:t>
      </w:r>
      <w:r w:rsidR="00CE05C7">
        <w:rPr>
          <w:rStyle w:val="PlanInstructions"/>
          <w:i w:val="0"/>
        </w:rPr>
        <w:t>d</w:t>
      </w:r>
      <w:r w:rsidRPr="006D6A2F">
        <w:rPr>
          <w:rStyle w:val="PlanInstructions"/>
          <w:i w:val="0"/>
        </w:rPr>
        <w:t xml:space="preserve">el &lt;end </w:t>
      </w:r>
      <w:r w:rsidR="0021762E" w:rsidRPr="006D6A2F">
        <w:rPr>
          <w:rStyle w:val="PlanInstructions"/>
          <w:i w:val="0"/>
        </w:rPr>
        <w:t>date</w:t>
      </w:r>
      <w:r w:rsidRPr="006D6A2F">
        <w:rPr>
          <w:rStyle w:val="PlanInstructions"/>
          <w:i w:val="0"/>
        </w:rPr>
        <w:t xml:space="preserve">&gt;, se le retirará </w:t>
      </w:r>
      <w:r w:rsidR="0021762E" w:rsidRPr="006D6A2F">
        <w:rPr>
          <w:rStyle w:val="PlanInstructions"/>
          <w:i w:val="0"/>
        </w:rPr>
        <w:t>de &lt;plan name&gt;</w:t>
      </w:r>
      <w:r w:rsidRPr="006D6A2F">
        <w:rPr>
          <w:rStyle w:val="PlanInstructions"/>
          <w:i w:val="0"/>
        </w:rPr>
        <w:t>.]</w:t>
      </w:r>
    </w:p>
    <w:p w14:paraId="67ECDA17" w14:textId="77777777" w:rsidR="00624962" w:rsidRPr="006D6A2F" w:rsidRDefault="00624962" w:rsidP="00624962">
      <w:pPr>
        <w:rPr>
          <w:rStyle w:val="PlanInstructions"/>
        </w:rPr>
      </w:pPr>
    </w:p>
    <w:p w14:paraId="047789AA" w14:textId="77777777" w:rsidR="00BC464B" w:rsidRDefault="00BC464B" w:rsidP="00E06F82">
      <w:pPr>
        <w:pStyle w:val="Heading1"/>
      </w:pPr>
      <w:bookmarkStart w:id="23" w:name="_Toc442200809"/>
      <w:r>
        <w:t>Beneficios cubiertos fuera de &lt;plan name&gt;</w:t>
      </w:r>
      <w:bookmarkEnd w:id="23"/>
    </w:p>
    <w:p w14:paraId="78E8E20C" w14:textId="2BAE0D15" w:rsidR="00BC464B" w:rsidRDefault="00BC464B" w:rsidP="00BC464B">
      <w:r>
        <w:t>Los siguientes servicios no están cubiertos por &lt;plan name&gt;, pero se encuentran disponibles a través de Medicare o Medicaid. Su Equipo interdisciplinario (IDT) le ayudará a acceder a estos servicios.</w:t>
      </w:r>
    </w:p>
    <w:p w14:paraId="5F0EEAB7" w14:textId="77777777" w:rsidR="00D04838" w:rsidRPr="00B535C0" w:rsidRDefault="00D04838" w:rsidP="00B535C0">
      <w:r w:rsidRPr="00B535C0">
        <w:br w:type="page"/>
      </w:r>
    </w:p>
    <w:p w14:paraId="67915822" w14:textId="77777777" w:rsidR="00BC464B" w:rsidRDefault="00BC464B" w:rsidP="00BC464B">
      <w:pPr>
        <w:pStyle w:val="Heading2"/>
      </w:pPr>
      <w:bookmarkStart w:id="24" w:name="_Toc442200810"/>
      <w:r>
        <w:t>Servicios de hospicio</w:t>
      </w:r>
      <w:bookmarkEnd w:id="24"/>
    </w:p>
    <w:p w14:paraId="4DEF0F21" w14:textId="31CA03E9" w:rsidR="00BC464B" w:rsidRDefault="00BC464B" w:rsidP="006C1790">
      <w:pPr>
        <w:rPr>
          <w:rFonts w:eastAsia="Times New Roman" w:cs="Calibri"/>
          <w:szCs w:val="24"/>
        </w:rPr>
      </w:pPr>
      <w:r>
        <w:rPr>
          <w:rFonts w:eastAsia="Times New Roman" w:cs="Calibri"/>
          <w:szCs w:val="24"/>
        </w:rPr>
        <w:t>Los servicios de hospicio prestados a los participantes por proveedores aprobados por Medicare,</w:t>
      </w:r>
      <w:r w:rsidR="00B701BD">
        <w:rPr>
          <w:rFonts w:eastAsia="Times New Roman" w:cs="Calibri"/>
          <w:szCs w:val="24"/>
        </w:rPr>
        <w:t xml:space="preserve"> </w:t>
      </w:r>
      <w:r>
        <w:rPr>
          <w:rFonts w:eastAsia="Times New Roman" w:cs="Calibri"/>
          <w:szCs w:val="24"/>
        </w:rPr>
        <w:t>los paga Medicare directamente. Hospicio es un programa coordinado de cuidados en el hogar y como paciente interno que proporciona servicios médicos no curativos y de respaldo a personas certificadas por un médico como enfermos terminales, con un</w:t>
      </w:r>
      <w:r w:rsidR="004D1E20">
        <w:rPr>
          <w:rFonts w:eastAsia="Times New Roman" w:cs="Calibri"/>
          <w:szCs w:val="24"/>
        </w:rPr>
        <w:t xml:space="preserve"> pronóstico</w:t>
      </w:r>
      <w:r>
        <w:rPr>
          <w:rFonts w:eastAsia="Times New Roman" w:cs="Calibri"/>
          <w:szCs w:val="24"/>
        </w:rPr>
        <w:t xml:space="preserve"> de vida de seis (6) meses o menos. </w:t>
      </w:r>
      <w:r w:rsidR="00FB20B2">
        <w:rPr>
          <w:rFonts w:eastAsia="Times New Roman" w:cs="Calibri"/>
          <w:szCs w:val="24"/>
        </w:rPr>
        <w:t xml:space="preserve">El participante </w:t>
      </w:r>
      <w:r w:rsidR="00FB20B2">
        <w:t xml:space="preserve">tiene derecho a elegir hospicio si su proveedor y el director médico del hospicio determinan que </w:t>
      </w:r>
      <w:r w:rsidR="004D1E20">
        <w:t>el participante</w:t>
      </w:r>
      <w:r w:rsidR="00FB20B2">
        <w:t xml:space="preserve"> tiene un pronóstico médico terminal. Esto significa que </w:t>
      </w:r>
      <w:r w:rsidR="0095782C">
        <w:t xml:space="preserve">el participante </w:t>
      </w:r>
      <w:r w:rsidR="00FB20B2">
        <w:t xml:space="preserve"> tiene una enfermedad terminal y que tiene una expectativa de vida de seis meses o meno</w:t>
      </w:r>
      <w:r w:rsidR="0095782C">
        <w:t>r</w:t>
      </w:r>
      <w:r w:rsidR="00FB20B2">
        <w:t xml:space="preserve">. </w:t>
      </w:r>
      <w:r>
        <w:rPr>
          <w:rFonts w:eastAsia="Times New Roman" w:cs="Calibri"/>
          <w:szCs w:val="24"/>
        </w:rPr>
        <w:t>Los programas de hospicio proporcionan a los participantes y familias  cuidado paliativo y de respaldo, para satisfacer necesidades especiales que surgen de las tensiones físicas, sicológicas, espirituales, sociales y económicas, experimentadas en las etapas finales de una enfermedad y durante la muerte y el duelo.</w:t>
      </w:r>
    </w:p>
    <w:p w14:paraId="67244BB7" w14:textId="2E04C515" w:rsidR="00BC464B" w:rsidRDefault="00BC464B" w:rsidP="006C1790">
      <w:r>
        <w:t xml:space="preserve">Los hospicios son organizaciones que deben ser certificadas bajo el artículo 40 de la ley de Salud pública del estado de New York y aprobados por Medicare. Todos los servicios deben prestarlos empleados capacitados y voluntarios del hospicio o por empleados capacitados a través de arreglos contractuales, en la medida de lo permitido por los requisitos del estado y federales. Todos los servicios deben prestarse de acuerdo con un plan de cuidados por escrito, el cual debe estar incorporado en </w:t>
      </w:r>
      <w:r w:rsidR="00A35C6D">
        <w:t>el</w:t>
      </w:r>
      <w:r>
        <w:t xml:space="preserve"> Plan de servicios personalizado (PCSP) y reflejar las necesidades cambiantes del participante o su familia.</w:t>
      </w:r>
    </w:p>
    <w:p w14:paraId="2F278A86" w14:textId="77777777" w:rsidR="00BC464B" w:rsidRPr="004E223D" w:rsidRDefault="00BC464B" w:rsidP="004E223D">
      <w:r w:rsidRPr="004E223D">
        <w:t xml:space="preserve">Si un participante en el plan FIDA recibe servicios de hospicio, </w:t>
      </w:r>
      <w:r w:rsidR="00FB20B2" w:rsidRPr="004E223D">
        <w:t>é</w:t>
      </w:r>
      <w:r w:rsidRPr="004E223D">
        <w:t xml:space="preserve">ste seguirá inscrito y seguirá teniendo acceso al paquete de beneficios del plan FIDA. </w:t>
      </w:r>
      <w:r w:rsidR="00FB20B2" w:rsidRPr="004E223D">
        <w:t xml:space="preserve">Lea en el cuadro de Artículos y servicios </w:t>
      </w:r>
      <w:r w:rsidR="006C2B4F" w:rsidRPr="004E223D">
        <w:t>cubiertos</w:t>
      </w:r>
      <w:r w:rsidR="00FB20B2" w:rsidRPr="004E223D">
        <w:t xml:space="preserve"> de la sección D de este capítulo</w:t>
      </w:r>
      <w:r w:rsidR="00A35C6D">
        <w:t>,</w:t>
      </w:r>
      <w:r w:rsidR="00FB20B2" w:rsidRPr="004E223D">
        <w:t xml:space="preserve"> la información sobre lo que &lt;plan name&gt; paga mientras usted recibe servicios de cuidado de hospicio. </w:t>
      </w:r>
      <w:r w:rsidRPr="004E223D">
        <w:t>Los servicios de hospicio y los servicios cubiertos por Medicare Partes A y B relacionad</w:t>
      </w:r>
      <w:r w:rsidR="00FB20B2" w:rsidRPr="004E223D">
        <w:t>o</w:t>
      </w:r>
      <w:r w:rsidRPr="004E223D">
        <w:t xml:space="preserve">s con </w:t>
      </w:r>
      <w:r w:rsidR="00A35C6D">
        <w:t xml:space="preserve">el </w:t>
      </w:r>
      <w:r w:rsidR="00FB20B2" w:rsidRPr="004E223D">
        <w:t>pronóstico médico</w:t>
      </w:r>
      <w:r w:rsidRPr="004E223D">
        <w:t xml:space="preserve"> terminal del participante son pagados por Medicare original.</w:t>
      </w:r>
    </w:p>
    <w:p w14:paraId="1AF9F8B2" w14:textId="77777777" w:rsidR="00BC464B" w:rsidRPr="004E223D" w:rsidRDefault="00BC464B" w:rsidP="004E223D">
      <w:pPr>
        <w:rPr>
          <w:b/>
          <w:i/>
        </w:rPr>
      </w:pPr>
      <w:r w:rsidRPr="004E223D">
        <w:rPr>
          <w:b/>
          <w:i/>
        </w:rPr>
        <w:t xml:space="preserve">Para los servicios de hospicio y los servicios cubiertos por Medicare Parte A o B en relación con </w:t>
      </w:r>
      <w:r w:rsidR="00FB20B2" w:rsidRPr="004E223D">
        <w:rPr>
          <w:b/>
          <w:i/>
        </w:rPr>
        <w:t>el pronóstico médico</w:t>
      </w:r>
      <w:r w:rsidRPr="004E223D">
        <w:rPr>
          <w:b/>
          <w:i/>
        </w:rPr>
        <w:t xml:space="preserve"> terminal del participante: </w:t>
      </w:r>
    </w:p>
    <w:p w14:paraId="02C6791E" w14:textId="77777777" w:rsidR="00BC464B" w:rsidRPr="006C2B4F" w:rsidRDefault="00BC464B" w:rsidP="00BC464B">
      <w:pPr>
        <w:pStyle w:val="ListBullet"/>
      </w:pPr>
      <w:r w:rsidRPr="006C2B4F">
        <w:t>El proveedor de hospicio facturará a Medicare por los servicios al participante. Medicare pagará por los servicios de hospicio y cualquier servicio de Medicare Parte A o B. Los participantes no pagarán nada por estos servicios.</w:t>
      </w:r>
    </w:p>
    <w:p w14:paraId="13212D12" w14:textId="6EF5BFEC" w:rsidR="00BC464B" w:rsidRPr="004E223D" w:rsidRDefault="00BC464B" w:rsidP="004E223D">
      <w:pPr>
        <w:rPr>
          <w:i/>
        </w:rPr>
      </w:pPr>
      <w:r w:rsidRPr="004E223D">
        <w:rPr>
          <w:b/>
          <w:i/>
        </w:rPr>
        <w:t xml:space="preserve">Para los servicios cubiertos por Medicare Parte A o B, que no estén relacionados con </w:t>
      </w:r>
      <w:r w:rsidR="00FB20B2" w:rsidRPr="004E223D">
        <w:rPr>
          <w:b/>
          <w:i/>
        </w:rPr>
        <w:t>el pronóstico médico</w:t>
      </w:r>
      <w:r w:rsidRPr="004E223D">
        <w:rPr>
          <w:b/>
          <w:i/>
        </w:rPr>
        <w:t xml:space="preserve"> terminal del participante </w:t>
      </w:r>
      <w:r w:rsidRPr="004E223D">
        <w:rPr>
          <w:i/>
        </w:rPr>
        <w:t>(excepto por cuidado de emergencia y cuidado necesario urgentemente):</w:t>
      </w:r>
    </w:p>
    <w:p w14:paraId="7ACAD5B8" w14:textId="77777777" w:rsidR="00BC464B" w:rsidRPr="006C2B4F" w:rsidRDefault="00BC464B">
      <w:pPr>
        <w:pStyle w:val="ListBullet"/>
      </w:pPr>
      <w:r w:rsidRPr="006C2B4F">
        <w:t xml:space="preserve">El proveedor facturará a Medicare por los servicios al participante. Medicare pagará por los servicios </w:t>
      </w:r>
      <w:r w:rsidR="00FB20B2" w:rsidRPr="006C2B4F">
        <w:t>cubiertos por Medicare Parte A o B</w:t>
      </w:r>
      <w:r w:rsidRPr="006C2B4F">
        <w:t>. Los participantes no pagarán nada por estos servicios.</w:t>
      </w:r>
    </w:p>
    <w:p w14:paraId="5275DDF1" w14:textId="77777777" w:rsidR="00BC464B" w:rsidRPr="00D04838" w:rsidRDefault="00BC464B" w:rsidP="00D04838">
      <w:pPr>
        <w:rPr>
          <w:b/>
          <w:bCs/>
          <w:i/>
          <w:iCs/>
        </w:rPr>
      </w:pPr>
      <w:r w:rsidRPr="00D04838">
        <w:rPr>
          <w:b/>
          <w:bCs/>
          <w:i/>
          <w:iCs/>
        </w:rPr>
        <w:t>Para medicamentos que puedan estar cubiertos por el beneficio de Medicare Parte D de &lt;plan name&gt;:</w:t>
      </w:r>
    </w:p>
    <w:p w14:paraId="0ED04830" w14:textId="64D0B865" w:rsidR="00BC464B" w:rsidRDefault="00BC464B" w:rsidP="00BC464B">
      <w:pPr>
        <w:pStyle w:val="ListBullet"/>
      </w:pPr>
      <w:r>
        <w:t xml:space="preserve">Los medicamentos nunca son cubiertos por hospicio y nuestro plan al mismo tiempo. Para obtener más información, por favor lea el Capítulo 5 </w:t>
      </w:r>
      <w:r w:rsidRPr="00A75E79">
        <w:rPr>
          <w:rStyle w:val="PlanInstructions"/>
          <w:i w:val="0"/>
        </w:rPr>
        <w:t>[</w:t>
      </w:r>
      <w:r w:rsidR="00A52579">
        <w:rPr>
          <w:rStyle w:val="PlanInstructions"/>
        </w:rPr>
        <w:t>the plan</w:t>
      </w:r>
      <w:r w:rsidR="00A52579" w:rsidRPr="00A75E79">
        <w:rPr>
          <w:rStyle w:val="PlanInstructions"/>
        </w:rPr>
        <w:t xml:space="preserve"> </w:t>
      </w:r>
      <w:r w:rsidRPr="00A75E79">
        <w:rPr>
          <w:rStyle w:val="PlanInstructions"/>
        </w:rPr>
        <w:t>may insert reference, as applicable</w:t>
      </w:r>
      <w:r>
        <w:rPr>
          <w:rStyle w:val="PlanInstructions"/>
          <w:i w:val="0"/>
        </w:rPr>
        <w:t>]</w:t>
      </w:r>
      <w:r>
        <w:t>.</w:t>
      </w:r>
    </w:p>
    <w:p w14:paraId="0217F406" w14:textId="23E4F1A6" w:rsidR="004E54E5" w:rsidRPr="005C5D96" w:rsidRDefault="004E54E5" w:rsidP="005C5D96">
      <w:pPr>
        <w:rPr>
          <w:lang w:val="en-US"/>
        </w:rPr>
      </w:pPr>
      <w:r w:rsidRPr="005C5D96">
        <w:rPr>
          <w:b/>
        </w:rPr>
        <w:t>Nota:</w:t>
      </w:r>
      <w:r w:rsidRPr="005C5D96">
        <w:t xml:space="preserve"> Si usted necesita cuidado que no sea de hospicio, debe llamar a su coordinador de cuidados para hacer los arreglos para los servicios. El cuidado que no es de hospicio es el que no está relacionado con su enfermedad terminal.</w:t>
      </w:r>
      <w:r w:rsidRPr="00DF0E8E">
        <w:t xml:space="preserve"> </w:t>
      </w:r>
      <w:r w:rsidRPr="005C5D96">
        <w:rPr>
          <w:rStyle w:val="PlanInstructions"/>
          <w:i w:val="0"/>
          <w:lang w:val="en-US"/>
        </w:rPr>
        <w:t>[</w:t>
      </w:r>
      <w:r w:rsidR="00A52579">
        <w:rPr>
          <w:rStyle w:val="PlanInstructions"/>
          <w:lang w:val="en-US"/>
        </w:rPr>
        <w:t>The plan</w:t>
      </w:r>
      <w:r w:rsidR="00A52579" w:rsidRPr="005C5D96">
        <w:rPr>
          <w:rStyle w:val="PlanInstructions"/>
          <w:lang w:val="en-US"/>
        </w:rPr>
        <w:t xml:space="preserve"> </w:t>
      </w:r>
      <w:r w:rsidRPr="005C5D96">
        <w:rPr>
          <w:rStyle w:val="PlanInstructions"/>
          <w:lang w:val="en-US"/>
        </w:rPr>
        <w:t>should replace the term “</w:t>
      </w:r>
      <w:r w:rsidRPr="005C5D96">
        <w:rPr>
          <w:rStyle w:val="PlanInstructions"/>
          <w:i w:val="0"/>
          <w:lang w:val="en-US"/>
        </w:rPr>
        <w:t>coordinador de cuidado</w:t>
      </w:r>
      <w:r w:rsidR="00DF0E8E" w:rsidRPr="005C5D96">
        <w:rPr>
          <w:rStyle w:val="PlanInstructions"/>
          <w:i w:val="0"/>
          <w:lang w:val="en-US"/>
        </w:rPr>
        <w:t>s</w:t>
      </w:r>
      <w:r w:rsidRPr="005C5D96">
        <w:rPr>
          <w:rStyle w:val="PlanInstructions"/>
          <w:lang w:val="en-US"/>
        </w:rPr>
        <w:t>” with the term they use and include a phone number or other contact information.</w:t>
      </w:r>
      <w:r w:rsidRPr="005C5D96">
        <w:rPr>
          <w:rStyle w:val="PlanInstructions"/>
          <w:i w:val="0"/>
          <w:lang w:val="en-US"/>
        </w:rPr>
        <w:t>]</w:t>
      </w:r>
    </w:p>
    <w:p w14:paraId="6BF932A3" w14:textId="77777777" w:rsidR="00D04838" w:rsidRPr="00890212" w:rsidRDefault="00D04838" w:rsidP="00B535C0">
      <w:pPr>
        <w:rPr>
          <w:lang w:val="en-US"/>
        </w:rPr>
      </w:pPr>
      <w:r w:rsidRPr="00890212">
        <w:rPr>
          <w:lang w:val="en-US"/>
        </w:rPr>
        <w:br w:type="page"/>
      </w:r>
    </w:p>
    <w:p w14:paraId="52189AB7" w14:textId="77777777" w:rsidR="00624962" w:rsidRPr="005E6EC8" w:rsidRDefault="00624962" w:rsidP="00141D0A">
      <w:pPr>
        <w:pStyle w:val="Heading1"/>
      </w:pPr>
      <w:bookmarkStart w:id="25" w:name="_Toc442200811"/>
      <w:r w:rsidRPr="005E6EC8">
        <w:t xml:space="preserve">Beneficios que no están cubiertos por </w:t>
      </w:r>
      <w:r w:rsidR="0021762E" w:rsidRPr="005E6EC8">
        <w:t>&lt;</w:t>
      </w:r>
      <w:r w:rsidRPr="005E6EC8">
        <w:t>plan</w:t>
      </w:r>
      <w:r w:rsidR="0021762E" w:rsidRPr="005E6EC8">
        <w:t xml:space="preserve"> name&gt;, Medicare o Medicaid</w:t>
      </w:r>
      <w:bookmarkEnd w:id="25"/>
    </w:p>
    <w:p w14:paraId="14F446DC" w14:textId="77777777" w:rsidR="00624962" w:rsidRPr="006D6A2F" w:rsidRDefault="00624962" w:rsidP="00624962">
      <w:bookmarkStart w:id="26" w:name="_Toc167005714"/>
      <w:bookmarkStart w:id="27" w:name="_Toc167006022"/>
      <w:bookmarkStart w:id="28" w:name="_Toc167682595"/>
      <w:r w:rsidRPr="006D6A2F">
        <w:t xml:space="preserve">Esta sección dice qué tipos de beneficios están excluidos </w:t>
      </w:r>
      <w:r w:rsidR="0021762E" w:rsidRPr="006D6A2F">
        <w:t>de &lt;plan name&gt;</w:t>
      </w:r>
      <w:r w:rsidRPr="006D6A2F">
        <w:t xml:space="preserve">. </w:t>
      </w:r>
      <w:r w:rsidRPr="00976307">
        <w:rPr>
          <w:i/>
        </w:rPr>
        <w:t>Excluidos</w:t>
      </w:r>
      <w:r w:rsidRPr="006D6A2F">
        <w:t xml:space="preserve"> significa que </w:t>
      </w:r>
      <w:r w:rsidR="0021762E" w:rsidRPr="006D6A2F">
        <w:t>&lt;plan name&gt;</w:t>
      </w:r>
      <w:r w:rsidRPr="006D6A2F">
        <w:t xml:space="preserve"> no pagará por esos beneficios.</w:t>
      </w:r>
      <w:r w:rsidR="004E54E5" w:rsidRPr="004E54E5">
        <w:t xml:space="preserve"> </w:t>
      </w:r>
      <w:r w:rsidR="004E54E5" w:rsidRPr="006D6A2F">
        <w:t>Medicare y Medicaid tampoco pagarán por ellos</w:t>
      </w:r>
      <w:r w:rsidR="004E54E5">
        <w:t>.</w:t>
      </w:r>
    </w:p>
    <w:p w14:paraId="7A4F1A5E" w14:textId="77777777" w:rsidR="00624962" w:rsidRPr="006D6A2F" w:rsidRDefault="00624962" w:rsidP="00624962">
      <w:r w:rsidRPr="006D6A2F">
        <w:t xml:space="preserve">La siguiente lista describe algunos servicios y </w:t>
      </w:r>
      <w:r w:rsidR="00D925E2">
        <w:t>artículos</w:t>
      </w:r>
      <w:r w:rsidRPr="006D6A2F">
        <w:t xml:space="preserve"> que no están cubiertos por </w:t>
      </w:r>
      <w:r w:rsidR="0021762E" w:rsidRPr="006D6A2F">
        <w:t>&lt;plan name&gt;</w:t>
      </w:r>
      <w:r w:rsidR="005D0695" w:rsidRPr="006D6A2F">
        <w:t xml:space="preserve"> bajo ninguna circunstancia, </w:t>
      </w:r>
      <w:r w:rsidRPr="006D6A2F">
        <w:t xml:space="preserve">y algunos que están excluidos </w:t>
      </w:r>
      <w:r w:rsidR="0021762E" w:rsidRPr="006D6A2F">
        <w:t>de &lt;plan name&gt;</w:t>
      </w:r>
      <w:r w:rsidRPr="006D6A2F">
        <w:t xml:space="preserve">, sólo en algunos casos. </w:t>
      </w:r>
    </w:p>
    <w:p w14:paraId="47B38E0C" w14:textId="5C85DF3A" w:rsidR="00624962" w:rsidRPr="006D6A2F" w:rsidDel="00D063C7" w:rsidRDefault="00F64A40" w:rsidP="00624962">
      <w:r w:rsidRPr="006D6A2F">
        <w:t>&lt;Plan name&gt;</w:t>
      </w:r>
      <w:r w:rsidR="00624962" w:rsidRPr="006D6A2F">
        <w:t xml:space="preserve"> no </w:t>
      </w:r>
      <w:r w:rsidR="006140C8" w:rsidRPr="006D6A2F">
        <w:t>pagará por</w:t>
      </w:r>
      <w:r w:rsidR="00624962" w:rsidRPr="006D6A2F">
        <w:t xml:space="preserve"> los beneficios médicos</w:t>
      </w:r>
      <w:r w:rsidR="00D925E2">
        <w:t xml:space="preserve"> </w:t>
      </w:r>
      <w:r w:rsidR="006C2B4F">
        <w:t>excluidos</w:t>
      </w:r>
      <w:r w:rsidR="00624962" w:rsidRPr="006D6A2F">
        <w:t xml:space="preserve"> anotados en esta sección (ni en ninguna otra parte de este </w:t>
      </w:r>
      <w:r w:rsidR="00624962" w:rsidRPr="006D6A2F">
        <w:rPr>
          <w:i/>
        </w:rPr>
        <w:t xml:space="preserve">Manual del </w:t>
      </w:r>
      <w:r w:rsidR="00306D41" w:rsidRPr="006D6A2F">
        <w:rPr>
          <w:i/>
        </w:rPr>
        <w:t>participante</w:t>
      </w:r>
      <w:r w:rsidR="00624962" w:rsidRPr="006D6A2F">
        <w:t>)</w:t>
      </w:r>
      <w:r w:rsidR="004E54E5">
        <w:t xml:space="preserve"> excepto bajo las condiciones específicas indicadas</w:t>
      </w:r>
      <w:r w:rsidR="00624962" w:rsidRPr="006D6A2F">
        <w:t>. Medicare y Medicaid tampoco pagarán por ellos. Si usted cree que debemos pagar por un servicio que no esté cubierto, puede apelar. Lea el Capítulo 9, si quiere</w:t>
      </w:r>
      <w:r w:rsidR="00D1406B">
        <w:t xml:space="preserve"> más</w:t>
      </w:r>
      <w:r w:rsidR="00624962" w:rsidRPr="006D6A2F">
        <w:t xml:space="preserve"> información sobre cómo apelar </w:t>
      </w:r>
      <w:r w:rsidR="00624962" w:rsidRPr="006D6A2F">
        <w:rPr>
          <w:rStyle w:val="PlanInstructions"/>
          <w:i w:val="0"/>
        </w:rPr>
        <w:t>[</w:t>
      </w:r>
      <w:r w:rsidR="00A52579">
        <w:rPr>
          <w:rStyle w:val="PlanInstructions"/>
        </w:rPr>
        <w:t xml:space="preserve">the </w:t>
      </w:r>
      <w:r w:rsidR="00A52579" w:rsidRPr="002015AE">
        <w:rPr>
          <w:rStyle w:val="PlanInstructions"/>
        </w:rPr>
        <w:t>plan</w:t>
      </w:r>
      <w:r w:rsidR="00BB4C8F">
        <w:rPr>
          <w:rStyle w:val="PlanInstructions"/>
        </w:rPr>
        <w:t xml:space="preserve"> </w:t>
      </w:r>
      <w:r w:rsidR="00624962" w:rsidRPr="006D6A2F">
        <w:rPr>
          <w:rStyle w:val="PlanInstructions"/>
        </w:rPr>
        <w:t>may insert reference, as applicable</w:t>
      </w:r>
      <w:r w:rsidR="00624962" w:rsidRPr="006D6A2F">
        <w:rPr>
          <w:rStyle w:val="PlanInstructions"/>
          <w:i w:val="0"/>
        </w:rPr>
        <w:t>]</w:t>
      </w:r>
      <w:r w:rsidR="00624962" w:rsidRPr="006D6A2F">
        <w:t>.</w:t>
      </w:r>
    </w:p>
    <w:p w14:paraId="4E5D2C9D" w14:textId="77777777" w:rsidR="00624962" w:rsidRPr="006D6A2F" w:rsidRDefault="00624962">
      <w:pPr>
        <w:rPr>
          <w:b/>
          <w:bCs/>
        </w:rPr>
      </w:pPr>
      <w:r w:rsidRPr="006D6A2F">
        <w:t xml:space="preserve">Además de cualquier limitación o exclusión descrita en el Cuadro de </w:t>
      </w:r>
      <w:r w:rsidR="00306D41" w:rsidRPr="006D6A2F">
        <w:t>artículos y servicios cubiertos</w:t>
      </w:r>
      <w:r w:rsidR="004E54E5">
        <w:rPr>
          <w:rStyle w:val="PlanInstructions"/>
          <w:i w:val="0"/>
        </w:rPr>
        <w:t>,</w:t>
      </w:r>
      <w:r w:rsidRPr="006D6A2F">
        <w:rPr>
          <w:rStyle w:val="PlanInstructions"/>
          <w:i w:val="0"/>
        </w:rPr>
        <w:t xml:space="preserve"> </w:t>
      </w:r>
      <w:r w:rsidRPr="006D6A2F">
        <w:rPr>
          <w:b/>
        </w:rPr>
        <w:t xml:space="preserve">los siguientes </w:t>
      </w:r>
      <w:r w:rsidR="00D9751E">
        <w:rPr>
          <w:b/>
        </w:rPr>
        <w:t>artículos</w:t>
      </w:r>
      <w:r w:rsidR="00D9751E" w:rsidRPr="006D6A2F">
        <w:rPr>
          <w:b/>
        </w:rPr>
        <w:t xml:space="preserve"> </w:t>
      </w:r>
      <w:r w:rsidRPr="006D6A2F">
        <w:rPr>
          <w:b/>
        </w:rPr>
        <w:t xml:space="preserve">y servicios no están cubiertos por </w:t>
      </w:r>
      <w:r w:rsidR="00306D41" w:rsidRPr="006D6A2F">
        <w:rPr>
          <w:b/>
        </w:rPr>
        <w:t>&lt;</w:t>
      </w:r>
      <w:r w:rsidRPr="006D6A2F">
        <w:rPr>
          <w:b/>
        </w:rPr>
        <w:t>plan</w:t>
      </w:r>
      <w:r w:rsidR="00306D41" w:rsidRPr="006D6A2F">
        <w:rPr>
          <w:b/>
        </w:rPr>
        <w:t xml:space="preserve"> name&gt;</w:t>
      </w:r>
      <w:r w:rsidRPr="006D6A2F">
        <w:rPr>
          <w:b/>
          <w:bCs/>
        </w:rPr>
        <w:t>:</w:t>
      </w:r>
    </w:p>
    <w:p w14:paraId="67855D19" w14:textId="652E089D" w:rsidR="00624962" w:rsidRPr="00A52579" w:rsidRDefault="00D04838" w:rsidP="00624962">
      <w:pPr>
        <w:rPr>
          <w:rStyle w:val="PlanInstructions"/>
          <w:lang w:val="en-US"/>
        </w:rPr>
      </w:pPr>
      <w:r>
        <w:rPr>
          <w:rStyle w:val="PlanInstructions"/>
          <w:i w:val="0"/>
          <w:lang w:val="en-US"/>
        </w:rPr>
        <w:t>[</w:t>
      </w:r>
      <w:r w:rsidR="00624962" w:rsidRPr="00BE68CD">
        <w:rPr>
          <w:rStyle w:val="PlanInstructions"/>
          <w:lang w:val="en-US"/>
        </w:rPr>
        <w:t xml:space="preserve">The services listed in the remaining bullets are excluded from Medicare’s and Medicaid’s benefit packages. If any services below are required to be covered by Medicaid or under a State’s demonstration, </w:t>
      </w:r>
      <w:r w:rsidR="004E54E5" w:rsidRPr="00BE68CD">
        <w:rPr>
          <w:rStyle w:val="PlanInstructions"/>
          <w:lang w:val="en-US"/>
        </w:rPr>
        <w:t xml:space="preserve">or have become covered due to a Medicare or Medicaid change in coverage policy, </w:t>
      </w:r>
      <w:r w:rsidR="00624962" w:rsidRPr="00BE68CD">
        <w:rPr>
          <w:rStyle w:val="PlanInstructions"/>
          <w:lang w:val="en-US"/>
        </w:rPr>
        <w:t xml:space="preserve">delete them from this list. When </w:t>
      </w:r>
      <w:r w:rsidR="00A52579">
        <w:rPr>
          <w:rStyle w:val="PlanInstructions"/>
          <w:lang w:val="en-US"/>
        </w:rPr>
        <w:t>a plan</w:t>
      </w:r>
      <w:r w:rsidR="00A52579" w:rsidRPr="00BE68CD">
        <w:rPr>
          <w:rStyle w:val="PlanInstructions"/>
          <w:lang w:val="en-US"/>
        </w:rPr>
        <w:t xml:space="preserve"> </w:t>
      </w:r>
      <w:r w:rsidR="00624962" w:rsidRPr="00BE68CD">
        <w:rPr>
          <w:rStyle w:val="PlanInstructions"/>
          <w:lang w:val="en-US"/>
        </w:rPr>
        <w:t xml:space="preserve">partially </w:t>
      </w:r>
      <w:r w:rsidR="00A52579" w:rsidRPr="00BE68CD">
        <w:rPr>
          <w:rStyle w:val="PlanInstructions"/>
          <w:lang w:val="en-US"/>
        </w:rPr>
        <w:t>exclud</w:t>
      </w:r>
      <w:r w:rsidR="00A52579">
        <w:rPr>
          <w:rStyle w:val="PlanInstructions"/>
          <w:lang w:val="en-US"/>
        </w:rPr>
        <w:t>es</w:t>
      </w:r>
      <w:r w:rsidR="00A52579" w:rsidRPr="00BE68CD">
        <w:rPr>
          <w:rStyle w:val="PlanInstructions"/>
          <w:lang w:val="en-US"/>
        </w:rPr>
        <w:t xml:space="preserve"> </w:t>
      </w:r>
      <w:r w:rsidR="00624962" w:rsidRPr="00BE68CD">
        <w:rPr>
          <w:rStyle w:val="PlanInstructions"/>
          <w:lang w:val="en-US"/>
        </w:rPr>
        <w:t xml:space="preserve">services excluded by Medicare, </w:t>
      </w:r>
      <w:r w:rsidR="00A52579">
        <w:rPr>
          <w:rStyle w:val="PlanInstructions"/>
          <w:lang w:val="en-US"/>
        </w:rPr>
        <w:t>it</w:t>
      </w:r>
      <w:r w:rsidR="00A52579" w:rsidRPr="00BE68CD">
        <w:rPr>
          <w:rStyle w:val="PlanInstructions"/>
          <w:lang w:val="en-US"/>
        </w:rPr>
        <w:t xml:space="preserve"> nee</w:t>
      </w:r>
      <w:r w:rsidR="00A52579">
        <w:rPr>
          <w:rStyle w:val="PlanInstructions"/>
          <w:lang w:val="en-US"/>
        </w:rPr>
        <w:t>ds</w:t>
      </w:r>
      <w:r w:rsidR="00A52579" w:rsidRPr="00BE68CD">
        <w:rPr>
          <w:rStyle w:val="PlanInstructions"/>
          <w:lang w:val="en-US"/>
        </w:rPr>
        <w:t xml:space="preserve"> </w:t>
      </w:r>
      <w:r w:rsidR="00624962" w:rsidRPr="00BE68CD">
        <w:rPr>
          <w:rStyle w:val="PlanInstructions"/>
          <w:lang w:val="en-US"/>
        </w:rPr>
        <w:t xml:space="preserve">not delete the item but may revise the text to describe the extent of the exclusion. </w:t>
      </w:r>
      <w:r w:rsidR="00A52579" w:rsidRPr="00A52579">
        <w:rPr>
          <w:rStyle w:val="PlanInstructions"/>
          <w:lang w:val="en-US"/>
        </w:rPr>
        <w:t>The plan</w:t>
      </w:r>
      <w:r w:rsidR="00624962" w:rsidRPr="00BE68CD">
        <w:rPr>
          <w:rStyle w:val="PlanInstructions"/>
          <w:lang w:val="en-US"/>
        </w:rPr>
        <w:t xml:space="preserve"> may add parenthetical references to the Benefits Chart for descriptions of covered services/items as appropriate. </w:t>
      </w:r>
      <w:r w:rsidR="00A52579">
        <w:rPr>
          <w:rStyle w:val="PlanInstructions"/>
        </w:rPr>
        <w:t>The p</w:t>
      </w:r>
      <w:r w:rsidR="00A52579" w:rsidRPr="002015AE">
        <w:rPr>
          <w:rStyle w:val="PlanInstructions"/>
        </w:rPr>
        <w:t>lan</w:t>
      </w:r>
      <w:r w:rsidR="00624962" w:rsidRPr="00A52579">
        <w:rPr>
          <w:rStyle w:val="PlanInstructions"/>
          <w:lang w:val="en-US"/>
        </w:rPr>
        <w:t xml:space="preserve"> may also add exclusions as needed.</w:t>
      </w:r>
      <w:r w:rsidR="00624962" w:rsidRPr="00A52579">
        <w:rPr>
          <w:rStyle w:val="PlanInstructions"/>
          <w:i w:val="0"/>
          <w:lang w:val="en-US"/>
        </w:rPr>
        <w:t>]</w:t>
      </w:r>
    </w:p>
    <w:p w14:paraId="02516EAA" w14:textId="77777777" w:rsidR="00624962" w:rsidRPr="00A52579" w:rsidRDefault="00624962" w:rsidP="00624962">
      <w:pPr>
        <w:pStyle w:val="ListBullet"/>
        <w:rPr>
          <w:lang w:val="en-US"/>
        </w:rPr>
        <w:sectPr w:rsidR="00624962" w:rsidRPr="00A52579">
          <w:headerReference w:type="default" r:id="rId11"/>
          <w:footerReference w:type="default" r:id="rId12"/>
          <w:headerReference w:type="first" r:id="rId13"/>
          <w:footerReference w:type="first" r:id="rId14"/>
          <w:type w:val="continuous"/>
          <w:pgSz w:w="12240" w:h="15840"/>
          <w:pgMar w:top="1138" w:right="994" w:bottom="1080" w:left="1440" w:header="360" w:footer="360" w:gutter="0"/>
          <w:cols w:space="720"/>
          <w:noEndnote/>
          <w:titlePg/>
        </w:sectPr>
      </w:pPr>
    </w:p>
    <w:p w14:paraId="090F166D" w14:textId="77777777" w:rsidR="00D04838" w:rsidRPr="00A52579" w:rsidRDefault="00D04838" w:rsidP="00B535C0">
      <w:pPr>
        <w:rPr>
          <w:lang w:val="en-US"/>
        </w:rPr>
      </w:pPr>
      <w:r w:rsidRPr="00A52579">
        <w:rPr>
          <w:lang w:val="en-US"/>
        </w:rPr>
        <w:br w:type="page"/>
      </w:r>
    </w:p>
    <w:p w14:paraId="22DBFC96" w14:textId="77777777" w:rsidR="00624962" w:rsidRPr="006D6A2F" w:rsidRDefault="00624962" w:rsidP="00DF0E8E">
      <w:pPr>
        <w:pStyle w:val="ListBullet"/>
        <w:ind w:right="0"/>
      </w:pPr>
      <w:r w:rsidRPr="006D6A2F">
        <w:t xml:space="preserve">Los servicios considerados como </w:t>
      </w:r>
      <w:r w:rsidR="00A81ABC" w:rsidRPr="006D6A2F">
        <w:t>n</w:t>
      </w:r>
      <w:r w:rsidRPr="006D6A2F">
        <w:t>o necesarios</w:t>
      </w:r>
      <w:r w:rsidR="00A81ABC" w:rsidRPr="006D6A2F">
        <w:t xml:space="preserve"> médicamente</w:t>
      </w:r>
      <w:r w:rsidRPr="006D6A2F">
        <w:t xml:space="preserve"> según los estándares de Medicare y Medicaid, a menos que estos servicios estén incluidos en nuestro plan como servicios cubiertos.</w:t>
      </w:r>
    </w:p>
    <w:p w14:paraId="6C75DEAC" w14:textId="77777777" w:rsidR="00624962" w:rsidRPr="006D6A2F" w:rsidRDefault="00624962" w:rsidP="00DF0E8E">
      <w:pPr>
        <w:pStyle w:val="ListBullet"/>
        <w:ind w:right="0"/>
      </w:pPr>
      <w:r w:rsidRPr="006D6A2F">
        <w:t xml:space="preserve">Tratamientos médicos y quirúrgicos, </w:t>
      </w:r>
      <w:r w:rsidR="00D9751E">
        <w:t>artículos</w:t>
      </w:r>
      <w:r w:rsidR="00D9751E" w:rsidRPr="006D6A2F">
        <w:t xml:space="preserve"> </w:t>
      </w:r>
      <w:r w:rsidRPr="006D6A2F">
        <w:t xml:space="preserve">y medicamentos experimentales, a menos que estén cubiertos por Medicare o bajo un estudio de investigación clínica aprobado por Medicare o por </w:t>
      </w:r>
      <w:r w:rsidR="00A81ABC" w:rsidRPr="006D6A2F">
        <w:t>&lt;plan name&gt;</w:t>
      </w:r>
      <w:r w:rsidRPr="006D6A2F">
        <w:t xml:space="preserve">. Lea las páginas &lt;page numbers&gt; para obtener más información sobre los estudios de investigación clínica. El tratamiento y los </w:t>
      </w:r>
      <w:r w:rsidR="00D9751E">
        <w:t>artículos</w:t>
      </w:r>
      <w:r w:rsidR="00D9751E" w:rsidRPr="006D6A2F">
        <w:t xml:space="preserve"> </w:t>
      </w:r>
      <w:r w:rsidRPr="006D6A2F">
        <w:t>experimentales son los que, en general, no son aceptados por la comunidad médica.</w:t>
      </w:r>
    </w:p>
    <w:p w14:paraId="00EC556D" w14:textId="77777777" w:rsidR="00624962" w:rsidRPr="006D6A2F" w:rsidRDefault="00624962" w:rsidP="00DF0E8E">
      <w:pPr>
        <w:pStyle w:val="ListBullet"/>
        <w:ind w:right="0"/>
      </w:pPr>
      <w:r w:rsidRPr="006D6A2F">
        <w:t>Tratamiento de cirugía para la obesidad mórbida, excepto cuando sea médicamente necesario y Medicare pague por ello.</w:t>
      </w:r>
    </w:p>
    <w:p w14:paraId="0595E5E2" w14:textId="77777777" w:rsidR="00624962" w:rsidRPr="006D6A2F" w:rsidRDefault="00624962" w:rsidP="00DF0E8E">
      <w:pPr>
        <w:pStyle w:val="ListBullet"/>
        <w:ind w:right="0"/>
      </w:pPr>
      <w:r w:rsidRPr="006D6A2F">
        <w:t>Una habitación privada en un hospital, excepto cuando sea médicamente necesario.</w:t>
      </w:r>
    </w:p>
    <w:p w14:paraId="62A0B3D1" w14:textId="77777777" w:rsidR="00624962" w:rsidRPr="006D6A2F" w:rsidRDefault="00624962" w:rsidP="00DF0E8E">
      <w:pPr>
        <w:pStyle w:val="ListBullet"/>
        <w:ind w:right="0"/>
      </w:pPr>
      <w:r w:rsidRPr="006D6A2F">
        <w:t>Elementos personales en su habitación en un hospital o en un lugar para personas de la tercera edad, como un teléfono o una televisión.</w:t>
      </w:r>
    </w:p>
    <w:p w14:paraId="4A1F3E69" w14:textId="77777777" w:rsidR="00D04838" w:rsidRDefault="00A81ABC" w:rsidP="00D04838">
      <w:pPr>
        <w:pStyle w:val="ListBullet"/>
        <w:ind w:right="0"/>
      </w:pPr>
      <w:r w:rsidRPr="006D6A2F">
        <w:t>Los honorarios cobrados por sus familiares inmediatos o miembros de su hogar.</w:t>
      </w:r>
    </w:p>
    <w:p w14:paraId="2BAA28CC" w14:textId="77777777" w:rsidR="00D04838" w:rsidRPr="006D6A2F" w:rsidRDefault="00D04838" w:rsidP="00D04838">
      <w:pPr>
        <w:pStyle w:val="ListBullet"/>
        <w:ind w:right="0"/>
      </w:pPr>
      <w:r>
        <w:t>P</w:t>
      </w:r>
      <w:r w:rsidR="00624962" w:rsidRPr="006D6A2F">
        <w:t xml:space="preserve">rocedimientos o servicios de </w:t>
      </w:r>
      <w:r w:rsidR="005D0695" w:rsidRPr="006D6A2F">
        <w:t>mejora</w:t>
      </w:r>
      <w:r w:rsidR="00624962" w:rsidRPr="006D6A2F">
        <w:t xml:space="preserve"> opcionales o voluntarios (incluyendo pérdida de peso, crecimiento del cabello, desempeño sexual, desempeño atlético, fines cosméticos, antienvejecimiento y desempeño mental), excepto cuando sean médicamente necesarios.</w:t>
      </w:r>
      <w:r w:rsidRPr="00D04838">
        <w:t xml:space="preserve"> </w:t>
      </w:r>
    </w:p>
    <w:p w14:paraId="39EBEE1B" w14:textId="77777777" w:rsidR="00624962" w:rsidRPr="006D6A2F" w:rsidRDefault="00D04838" w:rsidP="00D04838">
      <w:pPr>
        <w:pStyle w:val="ListBullet"/>
        <w:ind w:right="0"/>
      </w:pPr>
      <w:r w:rsidRPr="006D6A2F">
        <w:rPr>
          <w:rStyle w:val="PlanInstructions"/>
          <w:i w:val="0"/>
        </w:rPr>
        <w:br w:type="column"/>
      </w:r>
      <w:r w:rsidR="00624962" w:rsidRPr="006D6A2F">
        <w:t xml:space="preserve">Cirugía cosmética u otros tratamientos cosméticos, a menos que sean necesarios debido a una lesión accidental o para mejorar una parte deformada del cuerpo. Sin embargo, </w:t>
      </w:r>
      <w:r w:rsidR="0021762E" w:rsidRPr="006D6A2F">
        <w:t>&lt;plan name&gt;</w:t>
      </w:r>
      <w:r w:rsidR="00624962" w:rsidRPr="006D6A2F">
        <w:t xml:space="preserve"> pagará por la reconstrucción de un seno después de una mastectomía y por tratar el otro seno para darle la misma forma.</w:t>
      </w:r>
    </w:p>
    <w:p w14:paraId="2B1A4D0A" w14:textId="77777777" w:rsidR="00624962" w:rsidRPr="006D6A2F" w:rsidRDefault="00624962" w:rsidP="00DF0E8E">
      <w:pPr>
        <w:pStyle w:val="ListBullet"/>
        <w:ind w:right="0"/>
      </w:pPr>
      <w:r w:rsidRPr="006D6A2F">
        <w:t>Cuidado quiropráctico, distinto a la manipulación manual de la columna</w:t>
      </w:r>
      <w:r w:rsidR="00D9751E">
        <w:t>,</w:t>
      </w:r>
      <w:r w:rsidRPr="006D6A2F">
        <w:t xml:space="preserve"> conforme a los reglamentos de cobertura de Medicare.</w:t>
      </w:r>
    </w:p>
    <w:bookmarkEnd w:id="26"/>
    <w:bookmarkEnd w:id="27"/>
    <w:bookmarkEnd w:id="28"/>
    <w:p w14:paraId="2B0A3A32" w14:textId="77777777" w:rsidR="00A81ABC" w:rsidRPr="006D6A2F" w:rsidRDefault="00A81ABC" w:rsidP="00DF0E8E">
      <w:pPr>
        <w:pStyle w:val="ListBullet"/>
        <w:ind w:right="0"/>
      </w:pPr>
      <w:r w:rsidRPr="006D6A2F">
        <w:t>Dispositivos de soport</w:t>
      </w:r>
      <w:r w:rsidR="006116FA" w:rsidRPr="006D6A2F">
        <w:t>e</w:t>
      </w:r>
      <w:r w:rsidRPr="006D6A2F">
        <w:t xml:space="preserve"> para los pies, a excepción de zapatos ortopédicos o terapéuticos para personas con enfermedad de pie diabético.</w:t>
      </w:r>
    </w:p>
    <w:p w14:paraId="42676788" w14:textId="77777777" w:rsidR="00624962" w:rsidRPr="006D6A2F" w:rsidRDefault="00624962" w:rsidP="00DF0E8E">
      <w:pPr>
        <w:pStyle w:val="ListBullet"/>
        <w:ind w:right="0"/>
      </w:pPr>
      <w:r w:rsidRPr="006D6A2F">
        <w:t>Queratotomía radial, cirugía LASIK, terapia de la vista</w:t>
      </w:r>
      <w:r w:rsidR="00A81ABC" w:rsidRPr="006D6A2F">
        <w:t xml:space="preserve"> y otras ayudas para visión reducida.</w:t>
      </w:r>
    </w:p>
    <w:p w14:paraId="13FB9E4E" w14:textId="77777777" w:rsidR="00624962" w:rsidRPr="006D6A2F" w:rsidRDefault="00624962" w:rsidP="00DF0E8E">
      <w:pPr>
        <w:pStyle w:val="ListBullet"/>
        <w:ind w:right="0"/>
      </w:pPr>
      <w:r w:rsidRPr="006D6A2F">
        <w:t>Reversión de procedimientos de esterilización</w:t>
      </w:r>
      <w:r w:rsidR="00D9751E">
        <w:t xml:space="preserve"> y suministros anticonceptivos sin receta</w:t>
      </w:r>
      <w:r w:rsidRPr="006D6A2F">
        <w:t>.</w:t>
      </w:r>
    </w:p>
    <w:p w14:paraId="36F4DE45" w14:textId="77777777" w:rsidR="00624962" w:rsidRPr="006D6A2F" w:rsidRDefault="00624962" w:rsidP="00DF0E8E">
      <w:pPr>
        <w:pStyle w:val="ListBullet"/>
        <w:ind w:right="0"/>
      </w:pPr>
      <w:r w:rsidRPr="006D6A2F">
        <w:t>Acupuntura.</w:t>
      </w:r>
    </w:p>
    <w:p w14:paraId="6AFFBEED" w14:textId="77777777" w:rsidR="00624962" w:rsidRPr="006D6A2F" w:rsidRDefault="00624962" w:rsidP="00DF0E8E">
      <w:pPr>
        <w:pStyle w:val="ListBullet"/>
        <w:ind w:right="0"/>
      </w:pPr>
      <w:r w:rsidRPr="006D6A2F">
        <w:t xml:space="preserve">Servicios naturopáticos (el uso </w:t>
      </w:r>
      <w:r w:rsidRPr="006D6A2F">
        <w:br/>
        <w:t>de tratamientos naturales o alternativos).</w:t>
      </w:r>
    </w:p>
    <w:p w14:paraId="4171342B" w14:textId="38FFBACC" w:rsidR="00624962" w:rsidRPr="006D6A2F" w:rsidRDefault="00624962" w:rsidP="00624962">
      <w:pPr>
        <w:pStyle w:val="ListBullet"/>
        <w:ind w:right="0"/>
      </w:pPr>
      <w:r w:rsidRPr="006D6A2F">
        <w:t xml:space="preserve">Servicios proporcionados a veteranos en centros de Asuntos de veteranos (VA). Sin embargo, cuando un veterano reciba servicios de emergencia en un hospital de Asuntos de veteranos (VA) y el costo del VA sea mayor que el costo compartido bajo </w:t>
      </w:r>
      <w:r w:rsidR="006116FA" w:rsidRPr="006D6A2F">
        <w:t>&lt;</w:t>
      </w:r>
      <w:r w:rsidRPr="006D6A2F">
        <w:t>plan</w:t>
      </w:r>
      <w:r w:rsidR="006116FA" w:rsidRPr="006D6A2F">
        <w:t xml:space="preserve"> name&gt;</w:t>
      </w:r>
      <w:r w:rsidRPr="006D6A2F">
        <w:t xml:space="preserve">, le reembolsaremos al veterano la diferencia. Los </w:t>
      </w:r>
      <w:r w:rsidR="00F64A40" w:rsidRPr="006D6A2F">
        <w:t>participantes</w:t>
      </w:r>
      <w:r w:rsidRPr="006D6A2F">
        <w:t xml:space="preserve"> seguirán siendo responsables de las cantidades de costos compartidos.</w:t>
      </w:r>
    </w:p>
    <w:p w14:paraId="0F2C97AE" w14:textId="77777777" w:rsidR="00624962" w:rsidRPr="006D6A2F" w:rsidRDefault="00624962" w:rsidP="00624962">
      <w:pPr>
        <w:sectPr w:rsidR="00624962" w:rsidRPr="006D6A2F">
          <w:type w:val="continuous"/>
          <w:pgSz w:w="12240" w:h="15840"/>
          <w:pgMar w:top="1138" w:right="994" w:bottom="1080" w:left="1440" w:header="360" w:footer="360" w:gutter="0"/>
          <w:cols w:num="2" w:space="94"/>
          <w:noEndnote/>
          <w:titlePg/>
        </w:sectPr>
      </w:pPr>
    </w:p>
    <w:p w14:paraId="3CC3B206" w14:textId="77777777" w:rsidR="00624962" w:rsidRPr="006D6A2F" w:rsidRDefault="00624962" w:rsidP="004F6B13"/>
    <w:sectPr w:rsidR="00624962" w:rsidRPr="006D6A2F" w:rsidSect="000A2915">
      <w:headerReference w:type="default" r:id="rId15"/>
      <w:type w:val="continuous"/>
      <w:pgSz w:w="12240" w:h="15840"/>
      <w:pgMar w:top="1143" w:right="994" w:bottom="1080" w:left="1440" w:header="360" w:footer="360" w:gutter="0"/>
      <w:cols w:space="720"/>
      <w:noEndnote/>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54DA4" w14:textId="77777777" w:rsidR="005E6EC8" w:rsidRDefault="005E6EC8" w:rsidP="00624962">
      <w:pPr>
        <w:spacing w:after="0" w:line="240" w:lineRule="auto"/>
      </w:pPr>
      <w:r>
        <w:separator/>
      </w:r>
    </w:p>
  </w:endnote>
  <w:endnote w:type="continuationSeparator" w:id="0">
    <w:p w14:paraId="13C88634" w14:textId="77777777" w:rsidR="005E6EC8" w:rsidRDefault="005E6EC8" w:rsidP="0062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font189">
    <w:altName w:val="Times New Roman"/>
    <w:panose1 w:val="00000000000000000000"/>
    <w:charset w:val="00"/>
    <w:family w:val="auto"/>
    <w:notTrueType/>
    <w:pitch w:val="default"/>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472EC" w14:textId="77777777" w:rsidR="005E6EC8" w:rsidRDefault="005E6EC8" w:rsidP="005B7B2B">
    <w:pPr>
      <w:pStyle w:val="Footer"/>
      <w:spacing w:after="0"/>
    </w:pPr>
    <w:r w:rsidRPr="00444FDD">
      <w:rPr>
        <w:b/>
        <w:noProof/>
        <w:lang w:val="en-US" w:eastAsia="en-US"/>
      </w:rPr>
      <mc:AlternateContent>
        <mc:Choice Requires="wpg">
          <w:drawing>
            <wp:anchor distT="0" distB="0" distL="114300" distR="114300" simplePos="0" relativeHeight="251681792" behindDoc="0" locked="0" layoutInCell="1" allowOverlap="1" wp14:anchorId="30E137E7" wp14:editId="4B2A7450">
              <wp:simplePos x="0" y="0"/>
              <wp:positionH relativeFrom="column">
                <wp:posOffset>-400050</wp:posOffset>
              </wp:positionH>
              <wp:positionV relativeFrom="page">
                <wp:posOffset>9096525</wp:posOffset>
              </wp:positionV>
              <wp:extent cx="292100" cy="299085"/>
              <wp:effectExtent l="0" t="0" r="0" b="571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299085"/>
                        <a:chOff x="541" y="13908"/>
                        <a:chExt cx="460" cy="471"/>
                      </a:xfrm>
                    </wpg:grpSpPr>
                    <wps:wsp>
                      <wps:cNvPr id="59" name="Round Diagonal Corner Rectangle 1"/>
                      <wps:cNvSpPr>
                        <a:spLocks/>
                      </wps:cNvSpPr>
                      <wps:spPr bwMode="auto">
                        <a:xfrm>
                          <a:off x="541" y="13919"/>
                          <a:ext cx="460" cy="460"/>
                        </a:xfrm>
                        <a:custGeom>
                          <a:avLst/>
                          <a:gdLst>
                            <a:gd name="T0" fmla="*/ 48684 w 292100"/>
                            <a:gd name="T1" fmla="*/ 0 h 292100"/>
                            <a:gd name="T2" fmla="*/ 292100 w 292100"/>
                            <a:gd name="T3" fmla="*/ 0 h 292100"/>
                            <a:gd name="T4" fmla="*/ 292100 w 292100"/>
                            <a:gd name="T5" fmla="*/ 0 h 292100"/>
                            <a:gd name="T6" fmla="*/ 292100 w 292100"/>
                            <a:gd name="T7" fmla="*/ 243416 h 292100"/>
                            <a:gd name="T8" fmla="*/ 243416 w 292100"/>
                            <a:gd name="T9" fmla="*/ 292100 h 292100"/>
                            <a:gd name="T10" fmla="*/ 0 w 292100"/>
                            <a:gd name="T11" fmla="*/ 292100 h 292100"/>
                            <a:gd name="T12" fmla="*/ 0 w 292100"/>
                            <a:gd name="T13" fmla="*/ 292100 h 292100"/>
                            <a:gd name="T14" fmla="*/ 0 w 292100"/>
                            <a:gd name="T15" fmla="*/ 48684 h 292100"/>
                            <a:gd name="T16" fmla="*/ 48684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cap="flat" cmpd="sng">
                              <a:solidFill>
                                <a:srgbClr val="4A7EBB"/>
                              </a:solidFill>
                              <a:prstDash val="solid"/>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0" name="Text Box 3"/>
                      <wps:cNvSpPr txBox="1">
                        <a:spLocks noChangeArrowheads="1"/>
                      </wps:cNvSpPr>
                      <wps:spPr bwMode="auto">
                        <a:xfrm>
                          <a:off x="631" y="13908"/>
                          <a:ext cx="2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B3D3C" w14:textId="77777777" w:rsidR="005E6EC8" w:rsidRDefault="005E6EC8" w:rsidP="005B7B2B">
                            <w:pPr>
                              <w:pStyle w:val="Footer0"/>
                              <w:rPr>
                                <w:rFonts w:hint="eastAsia"/>
                              </w:rPr>
                            </w:pPr>
                            <w: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137E7" id="Group 58" o:spid="_x0000_s1026" style="position:absolute;margin-left:-31.5pt;margin-top:716.25pt;width:23pt;height:23.55pt;z-index:251681792;mso-position-vertical-relative:page" coordorigin="541,13908" coordsize="46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">
              <v:shape id="Round Diagonal Corner Rectangle 1" o:spid="_x0000_s1027" style="position:absolute;left:541;top:13919;width:460;height:460;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R43MMA&#10;AADbAAAADwAAAGRycy9kb3ducmV2LnhtbESP0WoCMRRE3wv+Q7iFvhTNWlB0NYoIpT4VXf2Ay+a6&#10;Wbq5WZJUY7++EQQfh5k5wyzXyXbiQj60jhWMRwUI4trplhsFp+PncAYiRGSNnWNScKMA69XgZYml&#10;dlc+0KWKjcgQDiUqMDH2pZShNmQxjFxPnL2z8xZjlr6R2uM1w20nP4piKi22nBcM9rQ1VP9Uv1bB&#10;9uvd73f9/q+9JT0tvg9pPKuMUm+vabMAESnFZ/jR3mkFkzncv+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R43MMAAADbAAAADwAAAAAAAAAAAAAAAACYAgAAZHJzL2Rv&#10;d25yZXYueG1sUEsFBgAAAAAEAAQA9QAAAIgDAAAAAA==&#10;" path="m48684,l292100,r,243416c292100,270303,270303,292100,243416,292100l,292100,,48684c,21797,21797,,48684,xe" fillcolor="#5a5a5a" stroked="f" strokecolor="#4a7ebb">
                <v:shadow color="black" opacity="22936f" origin=",.5" offset="0,.63889mm"/>
                <v:path arrowok="t" o:connecttype="custom" o:connectlocs="77,0;460,0;460,0;460,383;383,460;0,460;0,460;0,77;77,0" o:connectangles="0,0,0,0,0,0,0,0,0"/>
              </v:shape>
              <v:shapetype id="_x0000_t202" coordsize="21600,21600" o:spt="202" path="m,l,21600r21600,l21600,xe">
                <v:stroke joinstyle="miter"/>
                <v:path gradientshapeok="t" o:connecttype="rect"/>
              </v:shapetype>
              <v:shape id="Text Box 3" o:spid="_x0000_s1028" type="#_x0000_t202" style="position:absolute;left:631;top:13908;width:2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14:paraId="7C3B3D3C" w14:textId="77777777" w:rsidR="005E6EC8" w:rsidRDefault="005E6EC8" w:rsidP="005B7B2B">
                      <w:pPr>
                        <w:pStyle w:val="Footer0"/>
                        <w:rPr>
                          <w:rFonts w:hint="eastAsia"/>
                        </w:rPr>
                      </w:pPr>
                      <w:r>
                        <w:t>?</w:t>
                      </w:r>
                    </w:p>
                  </w:txbxContent>
                </v:textbox>
              </v:shape>
              <w10:wrap anchory="page"/>
            </v:group>
          </w:pict>
        </mc:Fallback>
      </mc:AlternateContent>
    </w:r>
    <w:r w:rsidRPr="00B36589">
      <w:rPr>
        <w:b/>
        <w:lang w:val="en-US"/>
      </w:rPr>
      <w:t>Si tiene alguna pregunta</w:t>
    </w:r>
    <w:r w:rsidRPr="00B36589">
      <w:rPr>
        <w:lang w:val="en-US"/>
      </w:rPr>
      <w:t xml:space="preserve">, por favor llame a &lt;plan name&gt; al &lt;toll-free number&gt;, &lt;days and hours of operation&gt;. </w:t>
    </w:r>
    <w:r w:rsidRPr="00F64B41">
      <w:t>La llamada es gratuita.</w:t>
    </w:r>
    <w:r w:rsidRPr="00BE0AF9">
      <w:t xml:space="preserve"> </w:t>
    </w:r>
    <w:r>
      <w:t>(Los usuarios de TTY deben llamar al &lt;TTY number&gt;.)</w:t>
    </w:r>
    <w:r w:rsidRPr="00F64B41">
      <w:t xml:space="preserve"> </w:t>
    </w:r>
    <w:r w:rsidRPr="00F64B41">
      <w:rPr>
        <w:b/>
      </w:rPr>
      <w:t>Para obtener más información</w:t>
    </w:r>
    <w:r w:rsidRPr="00F64B41">
      <w:t xml:space="preserve">, </w:t>
    </w:r>
    <w:r>
      <w:t>visite</w:t>
    </w:r>
    <w:r w:rsidRPr="00F64B41">
      <w:t xml:space="preserve"> &lt;</w:t>
    </w:r>
    <w:r w:rsidRPr="00450E3A">
      <w:rPr>
        <w:lang w:val="es-ES_tradnl"/>
      </w:rPr>
      <w:t>web address</w:t>
    </w:r>
    <w:r w:rsidRPr="00F64B41">
      <w:t>&gt;</w:t>
    </w:r>
    <w:r>
      <w:t>.</w:t>
    </w:r>
  </w:p>
  <w:p w14:paraId="5F00DF4C" w14:textId="3DD38969" w:rsidR="005E6EC8" w:rsidRPr="00FB38E8" w:rsidRDefault="005E6EC8" w:rsidP="005B7B2B">
    <w:pPr>
      <w:pStyle w:val="Footer"/>
      <w:spacing w:before="0" w:after="0"/>
      <w:jc w:val="right"/>
    </w:pPr>
    <w:r w:rsidRPr="003B629E">
      <w:tab/>
    </w:r>
    <w:r w:rsidRPr="00E158B5">
      <w:fldChar w:fldCharType="begin"/>
    </w:r>
    <w:r w:rsidRPr="00E158B5">
      <w:instrText xml:space="preserve"> PAGE   \* MERGEFORMAT </w:instrText>
    </w:r>
    <w:r w:rsidRPr="00E158B5">
      <w:fldChar w:fldCharType="separate"/>
    </w:r>
    <w:r w:rsidR="001336CD">
      <w:rPr>
        <w:noProof/>
      </w:rPr>
      <w:t>60</w:t>
    </w:r>
    <w:r w:rsidRPr="00E158B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24714" w14:textId="77777777" w:rsidR="005E6EC8" w:rsidRDefault="005E6EC8" w:rsidP="005B7B2B">
    <w:pPr>
      <w:pStyle w:val="Footer"/>
      <w:spacing w:after="0"/>
    </w:pPr>
    <w:r w:rsidRPr="00444FDD">
      <w:rPr>
        <w:b/>
        <w:noProof/>
        <w:lang w:val="en-US" w:eastAsia="en-US"/>
      </w:rPr>
      <mc:AlternateContent>
        <mc:Choice Requires="wpg">
          <w:drawing>
            <wp:anchor distT="0" distB="0" distL="114300" distR="114300" simplePos="0" relativeHeight="251679744" behindDoc="0" locked="0" layoutInCell="1" allowOverlap="1" wp14:anchorId="62C0B2C6" wp14:editId="1597322B">
              <wp:simplePos x="0" y="0"/>
              <wp:positionH relativeFrom="column">
                <wp:posOffset>-400050</wp:posOffset>
              </wp:positionH>
              <wp:positionV relativeFrom="page">
                <wp:posOffset>9096525</wp:posOffset>
              </wp:positionV>
              <wp:extent cx="292100" cy="299085"/>
              <wp:effectExtent l="0" t="0" r="0" b="571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299085"/>
                        <a:chOff x="541" y="13908"/>
                        <a:chExt cx="460" cy="471"/>
                      </a:xfrm>
                    </wpg:grpSpPr>
                    <wps:wsp>
                      <wps:cNvPr id="56" name="Round Diagonal Corner Rectangle 1"/>
                      <wps:cNvSpPr>
                        <a:spLocks/>
                      </wps:cNvSpPr>
                      <wps:spPr bwMode="auto">
                        <a:xfrm>
                          <a:off x="541" y="13919"/>
                          <a:ext cx="460" cy="460"/>
                        </a:xfrm>
                        <a:custGeom>
                          <a:avLst/>
                          <a:gdLst>
                            <a:gd name="T0" fmla="*/ 48684 w 292100"/>
                            <a:gd name="T1" fmla="*/ 0 h 292100"/>
                            <a:gd name="T2" fmla="*/ 292100 w 292100"/>
                            <a:gd name="T3" fmla="*/ 0 h 292100"/>
                            <a:gd name="T4" fmla="*/ 292100 w 292100"/>
                            <a:gd name="T5" fmla="*/ 0 h 292100"/>
                            <a:gd name="T6" fmla="*/ 292100 w 292100"/>
                            <a:gd name="T7" fmla="*/ 243416 h 292100"/>
                            <a:gd name="T8" fmla="*/ 243416 w 292100"/>
                            <a:gd name="T9" fmla="*/ 292100 h 292100"/>
                            <a:gd name="T10" fmla="*/ 0 w 292100"/>
                            <a:gd name="T11" fmla="*/ 292100 h 292100"/>
                            <a:gd name="T12" fmla="*/ 0 w 292100"/>
                            <a:gd name="T13" fmla="*/ 292100 h 292100"/>
                            <a:gd name="T14" fmla="*/ 0 w 292100"/>
                            <a:gd name="T15" fmla="*/ 48684 h 292100"/>
                            <a:gd name="T16" fmla="*/ 48684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cap="flat" cmpd="sng">
                              <a:solidFill>
                                <a:srgbClr val="4A7EBB"/>
                              </a:solidFill>
                              <a:prstDash val="solid"/>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7" name="Text Box 3"/>
                      <wps:cNvSpPr txBox="1">
                        <a:spLocks noChangeArrowheads="1"/>
                      </wps:cNvSpPr>
                      <wps:spPr bwMode="auto">
                        <a:xfrm>
                          <a:off x="631" y="13908"/>
                          <a:ext cx="2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0128C" w14:textId="77777777" w:rsidR="005E6EC8" w:rsidRDefault="005E6EC8" w:rsidP="005B7B2B">
                            <w:pPr>
                              <w:pStyle w:val="Footer0"/>
                              <w:rPr>
                                <w:rFonts w:hint="eastAsia"/>
                              </w:rPr>
                            </w:pPr>
                            <w: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C0B2C6" id="Group 40" o:spid="_x0000_s1029" style="position:absolute;margin-left:-31.5pt;margin-top:716.25pt;width:23pt;height:23.55pt;z-index:251679744;mso-position-vertical-relative:page" coordorigin="541,13908" coordsize="46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">
              <v:shape id="Round Diagonal Corner Rectangle 1" o:spid="_x0000_s1030" style="position:absolute;left:541;top:13919;width:460;height:460;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srsMA&#10;AADbAAAADwAAAGRycy9kb3ducmV2LnhtbESP0WoCMRRE3wv9h3ALfSk1q9BFVqOIUPRJdO0HXDbX&#10;zeLmZklSjf16UxB8HGbmDDNfJtuLC/nQOVYwHhUgiBunO24V/By/P6cgQkTW2DsmBTcKsFy8vsyx&#10;0u7KB7rUsRUZwqFCBSbGoZIyNIYshpEbiLN3ct5izNK3Unu8Zrjt5aQoSmmx47xgcKC1oeZc/1oF&#10;682H32+H/V93S7osdoc0ntZGqfe3tJqBiJTiM/xob7WCrxL+v+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vsrsMAAADbAAAADwAAAAAAAAAAAAAAAACYAgAAZHJzL2Rv&#10;d25yZXYueG1sUEsFBgAAAAAEAAQA9QAAAIgDAAAAAA==&#10;" path="m48684,l292100,r,243416c292100,270303,270303,292100,243416,292100l,292100,,48684c,21797,21797,,48684,xe" fillcolor="#5a5a5a" stroked="f" strokecolor="#4a7ebb">
                <v:shadow color="black" opacity="22936f" origin=",.5" offset="0,.63889mm"/>
                <v:path arrowok="t" o:connecttype="custom" o:connectlocs="77,0;460,0;460,0;460,383;383,460;0,460;0,460;0,77;77,0" o:connectangles="0,0,0,0,0,0,0,0,0"/>
              </v:shape>
              <v:shapetype id="_x0000_t202" coordsize="21600,21600" o:spt="202" path="m,l,21600r21600,l21600,xe">
                <v:stroke joinstyle="miter"/>
                <v:path gradientshapeok="t" o:connecttype="rect"/>
              </v:shapetype>
              <v:shape id="Text Box 3" o:spid="_x0000_s1031" type="#_x0000_t202" style="position:absolute;left:631;top:13908;width:2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14:paraId="3A90128C" w14:textId="77777777" w:rsidR="005E6EC8" w:rsidRDefault="005E6EC8" w:rsidP="005B7B2B">
                      <w:pPr>
                        <w:pStyle w:val="Footer0"/>
                        <w:rPr>
                          <w:rFonts w:hint="eastAsia"/>
                        </w:rPr>
                      </w:pPr>
                      <w:r>
                        <w:t>?</w:t>
                      </w:r>
                    </w:p>
                  </w:txbxContent>
                </v:textbox>
              </v:shape>
              <w10:wrap anchory="page"/>
            </v:group>
          </w:pict>
        </mc:Fallback>
      </mc:AlternateContent>
    </w:r>
    <w:r w:rsidRPr="00B36589">
      <w:rPr>
        <w:b/>
        <w:lang w:val="en-US"/>
      </w:rPr>
      <w:t>Si tiene alguna pregunta</w:t>
    </w:r>
    <w:r w:rsidRPr="00B36589">
      <w:rPr>
        <w:lang w:val="en-US"/>
      </w:rPr>
      <w:t xml:space="preserve">, por favor llame a &lt;plan name&gt; al &lt;toll-free number&gt;, &lt;days and hours of operation&gt;. </w:t>
    </w:r>
    <w:r w:rsidRPr="00F64B41">
      <w:t>La llamada es gratuita.</w:t>
    </w:r>
    <w:r w:rsidRPr="00BE0AF9">
      <w:t xml:space="preserve"> </w:t>
    </w:r>
    <w:r>
      <w:t>(Los usuarios de TTY deben llamar al &lt;TTY number&gt;.)</w:t>
    </w:r>
    <w:r w:rsidRPr="00F64B41">
      <w:t xml:space="preserve"> </w:t>
    </w:r>
    <w:r w:rsidRPr="00F64B41">
      <w:rPr>
        <w:b/>
      </w:rPr>
      <w:t>Para obtener más información</w:t>
    </w:r>
    <w:r w:rsidRPr="00F64B41">
      <w:t xml:space="preserve">, </w:t>
    </w:r>
    <w:r>
      <w:t>visite</w:t>
    </w:r>
    <w:r w:rsidRPr="00F64B41">
      <w:t xml:space="preserve"> &lt;</w:t>
    </w:r>
    <w:r w:rsidRPr="00450E3A">
      <w:rPr>
        <w:lang w:val="es-ES_tradnl"/>
      </w:rPr>
      <w:t>web address</w:t>
    </w:r>
    <w:r w:rsidRPr="00F64B41">
      <w:t>&gt;</w:t>
    </w:r>
    <w:r>
      <w:t>.</w:t>
    </w:r>
  </w:p>
  <w:p w14:paraId="519EE20D" w14:textId="14790965" w:rsidR="005E6EC8" w:rsidRPr="00FB38E8" w:rsidRDefault="005E6EC8" w:rsidP="005B7B2B">
    <w:pPr>
      <w:pStyle w:val="Footer"/>
      <w:spacing w:before="0" w:after="0"/>
      <w:jc w:val="right"/>
    </w:pPr>
    <w:r w:rsidRPr="003B629E">
      <w:tab/>
    </w:r>
    <w:r w:rsidRPr="00E158B5">
      <w:fldChar w:fldCharType="begin"/>
    </w:r>
    <w:r w:rsidRPr="00E158B5">
      <w:instrText xml:space="preserve"> PAGE   \* MERGEFORMAT </w:instrText>
    </w:r>
    <w:r w:rsidRPr="00E158B5">
      <w:fldChar w:fldCharType="separate"/>
    </w:r>
    <w:r w:rsidR="001336CD">
      <w:rPr>
        <w:noProof/>
      </w:rPr>
      <w:t>1</w:t>
    </w:r>
    <w:r w:rsidRPr="00E158B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171EE" w14:textId="77777777" w:rsidR="005E6EC8" w:rsidRDefault="005E6EC8" w:rsidP="00624962">
      <w:pPr>
        <w:spacing w:after="0" w:line="240" w:lineRule="auto"/>
      </w:pPr>
      <w:r>
        <w:separator/>
      </w:r>
    </w:p>
  </w:footnote>
  <w:footnote w:type="continuationSeparator" w:id="0">
    <w:p w14:paraId="7062FC3A" w14:textId="77777777" w:rsidR="005E6EC8" w:rsidRDefault="005E6EC8" w:rsidP="00624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36B95" w14:textId="77777777" w:rsidR="005E6EC8" w:rsidRPr="00256EDE" w:rsidRDefault="005E6EC8" w:rsidP="00624962">
    <w:pPr>
      <w:pStyle w:val="Pageheader"/>
    </w:pPr>
    <w:r>
      <w:t xml:space="preserve">&lt;Plan name&gt; </w:t>
    </w:r>
    <w:r w:rsidRPr="00256EDE">
      <w:t xml:space="preserve">MANUAL DEL </w:t>
    </w:r>
    <w:r>
      <w:t>PARTICIPANTE</w:t>
    </w:r>
    <w:r>
      <w:tab/>
      <w:t>Capítulo 4: Artículos y servicios cubiertos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5B429" w14:textId="77777777" w:rsidR="005E6EC8" w:rsidRPr="005B01EA" w:rsidRDefault="005E6EC8" w:rsidP="00624962">
    <w:pPr>
      <w:pStyle w:val="Pageheader"/>
      <w:rPr>
        <w:lang w:val="es-ES_tradnl"/>
      </w:rPr>
    </w:pPr>
    <w:r w:rsidRPr="005B01EA">
      <w:rPr>
        <w:lang w:val="es-ES_tradnl"/>
      </w:rPr>
      <w:t>&lt;</w:t>
    </w:r>
    <w:r>
      <w:rPr>
        <w:lang w:val="es-ES_tradnl"/>
      </w:rPr>
      <w:t>P</w:t>
    </w:r>
    <w:r w:rsidRPr="005B01EA">
      <w:rPr>
        <w:lang w:val="es-ES_tradnl"/>
      </w:rPr>
      <w:t>lan name&gt;</w:t>
    </w:r>
    <w:r>
      <w:rPr>
        <w:lang w:val="es-ES_tradnl"/>
      </w:rPr>
      <w:t xml:space="preserve"> </w:t>
    </w:r>
    <w:r w:rsidRPr="005B01EA">
      <w:rPr>
        <w:lang w:val="es-ES_tradnl"/>
      </w:rPr>
      <w:t>M</w:t>
    </w:r>
    <w:r>
      <w:rPr>
        <w:lang w:val="es-ES_tradnl"/>
      </w:rPr>
      <w:t>ANUAL DEL PARTICIPANTE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947E7" w14:textId="77777777" w:rsidR="005E6EC8" w:rsidRPr="00256EDE" w:rsidRDefault="005E6EC8" w:rsidP="00624962">
    <w:pPr>
      <w:pStyle w:val="Pageheader"/>
    </w:pPr>
    <w:r w:rsidRPr="00256EDE">
      <w:t xml:space="preserve">MANUAL DEL </w:t>
    </w:r>
    <w:r>
      <w:t>PARTICIPANTE de &lt;plan name&gt;</w:t>
    </w:r>
    <w:r w:rsidRPr="00256EDE">
      <w:tab/>
      <w:t xml:space="preserve">Capítulo 4: Cuadro de </w:t>
    </w:r>
    <w:r>
      <w:t>artículos y servicios cubiertos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C2E4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2AE3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10B7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DC6E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DA9A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9"/>
    <w:multiLevelType w:val="singleLevel"/>
    <w:tmpl w:val="F214919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C37BBF"/>
    <w:multiLevelType w:val="hybridMultilevel"/>
    <w:tmpl w:val="5170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font189"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ont189"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ont189"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14539"/>
    <w:multiLevelType w:val="hybridMultilevel"/>
    <w:tmpl w:val="A76C67DA"/>
    <w:lvl w:ilvl="0" w:tplc="7FFA1130">
      <w:start w:val="1"/>
      <w:numFmt w:val="bullet"/>
      <w:pStyle w:val="Specialnote"/>
      <w:lvlText w:val=""/>
      <w:lvlJc w:val="left"/>
      <w:pPr>
        <w:ind w:left="720" w:hanging="360"/>
      </w:pPr>
      <w:rPr>
        <w:rFonts w:ascii="Wingdings 3" w:hAnsi="Wingdings 3" w:hint="default"/>
        <w:position w:val="-2"/>
        <w:sz w:val="28"/>
      </w:rPr>
    </w:lvl>
    <w:lvl w:ilvl="1" w:tplc="04090003" w:tentative="1">
      <w:start w:val="1"/>
      <w:numFmt w:val="bullet"/>
      <w:lvlText w:val="o"/>
      <w:lvlJc w:val="left"/>
      <w:pPr>
        <w:ind w:left="1440" w:hanging="360"/>
      </w:pPr>
      <w:rPr>
        <w:rFonts w:ascii="Courier New" w:hAnsi="Courier New" w:cs="font189"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ont189"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ont189"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8423D"/>
    <w:multiLevelType w:val="hybridMultilevel"/>
    <w:tmpl w:val="37C4BF7E"/>
    <w:lvl w:ilvl="0" w:tplc="F71C877E">
      <w:start w:val="1"/>
      <w:numFmt w:val="bullet"/>
      <w:lvlText w:val=""/>
      <w:lvlJc w:val="left"/>
      <w:pPr>
        <w:ind w:left="720" w:hanging="360"/>
      </w:pPr>
      <w:rPr>
        <w:rFonts w:ascii="Wingdings" w:hAnsi="Wingdings" w:hint="default"/>
        <w:position w:val="-2"/>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1272DBC"/>
    <w:multiLevelType w:val="multilevel"/>
    <w:tmpl w:val="FF981ECA"/>
    <w:lvl w:ilvl="0">
      <w:start w:val="1"/>
      <w:numFmt w:val="bullet"/>
      <w:lvlText w:val=""/>
      <w:lvlJc w:val="left"/>
      <w:pPr>
        <w:ind w:left="720" w:hanging="360"/>
      </w:pPr>
      <w:rPr>
        <w:rFonts w:ascii="Wingdings" w:hAnsi="Wingdings"/>
        <w:position w:val="-2"/>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39B6729"/>
    <w:multiLevelType w:val="hybridMultilevel"/>
    <w:tmpl w:val="FEEAEB2A"/>
    <w:lvl w:ilvl="0" w:tplc="22FCA6D6">
      <w:start w:val="1"/>
      <w:numFmt w:val="bullet"/>
      <w:lvlText w:val="»"/>
      <w:lvlJc w:val="left"/>
      <w:pPr>
        <w:ind w:left="936"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C17894"/>
    <w:multiLevelType w:val="hybridMultilevel"/>
    <w:tmpl w:val="26E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font189"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ont189"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ont189"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1F105D"/>
    <w:multiLevelType w:val="hybridMultilevel"/>
    <w:tmpl w:val="0366BF48"/>
    <w:lvl w:ilvl="0" w:tplc="4D948D7C">
      <w:start w:val="1"/>
      <w:numFmt w:val="upperLetter"/>
      <w:pStyle w:val="Heading1"/>
      <w:lvlText w:val="%1."/>
      <w:lvlJc w:val="left"/>
      <w:pPr>
        <w:ind w:left="720" w:hanging="360"/>
      </w:pPr>
      <w:rPr>
        <w:rFonts w:ascii="Arial Bold" w:hAnsi="Arial Bold"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A4F2A"/>
    <w:multiLevelType w:val="hybridMultilevel"/>
    <w:tmpl w:val="A27A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font189"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ont189"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ont189"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727AA5"/>
    <w:multiLevelType w:val="hybridMultilevel"/>
    <w:tmpl w:val="FF981ECA"/>
    <w:lvl w:ilvl="0" w:tplc="82CEBE46">
      <w:start w:val="1"/>
      <w:numFmt w:val="bullet"/>
      <w:lvlText w:val=""/>
      <w:lvlJc w:val="left"/>
      <w:pPr>
        <w:ind w:left="720" w:hanging="360"/>
      </w:pPr>
      <w:rPr>
        <w:rFonts w:ascii="Wingdings" w:hAnsi="Wingdings" w:hint="default"/>
        <w:position w:val="-2"/>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D5935"/>
    <w:multiLevelType w:val="hybridMultilevel"/>
    <w:tmpl w:val="F1E68DF8"/>
    <w:lvl w:ilvl="0" w:tplc="0AEC85AC">
      <w:start w:val="1"/>
      <w:numFmt w:val="bullet"/>
      <w:lvlText w:val="•"/>
      <w:lvlJc w:val="left"/>
      <w:pPr>
        <w:ind w:left="576" w:hanging="216"/>
      </w:pPr>
      <w:rPr>
        <w:rFonts w:ascii="font189" w:hAnsi="font189"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7D76A58"/>
    <w:multiLevelType w:val="hybridMultilevel"/>
    <w:tmpl w:val="6234D4F4"/>
    <w:lvl w:ilvl="0" w:tplc="2F8A2BDE">
      <w:start w:val="1"/>
      <w:numFmt w:val="bullet"/>
      <w:lvlText w:val="o"/>
      <w:lvlJc w:val="left"/>
      <w:pPr>
        <w:ind w:left="1080" w:hanging="360"/>
      </w:pPr>
      <w:rPr>
        <w:rFonts w:ascii="Courier New" w:hAnsi="Courier New" w:cs="font189" w:hint="default"/>
      </w:rPr>
    </w:lvl>
    <w:lvl w:ilvl="1" w:tplc="04090003" w:tentative="1">
      <w:start w:val="1"/>
      <w:numFmt w:val="bullet"/>
      <w:lvlText w:val="o"/>
      <w:lvlJc w:val="left"/>
      <w:pPr>
        <w:ind w:left="1800" w:hanging="360"/>
      </w:pPr>
      <w:rPr>
        <w:rFonts w:ascii="Courier New" w:hAnsi="Courier New" w:cs="font189"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font189"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font189"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296C00"/>
    <w:multiLevelType w:val="hybridMultilevel"/>
    <w:tmpl w:val="9F529B6A"/>
    <w:lvl w:ilvl="0" w:tplc="9D3C6F08">
      <w:start w:val="1"/>
      <w:numFmt w:val="upperLetter"/>
      <w:lvlText w:val="%1."/>
      <w:lvlJc w:val="left"/>
      <w:pPr>
        <w:ind w:left="720" w:hanging="360"/>
      </w:pPr>
      <w:rPr>
        <w:rFonts w:ascii="Arial Bold" w:hAnsi="Arial Bold" w:hint="default"/>
        <w:b/>
        <w:i w:val="0"/>
        <w:color w:val="auto"/>
        <w:sz w:val="28"/>
        <w:u w:val="none" w:color="548DE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D6123"/>
    <w:multiLevelType w:val="hybridMultilevel"/>
    <w:tmpl w:val="8FA2B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font189"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ont189"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ont189"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006E4F"/>
    <w:multiLevelType w:val="hybridMultilevel"/>
    <w:tmpl w:val="67C6AF8A"/>
    <w:lvl w:ilvl="0" w:tplc="F664244A">
      <w:start w:val="1"/>
      <w:numFmt w:val="bullet"/>
      <w:pStyle w:val="ListBullet3"/>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font189"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font189"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font189"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51D76331"/>
    <w:multiLevelType w:val="hybridMultilevel"/>
    <w:tmpl w:val="55FE4914"/>
    <w:lvl w:ilvl="0" w:tplc="D6BC9F6C">
      <w:start w:val="1"/>
      <w:numFmt w:val="bullet"/>
      <w:pStyle w:val="ListBullet"/>
      <w:lvlText w:val=""/>
      <w:lvlJc w:val="left"/>
      <w:pPr>
        <w:ind w:left="360" w:hanging="360"/>
      </w:pPr>
      <w:rPr>
        <w:rFonts w:ascii="Wingdings" w:hAnsi="Wingdings" w:hint="default"/>
        <w:color w:val="auto"/>
        <w:position w:val="-2"/>
        <w:sz w:val="26"/>
      </w:rPr>
    </w:lvl>
    <w:lvl w:ilvl="1" w:tplc="04090003" w:tentative="1">
      <w:start w:val="1"/>
      <w:numFmt w:val="bullet"/>
      <w:lvlText w:val="o"/>
      <w:lvlJc w:val="left"/>
      <w:pPr>
        <w:ind w:left="1080" w:hanging="360"/>
      </w:pPr>
      <w:rPr>
        <w:rFonts w:ascii="Courier New" w:hAnsi="Courier New" w:cs="font189"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font189"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font189"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A660D3"/>
    <w:multiLevelType w:val="hybridMultilevel"/>
    <w:tmpl w:val="9AE6194C"/>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font189"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ont189"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ont189"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75474B"/>
    <w:multiLevelType w:val="hybridMultilevel"/>
    <w:tmpl w:val="770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font189"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ont189"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ont189"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6B1D"/>
    <w:multiLevelType w:val="hybridMultilevel"/>
    <w:tmpl w:val="8580FE98"/>
    <w:lvl w:ilvl="0" w:tplc="CB3C4F6C">
      <w:start w:val="1"/>
      <w:numFmt w:val="bullet"/>
      <w:lvlText w:val=""/>
      <w:lvlJc w:val="left"/>
      <w:pPr>
        <w:ind w:left="1008" w:hanging="360"/>
      </w:pPr>
      <w:rPr>
        <w:rFonts w:ascii="Wingdings" w:hAnsi="Wingdings" w:hint="default"/>
        <w:position w:val="-2"/>
        <w:sz w:val="26"/>
      </w:rPr>
    </w:lvl>
    <w:lvl w:ilvl="1" w:tplc="04090003" w:tentative="1">
      <w:start w:val="1"/>
      <w:numFmt w:val="bullet"/>
      <w:lvlText w:val="o"/>
      <w:lvlJc w:val="left"/>
      <w:pPr>
        <w:ind w:left="1728" w:hanging="360"/>
      </w:pPr>
      <w:rPr>
        <w:rFonts w:ascii="Courier New" w:hAnsi="Courier New" w:cs="font189"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font189"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font189"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63F46249"/>
    <w:multiLevelType w:val="hybridMultilevel"/>
    <w:tmpl w:val="CE6A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font189"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ont189"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ont189"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933FD"/>
    <w:multiLevelType w:val="hybridMultilevel"/>
    <w:tmpl w:val="5E02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font189"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ont189"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ont189"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B6009"/>
    <w:multiLevelType w:val="hybridMultilevel"/>
    <w:tmpl w:val="1176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font189"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ont189"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ont189"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D010E"/>
    <w:multiLevelType w:val="hybridMultilevel"/>
    <w:tmpl w:val="4C20FB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6"/>
  </w:num>
  <w:num w:numId="3">
    <w:abstractNumId w:val="25"/>
  </w:num>
  <w:num w:numId="4">
    <w:abstractNumId w:val="22"/>
  </w:num>
  <w:num w:numId="5">
    <w:abstractNumId w:val="21"/>
  </w:num>
  <w:num w:numId="6">
    <w:abstractNumId w:val="13"/>
  </w:num>
  <w:num w:numId="7">
    <w:abstractNumId w:val="6"/>
  </w:num>
  <w:num w:numId="8">
    <w:abstractNumId w:val="24"/>
  </w:num>
  <w:num w:numId="9">
    <w:abstractNumId w:val="17"/>
  </w:num>
  <w:num w:numId="10">
    <w:abstractNumId w:val="3"/>
  </w:num>
  <w:num w:numId="11">
    <w:abstractNumId w:val="23"/>
  </w:num>
  <w:num w:numId="12">
    <w:abstractNumId w:val="19"/>
  </w:num>
  <w:num w:numId="13">
    <w:abstractNumId w:val="16"/>
  </w:num>
  <w:num w:numId="14">
    <w:abstractNumId w:val="7"/>
  </w:num>
  <w:num w:numId="15">
    <w:abstractNumId w:val="20"/>
  </w:num>
  <w:num w:numId="16">
    <w:abstractNumId w:val="18"/>
  </w:num>
  <w:num w:numId="17">
    <w:abstractNumId w:val="11"/>
  </w:num>
  <w:num w:numId="18">
    <w:abstractNumId w:val="2"/>
  </w:num>
  <w:num w:numId="19">
    <w:abstractNumId w:val="1"/>
  </w:num>
  <w:num w:numId="20">
    <w:abstractNumId w:val="0"/>
  </w:num>
  <w:num w:numId="21">
    <w:abstractNumId w:val="4"/>
  </w:num>
  <w:num w:numId="22">
    <w:abstractNumId w:val="27"/>
  </w:num>
  <w:num w:numId="23">
    <w:abstractNumId w:val="20"/>
  </w:num>
  <w:num w:numId="24">
    <w:abstractNumId w:val="20"/>
  </w:num>
  <w:num w:numId="25">
    <w:abstractNumId w:val="8"/>
  </w:num>
  <w:num w:numId="26">
    <w:abstractNumId w:val="14"/>
  </w:num>
  <w:num w:numId="27">
    <w:abstractNumId w:val="10"/>
  </w:num>
  <w:num w:numId="28">
    <w:abstractNumId w:val="9"/>
  </w:num>
  <w:num w:numId="29">
    <w:abstractNumId w:val="5"/>
  </w:num>
  <w:num w:numId="3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hyphenationZone w:val="425"/>
  <w:doNotHyphenateCaps/>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05"/>
    <w:rsid w:val="00012A81"/>
    <w:rsid w:val="00012CC6"/>
    <w:rsid w:val="00014D7F"/>
    <w:rsid w:val="000212AD"/>
    <w:rsid w:val="00031ED6"/>
    <w:rsid w:val="00035CA9"/>
    <w:rsid w:val="00043B10"/>
    <w:rsid w:val="000464D9"/>
    <w:rsid w:val="000524AD"/>
    <w:rsid w:val="00052DA2"/>
    <w:rsid w:val="0005346F"/>
    <w:rsid w:val="00060518"/>
    <w:rsid w:val="00061EA3"/>
    <w:rsid w:val="00066E49"/>
    <w:rsid w:val="00071908"/>
    <w:rsid w:val="00076088"/>
    <w:rsid w:val="00076966"/>
    <w:rsid w:val="000775D9"/>
    <w:rsid w:val="00083E77"/>
    <w:rsid w:val="0008452F"/>
    <w:rsid w:val="00090A1E"/>
    <w:rsid w:val="000A2915"/>
    <w:rsid w:val="000A352F"/>
    <w:rsid w:val="000A590A"/>
    <w:rsid w:val="000B0742"/>
    <w:rsid w:val="000B30D7"/>
    <w:rsid w:val="000B7A20"/>
    <w:rsid w:val="000C1A8D"/>
    <w:rsid w:val="000C4DCB"/>
    <w:rsid w:val="000C7FA8"/>
    <w:rsid w:val="000D1FBE"/>
    <w:rsid w:val="000D2B9C"/>
    <w:rsid w:val="000D6B7D"/>
    <w:rsid w:val="000E1880"/>
    <w:rsid w:val="000E3E89"/>
    <w:rsid w:val="000E5D3A"/>
    <w:rsid w:val="000E6846"/>
    <w:rsid w:val="001030C8"/>
    <w:rsid w:val="00104315"/>
    <w:rsid w:val="001133EB"/>
    <w:rsid w:val="00114497"/>
    <w:rsid w:val="0011583D"/>
    <w:rsid w:val="001336CD"/>
    <w:rsid w:val="0013409D"/>
    <w:rsid w:val="00134425"/>
    <w:rsid w:val="00134CE8"/>
    <w:rsid w:val="00141D0A"/>
    <w:rsid w:val="00143F78"/>
    <w:rsid w:val="00145E55"/>
    <w:rsid w:val="00153E96"/>
    <w:rsid w:val="00155F6F"/>
    <w:rsid w:val="00171A5B"/>
    <w:rsid w:val="001726B3"/>
    <w:rsid w:val="0018450A"/>
    <w:rsid w:val="00184514"/>
    <w:rsid w:val="00193BCE"/>
    <w:rsid w:val="001A37EF"/>
    <w:rsid w:val="001B1A41"/>
    <w:rsid w:val="001B25AA"/>
    <w:rsid w:val="001B3F77"/>
    <w:rsid w:val="001B55AF"/>
    <w:rsid w:val="001C3094"/>
    <w:rsid w:val="001C3E99"/>
    <w:rsid w:val="001C62ED"/>
    <w:rsid w:val="001D206A"/>
    <w:rsid w:val="001E3D42"/>
    <w:rsid w:val="001F1E2E"/>
    <w:rsid w:val="001F7B79"/>
    <w:rsid w:val="00206948"/>
    <w:rsid w:val="00210D23"/>
    <w:rsid w:val="00211AE5"/>
    <w:rsid w:val="0021762E"/>
    <w:rsid w:val="00221CEB"/>
    <w:rsid w:val="00222C37"/>
    <w:rsid w:val="00223579"/>
    <w:rsid w:val="002302EA"/>
    <w:rsid w:val="00240309"/>
    <w:rsid w:val="00241F37"/>
    <w:rsid w:val="00246C31"/>
    <w:rsid w:val="00247A43"/>
    <w:rsid w:val="002533EC"/>
    <w:rsid w:val="0025343E"/>
    <w:rsid w:val="00256928"/>
    <w:rsid w:val="00256EDE"/>
    <w:rsid w:val="00260305"/>
    <w:rsid w:val="00274A7D"/>
    <w:rsid w:val="00283C31"/>
    <w:rsid w:val="00284F5F"/>
    <w:rsid w:val="00286C99"/>
    <w:rsid w:val="00292366"/>
    <w:rsid w:val="002940ED"/>
    <w:rsid w:val="002A3E79"/>
    <w:rsid w:val="002A41C4"/>
    <w:rsid w:val="002B1732"/>
    <w:rsid w:val="002B25BB"/>
    <w:rsid w:val="002B2E36"/>
    <w:rsid w:val="002C22C7"/>
    <w:rsid w:val="002D6987"/>
    <w:rsid w:val="002D6ED8"/>
    <w:rsid w:val="002E389A"/>
    <w:rsid w:val="002E40E4"/>
    <w:rsid w:val="002E646C"/>
    <w:rsid w:val="002E7333"/>
    <w:rsid w:val="002F1C7B"/>
    <w:rsid w:val="002F5D90"/>
    <w:rsid w:val="002F7203"/>
    <w:rsid w:val="00306D41"/>
    <w:rsid w:val="0030717D"/>
    <w:rsid w:val="00316B87"/>
    <w:rsid w:val="003226CD"/>
    <w:rsid w:val="0032417B"/>
    <w:rsid w:val="00326D85"/>
    <w:rsid w:val="00332F0A"/>
    <w:rsid w:val="003506D1"/>
    <w:rsid w:val="00350F03"/>
    <w:rsid w:val="003530AD"/>
    <w:rsid w:val="0036013A"/>
    <w:rsid w:val="003631F1"/>
    <w:rsid w:val="003751A4"/>
    <w:rsid w:val="003755CC"/>
    <w:rsid w:val="003766A6"/>
    <w:rsid w:val="0037794E"/>
    <w:rsid w:val="00381568"/>
    <w:rsid w:val="00383F6F"/>
    <w:rsid w:val="00386DB8"/>
    <w:rsid w:val="00391B9D"/>
    <w:rsid w:val="003921B3"/>
    <w:rsid w:val="00395BD1"/>
    <w:rsid w:val="003A2DB3"/>
    <w:rsid w:val="003A3C00"/>
    <w:rsid w:val="003C2CD1"/>
    <w:rsid w:val="003D6350"/>
    <w:rsid w:val="003E1D53"/>
    <w:rsid w:val="003E393A"/>
    <w:rsid w:val="003F71D0"/>
    <w:rsid w:val="0040327F"/>
    <w:rsid w:val="004036B4"/>
    <w:rsid w:val="004116DE"/>
    <w:rsid w:val="00414C39"/>
    <w:rsid w:val="00420D63"/>
    <w:rsid w:val="00423E37"/>
    <w:rsid w:val="00426523"/>
    <w:rsid w:val="00427B62"/>
    <w:rsid w:val="00434878"/>
    <w:rsid w:val="004358E1"/>
    <w:rsid w:val="00442D59"/>
    <w:rsid w:val="00445A27"/>
    <w:rsid w:val="00454644"/>
    <w:rsid w:val="00455B88"/>
    <w:rsid w:val="00456FF6"/>
    <w:rsid w:val="0046117A"/>
    <w:rsid w:val="004644BD"/>
    <w:rsid w:val="00467A49"/>
    <w:rsid w:val="00470C82"/>
    <w:rsid w:val="00471284"/>
    <w:rsid w:val="00471823"/>
    <w:rsid w:val="00471A2D"/>
    <w:rsid w:val="00486144"/>
    <w:rsid w:val="004869D2"/>
    <w:rsid w:val="004870A6"/>
    <w:rsid w:val="00493438"/>
    <w:rsid w:val="004A51FF"/>
    <w:rsid w:val="004A5A87"/>
    <w:rsid w:val="004B64DA"/>
    <w:rsid w:val="004B6D0F"/>
    <w:rsid w:val="004C0E1E"/>
    <w:rsid w:val="004D1E20"/>
    <w:rsid w:val="004D5F7C"/>
    <w:rsid w:val="004E223D"/>
    <w:rsid w:val="004E457C"/>
    <w:rsid w:val="004E54E5"/>
    <w:rsid w:val="004E5554"/>
    <w:rsid w:val="004E5884"/>
    <w:rsid w:val="004E6001"/>
    <w:rsid w:val="004F3E91"/>
    <w:rsid w:val="004F6B13"/>
    <w:rsid w:val="005042BD"/>
    <w:rsid w:val="0052543A"/>
    <w:rsid w:val="00525EB2"/>
    <w:rsid w:val="00526013"/>
    <w:rsid w:val="005305A0"/>
    <w:rsid w:val="00537ECC"/>
    <w:rsid w:val="005408BA"/>
    <w:rsid w:val="00550D63"/>
    <w:rsid w:val="0055634E"/>
    <w:rsid w:val="00556E79"/>
    <w:rsid w:val="00560E69"/>
    <w:rsid w:val="00570A9E"/>
    <w:rsid w:val="00574F02"/>
    <w:rsid w:val="005757D4"/>
    <w:rsid w:val="005810B7"/>
    <w:rsid w:val="00582657"/>
    <w:rsid w:val="00584B49"/>
    <w:rsid w:val="00593F2D"/>
    <w:rsid w:val="005A3909"/>
    <w:rsid w:val="005A6C33"/>
    <w:rsid w:val="005B01EA"/>
    <w:rsid w:val="005B1302"/>
    <w:rsid w:val="005B7B2B"/>
    <w:rsid w:val="005C1A29"/>
    <w:rsid w:val="005C3681"/>
    <w:rsid w:val="005C5D96"/>
    <w:rsid w:val="005D0695"/>
    <w:rsid w:val="005D7B4B"/>
    <w:rsid w:val="005E1212"/>
    <w:rsid w:val="005E2113"/>
    <w:rsid w:val="005E6EC8"/>
    <w:rsid w:val="005E7F3F"/>
    <w:rsid w:val="005F4FBD"/>
    <w:rsid w:val="0060633F"/>
    <w:rsid w:val="006116FA"/>
    <w:rsid w:val="00612B9C"/>
    <w:rsid w:val="00613E65"/>
    <w:rsid w:val="006140C8"/>
    <w:rsid w:val="00615045"/>
    <w:rsid w:val="0062201E"/>
    <w:rsid w:val="00624777"/>
    <w:rsid w:val="00624962"/>
    <w:rsid w:val="006249EE"/>
    <w:rsid w:val="006333F8"/>
    <w:rsid w:val="0063494A"/>
    <w:rsid w:val="00637AB2"/>
    <w:rsid w:val="006442CF"/>
    <w:rsid w:val="0065235C"/>
    <w:rsid w:val="006554E9"/>
    <w:rsid w:val="006558D0"/>
    <w:rsid w:val="00656CF3"/>
    <w:rsid w:val="00661CF1"/>
    <w:rsid w:val="0066378E"/>
    <w:rsid w:val="0066577D"/>
    <w:rsid w:val="006763F5"/>
    <w:rsid w:val="00682DFA"/>
    <w:rsid w:val="00684712"/>
    <w:rsid w:val="00685062"/>
    <w:rsid w:val="00685094"/>
    <w:rsid w:val="00692A53"/>
    <w:rsid w:val="00693D40"/>
    <w:rsid w:val="006951F0"/>
    <w:rsid w:val="00695F72"/>
    <w:rsid w:val="006B2467"/>
    <w:rsid w:val="006B51D9"/>
    <w:rsid w:val="006C1790"/>
    <w:rsid w:val="006C2B4F"/>
    <w:rsid w:val="006D6A2F"/>
    <w:rsid w:val="006D72D2"/>
    <w:rsid w:val="006E668F"/>
    <w:rsid w:val="006F00B6"/>
    <w:rsid w:val="006F0916"/>
    <w:rsid w:val="006F5EA5"/>
    <w:rsid w:val="006F683E"/>
    <w:rsid w:val="00700AC9"/>
    <w:rsid w:val="00704737"/>
    <w:rsid w:val="00705429"/>
    <w:rsid w:val="00705B05"/>
    <w:rsid w:val="00707B7E"/>
    <w:rsid w:val="00713451"/>
    <w:rsid w:val="00721831"/>
    <w:rsid w:val="00721889"/>
    <w:rsid w:val="00727590"/>
    <w:rsid w:val="00731109"/>
    <w:rsid w:val="0073235A"/>
    <w:rsid w:val="007350AB"/>
    <w:rsid w:val="00737476"/>
    <w:rsid w:val="00740708"/>
    <w:rsid w:val="00744B8C"/>
    <w:rsid w:val="00747DA0"/>
    <w:rsid w:val="00750CDB"/>
    <w:rsid w:val="007519AF"/>
    <w:rsid w:val="0075321B"/>
    <w:rsid w:val="00757B10"/>
    <w:rsid w:val="00761398"/>
    <w:rsid w:val="00762322"/>
    <w:rsid w:val="00763389"/>
    <w:rsid w:val="00767780"/>
    <w:rsid w:val="00770F32"/>
    <w:rsid w:val="00773008"/>
    <w:rsid w:val="00774002"/>
    <w:rsid w:val="0077698F"/>
    <w:rsid w:val="00780FB7"/>
    <w:rsid w:val="00785973"/>
    <w:rsid w:val="00793324"/>
    <w:rsid w:val="007A15B8"/>
    <w:rsid w:val="007A2B14"/>
    <w:rsid w:val="007A4929"/>
    <w:rsid w:val="007C231E"/>
    <w:rsid w:val="007C2C12"/>
    <w:rsid w:val="007D57D4"/>
    <w:rsid w:val="007E15D9"/>
    <w:rsid w:val="007E4A44"/>
    <w:rsid w:val="007F3325"/>
    <w:rsid w:val="007F7C70"/>
    <w:rsid w:val="00801075"/>
    <w:rsid w:val="008030DB"/>
    <w:rsid w:val="00803FA0"/>
    <w:rsid w:val="00805062"/>
    <w:rsid w:val="00812934"/>
    <w:rsid w:val="0082388B"/>
    <w:rsid w:val="00825DE5"/>
    <w:rsid w:val="00826589"/>
    <w:rsid w:val="00833688"/>
    <w:rsid w:val="00835EF5"/>
    <w:rsid w:val="0083795A"/>
    <w:rsid w:val="008410E3"/>
    <w:rsid w:val="0084324D"/>
    <w:rsid w:val="00846EB6"/>
    <w:rsid w:val="008476DE"/>
    <w:rsid w:val="00850D97"/>
    <w:rsid w:val="00855351"/>
    <w:rsid w:val="00856049"/>
    <w:rsid w:val="00857710"/>
    <w:rsid w:val="00861469"/>
    <w:rsid w:val="00864BAE"/>
    <w:rsid w:val="00870F86"/>
    <w:rsid w:val="00875943"/>
    <w:rsid w:val="0087699C"/>
    <w:rsid w:val="00876C47"/>
    <w:rsid w:val="00877385"/>
    <w:rsid w:val="008826D4"/>
    <w:rsid w:val="00890212"/>
    <w:rsid w:val="008915DA"/>
    <w:rsid w:val="008938F4"/>
    <w:rsid w:val="00894E5A"/>
    <w:rsid w:val="008A4F7A"/>
    <w:rsid w:val="008B0412"/>
    <w:rsid w:val="008C412E"/>
    <w:rsid w:val="008C7D54"/>
    <w:rsid w:val="008D0160"/>
    <w:rsid w:val="008D1107"/>
    <w:rsid w:val="008D1E2B"/>
    <w:rsid w:val="008D57BB"/>
    <w:rsid w:val="008D5DAF"/>
    <w:rsid w:val="008E3667"/>
    <w:rsid w:val="008F72ED"/>
    <w:rsid w:val="00904523"/>
    <w:rsid w:val="009047A8"/>
    <w:rsid w:val="00906557"/>
    <w:rsid w:val="0090680D"/>
    <w:rsid w:val="009223F1"/>
    <w:rsid w:val="0095232B"/>
    <w:rsid w:val="009535EA"/>
    <w:rsid w:val="0095562B"/>
    <w:rsid w:val="00955DF1"/>
    <w:rsid w:val="00957057"/>
    <w:rsid w:val="0095782C"/>
    <w:rsid w:val="009674DD"/>
    <w:rsid w:val="009722F2"/>
    <w:rsid w:val="009758A7"/>
    <w:rsid w:val="00976307"/>
    <w:rsid w:val="00992AA5"/>
    <w:rsid w:val="009A26F1"/>
    <w:rsid w:val="009A3D47"/>
    <w:rsid w:val="009B26EA"/>
    <w:rsid w:val="009B2AC3"/>
    <w:rsid w:val="009B2C94"/>
    <w:rsid w:val="009B6C31"/>
    <w:rsid w:val="009B72DA"/>
    <w:rsid w:val="009C15C2"/>
    <w:rsid w:val="009D46A1"/>
    <w:rsid w:val="009D4DB3"/>
    <w:rsid w:val="009D6365"/>
    <w:rsid w:val="009E1D06"/>
    <w:rsid w:val="009E2EDE"/>
    <w:rsid w:val="009E5816"/>
    <w:rsid w:val="009E6F0C"/>
    <w:rsid w:val="009F39EA"/>
    <w:rsid w:val="00A02C2C"/>
    <w:rsid w:val="00A10A95"/>
    <w:rsid w:val="00A327EB"/>
    <w:rsid w:val="00A35C6D"/>
    <w:rsid w:val="00A4175E"/>
    <w:rsid w:val="00A47C29"/>
    <w:rsid w:val="00A507C4"/>
    <w:rsid w:val="00A519FD"/>
    <w:rsid w:val="00A52461"/>
    <w:rsid w:val="00A52579"/>
    <w:rsid w:val="00A5450A"/>
    <w:rsid w:val="00A55EEA"/>
    <w:rsid w:val="00A57985"/>
    <w:rsid w:val="00A61631"/>
    <w:rsid w:val="00A65DD1"/>
    <w:rsid w:val="00A71761"/>
    <w:rsid w:val="00A74705"/>
    <w:rsid w:val="00A75E79"/>
    <w:rsid w:val="00A779A1"/>
    <w:rsid w:val="00A819FC"/>
    <w:rsid w:val="00A81ABC"/>
    <w:rsid w:val="00A8586E"/>
    <w:rsid w:val="00A862FA"/>
    <w:rsid w:val="00A86AC6"/>
    <w:rsid w:val="00A976D7"/>
    <w:rsid w:val="00A97E97"/>
    <w:rsid w:val="00AA0263"/>
    <w:rsid w:val="00AB0573"/>
    <w:rsid w:val="00AB0F4E"/>
    <w:rsid w:val="00AB5E02"/>
    <w:rsid w:val="00AC0496"/>
    <w:rsid w:val="00AC10DA"/>
    <w:rsid w:val="00AC2090"/>
    <w:rsid w:val="00AE02F8"/>
    <w:rsid w:val="00AE7C49"/>
    <w:rsid w:val="00AF6158"/>
    <w:rsid w:val="00AF7E44"/>
    <w:rsid w:val="00B0030F"/>
    <w:rsid w:val="00B00478"/>
    <w:rsid w:val="00B0188C"/>
    <w:rsid w:val="00B062FC"/>
    <w:rsid w:val="00B1168B"/>
    <w:rsid w:val="00B13339"/>
    <w:rsid w:val="00B145ED"/>
    <w:rsid w:val="00B14B62"/>
    <w:rsid w:val="00B24F76"/>
    <w:rsid w:val="00B35BE9"/>
    <w:rsid w:val="00B535C0"/>
    <w:rsid w:val="00B65414"/>
    <w:rsid w:val="00B701BD"/>
    <w:rsid w:val="00B83481"/>
    <w:rsid w:val="00B83CD4"/>
    <w:rsid w:val="00B9248F"/>
    <w:rsid w:val="00B95ED5"/>
    <w:rsid w:val="00BB0156"/>
    <w:rsid w:val="00BB3456"/>
    <w:rsid w:val="00BB4C8F"/>
    <w:rsid w:val="00BC1371"/>
    <w:rsid w:val="00BC464B"/>
    <w:rsid w:val="00BD11BC"/>
    <w:rsid w:val="00BD4631"/>
    <w:rsid w:val="00BD7504"/>
    <w:rsid w:val="00BE68CD"/>
    <w:rsid w:val="00BE6942"/>
    <w:rsid w:val="00BF2290"/>
    <w:rsid w:val="00BF4279"/>
    <w:rsid w:val="00C01FA1"/>
    <w:rsid w:val="00C159D6"/>
    <w:rsid w:val="00C15E20"/>
    <w:rsid w:val="00C17A8F"/>
    <w:rsid w:val="00C21040"/>
    <w:rsid w:val="00C2146F"/>
    <w:rsid w:val="00C22374"/>
    <w:rsid w:val="00C324A0"/>
    <w:rsid w:val="00C35BA1"/>
    <w:rsid w:val="00C36A72"/>
    <w:rsid w:val="00C446F1"/>
    <w:rsid w:val="00C4794C"/>
    <w:rsid w:val="00C51A97"/>
    <w:rsid w:val="00C64351"/>
    <w:rsid w:val="00C65D9C"/>
    <w:rsid w:val="00C72387"/>
    <w:rsid w:val="00C82D82"/>
    <w:rsid w:val="00C86926"/>
    <w:rsid w:val="00C9144E"/>
    <w:rsid w:val="00C943E8"/>
    <w:rsid w:val="00C94D97"/>
    <w:rsid w:val="00CA5AF5"/>
    <w:rsid w:val="00CA6022"/>
    <w:rsid w:val="00CB2854"/>
    <w:rsid w:val="00CB2FA6"/>
    <w:rsid w:val="00CC30E4"/>
    <w:rsid w:val="00CC393D"/>
    <w:rsid w:val="00CC43A7"/>
    <w:rsid w:val="00CC7B44"/>
    <w:rsid w:val="00CD1576"/>
    <w:rsid w:val="00CD4EB7"/>
    <w:rsid w:val="00CD6E19"/>
    <w:rsid w:val="00CE05C7"/>
    <w:rsid w:val="00CE2098"/>
    <w:rsid w:val="00CE37C3"/>
    <w:rsid w:val="00CF2CE9"/>
    <w:rsid w:val="00CF4820"/>
    <w:rsid w:val="00D00429"/>
    <w:rsid w:val="00D04838"/>
    <w:rsid w:val="00D06129"/>
    <w:rsid w:val="00D10B72"/>
    <w:rsid w:val="00D12C7D"/>
    <w:rsid w:val="00D1406B"/>
    <w:rsid w:val="00D17B3F"/>
    <w:rsid w:val="00D22692"/>
    <w:rsid w:val="00D26856"/>
    <w:rsid w:val="00D26E69"/>
    <w:rsid w:val="00D3212E"/>
    <w:rsid w:val="00D35FD6"/>
    <w:rsid w:val="00D3653E"/>
    <w:rsid w:val="00D36BB3"/>
    <w:rsid w:val="00D475AD"/>
    <w:rsid w:val="00D57E73"/>
    <w:rsid w:val="00D602D9"/>
    <w:rsid w:val="00D6169D"/>
    <w:rsid w:val="00D718B7"/>
    <w:rsid w:val="00D82986"/>
    <w:rsid w:val="00D847B9"/>
    <w:rsid w:val="00D8752C"/>
    <w:rsid w:val="00D925E2"/>
    <w:rsid w:val="00D937E9"/>
    <w:rsid w:val="00D93CCF"/>
    <w:rsid w:val="00D95ECD"/>
    <w:rsid w:val="00D9751E"/>
    <w:rsid w:val="00DA5886"/>
    <w:rsid w:val="00DB0131"/>
    <w:rsid w:val="00DB1E9A"/>
    <w:rsid w:val="00DB412F"/>
    <w:rsid w:val="00DB5BB1"/>
    <w:rsid w:val="00DB65E3"/>
    <w:rsid w:val="00DC0A19"/>
    <w:rsid w:val="00DC2316"/>
    <w:rsid w:val="00DC2BC1"/>
    <w:rsid w:val="00DC31DE"/>
    <w:rsid w:val="00DD5451"/>
    <w:rsid w:val="00DD59F1"/>
    <w:rsid w:val="00DE6EDA"/>
    <w:rsid w:val="00DF0E8E"/>
    <w:rsid w:val="00DF7AAF"/>
    <w:rsid w:val="00E06F82"/>
    <w:rsid w:val="00E071A4"/>
    <w:rsid w:val="00E113DF"/>
    <w:rsid w:val="00E126A5"/>
    <w:rsid w:val="00E20FFC"/>
    <w:rsid w:val="00E25DC5"/>
    <w:rsid w:val="00E25DE6"/>
    <w:rsid w:val="00E27182"/>
    <w:rsid w:val="00E274D3"/>
    <w:rsid w:val="00E27DF4"/>
    <w:rsid w:val="00E332DF"/>
    <w:rsid w:val="00E33B4A"/>
    <w:rsid w:val="00E35DCD"/>
    <w:rsid w:val="00E403A7"/>
    <w:rsid w:val="00E43C85"/>
    <w:rsid w:val="00E46528"/>
    <w:rsid w:val="00E506B1"/>
    <w:rsid w:val="00E55020"/>
    <w:rsid w:val="00E561D4"/>
    <w:rsid w:val="00E5797E"/>
    <w:rsid w:val="00E61598"/>
    <w:rsid w:val="00E61AFD"/>
    <w:rsid w:val="00E71032"/>
    <w:rsid w:val="00E7103E"/>
    <w:rsid w:val="00E71E81"/>
    <w:rsid w:val="00E722BF"/>
    <w:rsid w:val="00E72949"/>
    <w:rsid w:val="00E7441E"/>
    <w:rsid w:val="00E74EDE"/>
    <w:rsid w:val="00E77ABB"/>
    <w:rsid w:val="00E90EEA"/>
    <w:rsid w:val="00E9349A"/>
    <w:rsid w:val="00E969C3"/>
    <w:rsid w:val="00EA1405"/>
    <w:rsid w:val="00EA405A"/>
    <w:rsid w:val="00EB41B6"/>
    <w:rsid w:val="00ED10AD"/>
    <w:rsid w:val="00ED1362"/>
    <w:rsid w:val="00ED1CB8"/>
    <w:rsid w:val="00ED4564"/>
    <w:rsid w:val="00EE33FF"/>
    <w:rsid w:val="00EE3731"/>
    <w:rsid w:val="00EE61EE"/>
    <w:rsid w:val="00EF52FC"/>
    <w:rsid w:val="00EF7365"/>
    <w:rsid w:val="00F0001D"/>
    <w:rsid w:val="00F00B5D"/>
    <w:rsid w:val="00F102B4"/>
    <w:rsid w:val="00F11235"/>
    <w:rsid w:val="00F13CC5"/>
    <w:rsid w:val="00F21E70"/>
    <w:rsid w:val="00F2404F"/>
    <w:rsid w:val="00F2411A"/>
    <w:rsid w:val="00F3105C"/>
    <w:rsid w:val="00F465A7"/>
    <w:rsid w:val="00F5278B"/>
    <w:rsid w:val="00F54501"/>
    <w:rsid w:val="00F5651C"/>
    <w:rsid w:val="00F60CA4"/>
    <w:rsid w:val="00F61085"/>
    <w:rsid w:val="00F64A40"/>
    <w:rsid w:val="00F70064"/>
    <w:rsid w:val="00F72EC2"/>
    <w:rsid w:val="00F74E05"/>
    <w:rsid w:val="00F76D8C"/>
    <w:rsid w:val="00F8439F"/>
    <w:rsid w:val="00F84A57"/>
    <w:rsid w:val="00F857D1"/>
    <w:rsid w:val="00F85F7B"/>
    <w:rsid w:val="00F86D5C"/>
    <w:rsid w:val="00F91D8C"/>
    <w:rsid w:val="00F94212"/>
    <w:rsid w:val="00F94CC1"/>
    <w:rsid w:val="00FB20B2"/>
    <w:rsid w:val="00FB38E8"/>
    <w:rsid w:val="00FB5B6E"/>
    <w:rsid w:val="00FB64CD"/>
    <w:rsid w:val="00FC2B09"/>
    <w:rsid w:val="00FC2BC0"/>
    <w:rsid w:val="00FC2E9A"/>
    <w:rsid w:val="00FC3E31"/>
    <w:rsid w:val="00FD0679"/>
    <w:rsid w:val="00FD1347"/>
    <w:rsid w:val="00FD4B00"/>
    <w:rsid w:val="00FD5189"/>
    <w:rsid w:val="00FD738A"/>
    <w:rsid w:val="00FE3ACF"/>
    <w:rsid w:val="00FF3847"/>
    <w:rsid w:val="00FF5126"/>
    <w:rsid w:val="00FF7477"/>
  </w:rsids>
  <m:mathPr>
    <m:mathFont m:val="Cambria Math"/>
    <m:brkBin m:val="before"/>
    <m:brkBinSub m:val="--"/>
    <m:smallFrac/>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oNotEmbedSmartTags/>
  <w:decimalSymbol w:val="."/>
  <w:listSeparator w:val=","/>
  <w14:docId w14:val="04F29CB9"/>
  <w15:docId w15:val="{0BE60A22-1478-4D88-99D1-C863583F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yi-Hebr"/>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nhideWhenUsed="1"/>
    <w:lsdException w:name="toc 6" w:locked="1" w:semiHidden="1" w:uiPriority="99"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iPriority="99" w:unhideWhenUsed="1"/>
    <w:lsdException w:name="Body Text 3" w:semiHidden="1" w:unhideWhenUsed="1"/>
    <w:lsdException w:name="Body Text Indent 2" w:locked="1"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88C"/>
    <w:pPr>
      <w:spacing w:after="200" w:line="300" w:lineRule="exact"/>
      <w:ind w:right="720"/>
    </w:pPr>
    <w:rPr>
      <w:rFonts w:ascii="Arial" w:hAnsi="Arial"/>
      <w:sz w:val="22"/>
      <w:szCs w:val="22"/>
      <w:lang w:val="es-US" w:bidi="ar-SA"/>
    </w:rPr>
  </w:style>
  <w:style w:type="paragraph" w:styleId="Heading1">
    <w:name w:val="heading 1"/>
    <w:basedOn w:val="Normal"/>
    <w:next w:val="Normal"/>
    <w:link w:val="Heading1Char"/>
    <w:autoRedefine/>
    <w:qFormat/>
    <w:rsid w:val="00141D0A"/>
    <w:pPr>
      <w:numPr>
        <w:numId w:val="30"/>
      </w:numPr>
      <w:pBdr>
        <w:top w:val="single" w:sz="4" w:space="3" w:color="000000"/>
      </w:pBdr>
      <w:tabs>
        <w:tab w:val="left" w:pos="360"/>
      </w:tabs>
      <w:spacing w:line="360" w:lineRule="exact"/>
      <w:ind w:left="360" w:right="0"/>
      <w:outlineLvl w:val="0"/>
    </w:pPr>
    <w:rPr>
      <w:b/>
      <w:bCs/>
      <w:sz w:val="28"/>
      <w:szCs w:val="26"/>
      <w:lang w:eastAsia="x-none"/>
    </w:rPr>
  </w:style>
  <w:style w:type="paragraph" w:styleId="Heading2">
    <w:name w:val="heading 2"/>
    <w:basedOn w:val="Normal"/>
    <w:next w:val="Normal"/>
    <w:link w:val="Heading2Char"/>
    <w:qFormat/>
    <w:rsid w:val="00BE68CD"/>
    <w:pPr>
      <w:keepNext/>
      <w:spacing w:after="120" w:line="360" w:lineRule="exact"/>
      <w:outlineLvl w:val="1"/>
    </w:pPr>
    <w:rPr>
      <w:b/>
      <w:sz w:val="24"/>
      <w:szCs w:val="24"/>
      <w:lang w:eastAsia="x-none"/>
    </w:rPr>
  </w:style>
  <w:style w:type="paragraph" w:styleId="Heading3">
    <w:name w:val="heading 3"/>
    <w:basedOn w:val="Normal"/>
    <w:next w:val="Normal"/>
    <w:link w:val="Heading3Char"/>
    <w:qFormat/>
    <w:rsid w:val="00BE68CD"/>
    <w:pPr>
      <w:spacing w:after="120"/>
      <w:outlineLvl w:val="2"/>
    </w:pPr>
    <w:rPr>
      <w:b/>
      <w:i/>
      <w:lang w:eastAsia="x-none"/>
    </w:rPr>
  </w:style>
  <w:style w:type="paragraph" w:styleId="Heading4">
    <w:name w:val="heading 4"/>
    <w:basedOn w:val="Normal"/>
    <w:next w:val="Normal"/>
    <w:link w:val="Heading4Char"/>
    <w:qFormat/>
    <w:locked/>
    <w:rsid w:val="00BE68CD"/>
    <w:pPr>
      <w:keepNext/>
      <w:outlineLvl w:val="3"/>
    </w:pPr>
    <w:rPr>
      <w:i/>
      <w:iCs/>
      <w:lang w:eastAsia="x-none"/>
    </w:rPr>
  </w:style>
  <w:style w:type="paragraph" w:styleId="Heading5">
    <w:name w:val="heading 5"/>
    <w:basedOn w:val="Normal"/>
    <w:next w:val="Normal"/>
    <w:link w:val="Heading5Char"/>
    <w:qFormat/>
    <w:locked/>
    <w:rsid w:val="00F5278B"/>
    <w:pPr>
      <w:spacing w:before="240" w:beforeAutospacing="1" w:after="60" w:afterAutospacing="1" w:line="240" w:lineRule="auto"/>
      <w:outlineLvl w:val="4"/>
    </w:pPr>
    <w:rPr>
      <w:rFonts w:ascii="Calibri" w:hAnsi="Calibri"/>
      <w:b/>
      <w:bCs/>
      <w:i/>
      <w:iCs/>
      <w:sz w:val="26"/>
      <w:szCs w:val="26"/>
      <w:lang w:eastAsia="x-none"/>
    </w:rPr>
  </w:style>
  <w:style w:type="paragraph" w:styleId="Heading6">
    <w:name w:val="heading 6"/>
    <w:basedOn w:val="Normal"/>
    <w:next w:val="Normal"/>
    <w:link w:val="Heading6Char"/>
    <w:qFormat/>
    <w:rsid w:val="00BE68CD"/>
    <w:pPr>
      <w:spacing w:after="120" w:line="420" w:lineRule="exact"/>
      <w:outlineLvl w:val="5"/>
    </w:pPr>
    <w:rPr>
      <w:b/>
      <w:lang w:eastAsia="x-none"/>
    </w:rPr>
  </w:style>
  <w:style w:type="paragraph" w:styleId="Heading7">
    <w:name w:val="heading 7"/>
    <w:basedOn w:val="Normal"/>
    <w:next w:val="Normal"/>
    <w:link w:val="Heading7Char"/>
    <w:qFormat/>
    <w:locked/>
    <w:rsid w:val="00BE68CD"/>
    <w:pPr>
      <w:keepNext/>
      <w:spacing w:before="100" w:beforeAutospacing="1" w:after="100" w:afterAutospacing="1" w:line="240" w:lineRule="auto"/>
      <w:outlineLvl w:val="6"/>
    </w:pPr>
    <w:rPr>
      <w:rFonts w:ascii="Calibri" w:hAnsi="Calibri"/>
      <w:sz w:val="24"/>
      <w:szCs w:val="24"/>
      <w:lang w:eastAsia="x-none"/>
    </w:rPr>
  </w:style>
  <w:style w:type="paragraph" w:styleId="Heading8">
    <w:name w:val="heading 8"/>
    <w:basedOn w:val="Normal"/>
    <w:next w:val="Normal"/>
    <w:link w:val="Heading8Char"/>
    <w:qFormat/>
    <w:locked/>
    <w:rsid w:val="00BE68CD"/>
    <w:pPr>
      <w:spacing w:before="240" w:beforeAutospacing="1" w:after="60" w:afterAutospacing="1" w:line="240" w:lineRule="auto"/>
      <w:outlineLvl w:val="7"/>
    </w:pPr>
    <w:rPr>
      <w:rFonts w:ascii="Calibri" w:hAnsi="Calibri"/>
      <w:i/>
      <w:iCs/>
      <w:sz w:val="24"/>
      <w:szCs w:val="24"/>
      <w:lang w:eastAsia="x-none"/>
    </w:rPr>
  </w:style>
  <w:style w:type="paragraph" w:styleId="Heading9">
    <w:name w:val="heading 9"/>
    <w:basedOn w:val="Normal"/>
    <w:next w:val="Normal"/>
    <w:link w:val="Heading9Char"/>
    <w:qFormat/>
    <w:locked/>
    <w:rsid w:val="00A862FA"/>
    <w:pPr>
      <w:spacing w:before="100" w:beforeAutospacing="1" w:after="100" w:afterAutospacing="1" w:line="240" w:lineRule="auto"/>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41D0A"/>
    <w:rPr>
      <w:rFonts w:ascii="Arial" w:hAnsi="Arial"/>
      <w:b/>
      <w:bCs/>
      <w:sz w:val="28"/>
      <w:szCs w:val="26"/>
      <w:lang w:val="es-US" w:eastAsia="x-none" w:bidi="ar-SA"/>
    </w:rPr>
  </w:style>
  <w:style w:type="character" w:customStyle="1" w:styleId="Heading2Char">
    <w:name w:val="Heading 2 Char"/>
    <w:link w:val="Heading2"/>
    <w:locked/>
    <w:rsid w:val="00BE68CD"/>
    <w:rPr>
      <w:rFonts w:ascii="Arial" w:hAnsi="Arial"/>
      <w:b/>
      <w:sz w:val="24"/>
      <w:szCs w:val="24"/>
      <w:lang w:val="es-US" w:eastAsia="x-none" w:bidi="ar-SA"/>
    </w:rPr>
  </w:style>
  <w:style w:type="character" w:customStyle="1" w:styleId="Heading3Char">
    <w:name w:val="Heading 3 Char"/>
    <w:link w:val="Heading3"/>
    <w:locked/>
    <w:rsid w:val="00BE68CD"/>
    <w:rPr>
      <w:rFonts w:ascii="Arial" w:hAnsi="Arial"/>
      <w:b/>
      <w:i/>
      <w:sz w:val="22"/>
      <w:szCs w:val="22"/>
      <w:lang w:val="es-US" w:eastAsia="x-none" w:bidi="ar-SA"/>
    </w:rPr>
  </w:style>
  <w:style w:type="character" w:customStyle="1" w:styleId="Heading4Char">
    <w:name w:val="Heading 4 Char"/>
    <w:link w:val="Heading4"/>
    <w:rsid w:val="00BE68CD"/>
    <w:rPr>
      <w:rFonts w:ascii="Arial" w:hAnsi="Arial"/>
      <w:i/>
      <w:iCs/>
      <w:sz w:val="22"/>
      <w:szCs w:val="22"/>
      <w:lang w:val="es-US" w:eastAsia="x-none" w:bidi="ar-SA"/>
    </w:rPr>
  </w:style>
  <w:style w:type="character" w:customStyle="1" w:styleId="Heading5Char">
    <w:name w:val="Heading 5 Char"/>
    <w:link w:val="Heading5"/>
    <w:rsid w:val="00F5278B"/>
    <w:rPr>
      <w:b/>
      <w:bCs/>
      <w:i/>
      <w:iCs/>
      <w:sz w:val="26"/>
      <w:szCs w:val="26"/>
      <w:lang w:val="es-US" w:eastAsia="x-none" w:bidi="ar-SA"/>
    </w:rPr>
  </w:style>
  <w:style w:type="character" w:customStyle="1" w:styleId="Heading6Char">
    <w:name w:val="Heading 6 Char"/>
    <w:link w:val="Heading6"/>
    <w:locked/>
    <w:rsid w:val="00BE68CD"/>
    <w:rPr>
      <w:rFonts w:ascii="Arial" w:hAnsi="Arial"/>
      <w:b/>
      <w:sz w:val="22"/>
      <w:szCs w:val="22"/>
      <w:lang w:val="es-US" w:eastAsia="x-none" w:bidi="ar-SA"/>
    </w:rPr>
  </w:style>
  <w:style w:type="character" w:customStyle="1" w:styleId="Heading7Char">
    <w:name w:val="Heading 7 Char"/>
    <w:link w:val="Heading7"/>
    <w:rsid w:val="00BE68CD"/>
    <w:rPr>
      <w:sz w:val="24"/>
      <w:szCs w:val="24"/>
      <w:lang w:val="es-US" w:eastAsia="x-none" w:bidi="ar-SA"/>
    </w:rPr>
  </w:style>
  <w:style w:type="character" w:customStyle="1" w:styleId="Heading8Char">
    <w:name w:val="Heading 8 Char"/>
    <w:link w:val="Heading8"/>
    <w:rsid w:val="00BE68CD"/>
    <w:rPr>
      <w:i/>
      <w:iCs/>
      <w:sz w:val="24"/>
      <w:szCs w:val="24"/>
      <w:lang w:val="es-US" w:eastAsia="x-none" w:bidi="ar-SA"/>
    </w:rPr>
  </w:style>
  <w:style w:type="character" w:customStyle="1" w:styleId="Heading9Char">
    <w:name w:val="Heading 9 Char"/>
    <w:link w:val="Heading9"/>
    <w:rsid w:val="00A862FA"/>
    <w:rPr>
      <w:rFonts w:ascii="Cambria" w:hAnsi="Cambria"/>
      <w:lang w:val="es-US" w:eastAsia="x-none" w:bidi="ar-SA"/>
    </w:rPr>
  </w:style>
  <w:style w:type="paragraph" w:customStyle="1" w:styleId="Footertext">
    <w:name w:val="Footer text"/>
    <w:basedOn w:val="Normal"/>
    <w:qFormat/>
    <w:rsid w:val="00BE68CD"/>
    <w:pPr>
      <w:pBdr>
        <w:top w:val="single" w:sz="4" w:space="4" w:color="auto"/>
      </w:pBdr>
      <w:autoSpaceDE w:val="0"/>
      <w:autoSpaceDN w:val="0"/>
      <w:adjustRightInd w:val="0"/>
      <w:spacing w:before="240"/>
      <w:ind w:right="0"/>
    </w:pPr>
    <w:rPr>
      <w:rFonts w:eastAsia="ヒラギノ角ゴ Pro W3" w:cs="Arial"/>
      <w:color w:val="000000"/>
    </w:rPr>
  </w:style>
  <w:style w:type="paragraph" w:customStyle="1" w:styleId="Tablelistbullet">
    <w:name w:val="Table list bullet"/>
    <w:basedOn w:val="ListBullet"/>
    <w:qFormat/>
    <w:rsid w:val="002F7203"/>
    <w:pPr>
      <w:tabs>
        <w:tab w:val="left" w:pos="432"/>
        <w:tab w:val="left" w:pos="3082"/>
        <w:tab w:val="left" w:pos="3370"/>
      </w:tabs>
      <w:spacing w:after="90" w:line="280" w:lineRule="exact"/>
      <w:ind w:left="432" w:right="0"/>
    </w:pPr>
    <w:rPr>
      <w:rFonts w:cs="Arial"/>
      <w:szCs w:val="30"/>
    </w:rPr>
  </w:style>
  <w:style w:type="paragraph" w:styleId="ListBullet">
    <w:name w:val="List Bullet"/>
    <w:basedOn w:val="Normal"/>
    <w:rsid w:val="00BE68CD"/>
    <w:pPr>
      <w:numPr>
        <w:numId w:val="15"/>
      </w:numPr>
      <w:spacing w:after="120"/>
      <w:ind w:left="576" w:hanging="288"/>
    </w:pPr>
  </w:style>
  <w:style w:type="paragraph" w:customStyle="1" w:styleId="Tablespecialnote">
    <w:name w:val="Table special note"/>
    <w:basedOn w:val="Specialnote"/>
    <w:qFormat/>
    <w:rsid w:val="00BD4631"/>
    <w:pPr>
      <w:tabs>
        <w:tab w:val="clear" w:pos="288"/>
        <w:tab w:val="left" w:pos="360"/>
      </w:tabs>
      <w:spacing w:after="120" w:line="280" w:lineRule="exact"/>
      <w:ind w:left="360" w:right="216"/>
    </w:pPr>
    <w:rPr>
      <w:szCs w:val="22"/>
    </w:rPr>
  </w:style>
  <w:style w:type="paragraph" w:styleId="Header">
    <w:name w:val="header"/>
    <w:basedOn w:val="Normal"/>
    <w:link w:val="HeaderChar"/>
    <w:rsid w:val="00FB38E8"/>
    <w:pPr>
      <w:pBdr>
        <w:bottom w:val="single" w:sz="4" w:space="6" w:color="auto"/>
      </w:pBdr>
      <w:autoSpaceDE w:val="0"/>
      <w:autoSpaceDN w:val="0"/>
      <w:adjustRightInd w:val="0"/>
      <w:spacing w:after="480" w:line="400" w:lineRule="exact"/>
      <w:ind w:right="0"/>
      <w:outlineLvl w:val="0"/>
    </w:pPr>
    <w:rPr>
      <w:b/>
      <w:bCs/>
      <w:sz w:val="32"/>
      <w:szCs w:val="32"/>
      <w:lang w:eastAsia="x-none"/>
    </w:rPr>
  </w:style>
  <w:style w:type="character" w:customStyle="1" w:styleId="HeaderChar">
    <w:name w:val="Header Char"/>
    <w:link w:val="Header"/>
    <w:locked/>
    <w:rsid w:val="00FB38E8"/>
    <w:rPr>
      <w:rFonts w:ascii="Arial" w:hAnsi="Arial"/>
      <w:b/>
      <w:bCs/>
      <w:sz w:val="32"/>
      <w:szCs w:val="32"/>
      <w:lang w:val="es-US" w:eastAsia="x-none" w:bidi="ar-SA"/>
    </w:rPr>
  </w:style>
  <w:style w:type="paragraph" w:styleId="Footer">
    <w:name w:val="footer"/>
    <w:basedOn w:val="Normal"/>
    <w:link w:val="FooterChar"/>
    <w:rsid w:val="00BE68CD"/>
    <w:pPr>
      <w:pBdr>
        <w:top w:val="single" w:sz="4" w:space="3" w:color="auto"/>
      </w:pBdr>
      <w:spacing w:before="480"/>
      <w:ind w:right="0"/>
    </w:pPr>
    <w:rPr>
      <w:lang w:eastAsia="x-none"/>
    </w:rPr>
  </w:style>
  <w:style w:type="character" w:customStyle="1" w:styleId="FooterChar">
    <w:name w:val="Footer Char"/>
    <w:link w:val="Footer"/>
    <w:locked/>
    <w:rsid w:val="00BE68CD"/>
    <w:rPr>
      <w:rFonts w:ascii="Arial" w:hAnsi="Arial"/>
      <w:sz w:val="22"/>
      <w:szCs w:val="22"/>
      <w:lang w:val="es-US" w:eastAsia="x-none" w:bidi="ar-SA"/>
    </w:rPr>
  </w:style>
  <w:style w:type="table" w:styleId="TableGrid">
    <w:name w:val="Table Grid"/>
    <w:basedOn w:val="TableNormal"/>
    <w:rsid w:val="00E31B7C"/>
    <w:rPr>
      <w:rFonts w:ascii="Arial" w:eastAsia="Times New Roman" w:hAnsi="Arial"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alignedwithH5">
    <w:name w:val="* Bullet aligned with H5"/>
    <w:autoRedefine/>
    <w:semiHidden/>
    <w:rsid w:val="00667401"/>
    <w:pPr>
      <w:spacing w:after="120"/>
      <w:ind w:right="504"/>
    </w:pPr>
    <w:rPr>
      <w:rFonts w:ascii="Times New Roman" w:hAnsi="Times New Roman"/>
      <w:iCs/>
      <w:sz w:val="24"/>
      <w:szCs w:val="24"/>
      <w:lang w:bidi="ar-SA"/>
    </w:rPr>
  </w:style>
  <w:style w:type="paragraph" w:customStyle="1" w:styleId="ColorfulShading-Accent11">
    <w:name w:val="Colorful Shading - Accent 11"/>
    <w:hidden/>
    <w:rsid w:val="00672F52"/>
    <w:rPr>
      <w:rFonts w:ascii="Arial" w:eastAsia="Times New Roman" w:hAnsi="Arial"/>
      <w:sz w:val="22"/>
      <w:szCs w:val="22"/>
      <w:lang w:bidi="ar-SA"/>
    </w:rPr>
  </w:style>
  <w:style w:type="paragraph" w:customStyle="1" w:styleId="Default">
    <w:name w:val="Default"/>
    <w:link w:val="DefaultChar"/>
    <w:rsid w:val="00A862FA"/>
    <w:pPr>
      <w:autoSpaceDE w:val="0"/>
      <w:autoSpaceDN w:val="0"/>
      <w:adjustRightInd w:val="0"/>
      <w:spacing w:after="200" w:line="300" w:lineRule="exact"/>
    </w:pPr>
    <w:rPr>
      <w:rFonts w:ascii="Arial" w:hAnsi="Arial"/>
      <w:color w:val="000000"/>
      <w:sz w:val="22"/>
      <w:szCs w:val="24"/>
      <w:lang w:val="es-US" w:bidi="ar-SA"/>
    </w:rPr>
  </w:style>
  <w:style w:type="character" w:customStyle="1" w:styleId="DefaultChar">
    <w:name w:val="Default Char"/>
    <w:link w:val="Default"/>
    <w:rsid w:val="00A862FA"/>
    <w:rPr>
      <w:rFonts w:ascii="Arial" w:hAnsi="Arial"/>
      <w:color w:val="000000"/>
      <w:sz w:val="22"/>
      <w:szCs w:val="24"/>
      <w:lang w:val="es-US" w:bidi="ar-SA"/>
    </w:rPr>
  </w:style>
  <w:style w:type="paragraph" w:customStyle="1" w:styleId="ColorfulShading-Accent12">
    <w:name w:val="Colorful Shading - Accent 12"/>
    <w:hidden/>
    <w:rsid w:val="00FB4FF2"/>
    <w:rPr>
      <w:rFonts w:ascii="Arial" w:eastAsia="Times New Roman" w:hAnsi="Arial"/>
      <w:sz w:val="22"/>
      <w:szCs w:val="22"/>
      <w:lang w:bidi="ar-SA"/>
    </w:rPr>
  </w:style>
  <w:style w:type="paragraph" w:styleId="TOC1">
    <w:name w:val="toc 1"/>
    <w:basedOn w:val="Normal"/>
    <w:next w:val="Normal"/>
    <w:autoRedefine/>
    <w:uiPriority w:val="39"/>
    <w:rsid w:val="00C65D9C"/>
    <w:pPr>
      <w:tabs>
        <w:tab w:val="left" w:pos="288"/>
        <w:tab w:val="left" w:pos="576"/>
        <w:tab w:val="right" w:leader="dot" w:pos="9792"/>
      </w:tabs>
      <w:ind w:left="288" w:hanging="288"/>
    </w:pPr>
    <w:rPr>
      <w:noProof/>
    </w:rPr>
  </w:style>
  <w:style w:type="paragraph" w:styleId="TOC2">
    <w:name w:val="toc 2"/>
    <w:basedOn w:val="Normal"/>
    <w:next w:val="Normal"/>
    <w:autoRedefine/>
    <w:uiPriority w:val="39"/>
    <w:rsid w:val="00E31B7C"/>
    <w:pPr>
      <w:tabs>
        <w:tab w:val="right" w:pos="288"/>
        <w:tab w:val="right" w:leader="dot" w:pos="9796"/>
      </w:tabs>
      <w:ind w:left="288"/>
    </w:pPr>
    <w:rPr>
      <w:noProof/>
    </w:rPr>
  </w:style>
  <w:style w:type="paragraph" w:customStyle="1" w:styleId="TOCHead">
    <w:name w:val="TOC Head"/>
    <w:rsid w:val="004E223D"/>
    <w:pPr>
      <w:spacing w:after="200" w:line="720" w:lineRule="exact"/>
    </w:pPr>
    <w:rPr>
      <w:rFonts w:ascii="Arial" w:hAnsi="Arial" w:cs="Arial"/>
      <w:b/>
      <w:bCs/>
      <w:sz w:val="27"/>
      <w:szCs w:val="26"/>
      <w:lang w:val="es-US" w:bidi="ar-SA"/>
    </w:rPr>
  </w:style>
  <w:style w:type="paragraph" w:styleId="Index2">
    <w:name w:val="index 2"/>
    <w:basedOn w:val="Normal"/>
    <w:next w:val="Normal"/>
    <w:autoRedefine/>
    <w:uiPriority w:val="99"/>
    <w:semiHidden/>
    <w:rsid w:val="001D1498"/>
    <w:pPr>
      <w:ind w:left="440" w:hanging="220"/>
    </w:pPr>
  </w:style>
  <w:style w:type="paragraph" w:styleId="Index1">
    <w:name w:val="index 1"/>
    <w:basedOn w:val="Normal"/>
    <w:next w:val="Normal"/>
    <w:autoRedefine/>
    <w:uiPriority w:val="99"/>
    <w:semiHidden/>
    <w:rsid w:val="001D1498"/>
    <w:pPr>
      <w:ind w:left="220" w:hanging="220"/>
    </w:pPr>
  </w:style>
  <w:style w:type="paragraph" w:customStyle="1" w:styleId="Footer0">
    <w:name w:val="Footer ?"/>
    <w:basedOn w:val="Normal"/>
    <w:qFormat/>
    <w:rsid w:val="00BE68CD"/>
    <w:pPr>
      <w:ind w:right="360"/>
    </w:pPr>
    <w:rPr>
      <w:rFonts w:ascii="Arial Bold" w:eastAsia="ヒラギノ角ゴ Pro W3" w:hAnsi="Arial Bold"/>
      <w:b/>
      <w:bCs/>
      <w:color w:val="FFFFFF"/>
      <w:position w:val="-16"/>
      <w:sz w:val="44"/>
      <w:szCs w:val="44"/>
    </w:rPr>
  </w:style>
  <w:style w:type="paragraph" w:styleId="ListBullet2">
    <w:name w:val="List Bullet 2"/>
    <w:basedOn w:val="ListBullet"/>
    <w:rsid w:val="00E00A54"/>
    <w:pPr>
      <w:spacing w:after="200"/>
    </w:pPr>
  </w:style>
  <w:style w:type="paragraph" w:styleId="ListBullet3">
    <w:name w:val="List Bullet 3"/>
    <w:basedOn w:val="Normal"/>
    <w:rsid w:val="0075321B"/>
    <w:pPr>
      <w:numPr>
        <w:numId w:val="12"/>
      </w:numPr>
      <w:spacing w:after="120"/>
      <w:contextualSpacing/>
    </w:pPr>
  </w:style>
  <w:style w:type="paragraph" w:styleId="ListBullet4">
    <w:name w:val="List Bullet 4"/>
    <w:basedOn w:val="Normal"/>
    <w:rsid w:val="00BE68CD"/>
    <w:pPr>
      <w:spacing w:after="120"/>
    </w:pPr>
  </w:style>
  <w:style w:type="paragraph" w:customStyle="1" w:styleId="Listbullet6">
    <w:name w:val="List bullet 6"/>
    <w:basedOn w:val="Normal"/>
    <w:qFormat/>
    <w:rsid w:val="00240309"/>
    <w:pPr>
      <w:spacing w:line="420" w:lineRule="exact"/>
    </w:pPr>
    <w:rPr>
      <w:b/>
    </w:rPr>
  </w:style>
  <w:style w:type="paragraph" w:customStyle="1" w:styleId="Listbullet7">
    <w:name w:val="List bullet 7"/>
    <w:basedOn w:val="ListBullet3"/>
    <w:qFormat/>
    <w:rsid w:val="00E31B7C"/>
    <w:pPr>
      <w:numPr>
        <w:numId w:val="0"/>
      </w:numPr>
      <w:contextualSpacing w:val="0"/>
    </w:pPr>
  </w:style>
  <w:style w:type="paragraph" w:customStyle="1" w:styleId="Listbullet8">
    <w:name w:val="List bullet 8"/>
    <w:basedOn w:val="Listbullet7"/>
    <w:qFormat/>
    <w:rsid w:val="00E31B7C"/>
    <w:pPr>
      <w:spacing w:after="200"/>
    </w:pPr>
  </w:style>
  <w:style w:type="paragraph" w:customStyle="1" w:styleId="Pageheader">
    <w:name w:val="Page header"/>
    <w:basedOn w:val="Normal"/>
    <w:qFormat/>
    <w:rsid w:val="00BE68CD"/>
    <w:pPr>
      <w:tabs>
        <w:tab w:val="right" w:pos="9806"/>
      </w:tabs>
      <w:ind w:right="-4"/>
    </w:pPr>
    <w:rPr>
      <w:color w:val="808080"/>
      <w:sz w:val="18"/>
    </w:rPr>
  </w:style>
  <w:style w:type="character" w:styleId="PageNumber">
    <w:name w:val="page number"/>
    <w:rsid w:val="00BE68CD"/>
    <w:rPr>
      <w:rFonts w:cs="Times New Roman"/>
      <w:lang w:val="es-US"/>
    </w:rPr>
  </w:style>
  <w:style w:type="character" w:customStyle="1" w:styleId="PlanInstructions">
    <w:name w:val="Plan Instructions"/>
    <w:qFormat/>
    <w:rsid w:val="00E31B7C"/>
    <w:rPr>
      <w:rFonts w:ascii="Arial" w:hAnsi="Arial"/>
      <w:i/>
      <w:color w:val="548DD4"/>
      <w:sz w:val="22"/>
    </w:rPr>
  </w:style>
  <w:style w:type="character" w:customStyle="1" w:styleId="Footertextintro">
    <w:name w:val="Footer text intro"/>
    <w:uiPriority w:val="1"/>
    <w:qFormat/>
    <w:rsid w:val="00FB38E8"/>
    <w:rPr>
      <w:b/>
      <w:bCs/>
      <w:sz w:val="24"/>
    </w:rPr>
  </w:style>
  <w:style w:type="paragraph" w:customStyle="1" w:styleId="Specialnote">
    <w:name w:val="Special note"/>
    <w:basedOn w:val="Normal"/>
    <w:qFormat/>
    <w:rsid w:val="00BE68CD"/>
    <w:pPr>
      <w:numPr>
        <w:numId w:val="14"/>
      </w:numPr>
      <w:tabs>
        <w:tab w:val="left" w:pos="288"/>
      </w:tabs>
    </w:pPr>
    <w:rPr>
      <w:szCs w:val="26"/>
    </w:rPr>
  </w:style>
  <w:style w:type="paragraph" w:customStyle="1" w:styleId="TableHeader1">
    <w:name w:val="Table Header 1"/>
    <w:rsid w:val="00BE68CD"/>
    <w:rPr>
      <w:rFonts w:ascii="Arial" w:hAnsi="Arial"/>
      <w:b/>
      <w:bCs/>
      <w:sz w:val="24"/>
      <w:szCs w:val="24"/>
      <w:lang w:val="es-US" w:bidi="ar-SA"/>
    </w:rPr>
  </w:style>
  <w:style w:type="paragraph" w:customStyle="1" w:styleId="Tabletext">
    <w:name w:val="Table text"/>
    <w:qFormat/>
    <w:rsid w:val="003A3C00"/>
    <w:pPr>
      <w:spacing w:after="120" w:line="280" w:lineRule="exact"/>
      <w:ind w:right="216"/>
    </w:pPr>
    <w:rPr>
      <w:rFonts w:ascii="Arial" w:eastAsia="Times New Roman" w:hAnsi="Arial"/>
      <w:sz w:val="22"/>
      <w:szCs w:val="22"/>
      <w:lang w:val="es-US" w:bidi="ar-SA"/>
    </w:rPr>
  </w:style>
  <w:style w:type="paragraph" w:styleId="TOC3">
    <w:name w:val="toc 3"/>
    <w:basedOn w:val="Normal"/>
    <w:next w:val="Normal"/>
    <w:autoRedefine/>
    <w:uiPriority w:val="39"/>
    <w:locked/>
    <w:rsid w:val="00E31B7C"/>
    <w:pPr>
      <w:tabs>
        <w:tab w:val="left" w:pos="855"/>
        <w:tab w:val="right" w:leader="dot" w:pos="9796"/>
      </w:tabs>
      <w:ind w:left="864" w:hanging="288"/>
    </w:pPr>
    <w:rPr>
      <w:noProof/>
    </w:rPr>
  </w:style>
  <w:style w:type="paragraph" w:styleId="TOC4">
    <w:name w:val="toc 4"/>
    <w:basedOn w:val="Normal"/>
    <w:next w:val="Normal"/>
    <w:autoRedefine/>
    <w:uiPriority w:val="39"/>
    <w:locked/>
    <w:rsid w:val="00E969C3"/>
    <w:pPr>
      <w:ind w:left="660"/>
    </w:pPr>
  </w:style>
  <w:style w:type="paragraph" w:styleId="TOC6">
    <w:name w:val="toc 6"/>
    <w:basedOn w:val="Normal"/>
    <w:next w:val="Normal"/>
    <w:autoRedefine/>
    <w:uiPriority w:val="99"/>
    <w:locked/>
    <w:rsid w:val="00F5278B"/>
    <w:pPr>
      <w:ind w:left="576"/>
    </w:pPr>
  </w:style>
  <w:style w:type="paragraph" w:customStyle="1" w:styleId="Tableheading">
    <w:name w:val="Table heading"/>
    <w:basedOn w:val="Tabletext"/>
    <w:uiPriority w:val="99"/>
    <w:qFormat/>
    <w:rsid w:val="00E969C3"/>
    <w:pPr>
      <w:spacing w:after="200"/>
    </w:pPr>
    <w:rPr>
      <w:b/>
      <w:bCs/>
    </w:rPr>
  </w:style>
  <w:style w:type="paragraph" w:customStyle="1" w:styleId="Tablelistbullet2">
    <w:name w:val="Table list bullet 2"/>
    <w:basedOn w:val="ListBullet3"/>
    <w:qFormat/>
    <w:rsid w:val="004E223D"/>
    <w:pPr>
      <w:spacing w:after="90" w:line="280" w:lineRule="exact"/>
      <w:ind w:left="720" w:right="216" w:hanging="288"/>
      <w:contextualSpacing w:val="0"/>
    </w:pPr>
    <w:rPr>
      <w:rFonts w:eastAsia="Times New Roman"/>
    </w:rPr>
  </w:style>
  <w:style w:type="paragraph" w:customStyle="1" w:styleId="Tableapple">
    <w:name w:val="Table apple"/>
    <w:qFormat/>
    <w:rsid w:val="00BE68CD"/>
    <w:pPr>
      <w:spacing w:before="100" w:after="120" w:line="300" w:lineRule="exact"/>
      <w:ind w:right="86"/>
      <w:jc w:val="center"/>
    </w:pPr>
    <w:rPr>
      <w:rFonts w:ascii="Arial" w:hAnsi="Arial"/>
      <w:color w:val="000000"/>
      <w:position w:val="-2"/>
      <w:sz w:val="22"/>
      <w:szCs w:val="22"/>
      <w:lang w:val="es-US" w:bidi="ar-SA"/>
    </w:rPr>
  </w:style>
  <w:style w:type="paragraph" w:styleId="TOC5">
    <w:name w:val="toc 5"/>
    <w:basedOn w:val="Normal"/>
    <w:next w:val="Normal"/>
    <w:autoRedefine/>
    <w:locked/>
    <w:rsid w:val="00C36A72"/>
    <w:pPr>
      <w:spacing w:after="100"/>
      <w:ind w:left="880"/>
    </w:pPr>
  </w:style>
  <w:style w:type="paragraph" w:styleId="BalloonText">
    <w:name w:val="Balloon Text"/>
    <w:basedOn w:val="Normal"/>
    <w:semiHidden/>
    <w:rsid w:val="005A0656"/>
    <w:rPr>
      <w:rFonts w:ascii="Tahoma" w:hAnsi="Tahoma" w:cs="Tahoma"/>
      <w:sz w:val="16"/>
      <w:szCs w:val="16"/>
    </w:rPr>
  </w:style>
  <w:style w:type="paragraph" w:styleId="Revision">
    <w:name w:val="Revision"/>
    <w:hidden/>
    <w:uiPriority w:val="99"/>
    <w:semiHidden/>
    <w:rsid w:val="00E74EDE"/>
    <w:rPr>
      <w:rFonts w:ascii="Arial" w:hAnsi="Arial"/>
      <w:sz w:val="22"/>
      <w:szCs w:val="22"/>
      <w:lang w:bidi="ar-SA"/>
    </w:rPr>
  </w:style>
  <w:style w:type="character" w:styleId="Hyperlink">
    <w:name w:val="Hyperlink"/>
    <w:basedOn w:val="DefaultParagraphFont"/>
    <w:uiPriority w:val="99"/>
    <w:unhideWhenUsed/>
    <w:locked/>
    <w:rsid w:val="00A862FA"/>
    <w:rPr>
      <w:color w:val="0000FF" w:themeColor="hyperlink"/>
      <w:u w:val="single"/>
      <w:lang w:val="es-US"/>
    </w:rPr>
  </w:style>
  <w:style w:type="paragraph" w:customStyle="1" w:styleId="Tablesubtitle">
    <w:name w:val="Table subtitle"/>
    <w:basedOn w:val="Tabletext"/>
    <w:qFormat/>
    <w:rsid w:val="00E969C3"/>
    <w:pPr>
      <w:spacing w:after="200"/>
    </w:pPr>
    <w:rPr>
      <w:b/>
      <w:bCs/>
      <w:lang w:val="en-US"/>
    </w:rPr>
  </w:style>
  <w:style w:type="character" w:styleId="CommentReference">
    <w:name w:val="annotation reference"/>
    <w:basedOn w:val="DefaultParagraphFont"/>
    <w:semiHidden/>
    <w:unhideWhenUsed/>
    <w:rsid w:val="00685094"/>
    <w:rPr>
      <w:sz w:val="16"/>
      <w:szCs w:val="16"/>
    </w:rPr>
  </w:style>
  <w:style w:type="paragraph" w:styleId="CommentText">
    <w:name w:val="annotation text"/>
    <w:basedOn w:val="Normal"/>
    <w:link w:val="CommentTextChar"/>
    <w:semiHidden/>
    <w:unhideWhenUsed/>
    <w:locked/>
    <w:rsid w:val="00685094"/>
    <w:pPr>
      <w:spacing w:line="240" w:lineRule="auto"/>
    </w:pPr>
    <w:rPr>
      <w:sz w:val="20"/>
      <w:szCs w:val="20"/>
    </w:rPr>
  </w:style>
  <w:style w:type="character" w:customStyle="1" w:styleId="CommentTextChar">
    <w:name w:val="Comment Text Char"/>
    <w:basedOn w:val="DefaultParagraphFont"/>
    <w:link w:val="CommentText"/>
    <w:semiHidden/>
    <w:rsid w:val="00685094"/>
    <w:rPr>
      <w:rFonts w:ascii="Arial" w:hAnsi="Arial"/>
      <w:lang w:val="es-US" w:bidi="ar-SA"/>
    </w:rPr>
  </w:style>
  <w:style w:type="paragraph" w:styleId="CommentSubject">
    <w:name w:val="annotation subject"/>
    <w:basedOn w:val="CommentText"/>
    <w:next w:val="CommentText"/>
    <w:link w:val="CommentSubjectChar"/>
    <w:semiHidden/>
    <w:unhideWhenUsed/>
    <w:rsid w:val="00685094"/>
    <w:rPr>
      <w:b/>
      <w:bCs/>
    </w:rPr>
  </w:style>
  <w:style w:type="character" w:customStyle="1" w:styleId="CommentSubjectChar">
    <w:name w:val="Comment Subject Char"/>
    <w:basedOn w:val="CommentTextChar"/>
    <w:link w:val="CommentSubject"/>
    <w:semiHidden/>
    <w:rsid w:val="00685094"/>
    <w:rPr>
      <w:rFonts w:ascii="Arial" w:hAnsi="Arial"/>
      <w:b/>
      <w:bCs/>
      <w:lang w:val="es-US" w:bidi="ar-SA"/>
    </w:rPr>
  </w:style>
  <w:style w:type="paragraph" w:customStyle="1" w:styleId="StyleFirstline05">
    <w:name w:val="Style First line:  0.5&quot;"/>
    <w:basedOn w:val="Normal"/>
    <w:rsid w:val="004644BD"/>
    <w:rPr>
      <w:rFonts w:eastAsia="Times New Roman"/>
      <w:szCs w:val="20"/>
    </w:rPr>
  </w:style>
  <w:style w:type="paragraph" w:customStyle="1" w:styleId="StyleFirstline051">
    <w:name w:val="Style First line:  0.5&quot;1"/>
    <w:next w:val="Heading1"/>
    <w:rsid w:val="00B0188C"/>
    <w:pPr>
      <w:ind w:firstLine="720"/>
    </w:pPr>
    <w:rPr>
      <w:rFonts w:ascii="Arial" w:eastAsia="Times New Roman" w:hAnsi="Arial"/>
      <w:color w:val="FF0000"/>
      <w:sz w:val="96"/>
      <w:lang w:val="es-US" w:bidi="ar-SA"/>
    </w:rPr>
  </w:style>
  <w:style w:type="paragraph" w:styleId="TOCHeading">
    <w:name w:val="TOC Heading"/>
    <w:basedOn w:val="Heading1"/>
    <w:next w:val="Normal"/>
    <w:uiPriority w:val="39"/>
    <w:unhideWhenUsed/>
    <w:qFormat/>
    <w:rsid w:val="00014D7F"/>
    <w:pPr>
      <w:keepNext/>
      <w:keepLines/>
      <w:pBdr>
        <w:top w:val="none" w:sz="0" w:space="0" w:color="auto"/>
      </w:pBdr>
      <w:tabs>
        <w:tab w:val="clear" w:pos="360"/>
      </w:tabs>
      <w:spacing w:before="240" w:after="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83578">
      <w:bodyDiv w:val="1"/>
      <w:marLeft w:val="0"/>
      <w:marRight w:val="0"/>
      <w:marTop w:val="0"/>
      <w:marBottom w:val="0"/>
      <w:divBdr>
        <w:top w:val="none" w:sz="0" w:space="0" w:color="auto"/>
        <w:left w:val="none" w:sz="0" w:space="0" w:color="auto"/>
        <w:bottom w:val="none" w:sz="0" w:space="0" w:color="auto"/>
        <w:right w:val="none" w:sz="0" w:space="0" w:color="auto"/>
      </w:divBdr>
    </w:div>
    <w:div w:id="1045368336">
      <w:bodyDiv w:val="1"/>
      <w:marLeft w:val="0"/>
      <w:marRight w:val="0"/>
      <w:marTop w:val="0"/>
      <w:marBottom w:val="0"/>
      <w:divBdr>
        <w:top w:val="none" w:sz="0" w:space="0" w:color="auto"/>
        <w:left w:val="none" w:sz="0" w:space="0" w:color="auto"/>
        <w:bottom w:val="none" w:sz="0" w:space="0" w:color="auto"/>
        <w:right w:val="none" w:sz="0" w:space="0" w:color="auto"/>
      </w:divBdr>
    </w:div>
    <w:div w:id="1741050481">
      <w:bodyDiv w:val="1"/>
      <w:marLeft w:val="0"/>
      <w:marRight w:val="0"/>
      <w:marTop w:val="0"/>
      <w:marBottom w:val="0"/>
      <w:divBdr>
        <w:top w:val="none" w:sz="0" w:space="0" w:color="auto"/>
        <w:left w:val="none" w:sz="0" w:space="0" w:color="auto"/>
        <w:bottom w:val="none" w:sz="0" w:space="0" w:color="auto"/>
        <w:right w:val="none" w:sz="0" w:space="0" w:color="auto"/>
      </w:divBdr>
    </w:div>
    <w:div w:id="177983561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698AA-D113-4DC8-A587-E068FD05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12859</Words>
  <Characters>70154</Characters>
  <Application>Microsoft Office Word</Application>
  <DocSecurity>0</DocSecurity>
  <Lines>584</Lines>
  <Paragraphs>165</Paragraphs>
  <ScaleCrop>false</ScaleCrop>
  <HeadingPairs>
    <vt:vector size="2" baseType="variant">
      <vt:variant>
        <vt:lpstr>Title</vt:lpstr>
      </vt:variant>
      <vt:variant>
        <vt:i4>1</vt:i4>
      </vt:variant>
    </vt:vector>
  </HeadingPairs>
  <TitlesOfParts>
    <vt:vector size="1" baseType="lpstr">
      <vt:lpstr>Chapter 4: Benefits Chart</vt:lpstr>
    </vt:vector>
  </TitlesOfParts>
  <Company>MAXIMUS</Company>
  <LinksUpToDate>false</LinksUpToDate>
  <CharactersWithSpaces>82848</CharactersWithSpaces>
  <SharedDoc>false</SharedDoc>
  <HyperlinkBase/>
  <HLinks>
    <vt:vector size="42" baseType="variant">
      <vt:variant>
        <vt:i4>1507381</vt:i4>
      </vt:variant>
      <vt:variant>
        <vt:i4>38</vt:i4>
      </vt:variant>
      <vt:variant>
        <vt:i4>0</vt:i4>
      </vt:variant>
      <vt:variant>
        <vt:i4>5</vt:i4>
      </vt:variant>
      <vt:variant>
        <vt:lpwstr/>
      </vt:variant>
      <vt:variant>
        <vt:lpwstr>_Toc401607019</vt:lpwstr>
      </vt:variant>
      <vt:variant>
        <vt:i4>1507381</vt:i4>
      </vt:variant>
      <vt:variant>
        <vt:i4>32</vt:i4>
      </vt:variant>
      <vt:variant>
        <vt:i4>0</vt:i4>
      </vt:variant>
      <vt:variant>
        <vt:i4>5</vt:i4>
      </vt:variant>
      <vt:variant>
        <vt:lpwstr/>
      </vt:variant>
      <vt:variant>
        <vt:lpwstr>_Toc401607018</vt:lpwstr>
      </vt:variant>
      <vt:variant>
        <vt:i4>1507381</vt:i4>
      </vt:variant>
      <vt:variant>
        <vt:i4>26</vt:i4>
      </vt:variant>
      <vt:variant>
        <vt:i4>0</vt:i4>
      </vt:variant>
      <vt:variant>
        <vt:i4>5</vt:i4>
      </vt:variant>
      <vt:variant>
        <vt:lpwstr/>
      </vt:variant>
      <vt:variant>
        <vt:lpwstr>_Toc401607017</vt:lpwstr>
      </vt:variant>
      <vt:variant>
        <vt:i4>1507381</vt:i4>
      </vt:variant>
      <vt:variant>
        <vt:i4>20</vt:i4>
      </vt:variant>
      <vt:variant>
        <vt:i4>0</vt:i4>
      </vt:variant>
      <vt:variant>
        <vt:i4>5</vt:i4>
      </vt:variant>
      <vt:variant>
        <vt:lpwstr/>
      </vt:variant>
      <vt:variant>
        <vt:lpwstr>_Toc401607016</vt:lpwstr>
      </vt:variant>
      <vt:variant>
        <vt:i4>1507381</vt:i4>
      </vt:variant>
      <vt:variant>
        <vt:i4>14</vt:i4>
      </vt:variant>
      <vt:variant>
        <vt:i4>0</vt:i4>
      </vt:variant>
      <vt:variant>
        <vt:i4>5</vt:i4>
      </vt:variant>
      <vt:variant>
        <vt:lpwstr/>
      </vt:variant>
      <vt:variant>
        <vt:lpwstr>_Toc401607015</vt:lpwstr>
      </vt:variant>
      <vt:variant>
        <vt:i4>1507381</vt:i4>
      </vt:variant>
      <vt:variant>
        <vt:i4>8</vt:i4>
      </vt:variant>
      <vt:variant>
        <vt:i4>0</vt:i4>
      </vt:variant>
      <vt:variant>
        <vt:i4>5</vt:i4>
      </vt:variant>
      <vt:variant>
        <vt:lpwstr/>
      </vt:variant>
      <vt:variant>
        <vt:lpwstr>_Toc401607014</vt:lpwstr>
      </vt:variant>
      <vt:variant>
        <vt:i4>1507381</vt:i4>
      </vt:variant>
      <vt:variant>
        <vt:i4>2</vt:i4>
      </vt:variant>
      <vt:variant>
        <vt:i4>0</vt:i4>
      </vt:variant>
      <vt:variant>
        <vt:i4>5</vt:i4>
      </vt:variant>
      <vt:variant>
        <vt:lpwstr/>
      </vt:variant>
      <vt:variant>
        <vt:lpwstr>_Toc401607013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Benefits Chart</dc:title>
  <dc:creator>CMS</dc:creator>
  <cp:lastModifiedBy>Eva Anderson</cp:lastModifiedBy>
  <cp:revision>2</cp:revision>
  <cp:lastPrinted>2014-10-14T20:40:00Z</cp:lastPrinted>
  <dcterms:created xsi:type="dcterms:W3CDTF">2016-02-24T22:02:00Z</dcterms:created>
  <dcterms:modified xsi:type="dcterms:W3CDTF">2016-02-24T22:02:00Z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