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24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FFFFFF" w:val="clear"/>
        </w:rPr>
        <w:t xml:space="preserve">JACQUELINE RIVAS MORENO DE GAITAN</w:t>
      </w:r>
    </w:p>
    <w:p>
      <w:pPr>
        <w:spacing w:before="0" w:after="324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Urbanización Los Caobos Don Bosco de Juan Díaz calle 2da casa 33            </w:t>
      </w:r>
    </w:p>
    <w:p>
      <w:pPr>
        <w:spacing w:before="0" w:after="324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object w:dxaOrig="5709" w:dyaOrig="4393">
          <v:rect xmlns:o="urn:schemas-microsoft-com:office:office" xmlns:v="urn:schemas-microsoft-com:vml" id="rectole0000000000" style="width:285.450000pt;height:21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24" w:line="240"/>
        <w:ind w:right="0" w:left="0" w:firstLine="0"/>
        <w:jc w:val="center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center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center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Teléfonos: 392-7911/6632-5049</w:t>
      </w:r>
    </w:p>
    <w:p>
      <w:pPr>
        <w:spacing w:before="0" w:after="324" w:line="240"/>
        <w:ind w:right="0" w:left="0" w:firstLine="0"/>
        <w:jc w:val="center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Objetivos:</w:t>
      </w:r>
    </w:p>
    <w:p>
      <w:pPr>
        <w:tabs>
          <w:tab w:val="left" w:pos="360" w:leader="none"/>
        </w:tabs>
        <w:spacing w:before="0" w:after="324" w:line="240"/>
        <w:ind w:right="0" w:left="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   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Proporcionarles toda mi capacidad intelectual para así poder desempeñar con eficacia e integridad las labores que ustedes dispongan para poder tener buen resultado en  la empresa.</w:t>
      </w:r>
    </w:p>
    <w:p>
      <w:pPr>
        <w:tabs>
          <w:tab w:val="left" w:pos="360" w:leader="none"/>
        </w:tabs>
        <w:spacing w:before="0" w:after="324" w:line="240"/>
        <w:ind w:right="0" w:left="0" w:hanging="36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   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Colaborar con la empresa a través de mis valores basados en la responsabilidad, puntualidad y honestidad.</w:t>
      </w:r>
    </w:p>
    <w:p>
      <w:pPr>
        <w:tabs>
          <w:tab w:val="left" w:pos="360" w:leader="none"/>
        </w:tabs>
        <w:spacing w:before="0" w:after="324" w:line="240"/>
        <w:ind w:right="0" w:left="825" w:hanging="1185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Mejorar mi condición profesional, social y económica.</w:t>
      </w:r>
    </w:p>
    <w:p>
      <w:pPr>
        <w:tabs>
          <w:tab w:val="left" w:pos="360" w:leader="none"/>
        </w:tabs>
        <w:spacing w:before="0" w:after="324" w:line="240"/>
        <w:ind w:right="0" w:left="360" w:hanging="645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Características:</w:t>
      </w:r>
    </w:p>
    <w:p>
      <w:pPr>
        <w:spacing w:before="0" w:after="324" w:line="240"/>
        <w:ind w:right="0" w:left="360" w:hanging="645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Honesto</w:t>
      </w:r>
    </w:p>
    <w:p>
      <w:pPr>
        <w:spacing w:before="0" w:after="324" w:line="240"/>
        <w:ind w:right="0" w:left="360" w:hanging="645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Puntual</w:t>
      </w:r>
    </w:p>
    <w:p>
      <w:pPr>
        <w:spacing w:before="0" w:after="324" w:line="240"/>
        <w:ind w:right="0" w:left="360" w:hanging="645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Responsable</w:t>
      </w:r>
    </w:p>
    <w:p>
      <w:pPr>
        <w:tabs>
          <w:tab w:val="left" w:pos="360" w:leader="none"/>
        </w:tabs>
        <w:spacing w:before="0" w:after="324" w:line="240"/>
        <w:ind w:right="0" w:left="720" w:hanging="108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Capacidad Analítica</w:t>
      </w:r>
    </w:p>
    <w:p>
      <w:pPr>
        <w:spacing w:before="0" w:after="324" w:line="240"/>
        <w:ind w:right="0" w:left="720" w:hanging="108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Wingdings" w:hAnsi="Wingdings" w:cs="Wingdings" w:eastAsia="Wingdings"/>
          <w:color w:val="000000"/>
          <w:spacing w:val="0"/>
          <w:position w:val="0"/>
          <w:sz w:val="28"/>
          <w:shd w:fill="FFFFFF" w:val="clear"/>
        </w:rPr>
        <w:t xml:space="preserve">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Rápido Aprendizaje</w:t>
      </w:r>
    </w:p>
    <w:p>
      <w:pPr>
        <w:spacing w:before="0" w:after="324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DATOS PERSONALES: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Edad:                                                              46 años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Cedula:                                                           8-319-722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Lugar de Nacimiento:                               Panamá, Provincia  de Panamá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Fecha de Nacimiento:                                  18 de octubre de 1969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ESTUDIOS REALIZADOS: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Instituto Istmeño José Manuel    Bachiller en Comercio 1985-1986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Practica de Comercio                                  Perito comercial 1982-1984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Escuela Melchor Lasso De La Vega          Diploma de sexto grado 1976-1981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Universidad De Panamá                         Contabilidad ( 2Años) 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Experiencia Laboral 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 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Súper 99                                 Cajera, supervisora de caja y oficinista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                                                          Caja fuerte.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                                                             1991-1998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La Canasta Básica                           Supervisora de Caja 2000 al 2003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Deligurmet                                          Oficinista   Facturadora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                                                             14 de septiembre a abril de 2010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                                                  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TALLER CEDAAUTO                        ASISTENTE COMERCIAL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COCHEZ Y CIA S,A                        SUPERVISORA DE CAJA  2010 -15 de agosto 2012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CORPORACION CONTINENTAL       ASISTENTE DE COBROS 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AVIPAC INC , PANAMÁ                    CAJA GENERAL</w:t>
      </w: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PRODUCTOS DE PRESTIGIO        (Crédito y cobros) ; Contabilidad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CAJA GENERAL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Arqueo ,Deposito Bancarios, Facturación cobros informe y reporte de venta ,analizar la cuenta de cada vendedor registrar los pago de cobro recibirle el dinero a los vendedores.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CRÉDITOS Y COBROS ; (Asistente de Contabilidad)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Registro contable , gestión de cobro, facturación ,inventario físico , caja verificación de crédito,nota de crédito y cuenta por cobrar , creación de productos y crear clientes,conciliación bancaria,estado de cuenta,prepara cobros Atención a clientes, conciliación de cuentas por cobrar, Presentar estados de cuenta los 5 primeros de cada mes, Mantener el archivo al día, preparar y registrar los comprobantes de diario, Registro de recibos en el sistema, apoyo en análisis de cuentas incluye clientes de Prov. Centrales y Chiriquí y Frontera Archivar la Facturas recibidas confeccionar documento ( factura )para la presentación de las mismas en diferentes entidades y coordinar la entrega del (paz y salvo y la carta de DGI para la cuenta del gobierno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FUNCIONES DEL PUESTO DE COBROS</w:t>
      </w:r>
    </w:p>
    <w:p>
      <w:pPr>
        <w:numPr>
          <w:ilvl w:val="0"/>
          <w:numId w:val="4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Seguimiento a revisar en el sistema la lista de los clientes programados del día para realizar llamadas de cobros y dar seguimiento. </w:t>
      </w:r>
    </w:p>
    <w:p>
      <w:pPr>
        <w:numPr>
          <w:ilvl w:val="0"/>
          <w:numId w:val="4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Gestionar cuentas de Mora con base en  de gestión de Cobros. </w:t>
      </w:r>
    </w:p>
    <w:p>
      <w:pPr>
        <w:numPr>
          <w:ilvl w:val="0"/>
          <w:numId w:val="4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Realizar diariamente llamadas de gestión de cobros a los clientes y llevar su respectivo registro. </w:t>
      </w:r>
    </w:p>
    <w:p>
      <w:pPr>
        <w:numPr>
          <w:ilvl w:val="0"/>
          <w:numId w:val="4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Verificar información de clientes y hacer las actualizaciones en el sistema. </w:t>
      </w:r>
    </w:p>
    <w:p>
      <w:pPr>
        <w:numPr>
          <w:ilvl w:val="0"/>
          <w:numId w:val="4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Analizar la cuenta para realizar una buena negociación. </w:t>
      </w:r>
    </w:p>
    <w:p>
      <w:pPr>
        <w:numPr>
          <w:ilvl w:val="0"/>
          <w:numId w:val="4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Detectar y dar las cuentas de montos altos.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FUNCIONES DE SUPERVISORA DE CAJA.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Entregar fondos de caja a los cajeros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Revisar los reportes y cierres de las cajas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Reportar a sistemas los problemas que se den en las cajas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Arreglar depósitos para entregar a el Brindado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Realizar arqueos de caja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Verificar y organizar documentos de mensajeria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Hacer informe de contabilidad para reembolso de caja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Confeccion de informe de ventas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Encargada de fondos de caja menuda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Llevar controles de ausencias y tardanzas del personal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Cursos: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Curso de contabilidad avanzado             GRECH    1987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Seminarios: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Tarjetas de créditos falsificadas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Detección  de billetes falsos                              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Montaje de cedula falsificada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Atención al cliente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Seminario de facilitadora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Entrenamiento de Personal de caja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Habilidades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Cajas registradoras, sumadoras, computadoras, fax, calculadora, fotocopiadora,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Arqueo o balance de caja, reporte  e informe de ventas, depósitos  bancarios, facturación  y transferencia de mercancía Y archivos.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Honorarios, gestion de cobros, conciliacion bancaria.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Responsabilidad del puesto de trabajo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Horario de personal, día libre, manejo de personal, suplir  a la cajera de todo el material y cambio,  Necesario para trabajar, velar  por una buena atención a cliente por parte de la cajera y todo el personal, hacer anulación, devolucion y nota de crédito y  factura, hacer marcaciones del personal, pedido de todo lo que se necesita en la tienda y lo que necesita el personal para trabajar, asistencia y puntualidad del personal a mi cargo,ver con la factura de créditos y verificar el crédito de cada clientes para su aprobación .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REFERENCIAS PERSONALES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Selene Morrison  de Diaz           CABLE ONDA 390-5685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Dioselina Guevara                      RODELAG/CAJA    65-999924  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Ana Martínez                           COCHEZ Y CIA                 64460248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Enereida González                    OPTICA SOSAY ARANGO  64157999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                             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REFERENCIAS DE TRABAJO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DELIGURMET           Lcda Yamileth Chunga 6679-7745                                                                                      </w:t>
      </w: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ahoma" w:hAnsi="Tahoma" w:cs="Tahoma" w:eastAsia="Tahoma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SUPER 99                  Armando de Gracia 323-8861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COCHEZ Y CIA                   Javier Jaramillo 6951-6155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TALLER CEDAUTO               Viodelda Escudero 64961100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Corporacion Continental        Grethel Lucero 6265-1966</w:t>
      </w: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324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444444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