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1EFC1" w14:textId="1E31664D" w:rsidR="00D22500" w:rsidRPr="00D22500" w:rsidRDefault="00890E37" w:rsidP="00B74DB0">
      <w:pPr>
        <w:jc w:val="center"/>
        <w:rPr>
          <w:rFonts w:ascii="Garamond" w:hAnsi="Garamond" w:cs="Arial"/>
          <w:b/>
          <w:color w:val="007635"/>
          <w:sz w:val="24"/>
          <w:szCs w:val="24"/>
          <w:shd w:val="clear" w:color="auto" w:fill="FFFFFF"/>
        </w:rPr>
      </w:pPr>
      <w:r w:rsidRPr="009278DC">
        <w:rPr>
          <w:noProof/>
        </w:rPr>
        <w:drawing>
          <wp:anchor distT="0" distB="0" distL="114300" distR="114300" simplePos="0" relativeHeight="251659264" behindDoc="1" locked="0" layoutInCell="1" allowOverlap="1" wp14:anchorId="53D3B5BA" wp14:editId="59CA0910">
            <wp:simplePos x="0" y="0"/>
            <wp:positionH relativeFrom="column">
              <wp:posOffset>4862830</wp:posOffset>
            </wp:positionH>
            <wp:positionV relativeFrom="paragraph">
              <wp:posOffset>-329091</wp:posOffset>
            </wp:positionV>
            <wp:extent cx="1509395" cy="767715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13FC" w:rsidRPr="00D22500">
        <w:rPr>
          <w:rFonts w:ascii="Garamond" w:hAnsi="Garamond" w:cs="Arial"/>
          <w:b/>
          <w:color w:val="007635"/>
          <w:sz w:val="52"/>
          <w:szCs w:val="40"/>
          <w:shd w:val="clear" w:color="auto" w:fill="FFFFFF"/>
        </w:rPr>
        <w:t xml:space="preserve">Top </w:t>
      </w:r>
      <w:r w:rsidR="00D22500" w:rsidRPr="00D22500">
        <w:rPr>
          <w:rFonts w:ascii="Garamond" w:hAnsi="Garamond" w:cs="Arial"/>
          <w:b/>
          <w:color w:val="007635"/>
          <w:sz w:val="52"/>
          <w:szCs w:val="40"/>
          <w:shd w:val="clear" w:color="auto" w:fill="FFFFFF"/>
        </w:rPr>
        <w:t>T</w:t>
      </w:r>
      <w:r w:rsidR="00DB13FC" w:rsidRPr="00D22500">
        <w:rPr>
          <w:rFonts w:ascii="Garamond" w:hAnsi="Garamond" w:cs="Arial"/>
          <w:b/>
          <w:color w:val="007635"/>
          <w:sz w:val="52"/>
          <w:szCs w:val="40"/>
          <w:shd w:val="clear" w:color="auto" w:fill="FFFFFF"/>
        </w:rPr>
        <w:t xml:space="preserve">hings </w:t>
      </w:r>
      <w:r w:rsidR="00DB13FC" w:rsidRPr="00CD6907">
        <w:rPr>
          <w:rFonts w:ascii="Garamond" w:hAnsi="Garamond" w:cs="Arial"/>
          <w:b/>
          <w:color w:val="007635"/>
          <w:sz w:val="52"/>
          <w:szCs w:val="40"/>
          <w:shd w:val="clear" w:color="auto" w:fill="FFFFFF"/>
        </w:rPr>
        <w:t>to</w:t>
      </w:r>
      <w:r w:rsidR="00DB13FC" w:rsidRPr="00D22500">
        <w:rPr>
          <w:rFonts w:ascii="Garamond" w:hAnsi="Garamond" w:cs="Arial"/>
          <w:b/>
          <w:color w:val="007635"/>
          <w:sz w:val="52"/>
          <w:szCs w:val="40"/>
          <w:shd w:val="clear" w:color="auto" w:fill="FFFFFF"/>
        </w:rPr>
        <w:t xml:space="preserve"> </w:t>
      </w:r>
      <w:r w:rsidR="00D22500" w:rsidRPr="00D22500">
        <w:rPr>
          <w:rFonts w:ascii="Garamond" w:hAnsi="Garamond" w:cs="Arial"/>
          <w:b/>
          <w:color w:val="007635"/>
          <w:sz w:val="52"/>
          <w:szCs w:val="40"/>
          <w:shd w:val="clear" w:color="auto" w:fill="FFFFFF"/>
        </w:rPr>
        <w:t>K</w:t>
      </w:r>
      <w:r w:rsidR="00DB13FC" w:rsidRPr="00D22500">
        <w:rPr>
          <w:rFonts w:ascii="Garamond" w:hAnsi="Garamond" w:cs="Arial"/>
          <w:b/>
          <w:color w:val="007635"/>
          <w:sz w:val="52"/>
          <w:szCs w:val="40"/>
          <w:shd w:val="clear" w:color="auto" w:fill="FFFFFF"/>
        </w:rPr>
        <w:t>now</w:t>
      </w:r>
    </w:p>
    <w:p w14:paraId="19718511" w14:textId="77777777" w:rsidR="00C46079" w:rsidRPr="00C46079" w:rsidRDefault="00C46079" w:rsidP="00FA3150">
      <w:pPr>
        <w:spacing w:line="240" w:lineRule="auto"/>
        <w:rPr>
          <w:rFonts w:ascii="Garamond" w:hAnsi="Garamond" w:cs="Arial"/>
          <w:b/>
          <w:i/>
          <w:sz w:val="8"/>
          <w:szCs w:val="28"/>
          <w:u w:val="single"/>
          <w:shd w:val="clear" w:color="auto" w:fill="FFFFFF"/>
        </w:rPr>
      </w:pPr>
      <w:bookmarkStart w:id="0" w:name="_GoBack"/>
      <w:bookmarkEnd w:id="0"/>
    </w:p>
    <w:p w14:paraId="5C97A59D" w14:textId="57FC53CE" w:rsidR="00B34036" w:rsidRPr="001F1773" w:rsidRDefault="00DB13FC" w:rsidP="00FA3150">
      <w:pPr>
        <w:spacing w:line="240" w:lineRule="auto"/>
        <w:rPr>
          <w:rFonts w:ascii="Garamond" w:hAnsi="Garamond" w:cs="Arial"/>
          <w:b/>
          <w:sz w:val="24"/>
          <w:szCs w:val="24"/>
          <w:shd w:val="clear" w:color="auto" w:fill="FFFFFF"/>
        </w:rPr>
      </w:pPr>
      <w:r w:rsidRPr="00F83D1E">
        <w:rPr>
          <w:rFonts w:ascii="Garamond" w:hAnsi="Garamond" w:cs="Arial"/>
          <w:b/>
          <w:i/>
          <w:sz w:val="28"/>
          <w:szCs w:val="28"/>
          <w:u w:val="single"/>
          <w:shd w:val="clear" w:color="auto" w:fill="FFFFFF"/>
        </w:rPr>
        <w:t>Our Purpose</w:t>
      </w:r>
      <w:r w:rsidRPr="001F1773">
        <w:rPr>
          <w:rFonts w:ascii="Garamond" w:hAnsi="Garamond" w:cs="Arial"/>
          <w:b/>
          <w:i/>
          <w:sz w:val="28"/>
          <w:szCs w:val="28"/>
          <w:shd w:val="clear" w:color="auto" w:fill="FFFFFF"/>
        </w:rPr>
        <w:t>:</w:t>
      </w:r>
      <w:r w:rsidRPr="001F1773">
        <w:rPr>
          <w:rFonts w:ascii="Garamond" w:hAnsi="Garamond" w:cs="Arial"/>
          <w:b/>
          <w:sz w:val="24"/>
          <w:szCs w:val="24"/>
          <w:shd w:val="clear" w:color="auto" w:fill="FFFFFF"/>
        </w:rPr>
        <w:t xml:space="preserve"> </w:t>
      </w:r>
      <w:r w:rsidR="00ED4C03">
        <w:rPr>
          <w:rFonts w:ascii="Garamond" w:hAnsi="Garamond" w:cs="Arial"/>
          <w:b/>
          <w:sz w:val="24"/>
          <w:szCs w:val="24"/>
          <w:shd w:val="clear" w:color="auto" w:fill="FFFFFF"/>
        </w:rPr>
        <w:t xml:space="preserve"> </w:t>
      </w:r>
      <w:r w:rsidR="00E50B5E">
        <w:rPr>
          <w:rFonts w:ascii="Garamond" w:hAnsi="Garamond" w:cs="Arial"/>
          <w:b/>
          <w:sz w:val="24"/>
          <w:szCs w:val="24"/>
          <w:shd w:val="clear" w:color="auto" w:fill="FFFFFF"/>
        </w:rPr>
        <w:t>Providing opportunities for individuals and r</w:t>
      </w:r>
      <w:r w:rsidR="00013954">
        <w:rPr>
          <w:rFonts w:ascii="Garamond" w:hAnsi="Garamond" w:cs="Arial"/>
          <w:b/>
          <w:sz w:val="24"/>
          <w:szCs w:val="24"/>
          <w:shd w:val="clear" w:color="auto" w:fill="FFFFFF"/>
        </w:rPr>
        <w:t xml:space="preserve">estoring land for </w:t>
      </w:r>
      <w:r w:rsidR="00BF019E" w:rsidRPr="001F1773">
        <w:rPr>
          <w:rFonts w:ascii="Garamond" w:hAnsi="Garamond" w:cs="Arial"/>
          <w:b/>
          <w:sz w:val="24"/>
          <w:szCs w:val="24"/>
          <w:shd w:val="clear" w:color="auto" w:fill="FFFFFF"/>
        </w:rPr>
        <w:t>tribes</w:t>
      </w:r>
      <w:r w:rsidR="00887983" w:rsidRPr="001F1773">
        <w:rPr>
          <w:rFonts w:ascii="Garamond" w:hAnsi="Garamond" w:cs="Arial"/>
          <w:b/>
          <w:sz w:val="24"/>
          <w:szCs w:val="24"/>
          <w:shd w:val="clear" w:color="auto" w:fill="FFFFFF"/>
        </w:rPr>
        <w:t>.</w:t>
      </w:r>
    </w:p>
    <w:p w14:paraId="40B96475" w14:textId="2870E8E5" w:rsidR="0093320A" w:rsidRPr="001F1773" w:rsidRDefault="0093320A" w:rsidP="00FA3150">
      <w:pPr>
        <w:spacing w:line="240" w:lineRule="auto"/>
        <w:rPr>
          <w:rFonts w:ascii="Garamond" w:hAnsi="Garamond" w:cs="Arial"/>
          <w:sz w:val="24"/>
          <w:szCs w:val="24"/>
          <w:shd w:val="clear" w:color="auto" w:fill="FFFFFF"/>
        </w:rPr>
      </w:pPr>
      <w:r w:rsidRPr="001F1773">
        <w:rPr>
          <w:rFonts w:ascii="Garamond" w:hAnsi="Garamond" w:cs="Arial"/>
          <w:sz w:val="24"/>
          <w:szCs w:val="24"/>
          <w:shd w:val="clear" w:color="auto" w:fill="FFFFFF"/>
        </w:rPr>
        <w:t xml:space="preserve">The </w:t>
      </w:r>
      <w:r w:rsidR="001F1773" w:rsidRPr="001F1773">
        <w:rPr>
          <w:rFonts w:ascii="Garamond" w:hAnsi="Garamond" w:cs="Arial"/>
          <w:sz w:val="24"/>
          <w:szCs w:val="24"/>
          <w:shd w:val="clear" w:color="auto" w:fill="FFFFFF"/>
        </w:rPr>
        <w:t xml:space="preserve">Land Buy-Back Program for Tribal Nations was established </w:t>
      </w:r>
      <w:r w:rsidR="00C46079">
        <w:rPr>
          <w:rFonts w:ascii="Garamond" w:hAnsi="Garamond" w:cs="Arial"/>
          <w:sz w:val="24"/>
          <w:szCs w:val="24"/>
          <w:shd w:val="clear" w:color="auto" w:fill="FFFFFF"/>
        </w:rPr>
        <w:t>in</w:t>
      </w:r>
      <w:r w:rsidR="00E50B5E">
        <w:rPr>
          <w:rFonts w:ascii="Garamond" w:hAnsi="Garamond" w:cs="Arial"/>
          <w:sz w:val="24"/>
          <w:szCs w:val="24"/>
          <w:shd w:val="clear" w:color="auto" w:fill="FFFFFF"/>
        </w:rPr>
        <w:t xml:space="preserve"> </w:t>
      </w:r>
      <w:r w:rsidR="001F1773" w:rsidRPr="001F1773">
        <w:rPr>
          <w:rFonts w:ascii="Garamond" w:hAnsi="Garamond" w:cs="Arial"/>
          <w:sz w:val="24"/>
          <w:szCs w:val="24"/>
          <w:shd w:val="clear" w:color="auto" w:fill="FFFFFF"/>
        </w:rPr>
        <w:t xml:space="preserve">the </w:t>
      </w:r>
      <w:r w:rsidRPr="00FA3150">
        <w:rPr>
          <w:rFonts w:ascii="Garamond" w:hAnsi="Garamond" w:cs="Arial"/>
          <w:i/>
          <w:sz w:val="24"/>
          <w:szCs w:val="24"/>
          <w:shd w:val="clear" w:color="auto" w:fill="FFFFFF"/>
        </w:rPr>
        <w:t xml:space="preserve">Cobell </w:t>
      </w:r>
      <w:r w:rsidRPr="001F1773">
        <w:rPr>
          <w:rFonts w:ascii="Garamond" w:hAnsi="Garamond" w:cs="Arial"/>
          <w:sz w:val="24"/>
          <w:szCs w:val="24"/>
          <w:shd w:val="clear" w:color="auto" w:fill="FFFFFF"/>
        </w:rPr>
        <w:t>Settlement Agreement</w:t>
      </w:r>
      <w:r w:rsidR="00040DBD">
        <w:rPr>
          <w:rFonts w:ascii="Garamond" w:hAnsi="Garamond" w:cs="Arial"/>
          <w:sz w:val="24"/>
          <w:szCs w:val="24"/>
          <w:shd w:val="clear" w:color="auto" w:fill="FFFFFF"/>
        </w:rPr>
        <w:t xml:space="preserve"> and the Claims Resolution Act of 2010</w:t>
      </w:r>
      <w:r w:rsidR="001F1773" w:rsidRPr="001F1773">
        <w:rPr>
          <w:rFonts w:ascii="Garamond" w:hAnsi="Garamond" w:cs="Arial"/>
          <w:sz w:val="24"/>
          <w:szCs w:val="24"/>
          <w:shd w:val="clear" w:color="auto" w:fill="FFFFFF"/>
        </w:rPr>
        <w:t>, which</w:t>
      </w:r>
      <w:r w:rsidRPr="001F1773">
        <w:rPr>
          <w:rFonts w:ascii="Garamond" w:hAnsi="Garamond" w:cs="Arial"/>
          <w:sz w:val="24"/>
          <w:szCs w:val="24"/>
          <w:shd w:val="clear" w:color="auto" w:fill="FFFFFF"/>
        </w:rPr>
        <w:t xml:space="preserve"> provided for a $1.9 billio</w:t>
      </w:r>
      <w:r w:rsidR="00FA3150">
        <w:rPr>
          <w:rFonts w:ascii="Garamond" w:hAnsi="Garamond" w:cs="Arial"/>
          <w:sz w:val="24"/>
          <w:szCs w:val="24"/>
          <w:shd w:val="clear" w:color="auto" w:fill="FFFFFF"/>
        </w:rPr>
        <w:t>n Trust Land Consolidation Fund</w:t>
      </w:r>
      <w:r w:rsidR="006C38AB">
        <w:rPr>
          <w:rFonts w:ascii="Garamond" w:hAnsi="Garamond" w:cs="Arial"/>
          <w:sz w:val="24"/>
          <w:szCs w:val="24"/>
          <w:shd w:val="clear" w:color="auto" w:fill="FFFFFF"/>
        </w:rPr>
        <w:t xml:space="preserve"> </w:t>
      </w:r>
      <w:r w:rsidRPr="001F1773">
        <w:rPr>
          <w:rFonts w:ascii="Garamond" w:hAnsi="Garamond" w:cs="Arial"/>
          <w:sz w:val="24"/>
          <w:szCs w:val="24"/>
          <w:shd w:val="clear" w:color="auto" w:fill="FFFFFF"/>
        </w:rPr>
        <w:t>to consolidate fractional land interests across Indian Country</w:t>
      </w:r>
      <w:r w:rsidR="001F1773" w:rsidRPr="001F1773">
        <w:rPr>
          <w:rFonts w:ascii="Garamond" w:hAnsi="Garamond" w:cs="Arial"/>
          <w:sz w:val="24"/>
          <w:szCs w:val="24"/>
          <w:shd w:val="clear" w:color="auto" w:fill="FFFFFF"/>
        </w:rPr>
        <w:t xml:space="preserve">. </w:t>
      </w:r>
      <w:r w:rsidR="00E50B5E">
        <w:rPr>
          <w:rFonts w:ascii="Garamond" w:hAnsi="Garamond" w:cs="Arial"/>
          <w:sz w:val="24"/>
          <w:szCs w:val="24"/>
          <w:shd w:val="clear" w:color="auto" w:fill="FFFFFF"/>
        </w:rPr>
        <w:t xml:space="preserve">Program purchases </w:t>
      </w:r>
      <w:r w:rsidR="00EF2AAC">
        <w:rPr>
          <w:rFonts w:ascii="Garamond" w:hAnsi="Garamond" w:cs="Arial"/>
          <w:sz w:val="24"/>
          <w:szCs w:val="24"/>
          <w:shd w:val="clear" w:color="auto" w:fill="FFFFFF"/>
        </w:rPr>
        <w:t xml:space="preserve">began in </w:t>
      </w:r>
      <w:r w:rsidR="00E50B5E">
        <w:rPr>
          <w:rFonts w:ascii="Garamond" w:hAnsi="Garamond" w:cs="Arial"/>
          <w:sz w:val="24"/>
          <w:szCs w:val="24"/>
          <w:shd w:val="clear" w:color="auto" w:fill="FFFFFF"/>
        </w:rPr>
        <w:t>late 2013</w:t>
      </w:r>
      <w:r w:rsidR="00EF2AAC">
        <w:rPr>
          <w:rFonts w:ascii="Garamond" w:hAnsi="Garamond" w:cs="Arial"/>
          <w:sz w:val="24"/>
          <w:szCs w:val="24"/>
          <w:shd w:val="clear" w:color="auto" w:fill="FFFFFF"/>
        </w:rPr>
        <w:t>,</w:t>
      </w:r>
      <w:r w:rsidR="00E50B5E">
        <w:rPr>
          <w:rFonts w:ascii="Garamond" w:hAnsi="Garamond" w:cs="Arial"/>
          <w:sz w:val="24"/>
          <w:szCs w:val="24"/>
          <w:shd w:val="clear" w:color="auto" w:fill="FFFFFF"/>
        </w:rPr>
        <w:t xml:space="preserve"> and </w:t>
      </w:r>
      <w:r w:rsidR="00EF2AAC">
        <w:rPr>
          <w:rFonts w:ascii="Garamond" w:hAnsi="Garamond" w:cs="Arial"/>
          <w:sz w:val="24"/>
          <w:szCs w:val="24"/>
          <w:shd w:val="clear" w:color="auto" w:fill="FFFFFF"/>
        </w:rPr>
        <w:t xml:space="preserve">by January </w:t>
      </w:r>
      <w:r w:rsidR="00E50B5E">
        <w:rPr>
          <w:rFonts w:ascii="Garamond" w:hAnsi="Garamond" w:cs="Arial"/>
          <w:sz w:val="24"/>
          <w:szCs w:val="24"/>
          <w:shd w:val="clear" w:color="auto" w:fill="FFFFFF"/>
        </w:rPr>
        <w:t>201</w:t>
      </w:r>
      <w:r w:rsidR="00EF2AAC">
        <w:rPr>
          <w:rFonts w:ascii="Garamond" w:hAnsi="Garamond" w:cs="Arial"/>
          <w:sz w:val="24"/>
          <w:szCs w:val="24"/>
          <w:shd w:val="clear" w:color="auto" w:fill="FFFFFF"/>
        </w:rPr>
        <w:t>6</w:t>
      </w:r>
      <w:r w:rsidR="00E50B5E">
        <w:rPr>
          <w:rFonts w:ascii="Garamond" w:hAnsi="Garamond" w:cs="Arial"/>
          <w:sz w:val="24"/>
          <w:szCs w:val="24"/>
          <w:shd w:val="clear" w:color="auto" w:fill="FFFFFF"/>
        </w:rPr>
        <w:t xml:space="preserve"> more than $730 million </w:t>
      </w:r>
      <w:r w:rsidR="00302B30">
        <w:rPr>
          <w:rFonts w:ascii="Garamond" w:hAnsi="Garamond" w:cs="Arial"/>
          <w:sz w:val="24"/>
          <w:szCs w:val="24"/>
          <w:shd w:val="clear" w:color="auto" w:fill="FFFFFF"/>
        </w:rPr>
        <w:t xml:space="preserve">has been </w:t>
      </w:r>
      <w:r w:rsidR="00EF2AAC">
        <w:rPr>
          <w:rFonts w:ascii="Garamond" w:hAnsi="Garamond" w:cs="Arial"/>
          <w:sz w:val="24"/>
          <w:szCs w:val="24"/>
          <w:shd w:val="clear" w:color="auto" w:fill="FFFFFF"/>
        </w:rPr>
        <w:t xml:space="preserve">paid </w:t>
      </w:r>
      <w:r w:rsidR="00E50B5E">
        <w:rPr>
          <w:rFonts w:ascii="Garamond" w:hAnsi="Garamond" w:cs="Arial"/>
          <w:sz w:val="24"/>
          <w:szCs w:val="24"/>
          <w:shd w:val="clear" w:color="auto" w:fill="FFFFFF"/>
        </w:rPr>
        <w:t xml:space="preserve">to individual owners. </w:t>
      </w:r>
      <w:r w:rsidR="00D04886">
        <w:rPr>
          <w:rFonts w:ascii="Garamond" w:hAnsi="Garamond" w:cs="Arial"/>
          <w:sz w:val="24"/>
          <w:szCs w:val="24"/>
          <w:shd w:val="clear" w:color="auto" w:fill="FFFFFF"/>
        </w:rPr>
        <w:t xml:space="preserve">Any amounts remaining in the </w:t>
      </w:r>
      <w:r w:rsidR="00013954">
        <w:rPr>
          <w:rFonts w:ascii="Garamond" w:hAnsi="Garamond" w:cs="Arial"/>
          <w:sz w:val="24"/>
          <w:szCs w:val="24"/>
          <w:shd w:val="clear" w:color="auto" w:fill="FFFFFF"/>
        </w:rPr>
        <w:t xml:space="preserve">Fund </w:t>
      </w:r>
      <w:r w:rsidR="00D04886">
        <w:rPr>
          <w:rFonts w:ascii="Garamond" w:hAnsi="Garamond" w:cs="Arial"/>
          <w:sz w:val="24"/>
          <w:szCs w:val="24"/>
          <w:shd w:val="clear" w:color="auto" w:fill="FFFFFF"/>
        </w:rPr>
        <w:t xml:space="preserve">in </w:t>
      </w:r>
      <w:r w:rsidR="00FA3150">
        <w:rPr>
          <w:rFonts w:ascii="Garamond" w:hAnsi="Garamond" w:cs="Arial"/>
          <w:sz w:val="24"/>
          <w:szCs w:val="24"/>
          <w:shd w:val="clear" w:color="auto" w:fill="FFFFFF"/>
        </w:rPr>
        <w:t>November 2022</w:t>
      </w:r>
      <w:r w:rsidR="00D04886">
        <w:rPr>
          <w:rFonts w:ascii="Garamond" w:hAnsi="Garamond" w:cs="Arial"/>
          <w:sz w:val="24"/>
          <w:szCs w:val="24"/>
          <w:shd w:val="clear" w:color="auto" w:fill="FFFFFF"/>
        </w:rPr>
        <w:t xml:space="preserve"> must be returned to the U.S. T</w:t>
      </w:r>
      <w:r w:rsidR="00013954">
        <w:rPr>
          <w:rFonts w:ascii="Garamond" w:hAnsi="Garamond" w:cs="Arial"/>
          <w:sz w:val="24"/>
          <w:szCs w:val="24"/>
          <w:shd w:val="clear" w:color="auto" w:fill="FFFFFF"/>
        </w:rPr>
        <w:t>reasury</w:t>
      </w:r>
      <w:r w:rsidR="00FA3150">
        <w:rPr>
          <w:rFonts w:ascii="Garamond" w:hAnsi="Garamond" w:cs="Arial"/>
          <w:sz w:val="24"/>
          <w:szCs w:val="24"/>
          <w:shd w:val="clear" w:color="auto" w:fill="FFFFFF"/>
        </w:rPr>
        <w:t>.</w:t>
      </w:r>
    </w:p>
    <w:p w14:paraId="234FAFFA" w14:textId="77777777" w:rsidR="004F0E6F" w:rsidRPr="001F1773" w:rsidRDefault="0093320A" w:rsidP="00FA3150">
      <w:pPr>
        <w:spacing w:line="240" w:lineRule="auto"/>
        <w:rPr>
          <w:rFonts w:ascii="Garamond" w:hAnsi="Garamond" w:cs="Arial"/>
          <w:b/>
          <w:sz w:val="24"/>
          <w:szCs w:val="24"/>
          <w:shd w:val="clear" w:color="auto" w:fill="FFFFFF"/>
        </w:rPr>
      </w:pPr>
      <w:r w:rsidRPr="001F1773">
        <w:rPr>
          <w:rFonts w:ascii="Garamond" w:hAnsi="Garamond" w:cs="Arial"/>
          <w:b/>
          <w:sz w:val="24"/>
          <w:szCs w:val="24"/>
          <w:shd w:val="clear" w:color="auto" w:fill="FFFFFF"/>
        </w:rPr>
        <w:t>Reducing Fractionation</w:t>
      </w:r>
    </w:p>
    <w:p w14:paraId="431ECAA2" w14:textId="59BD6B32" w:rsidR="001A58D3" w:rsidRPr="001F1773" w:rsidRDefault="00EC195E" w:rsidP="00FA3150">
      <w:pPr>
        <w:spacing w:line="240" w:lineRule="auto"/>
        <w:rPr>
          <w:rFonts w:ascii="Garamond" w:hAnsi="Garamond" w:cs="Arial"/>
          <w:sz w:val="24"/>
          <w:szCs w:val="24"/>
          <w:shd w:val="clear" w:color="auto" w:fill="FFFFFF"/>
        </w:rPr>
      </w:pPr>
      <w:r w:rsidRPr="001F1773">
        <w:rPr>
          <w:rFonts w:ascii="Garamond" w:hAnsi="Garamond"/>
          <w:sz w:val="24"/>
          <w:szCs w:val="24"/>
        </w:rPr>
        <w:t xml:space="preserve">As </w:t>
      </w:r>
      <w:r w:rsidR="00A35AD3">
        <w:rPr>
          <w:rFonts w:ascii="Garamond" w:hAnsi="Garamond"/>
          <w:sz w:val="24"/>
          <w:szCs w:val="24"/>
        </w:rPr>
        <w:t xml:space="preserve">individual allotted </w:t>
      </w:r>
      <w:r w:rsidRPr="001F1773">
        <w:rPr>
          <w:rFonts w:ascii="Garamond" w:hAnsi="Garamond"/>
          <w:sz w:val="24"/>
          <w:szCs w:val="24"/>
        </w:rPr>
        <w:t>tracts of tribal land are passed down through generations, they gain more and more</w:t>
      </w:r>
      <w:r w:rsidR="00A35AD3">
        <w:rPr>
          <w:rFonts w:ascii="Garamond" w:hAnsi="Garamond"/>
          <w:sz w:val="24"/>
          <w:szCs w:val="24"/>
        </w:rPr>
        <w:t xml:space="preserve"> </w:t>
      </w:r>
      <w:r w:rsidRPr="001F1773">
        <w:rPr>
          <w:rFonts w:ascii="Garamond" w:hAnsi="Garamond"/>
          <w:sz w:val="24"/>
          <w:szCs w:val="24"/>
        </w:rPr>
        <w:t>owners</w:t>
      </w:r>
      <w:r w:rsidR="002878E5" w:rsidRPr="001F1773">
        <w:rPr>
          <w:rFonts w:ascii="Garamond" w:hAnsi="Garamond"/>
          <w:sz w:val="24"/>
          <w:szCs w:val="24"/>
        </w:rPr>
        <w:t xml:space="preserve"> – in fact,</w:t>
      </w:r>
      <w:r w:rsidRPr="001F1773">
        <w:rPr>
          <w:rFonts w:ascii="Garamond" w:hAnsi="Garamond"/>
          <w:sz w:val="24"/>
          <w:szCs w:val="24"/>
        </w:rPr>
        <w:t xml:space="preserve"> </w:t>
      </w:r>
      <w:r w:rsidRPr="001F1773">
        <w:rPr>
          <w:rFonts w:ascii="Garamond" w:hAnsi="Garamond"/>
          <w:sz w:val="24"/>
        </w:rPr>
        <w:t xml:space="preserve">many allotments now have hundreds and even </w:t>
      </w:r>
      <w:r w:rsidR="00B34036" w:rsidRPr="001F1773">
        <w:rPr>
          <w:rFonts w:ascii="Garamond" w:hAnsi="Garamond"/>
          <w:sz w:val="24"/>
        </w:rPr>
        <w:t>thousands of individual owners.</w:t>
      </w:r>
      <w:r w:rsidR="00040DBD" w:rsidRPr="00040DBD">
        <w:rPr>
          <w:rFonts w:ascii="Garamond" w:hAnsi="Garamond"/>
          <w:sz w:val="24"/>
        </w:rPr>
        <w:t xml:space="preserve"> </w:t>
      </w:r>
      <w:r w:rsidR="00040DBD">
        <w:rPr>
          <w:rFonts w:ascii="Garamond" w:hAnsi="Garamond"/>
          <w:sz w:val="24"/>
        </w:rPr>
        <w:t xml:space="preserve">Many tracts have more owners than acres. </w:t>
      </w:r>
      <w:r w:rsidRPr="001F1773">
        <w:rPr>
          <w:rFonts w:ascii="Garamond" w:hAnsi="Garamond"/>
          <w:sz w:val="24"/>
        </w:rPr>
        <w:t xml:space="preserve">Because it is difficult </w:t>
      </w:r>
      <w:r w:rsidR="00944C9F" w:rsidRPr="001F1773">
        <w:rPr>
          <w:rFonts w:ascii="Garamond" w:hAnsi="Garamond"/>
          <w:sz w:val="24"/>
        </w:rPr>
        <w:t>to gain land</w:t>
      </w:r>
      <w:r w:rsidR="007F11AB" w:rsidRPr="001F1773">
        <w:rPr>
          <w:rFonts w:ascii="Garamond" w:hAnsi="Garamond"/>
          <w:sz w:val="24"/>
        </w:rPr>
        <w:t>owner consensus for how to</w:t>
      </w:r>
      <w:r w:rsidRPr="001F1773">
        <w:rPr>
          <w:rFonts w:ascii="Garamond" w:hAnsi="Garamond"/>
          <w:sz w:val="24"/>
        </w:rPr>
        <w:t xml:space="preserve"> use the land, allotments often lie idle and can’t be used for any beneficial purpose. </w:t>
      </w:r>
    </w:p>
    <w:p w14:paraId="0F508744" w14:textId="2F2C5643" w:rsidR="00B702B4" w:rsidRDefault="00EC195E" w:rsidP="00FA3150">
      <w:pPr>
        <w:spacing w:line="240" w:lineRule="auto"/>
        <w:rPr>
          <w:rFonts w:ascii="Garamond" w:hAnsi="Garamond"/>
          <w:sz w:val="24"/>
        </w:rPr>
      </w:pPr>
      <w:r w:rsidRPr="001F1773">
        <w:rPr>
          <w:rFonts w:ascii="Garamond" w:hAnsi="Garamond"/>
          <w:sz w:val="24"/>
        </w:rPr>
        <w:t>The Buy-Back Program work</w:t>
      </w:r>
      <w:r w:rsidR="00FA3150">
        <w:rPr>
          <w:rFonts w:ascii="Garamond" w:hAnsi="Garamond"/>
          <w:sz w:val="24"/>
        </w:rPr>
        <w:t>s</w:t>
      </w:r>
      <w:r w:rsidRPr="001F1773">
        <w:rPr>
          <w:rFonts w:ascii="Garamond" w:hAnsi="Garamond"/>
          <w:sz w:val="24"/>
        </w:rPr>
        <w:t xml:space="preserve"> </w:t>
      </w:r>
      <w:r w:rsidR="00FA3150">
        <w:rPr>
          <w:rFonts w:ascii="Garamond" w:hAnsi="Garamond"/>
          <w:sz w:val="24"/>
        </w:rPr>
        <w:t xml:space="preserve">in partnership </w:t>
      </w:r>
      <w:r w:rsidRPr="001F1773">
        <w:rPr>
          <w:rFonts w:ascii="Garamond" w:hAnsi="Garamond"/>
          <w:sz w:val="24"/>
        </w:rPr>
        <w:t xml:space="preserve">with tribes to </w:t>
      </w:r>
      <w:r w:rsidR="00FA3150">
        <w:rPr>
          <w:rFonts w:ascii="Garamond" w:hAnsi="Garamond"/>
          <w:sz w:val="24"/>
        </w:rPr>
        <w:t xml:space="preserve">ensure that eligible landowners are aware of their opportunity to sell their </w:t>
      </w:r>
      <w:r w:rsidR="00B34036" w:rsidRPr="001F1773">
        <w:rPr>
          <w:rFonts w:ascii="Garamond" w:hAnsi="Garamond"/>
          <w:sz w:val="24"/>
        </w:rPr>
        <w:t>fractionated lands</w:t>
      </w:r>
      <w:r w:rsidR="00D04886">
        <w:rPr>
          <w:rFonts w:ascii="Garamond" w:hAnsi="Garamond"/>
          <w:sz w:val="24"/>
        </w:rPr>
        <w:t>. Upon sale, the fractionated land interests</w:t>
      </w:r>
      <w:r w:rsidRPr="001F1773">
        <w:rPr>
          <w:rFonts w:ascii="Garamond" w:hAnsi="Garamond"/>
          <w:sz w:val="24"/>
        </w:rPr>
        <w:t xml:space="preserve"> </w:t>
      </w:r>
      <w:r w:rsidR="00D04886">
        <w:rPr>
          <w:rFonts w:ascii="Garamond" w:hAnsi="Garamond"/>
          <w:sz w:val="24"/>
        </w:rPr>
        <w:t xml:space="preserve">are </w:t>
      </w:r>
      <w:r w:rsidRPr="001F1773">
        <w:rPr>
          <w:rFonts w:ascii="Garamond" w:hAnsi="Garamond"/>
          <w:sz w:val="24"/>
        </w:rPr>
        <w:t xml:space="preserve">transferred </w:t>
      </w:r>
      <w:r w:rsidR="00D04886">
        <w:rPr>
          <w:rFonts w:ascii="Garamond" w:hAnsi="Garamond"/>
          <w:sz w:val="24"/>
        </w:rPr>
        <w:t xml:space="preserve">– in trust </w:t>
      </w:r>
      <w:r w:rsidR="00C46079">
        <w:rPr>
          <w:rFonts w:ascii="Garamond" w:hAnsi="Garamond"/>
          <w:sz w:val="24"/>
        </w:rPr>
        <w:t>–</w:t>
      </w:r>
      <w:r w:rsidR="00C46079">
        <w:rPr>
          <w:rFonts w:ascii="Garamond" w:hAnsi="Garamond"/>
          <w:sz w:val="24"/>
        </w:rPr>
        <w:t xml:space="preserve"> </w:t>
      </w:r>
      <w:r w:rsidR="00007B24" w:rsidRPr="001F1773">
        <w:rPr>
          <w:rFonts w:ascii="Garamond" w:hAnsi="Garamond"/>
          <w:sz w:val="24"/>
        </w:rPr>
        <w:t xml:space="preserve">directly </w:t>
      </w:r>
      <w:r w:rsidRPr="001F1773">
        <w:rPr>
          <w:rFonts w:ascii="Garamond" w:hAnsi="Garamond"/>
          <w:sz w:val="24"/>
        </w:rPr>
        <w:t xml:space="preserve">to the </w:t>
      </w:r>
      <w:r w:rsidR="00682916">
        <w:rPr>
          <w:rFonts w:ascii="Garamond" w:hAnsi="Garamond"/>
          <w:sz w:val="24"/>
        </w:rPr>
        <w:t>t</w:t>
      </w:r>
      <w:r w:rsidRPr="001F1773">
        <w:rPr>
          <w:rFonts w:ascii="Garamond" w:hAnsi="Garamond"/>
          <w:sz w:val="24"/>
        </w:rPr>
        <w:t>ribe</w:t>
      </w:r>
      <w:r w:rsidR="00682916">
        <w:rPr>
          <w:rFonts w:ascii="Garamond" w:hAnsi="Garamond"/>
          <w:sz w:val="24"/>
        </w:rPr>
        <w:t xml:space="preserve"> that has jurisdict</w:t>
      </w:r>
      <w:r w:rsidR="00FA3150">
        <w:rPr>
          <w:rFonts w:ascii="Garamond" w:hAnsi="Garamond"/>
          <w:sz w:val="24"/>
        </w:rPr>
        <w:t>ion</w:t>
      </w:r>
      <w:r w:rsidRPr="001F1773">
        <w:rPr>
          <w:rFonts w:ascii="Garamond" w:hAnsi="Garamond"/>
          <w:sz w:val="24"/>
        </w:rPr>
        <w:t xml:space="preserve">, preventing further fractionation. The tribe can then use this land to benefit </w:t>
      </w:r>
      <w:r w:rsidR="00ED4C03">
        <w:rPr>
          <w:rFonts w:ascii="Garamond" w:hAnsi="Garamond"/>
          <w:sz w:val="24"/>
        </w:rPr>
        <w:t>its</w:t>
      </w:r>
      <w:r w:rsidR="00ED4C03" w:rsidRPr="001F1773">
        <w:rPr>
          <w:rFonts w:ascii="Garamond" w:hAnsi="Garamond"/>
          <w:sz w:val="24"/>
        </w:rPr>
        <w:t xml:space="preserve"> </w:t>
      </w:r>
      <w:r w:rsidRPr="001F1773">
        <w:rPr>
          <w:rFonts w:ascii="Garamond" w:hAnsi="Garamond"/>
          <w:sz w:val="24"/>
        </w:rPr>
        <w:t>community</w:t>
      </w:r>
      <w:r w:rsidR="00A35AD3">
        <w:rPr>
          <w:rFonts w:ascii="Garamond" w:hAnsi="Garamond"/>
          <w:sz w:val="24"/>
        </w:rPr>
        <w:t xml:space="preserve">; </w:t>
      </w:r>
      <w:r w:rsidRPr="001F1773">
        <w:rPr>
          <w:rFonts w:ascii="Garamond" w:hAnsi="Garamond"/>
          <w:sz w:val="24"/>
        </w:rPr>
        <w:t xml:space="preserve">for example, to build homes, community centers or businesses, or for </w:t>
      </w:r>
      <w:r w:rsidR="00682916">
        <w:rPr>
          <w:rFonts w:ascii="Garamond" w:hAnsi="Garamond"/>
          <w:sz w:val="24"/>
        </w:rPr>
        <w:t>cultural or environmental</w:t>
      </w:r>
      <w:r w:rsidR="00682916" w:rsidRPr="001F1773">
        <w:rPr>
          <w:rFonts w:ascii="Garamond" w:hAnsi="Garamond"/>
          <w:sz w:val="24"/>
        </w:rPr>
        <w:t xml:space="preserve"> </w:t>
      </w:r>
      <w:r w:rsidRPr="001F1773">
        <w:rPr>
          <w:rFonts w:ascii="Garamond" w:hAnsi="Garamond"/>
          <w:sz w:val="24"/>
        </w:rPr>
        <w:t>preservation</w:t>
      </w:r>
      <w:r w:rsidR="00577FA7">
        <w:rPr>
          <w:rFonts w:ascii="Garamond" w:hAnsi="Garamond"/>
          <w:sz w:val="24"/>
        </w:rPr>
        <w:t>.</w:t>
      </w:r>
    </w:p>
    <w:p w14:paraId="1F61EA16" w14:textId="77777777" w:rsidR="00C73057" w:rsidRPr="001F1773" w:rsidRDefault="00BF019E" w:rsidP="00FA3150">
      <w:pPr>
        <w:spacing w:line="240" w:lineRule="auto"/>
        <w:rPr>
          <w:rFonts w:ascii="Garamond" w:hAnsi="Garamond" w:cs="Arial"/>
          <w:sz w:val="24"/>
          <w:szCs w:val="24"/>
          <w:shd w:val="clear" w:color="auto" w:fill="FFFFFF"/>
        </w:rPr>
      </w:pPr>
      <w:r w:rsidRPr="00F83D1E">
        <w:rPr>
          <w:rFonts w:ascii="Garamond" w:hAnsi="Garamond" w:cs="Arial"/>
          <w:b/>
          <w:i/>
          <w:sz w:val="28"/>
          <w:szCs w:val="28"/>
          <w:u w:val="single"/>
          <w:shd w:val="clear" w:color="auto" w:fill="FFFFFF"/>
        </w:rPr>
        <w:t>Your Choice</w:t>
      </w:r>
      <w:r w:rsidRPr="001F1773">
        <w:rPr>
          <w:rFonts w:ascii="Garamond" w:hAnsi="Garamond" w:cs="Arial"/>
          <w:b/>
          <w:i/>
          <w:sz w:val="28"/>
          <w:szCs w:val="28"/>
          <w:shd w:val="clear" w:color="auto" w:fill="FFFFFF"/>
        </w:rPr>
        <w:t>:</w:t>
      </w:r>
      <w:r w:rsidRPr="001F1773">
        <w:rPr>
          <w:rFonts w:ascii="Garamond" w:hAnsi="Garamond" w:cs="Arial"/>
          <w:b/>
          <w:sz w:val="24"/>
          <w:szCs w:val="24"/>
          <w:shd w:val="clear" w:color="auto" w:fill="FFFFFF"/>
        </w:rPr>
        <w:t xml:space="preserve"> </w:t>
      </w:r>
      <w:r w:rsidR="00ED4C03">
        <w:rPr>
          <w:rFonts w:ascii="Garamond" w:hAnsi="Garamond" w:cs="Arial"/>
          <w:b/>
          <w:sz w:val="24"/>
          <w:szCs w:val="24"/>
          <w:shd w:val="clear" w:color="auto" w:fill="FFFFFF"/>
        </w:rPr>
        <w:t xml:space="preserve"> </w:t>
      </w:r>
      <w:r w:rsidR="001A58D3" w:rsidRPr="001F1773">
        <w:rPr>
          <w:rFonts w:ascii="Garamond" w:hAnsi="Garamond" w:cs="Arial"/>
          <w:b/>
          <w:sz w:val="24"/>
          <w:szCs w:val="24"/>
          <w:shd w:val="clear" w:color="auto" w:fill="FFFFFF"/>
        </w:rPr>
        <w:t>Participation in the</w:t>
      </w:r>
      <w:r w:rsidRPr="001F1773">
        <w:rPr>
          <w:rFonts w:ascii="Garamond" w:hAnsi="Garamond" w:cs="Arial"/>
          <w:b/>
          <w:sz w:val="24"/>
          <w:szCs w:val="24"/>
          <w:shd w:val="clear" w:color="auto" w:fill="FFFFFF"/>
        </w:rPr>
        <w:t xml:space="preserve"> Program is strictly voluntary.</w:t>
      </w:r>
    </w:p>
    <w:p w14:paraId="73EFBBA0" w14:textId="018B59A8" w:rsidR="00177531" w:rsidRPr="001F1773" w:rsidRDefault="00177531" w:rsidP="00177531">
      <w:pPr>
        <w:rPr>
          <w:rFonts w:ascii="Garamond" w:hAnsi="Garamond" w:cs="Arial"/>
          <w:b/>
          <w:sz w:val="24"/>
          <w:szCs w:val="24"/>
          <w:shd w:val="clear" w:color="auto" w:fill="FFFFFF"/>
        </w:rPr>
      </w:pPr>
      <w:r>
        <w:rPr>
          <w:rFonts w:ascii="Garamond" w:hAnsi="Garamond" w:cs="Arial"/>
          <w:b/>
          <w:sz w:val="24"/>
          <w:szCs w:val="24"/>
          <w:shd w:val="clear" w:color="auto" w:fill="FFFFFF"/>
        </w:rPr>
        <w:t>Compensation for W</w:t>
      </w:r>
      <w:r w:rsidRPr="001F1773">
        <w:rPr>
          <w:rFonts w:ascii="Garamond" w:hAnsi="Garamond" w:cs="Arial"/>
          <w:b/>
          <w:sz w:val="24"/>
          <w:szCs w:val="24"/>
          <w:shd w:val="clear" w:color="auto" w:fill="FFFFFF"/>
        </w:rPr>
        <w:t xml:space="preserve">illing </w:t>
      </w:r>
      <w:r>
        <w:rPr>
          <w:rFonts w:ascii="Garamond" w:hAnsi="Garamond" w:cs="Arial"/>
          <w:b/>
          <w:sz w:val="24"/>
          <w:szCs w:val="24"/>
          <w:shd w:val="clear" w:color="auto" w:fill="FFFFFF"/>
        </w:rPr>
        <w:t>S</w:t>
      </w:r>
      <w:r w:rsidRPr="001F1773">
        <w:rPr>
          <w:rFonts w:ascii="Garamond" w:hAnsi="Garamond" w:cs="Arial"/>
          <w:b/>
          <w:sz w:val="24"/>
          <w:szCs w:val="24"/>
          <w:shd w:val="clear" w:color="auto" w:fill="FFFFFF"/>
        </w:rPr>
        <w:t>ellers</w:t>
      </w:r>
    </w:p>
    <w:p w14:paraId="609789B5" w14:textId="5D1A7FF9" w:rsidR="009729BA" w:rsidRDefault="00FA3150" w:rsidP="00FA3150">
      <w:pPr>
        <w:spacing w:line="240" w:lineRule="auto"/>
        <w:rPr>
          <w:rFonts w:ascii="Garamond" w:hAnsi="Garamond"/>
          <w:sz w:val="24"/>
          <w:szCs w:val="29"/>
        </w:rPr>
      </w:pPr>
      <w:r>
        <w:rPr>
          <w:rFonts w:ascii="Garamond" w:hAnsi="Garamond" w:cs="Arial"/>
          <w:sz w:val="24"/>
          <w:szCs w:val="24"/>
          <w:shd w:val="clear" w:color="auto" w:fill="FFFFFF"/>
        </w:rPr>
        <w:t>L</w:t>
      </w:r>
      <w:r w:rsidR="00EC195E" w:rsidRPr="001F1773">
        <w:rPr>
          <w:rFonts w:ascii="Garamond" w:hAnsi="Garamond" w:cs="Arial"/>
          <w:sz w:val="24"/>
          <w:szCs w:val="24"/>
          <w:shd w:val="clear" w:color="auto" w:fill="FFFFFF"/>
        </w:rPr>
        <w:t xml:space="preserve">andowners </w:t>
      </w:r>
      <w:r w:rsidR="00ED4C03">
        <w:rPr>
          <w:rFonts w:ascii="Garamond" w:hAnsi="Garamond" w:cs="Arial"/>
          <w:sz w:val="24"/>
          <w:szCs w:val="24"/>
          <w:shd w:val="clear" w:color="auto" w:fill="FFFFFF"/>
        </w:rPr>
        <w:t xml:space="preserve">who receive offers </w:t>
      </w:r>
      <w:r w:rsidR="00EC195E" w:rsidRPr="001F1773">
        <w:rPr>
          <w:rFonts w:ascii="Garamond" w:hAnsi="Garamond" w:cs="Arial"/>
          <w:sz w:val="24"/>
          <w:szCs w:val="24"/>
          <w:shd w:val="clear" w:color="auto" w:fill="FFFFFF"/>
        </w:rPr>
        <w:t>can choose to sell all, some, or none of</w:t>
      </w:r>
      <w:r>
        <w:rPr>
          <w:rFonts w:ascii="Garamond" w:hAnsi="Garamond" w:cs="Arial"/>
          <w:sz w:val="24"/>
          <w:szCs w:val="24"/>
          <w:shd w:val="clear" w:color="auto" w:fill="FFFFFF"/>
        </w:rPr>
        <w:t xml:space="preserve"> the fractionated interests</w:t>
      </w:r>
      <w:r w:rsidR="00FA2695">
        <w:rPr>
          <w:rFonts w:ascii="Garamond" w:hAnsi="Garamond" w:cs="Arial"/>
          <w:sz w:val="24"/>
          <w:szCs w:val="24"/>
          <w:shd w:val="clear" w:color="auto" w:fill="FFFFFF"/>
        </w:rPr>
        <w:t xml:space="preserve"> in the offer</w:t>
      </w:r>
      <w:r>
        <w:rPr>
          <w:rFonts w:ascii="Garamond" w:hAnsi="Garamond" w:cs="Arial"/>
          <w:sz w:val="24"/>
          <w:szCs w:val="24"/>
          <w:shd w:val="clear" w:color="auto" w:fill="FFFFFF"/>
        </w:rPr>
        <w:t xml:space="preserve">. </w:t>
      </w:r>
      <w:r w:rsidR="009729BA" w:rsidRPr="001F1773">
        <w:rPr>
          <w:rFonts w:ascii="Garamond" w:hAnsi="Garamond"/>
          <w:sz w:val="24"/>
          <w:szCs w:val="29"/>
        </w:rPr>
        <w:t xml:space="preserve">Those who choose to sell will </w:t>
      </w:r>
      <w:r w:rsidR="00FA2695">
        <w:rPr>
          <w:rFonts w:ascii="Garamond" w:hAnsi="Garamond"/>
          <w:sz w:val="24"/>
          <w:szCs w:val="29"/>
        </w:rPr>
        <w:t xml:space="preserve">receive </w:t>
      </w:r>
      <w:r w:rsidR="009729BA" w:rsidRPr="001F1773">
        <w:rPr>
          <w:rFonts w:ascii="Garamond" w:hAnsi="Garamond"/>
          <w:sz w:val="24"/>
          <w:szCs w:val="29"/>
        </w:rPr>
        <w:t xml:space="preserve">fair market value for their land interests, plus $75 per offer packet to compensate sellers for their time and effort. </w:t>
      </w:r>
      <w:r w:rsidR="00A35AD3">
        <w:rPr>
          <w:rFonts w:ascii="Garamond" w:hAnsi="Garamond"/>
          <w:sz w:val="24"/>
          <w:szCs w:val="29"/>
        </w:rPr>
        <w:t xml:space="preserve">Sale proceeds are </w:t>
      </w:r>
      <w:r w:rsidR="009729BA" w:rsidRPr="001F1773">
        <w:rPr>
          <w:rFonts w:ascii="Garamond" w:hAnsi="Garamond"/>
          <w:sz w:val="24"/>
          <w:szCs w:val="29"/>
        </w:rPr>
        <w:t xml:space="preserve">deposited </w:t>
      </w:r>
      <w:r w:rsidR="00D04886">
        <w:rPr>
          <w:rFonts w:ascii="Garamond" w:hAnsi="Garamond"/>
          <w:sz w:val="24"/>
          <w:szCs w:val="29"/>
        </w:rPr>
        <w:t xml:space="preserve">directly </w:t>
      </w:r>
      <w:r w:rsidR="009729BA" w:rsidRPr="001F1773">
        <w:rPr>
          <w:rFonts w:ascii="Garamond" w:hAnsi="Garamond"/>
          <w:sz w:val="24"/>
          <w:szCs w:val="29"/>
        </w:rPr>
        <w:t>into the seller’s Individual Indian Money (IIM) account.</w:t>
      </w:r>
    </w:p>
    <w:p w14:paraId="458A1954" w14:textId="5CAC4BCC" w:rsidR="00177531" w:rsidRDefault="00177531" w:rsidP="00FA3150">
      <w:pPr>
        <w:spacing w:line="240" w:lineRule="auto"/>
        <w:rPr>
          <w:rFonts w:ascii="Garamond" w:hAnsi="Garamond" w:cs="Arial"/>
          <w:b/>
          <w:sz w:val="24"/>
          <w:szCs w:val="24"/>
          <w:shd w:val="clear" w:color="auto" w:fill="FFFFFF"/>
        </w:rPr>
      </w:pPr>
      <w:r>
        <w:rPr>
          <w:rFonts w:ascii="Garamond" w:hAnsi="Garamond" w:cs="Arial"/>
          <w:b/>
          <w:sz w:val="24"/>
          <w:szCs w:val="24"/>
          <w:shd w:val="clear" w:color="auto" w:fill="FFFFFF"/>
        </w:rPr>
        <w:t>Informed Decision Making</w:t>
      </w:r>
    </w:p>
    <w:p w14:paraId="362F09E4" w14:textId="586213BB" w:rsidR="00177531" w:rsidRPr="00177531" w:rsidRDefault="00177531" w:rsidP="00177531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  <w:r w:rsidRPr="00177531">
        <w:rPr>
          <w:rFonts w:ascii="Garamond" w:hAnsi="Garamond"/>
          <w:sz w:val="24"/>
          <w:szCs w:val="24"/>
          <w:shd w:val="clear" w:color="auto" w:fill="FFFFFF"/>
        </w:rPr>
        <w:t xml:space="preserve">It is important that landowners </w:t>
      </w:r>
      <w:r w:rsidR="00D04886">
        <w:rPr>
          <w:rFonts w:ascii="Garamond" w:hAnsi="Garamond"/>
          <w:sz w:val="24"/>
          <w:szCs w:val="24"/>
          <w:shd w:val="clear" w:color="auto" w:fill="FFFFFF"/>
        </w:rPr>
        <w:t xml:space="preserve">understand their land, consider their options, and </w:t>
      </w:r>
      <w:r w:rsidRPr="00177531">
        <w:rPr>
          <w:rFonts w:ascii="Garamond" w:hAnsi="Garamond"/>
          <w:sz w:val="24"/>
          <w:szCs w:val="24"/>
          <w:shd w:val="clear" w:color="auto" w:fill="FFFFFF"/>
        </w:rPr>
        <w:t>think strategically about how to use the funds they receive from selling their land. Financial training</w:t>
      </w:r>
      <w:r w:rsidR="005C24CF">
        <w:rPr>
          <w:rFonts w:ascii="Garamond" w:hAnsi="Garamond"/>
          <w:sz w:val="24"/>
          <w:szCs w:val="24"/>
          <w:shd w:val="clear" w:color="auto" w:fill="FFFFFF"/>
        </w:rPr>
        <w:t xml:space="preserve"> (</w:t>
      </w:r>
      <w:r w:rsidRPr="00177531">
        <w:rPr>
          <w:rFonts w:ascii="Garamond" w:hAnsi="Garamond"/>
          <w:sz w:val="24"/>
          <w:szCs w:val="24"/>
          <w:shd w:val="clear" w:color="auto" w:fill="FFFFFF"/>
        </w:rPr>
        <w:t>including budgeting, investing, and planning for the future</w:t>
      </w:r>
      <w:r w:rsidR="005C24CF">
        <w:rPr>
          <w:rFonts w:ascii="Garamond" w:hAnsi="Garamond"/>
          <w:sz w:val="24"/>
          <w:szCs w:val="24"/>
          <w:shd w:val="clear" w:color="auto" w:fill="FFFFFF"/>
        </w:rPr>
        <w:t>)</w:t>
      </w:r>
      <w:r w:rsidRPr="00177531">
        <w:rPr>
          <w:rFonts w:ascii="Garamond" w:hAnsi="Garamond"/>
          <w:sz w:val="24"/>
          <w:szCs w:val="24"/>
          <w:shd w:val="clear" w:color="auto" w:fill="FFFFFF"/>
        </w:rPr>
        <w:t xml:space="preserve"> empowers beneficiaries to grow and sustain personal wealth. More information is available at: </w:t>
      </w:r>
      <w:hyperlink r:id="rId8" w:history="1">
        <w:r w:rsidRPr="00177531">
          <w:rPr>
            <w:rStyle w:val="Hyperlink"/>
            <w:rFonts w:ascii="Garamond" w:hAnsi="Garamond"/>
            <w:sz w:val="24"/>
            <w:szCs w:val="24"/>
          </w:rPr>
          <w:t>https://www.doi.gov/buybackprogram/landowners/informeddecisionmaking</w:t>
        </w:r>
      </w:hyperlink>
      <w:r w:rsidRPr="00177531">
        <w:rPr>
          <w:rFonts w:ascii="Garamond" w:hAnsi="Garamond"/>
          <w:sz w:val="24"/>
          <w:szCs w:val="24"/>
          <w:shd w:val="clear" w:color="auto" w:fill="FFFFFF"/>
        </w:rPr>
        <w:t xml:space="preserve">.  </w:t>
      </w:r>
    </w:p>
    <w:p w14:paraId="705634A8" w14:textId="77777777" w:rsidR="00177531" w:rsidRPr="00177531" w:rsidRDefault="00177531" w:rsidP="00177531">
      <w:pPr>
        <w:spacing w:after="0" w:line="240" w:lineRule="auto"/>
        <w:rPr>
          <w:rFonts w:ascii="Garamond" w:hAnsi="Garamond" w:cs="Arial"/>
          <w:b/>
          <w:sz w:val="24"/>
          <w:szCs w:val="24"/>
          <w:shd w:val="clear" w:color="auto" w:fill="FFFFFF"/>
        </w:rPr>
      </w:pPr>
    </w:p>
    <w:p w14:paraId="308AE029" w14:textId="5DFA8F3E" w:rsidR="00890E37" w:rsidRPr="00890E37" w:rsidRDefault="00890E37" w:rsidP="00FA3150">
      <w:pPr>
        <w:spacing w:line="240" w:lineRule="auto"/>
        <w:rPr>
          <w:rFonts w:ascii="Garamond" w:hAnsi="Garamond" w:cs="Arial"/>
          <w:b/>
          <w:sz w:val="24"/>
          <w:szCs w:val="24"/>
          <w:shd w:val="clear" w:color="auto" w:fill="FFFFFF"/>
        </w:rPr>
      </w:pPr>
      <w:r>
        <w:rPr>
          <w:rFonts w:ascii="Garamond" w:hAnsi="Garamond" w:cs="Arial"/>
          <w:b/>
          <w:sz w:val="24"/>
          <w:szCs w:val="24"/>
          <w:shd w:val="clear" w:color="auto" w:fill="FFFFFF"/>
        </w:rPr>
        <w:t>Purchasing Mineral Rights</w:t>
      </w:r>
    </w:p>
    <w:p w14:paraId="36C8BCA8" w14:textId="02D27EE8" w:rsidR="00FA3150" w:rsidRDefault="003A5545" w:rsidP="00FA3150">
      <w:pPr>
        <w:spacing w:line="240" w:lineRule="auto"/>
        <w:rPr>
          <w:rFonts w:ascii="Garamond" w:hAnsi="Garamond"/>
          <w:sz w:val="24"/>
          <w:szCs w:val="29"/>
        </w:rPr>
      </w:pPr>
      <w:r>
        <w:rPr>
          <w:rFonts w:ascii="Garamond" w:hAnsi="Garamond"/>
          <w:sz w:val="24"/>
          <w:szCs w:val="29"/>
        </w:rPr>
        <w:t>There are different types of allotted tracts:  those with only surface rights</w:t>
      </w:r>
      <w:r w:rsidR="00B2287A">
        <w:rPr>
          <w:rFonts w:ascii="Garamond" w:hAnsi="Garamond"/>
          <w:sz w:val="24"/>
          <w:szCs w:val="29"/>
        </w:rPr>
        <w:t xml:space="preserve"> (“S” tracts)</w:t>
      </w:r>
      <w:r>
        <w:rPr>
          <w:rFonts w:ascii="Garamond" w:hAnsi="Garamond"/>
          <w:sz w:val="24"/>
          <w:szCs w:val="29"/>
        </w:rPr>
        <w:t xml:space="preserve">; </w:t>
      </w:r>
      <w:r w:rsidR="00B2287A">
        <w:rPr>
          <w:rFonts w:ascii="Garamond" w:hAnsi="Garamond"/>
          <w:sz w:val="24"/>
          <w:szCs w:val="29"/>
        </w:rPr>
        <w:t>those with</w:t>
      </w:r>
      <w:r>
        <w:rPr>
          <w:rFonts w:ascii="Garamond" w:hAnsi="Garamond"/>
          <w:sz w:val="24"/>
          <w:szCs w:val="29"/>
        </w:rPr>
        <w:t xml:space="preserve"> only subsurface </w:t>
      </w:r>
      <w:r w:rsidR="00B2287A">
        <w:rPr>
          <w:rFonts w:ascii="Garamond" w:hAnsi="Garamond"/>
          <w:sz w:val="24"/>
          <w:szCs w:val="29"/>
        </w:rPr>
        <w:t xml:space="preserve">mineral </w:t>
      </w:r>
      <w:r>
        <w:rPr>
          <w:rFonts w:ascii="Garamond" w:hAnsi="Garamond"/>
          <w:sz w:val="24"/>
          <w:szCs w:val="29"/>
        </w:rPr>
        <w:t>rights</w:t>
      </w:r>
      <w:r w:rsidR="00B2287A">
        <w:rPr>
          <w:rFonts w:ascii="Garamond" w:hAnsi="Garamond"/>
          <w:sz w:val="24"/>
          <w:szCs w:val="29"/>
        </w:rPr>
        <w:t xml:space="preserve"> (“M” tracts), and those with both surface</w:t>
      </w:r>
      <w:r w:rsidR="00040324">
        <w:rPr>
          <w:rFonts w:ascii="Garamond" w:hAnsi="Garamond"/>
          <w:sz w:val="24"/>
          <w:szCs w:val="29"/>
        </w:rPr>
        <w:t xml:space="preserve"> rights</w:t>
      </w:r>
      <w:r w:rsidR="00B2287A">
        <w:rPr>
          <w:rFonts w:ascii="Garamond" w:hAnsi="Garamond"/>
          <w:sz w:val="24"/>
          <w:szCs w:val="29"/>
        </w:rPr>
        <w:t xml:space="preserve"> and subsurface mineral rights (“B” tracts”). The Program’s appraisal process considers whether </w:t>
      </w:r>
      <w:r w:rsidR="00040324">
        <w:rPr>
          <w:rFonts w:ascii="Garamond" w:hAnsi="Garamond"/>
          <w:sz w:val="24"/>
          <w:szCs w:val="29"/>
        </w:rPr>
        <w:t xml:space="preserve">the </w:t>
      </w:r>
      <w:r w:rsidR="00B2287A">
        <w:rPr>
          <w:rFonts w:ascii="Garamond" w:hAnsi="Garamond"/>
          <w:sz w:val="24"/>
          <w:szCs w:val="29"/>
        </w:rPr>
        <w:t>mineral rights</w:t>
      </w:r>
      <w:r w:rsidR="00A35AD3">
        <w:rPr>
          <w:rFonts w:ascii="Garamond" w:hAnsi="Garamond"/>
          <w:sz w:val="24"/>
          <w:szCs w:val="29"/>
        </w:rPr>
        <w:t xml:space="preserve"> associated with B and M tracts</w:t>
      </w:r>
      <w:r w:rsidR="00040324">
        <w:rPr>
          <w:rFonts w:ascii="Garamond" w:hAnsi="Garamond"/>
          <w:sz w:val="24"/>
          <w:szCs w:val="29"/>
        </w:rPr>
        <w:t xml:space="preserve"> have current economic value</w:t>
      </w:r>
      <w:r w:rsidR="00A35AD3">
        <w:rPr>
          <w:rFonts w:ascii="Garamond" w:hAnsi="Garamond"/>
          <w:sz w:val="24"/>
          <w:szCs w:val="29"/>
        </w:rPr>
        <w:t xml:space="preserve">. </w:t>
      </w:r>
      <w:r w:rsidR="00040324">
        <w:rPr>
          <w:rFonts w:ascii="Garamond" w:hAnsi="Garamond"/>
          <w:sz w:val="24"/>
          <w:szCs w:val="29"/>
        </w:rPr>
        <w:t>When it finds that t</w:t>
      </w:r>
      <w:r w:rsidR="00040DBD">
        <w:rPr>
          <w:rFonts w:ascii="Garamond" w:hAnsi="Garamond"/>
          <w:sz w:val="24"/>
          <w:szCs w:val="29"/>
        </w:rPr>
        <w:t xml:space="preserve">he subsurface rights </w:t>
      </w:r>
      <w:r w:rsidR="00B2287A">
        <w:rPr>
          <w:rFonts w:ascii="Garamond" w:hAnsi="Garamond"/>
          <w:sz w:val="24"/>
          <w:szCs w:val="29"/>
        </w:rPr>
        <w:lastRenderedPageBreak/>
        <w:t xml:space="preserve">of a B or M tract </w:t>
      </w:r>
      <w:r w:rsidR="00040DBD">
        <w:rPr>
          <w:rFonts w:ascii="Garamond" w:hAnsi="Garamond"/>
          <w:sz w:val="24"/>
          <w:szCs w:val="29"/>
        </w:rPr>
        <w:t xml:space="preserve">have </w:t>
      </w:r>
      <w:r w:rsidR="00890E37">
        <w:rPr>
          <w:rFonts w:ascii="Garamond" w:hAnsi="Garamond"/>
          <w:sz w:val="24"/>
          <w:szCs w:val="29"/>
        </w:rPr>
        <w:t xml:space="preserve">little or </w:t>
      </w:r>
      <w:r w:rsidR="00040DBD">
        <w:rPr>
          <w:rFonts w:ascii="Garamond" w:hAnsi="Garamond"/>
          <w:sz w:val="24"/>
          <w:szCs w:val="29"/>
        </w:rPr>
        <w:t xml:space="preserve">no economic value, the Program will </w:t>
      </w:r>
      <w:r w:rsidR="00040324">
        <w:rPr>
          <w:rFonts w:ascii="Garamond" w:hAnsi="Garamond"/>
          <w:sz w:val="24"/>
          <w:szCs w:val="29"/>
        </w:rPr>
        <w:t xml:space="preserve">still </w:t>
      </w:r>
      <w:r w:rsidR="00040DBD">
        <w:rPr>
          <w:rFonts w:ascii="Garamond" w:hAnsi="Garamond"/>
          <w:sz w:val="24"/>
          <w:szCs w:val="29"/>
        </w:rPr>
        <w:t>pay $7.50 per acre for those rights.</w:t>
      </w:r>
      <w:r w:rsidR="00040324">
        <w:rPr>
          <w:rFonts w:ascii="Garamond" w:hAnsi="Garamond"/>
          <w:sz w:val="24"/>
          <w:szCs w:val="29"/>
        </w:rPr>
        <w:t xml:space="preserve"> Landowners cannot sever or split the mineral rights in a B tract by selling only the surface portion. The Program typically does not make offers on tracts with valuable minerals. </w:t>
      </w:r>
      <w:r w:rsidR="00A35AD3">
        <w:rPr>
          <w:rFonts w:ascii="Garamond" w:hAnsi="Garamond"/>
          <w:sz w:val="24"/>
          <w:szCs w:val="29"/>
        </w:rPr>
        <w:t xml:space="preserve"> </w:t>
      </w:r>
    </w:p>
    <w:p w14:paraId="43C1ABD2" w14:textId="31521EA1" w:rsidR="00FA3150" w:rsidRDefault="00FA3150" w:rsidP="00FA3150">
      <w:pPr>
        <w:spacing w:line="240" w:lineRule="auto"/>
        <w:rPr>
          <w:rFonts w:ascii="Garamond" w:hAnsi="Garamond" w:cs="Arial"/>
          <w:b/>
          <w:sz w:val="24"/>
          <w:szCs w:val="24"/>
          <w:shd w:val="clear" w:color="auto" w:fill="FFFFFF"/>
        </w:rPr>
      </w:pPr>
      <w:r w:rsidRPr="00F83D1E">
        <w:rPr>
          <w:rFonts w:ascii="Garamond" w:hAnsi="Garamond" w:cs="Arial"/>
          <w:b/>
          <w:i/>
          <w:sz w:val="28"/>
          <w:szCs w:val="28"/>
          <w:u w:val="single"/>
          <w:shd w:val="clear" w:color="auto" w:fill="FFFFFF"/>
        </w:rPr>
        <w:t>Guiding Principles</w:t>
      </w:r>
      <w:r>
        <w:rPr>
          <w:rFonts w:ascii="Garamond" w:hAnsi="Garamond" w:cs="Arial"/>
          <w:b/>
          <w:i/>
          <w:sz w:val="28"/>
          <w:szCs w:val="28"/>
          <w:shd w:val="clear" w:color="auto" w:fill="FFFFFF"/>
        </w:rPr>
        <w:t>:</w:t>
      </w:r>
      <w:r w:rsidR="000202AA">
        <w:rPr>
          <w:rFonts w:ascii="Garamond" w:hAnsi="Garamond" w:cs="Arial"/>
          <w:b/>
          <w:i/>
          <w:sz w:val="28"/>
          <w:szCs w:val="28"/>
          <w:shd w:val="clear" w:color="auto" w:fill="FFFFFF"/>
        </w:rPr>
        <w:t xml:space="preserve"> </w:t>
      </w:r>
      <w:r w:rsidR="0032292E" w:rsidRPr="0032292E">
        <w:rPr>
          <w:rFonts w:ascii="Garamond" w:hAnsi="Garamond" w:cs="Arial"/>
          <w:b/>
          <w:sz w:val="24"/>
          <w:szCs w:val="24"/>
          <w:shd w:val="clear" w:color="auto" w:fill="FFFFFF"/>
        </w:rPr>
        <w:t xml:space="preserve">As the Program </w:t>
      </w:r>
      <w:r w:rsidR="00E95116">
        <w:rPr>
          <w:rFonts w:ascii="Garamond" w:hAnsi="Garamond" w:cs="Arial"/>
          <w:b/>
          <w:sz w:val="24"/>
          <w:szCs w:val="24"/>
          <w:shd w:val="clear" w:color="auto" w:fill="FFFFFF"/>
        </w:rPr>
        <w:t xml:space="preserve">works with </w:t>
      </w:r>
      <w:r w:rsidR="0032292E" w:rsidRPr="0032292E">
        <w:rPr>
          <w:rFonts w:ascii="Garamond" w:hAnsi="Garamond" w:cs="Arial"/>
          <w:b/>
          <w:sz w:val="24"/>
          <w:szCs w:val="24"/>
          <w:shd w:val="clear" w:color="auto" w:fill="FFFFFF"/>
        </w:rPr>
        <w:t xml:space="preserve">tribes to address the issue of fractionation, there are several </w:t>
      </w:r>
      <w:r>
        <w:rPr>
          <w:rFonts w:ascii="Garamond" w:hAnsi="Garamond" w:cs="Arial"/>
          <w:b/>
          <w:sz w:val="24"/>
          <w:szCs w:val="24"/>
          <w:shd w:val="clear" w:color="auto" w:fill="FFFFFF"/>
        </w:rPr>
        <w:t xml:space="preserve">factors that </w:t>
      </w:r>
      <w:r w:rsidR="0032292E" w:rsidRPr="0032292E">
        <w:rPr>
          <w:rFonts w:ascii="Garamond" w:hAnsi="Garamond" w:cs="Arial"/>
          <w:b/>
          <w:sz w:val="24"/>
          <w:szCs w:val="24"/>
          <w:shd w:val="clear" w:color="auto" w:fill="FFFFFF"/>
        </w:rPr>
        <w:t>guide the Program’s strategy.</w:t>
      </w:r>
      <w:r w:rsidR="0032292E">
        <w:rPr>
          <w:rFonts w:ascii="Garamond" w:hAnsi="Garamond" w:cs="Arial"/>
          <w:sz w:val="24"/>
          <w:szCs w:val="24"/>
          <w:shd w:val="clear" w:color="auto" w:fill="FFFFFF"/>
        </w:rPr>
        <w:br/>
      </w:r>
      <w:r w:rsidR="0032292E">
        <w:rPr>
          <w:rFonts w:ascii="Garamond" w:hAnsi="Garamond" w:cs="Arial"/>
          <w:sz w:val="24"/>
          <w:szCs w:val="24"/>
          <w:shd w:val="clear" w:color="auto" w:fill="FFFFFF"/>
        </w:rPr>
        <w:br/>
      </w:r>
      <w:r w:rsidR="0032292E">
        <w:rPr>
          <w:rFonts w:ascii="Garamond" w:hAnsi="Garamond" w:cs="Arial"/>
          <w:b/>
          <w:sz w:val="24"/>
          <w:szCs w:val="24"/>
          <w:shd w:val="clear" w:color="auto" w:fill="FFFFFF"/>
        </w:rPr>
        <w:t>Maximizing Time</w:t>
      </w:r>
    </w:p>
    <w:p w14:paraId="565BD8C8" w14:textId="29067A03" w:rsidR="00E63C91" w:rsidRDefault="00040324" w:rsidP="00FA3150">
      <w:pPr>
        <w:spacing w:line="240" w:lineRule="auto"/>
        <w:rPr>
          <w:rFonts w:ascii="Garamond" w:hAnsi="Garamond" w:cs="Arial"/>
          <w:sz w:val="24"/>
          <w:szCs w:val="24"/>
          <w:shd w:val="clear" w:color="auto" w:fill="FFFFFF"/>
        </w:rPr>
      </w:pPr>
      <w:r>
        <w:rPr>
          <w:rFonts w:ascii="Garamond" w:hAnsi="Garamond" w:cs="Arial"/>
          <w:sz w:val="24"/>
          <w:szCs w:val="24"/>
          <w:shd w:val="clear" w:color="auto" w:fill="FFFFFF"/>
        </w:rPr>
        <w:t xml:space="preserve">Per </w:t>
      </w:r>
      <w:r w:rsidR="0032292E">
        <w:rPr>
          <w:rFonts w:ascii="Garamond" w:hAnsi="Garamond" w:cs="Arial"/>
          <w:sz w:val="24"/>
          <w:szCs w:val="24"/>
          <w:shd w:val="clear" w:color="auto" w:fill="FFFFFF"/>
        </w:rPr>
        <w:t xml:space="preserve">the </w:t>
      </w:r>
      <w:r w:rsidR="0032292E" w:rsidRPr="00E63C91">
        <w:rPr>
          <w:rFonts w:ascii="Garamond" w:hAnsi="Garamond" w:cs="Arial"/>
          <w:i/>
          <w:sz w:val="24"/>
          <w:szCs w:val="24"/>
          <w:shd w:val="clear" w:color="auto" w:fill="FFFFFF"/>
        </w:rPr>
        <w:t xml:space="preserve">Cobell </w:t>
      </w:r>
      <w:r w:rsidR="0032292E">
        <w:rPr>
          <w:rFonts w:ascii="Garamond" w:hAnsi="Garamond" w:cs="Arial"/>
          <w:sz w:val="24"/>
          <w:szCs w:val="24"/>
          <w:shd w:val="clear" w:color="auto" w:fill="FFFFFF"/>
        </w:rPr>
        <w:t xml:space="preserve">Agreement, </w:t>
      </w:r>
      <w:r w:rsidR="00B2287A">
        <w:rPr>
          <w:rFonts w:ascii="Garamond" w:hAnsi="Garamond" w:cs="Arial"/>
          <w:sz w:val="24"/>
          <w:szCs w:val="24"/>
          <w:shd w:val="clear" w:color="auto" w:fill="FFFFFF"/>
        </w:rPr>
        <w:t>any amounts remaining in the Trust Land Consolidation Fund in November 2022 must be returned to the U.S. Treasury</w:t>
      </w:r>
      <w:r w:rsidR="0032292E">
        <w:rPr>
          <w:rFonts w:ascii="Garamond" w:hAnsi="Garamond" w:cs="Arial"/>
          <w:sz w:val="24"/>
          <w:szCs w:val="24"/>
          <w:shd w:val="clear" w:color="auto" w:fill="FFFFFF"/>
        </w:rPr>
        <w:t>. Because of this,</w:t>
      </w:r>
      <w:r w:rsidR="00E63C91">
        <w:rPr>
          <w:rFonts w:ascii="Garamond" w:hAnsi="Garamond" w:cs="Arial"/>
          <w:sz w:val="24"/>
          <w:szCs w:val="24"/>
          <w:shd w:val="clear" w:color="auto" w:fill="FFFFFF"/>
        </w:rPr>
        <w:t xml:space="preserve"> we must work together</w:t>
      </w:r>
      <w:r w:rsidR="0032292E">
        <w:rPr>
          <w:rFonts w:ascii="Garamond" w:hAnsi="Garamond" w:cs="Arial"/>
          <w:sz w:val="24"/>
          <w:szCs w:val="24"/>
          <w:shd w:val="clear" w:color="auto" w:fill="FFFFFF"/>
        </w:rPr>
        <w:t xml:space="preserve"> to ensure that the Program is </w:t>
      </w:r>
      <w:r>
        <w:rPr>
          <w:rFonts w:ascii="Garamond" w:hAnsi="Garamond" w:cs="Arial"/>
          <w:sz w:val="24"/>
          <w:szCs w:val="24"/>
          <w:shd w:val="clear" w:color="auto" w:fill="FFFFFF"/>
        </w:rPr>
        <w:t xml:space="preserve">efficiently </w:t>
      </w:r>
      <w:r w:rsidR="0032292E">
        <w:rPr>
          <w:rFonts w:ascii="Garamond" w:hAnsi="Garamond" w:cs="Arial"/>
          <w:sz w:val="24"/>
          <w:szCs w:val="24"/>
          <w:shd w:val="clear" w:color="auto" w:fill="FFFFFF"/>
        </w:rPr>
        <w:t xml:space="preserve">carried out at each location. </w:t>
      </w:r>
      <w:r w:rsidR="00E63C91">
        <w:rPr>
          <w:rFonts w:ascii="Garamond" w:hAnsi="Garamond" w:cs="Arial"/>
          <w:sz w:val="24"/>
          <w:szCs w:val="24"/>
          <w:shd w:val="clear" w:color="auto" w:fill="FFFFFF"/>
        </w:rPr>
        <w:t>That means max</w:t>
      </w:r>
      <w:r w:rsidR="00C46079">
        <w:rPr>
          <w:rFonts w:ascii="Garamond" w:hAnsi="Garamond" w:cs="Arial"/>
          <w:sz w:val="24"/>
          <w:szCs w:val="24"/>
          <w:shd w:val="clear" w:color="auto" w:fill="FFFFFF"/>
        </w:rPr>
        <w:t>imizing our implementation time</w:t>
      </w:r>
      <w:r w:rsidR="00E63C91">
        <w:rPr>
          <w:rFonts w:ascii="Garamond" w:hAnsi="Garamond" w:cs="Arial"/>
          <w:sz w:val="24"/>
          <w:szCs w:val="24"/>
          <w:shd w:val="clear" w:color="auto" w:fill="FFFFFF"/>
        </w:rPr>
        <w:t>, ensuring adequate outreach before purchase offers are extended so that landowners may make informed decisions, and striving to generate a single wave of purchase offers to the largest amount of eligible landowners possible.</w:t>
      </w:r>
    </w:p>
    <w:p w14:paraId="0CC1F61B" w14:textId="0AF59BE3" w:rsidR="00186868" w:rsidRPr="00186868" w:rsidRDefault="00E95116" w:rsidP="00FA3150">
      <w:pPr>
        <w:spacing w:line="240" w:lineRule="auto"/>
        <w:rPr>
          <w:rFonts w:ascii="Garamond" w:hAnsi="Garamond" w:cs="Arial"/>
          <w:b/>
          <w:sz w:val="24"/>
          <w:szCs w:val="24"/>
          <w:shd w:val="clear" w:color="auto" w:fill="FFFFFF"/>
        </w:rPr>
      </w:pPr>
      <w:r>
        <w:rPr>
          <w:rFonts w:ascii="Garamond" w:hAnsi="Garamond" w:cs="Arial"/>
          <w:b/>
          <w:sz w:val="24"/>
          <w:szCs w:val="24"/>
          <w:shd w:val="clear" w:color="auto" w:fill="FFFFFF"/>
        </w:rPr>
        <w:t>Schedule of Locations</w:t>
      </w:r>
    </w:p>
    <w:p w14:paraId="01DEE6F5" w14:textId="268CF1AF" w:rsidR="00302B30" w:rsidRDefault="00E63C91" w:rsidP="00F83D1E">
      <w:pPr>
        <w:spacing w:after="0" w:line="240" w:lineRule="auto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E63C91">
        <w:rPr>
          <w:rFonts w:ascii="Garamond" w:eastAsia="Times New Roman" w:hAnsi="Garamond" w:cs="Times New Roman"/>
          <w:sz w:val="24"/>
          <w:szCs w:val="24"/>
          <w:lang w:val="en-GB"/>
        </w:rPr>
        <w:t xml:space="preserve">The Department has identified 42 locations where land consolidation activities such as planning, outreach, mapping, mineral evaluations, appraisals or acquisitions are expected to take place through the middle of 2017. </w:t>
      </w:r>
      <w:r w:rsidRPr="00E63C91">
        <w:rPr>
          <w:rFonts w:ascii="Garamond" w:hAnsi="Garamond" w:cs="Times New Roman"/>
          <w:sz w:val="24"/>
          <w:szCs w:val="24"/>
          <w:lang w:val="en-GB"/>
        </w:rPr>
        <w:t>These communities represented 83 percent of all outstanding fractional interests across Indian Country.</w:t>
      </w:r>
    </w:p>
    <w:p w14:paraId="3B8B9F6D" w14:textId="77777777" w:rsidR="00302B30" w:rsidRPr="00F83D1E" w:rsidRDefault="00302B30" w:rsidP="00F83D1E">
      <w:pPr>
        <w:spacing w:after="0" w:line="240" w:lineRule="auto"/>
        <w:rPr>
          <w:rFonts w:ascii="Garamond" w:hAnsi="Garamond" w:cs="Times New Roman"/>
          <w:sz w:val="24"/>
          <w:szCs w:val="24"/>
          <w:shd w:val="clear" w:color="auto" w:fill="FFFFFF"/>
        </w:rPr>
      </w:pPr>
    </w:p>
    <w:p w14:paraId="5D584733" w14:textId="77777777" w:rsidR="00C46079" w:rsidRDefault="00E63C91" w:rsidP="00F83D1E">
      <w:pPr>
        <w:shd w:val="clear" w:color="auto" w:fill="FFFFFF"/>
        <w:spacing w:after="0" w:line="240" w:lineRule="auto"/>
        <w:rPr>
          <w:rFonts w:ascii="Garamond" w:hAnsi="Garamond" w:cs="Times New Roman"/>
          <w:sz w:val="24"/>
          <w:szCs w:val="24"/>
          <w:shd w:val="clear" w:color="auto" w:fill="FFFFFF"/>
        </w:rPr>
      </w:pPr>
      <w:r w:rsidRPr="00F83D1E">
        <w:rPr>
          <w:rFonts w:ascii="Garamond" w:hAnsi="Garamond" w:cs="Times New Roman"/>
          <w:sz w:val="24"/>
          <w:szCs w:val="24"/>
          <w:shd w:val="clear" w:color="auto" w:fill="FFFFFF"/>
        </w:rPr>
        <w:t xml:space="preserve">The Program recently launched a two-pronged Planning Initiative </w:t>
      </w:r>
      <w:r w:rsidRPr="00F83D1E">
        <w:rPr>
          <w:rFonts w:ascii="Garamond" w:hAnsi="Garamond" w:cs="Times New Roman"/>
          <w:sz w:val="24"/>
          <w:szCs w:val="24"/>
        </w:rPr>
        <w:t>to help determine its next implementation schedule</w:t>
      </w:r>
      <w:r w:rsidRPr="00F83D1E">
        <w:rPr>
          <w:rFonts w:ascii="Garamond" w:hAnsi="Garamond" w:cs="Times New Roman"/>
          <w:sz w:val="24"/>
          <w:szCs w:val="24"/>
          <w:shd w:val="clear" w:color="auto" w:fill="FFFFFF"/>
        </w:rPr>
        <w:t xml:space="preserve"> for 2017 and beyond. Eligible tribal governments not already scheduled for implementation and all landowners</w:t>
      </w:r>
      <w:r w:rsidRPr="00F83D1E">
        <w:rPr>
          <w:rFonts w:ascii="Garamond" w:hAnsi="Garamond" w:cs="Times New Roman"/>
          <w:color w:val="0070C0"/>
          <w:sz w:val="24"/>
          <w:szCs w:val="24"/>
          <w:shd w:val="clear" w:color="auto" w:fill="FFFFFF"/>
        </w:rPr>
        <w:t xml:space="preserve"> </w:t>
      </w:r>
      <w:r w:rsidRPr="00F83D1E">
        <w:rPr>
          <w:rFonts w:ascii="Garamond" w:hAnsi="Garamond" w:cs="Times New Roman"/>
          <w:sz w:val="24"/>
          <w:szCs w:val="24"/>
          <w:shd w:val="clear" w:color="auto" w:fill="FFFFFF"/>
        </w:rPr>
        <w:t xml:space="preserve">with fractional interests are invited to formally indicate their interest in participating in the Program </w:t>
      </w:r>
      <w:r w:rsidR="00E95116" w:rsidRPr="00F83D1E">
        <w:rPr>
          <w:rFonts w:ascii="Garamond" w:hAnsi="Garamond" w:cs="Times New Roman"/>
          <w:sz w:val="24"/>
          <w:szCs w:val="24"/>
          <w:shd w:val="clear" w:color="auto" w:fill="FFFFFF"/>
        </w:rPr>
        <w:t xml:space="preserve">by </w:t>
      </w:r>
      <w:r w:rsidRPr="00F83D1E">
        <w:rPr>
          <w:rFonts w:ascii="Garamond" w:hAnsi="Garamond" w:cs="Times New Roman"/>
          <w:b/>
          <w:sz w:val="24"/>
          <w:szCs w:val="24"/>
          <w:shd w:val="clear" w:color="auto" w:fill="FFFFFF"/>
        </w:rPr>
        <w:t>March 11, 2016</w:t>
      </w:r>
      <w:r w:rsidRPr="00F83D1E">
        <w:rPr>
          <w:rFonts w:ascii="Garamond" w:hAnsi="Garamond" w:cs="Times New Roman"/>
          <w:sz w:val="24"/>
          <w:szCs w:val="24"/>
          <w:shd w:val="clear" w:color="auto" w:fill="FFFFFF"/>
        </w:rPr>
        <w:t xml:space="preserve">. </w:t>
      </w:r>
    </w:p>
    <w:p w14:paraId="6DDB7738" w14:textId="77777777" w:rsidR="00C46079" w:rsidRDefault="00C46079" w:rsidP="00F83D1E">
      <w:pPr>
        <w:shd w:val="clear" w:color="auto" w:fill="FFFFFF"/>
        <w:spacing w:after="0" w:line="240" w:lineRule="auto"/>
        <w:rPr>
          <w:rFonts w:ascii="Garamond" w:hAnsi="Garamond" w:cs="Times New Roman"/>
          <w:sz w:val="24"/>
          <w:szCs w:val="24"/>
          <w:shd w:val="clear" w:color="auto" w:fill="FFFFFF"/>
        </w:rPr>
      </w:pPr>
    </w:p>
    <w:p w14:paraId="53EE4DED" w14:textId="1EB055E2" w:rsidR="00F83D1E" w:rsidRPr="00F83D1E" w:rsidRDefault="00F83D1E" w:rsidP="00F83D1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  <w:r w:rsidRPr="00F83D1E">
        <w:rPr>
          <w:rFonts w:ascii="Garamond" w:hAnsi="Garamond" w:cs="Times New Roman"/>
          <w:sz w:val="24"/>
          <w:szCs w:val="24"/>
          <w:shd w:val="clear" w:color="auto" w:fill="FFFFFF"/>
        </w:rPr>
        <w:t xml:space="preserve">Landowners can indicate their interest by contacting the </w:t>
      </w:r>
      <w:r w:rsidRPr="00F83D1E">
        <w:rPr>
          <w:rFonts w:ascii="Garamond" w:hAnsi="Garamond" w:cs="Times New Roman"/>
          <w:sz w:val="24"/>
          <w:szCs w:val="24"/>
        </w:rPr>
        <w:t>Trust Beneficiary Call Center at 888-678-6836</w:t>
      </w:r>
      <w:r w:rsidRPr="00F83D1E">
        <w:rPr>
          <w:rFonts w:ascii="Garamond" w:hAnsi="Garamond" w:cs="Times New Roman"/>
          <w:sz w:val="24"/>
          <w:szCs w:val="24"/>
        </w:rPr>
        <w:t xml:space="preserve"> to register as a willing seller. </w:t>
      </w:r>
      <w:r w:rsidRPr="00F83D1E">
        <w:rPr>
          <w:rFonts w:ascii="Garamond" w:hAnsi="Garamond"/>
          <w:sz w:val="24"/>
          <w:szCs w:val="24"/>
        </w:rPr>
        <w:t xml:space="preserve">Registration in no way commits a landowner to sell – nor does it guarantee that a landowner will receive an offer – it is simply the best way to ensure the Program is aware of the </w:t>
      </w:r>
      <w:r w:rsidRPr="00F83D1E">
        <w:rPr>
          <w:rFonts w:ascii="Garamond" w:hAnsi="Garamond"/>
          <w:sz w:val="24"/>
          <w:szCs w:val="24"/>
          <w:shd w:val="clear" w:color="auto" w:fill="FFFFFF"/>
        </w:rPr>
        <w:t>desire to receive an offer and provides an opportunity for advance outreach and information to be shared with the landowner at the earliest possible time.</w:t>
      </w:r>
    </w:p>
    <w:p w14:paraId="7E3579E0" w14:textId="6AABD6B1" w:rsidR="0094183B" w:rsidRDefault="00862794" w:rsidP="00C46079">
      <w:pPr>
        <w:spacing w:after="0" w:line="240" w:lineRule="auto"/>
        <w:rPr>
          <w:rFonts w:ascii="Garamond" w:hAnsi="Garamond" w:cs="Arial"/>
          <w:b/>
          <w:i/>
          <w:sz w:val="28"/>
          <w:szCs w:val="28"/>
          <w:shd w:val="clear" w:color="auto" w:fill="FFFFFF"/>
        </w:rPr>
      </w:pPr>
      <w:r w:rsidRPr="00F83D1E">
        <w:rPr>
          <w:rFonts w:ascii="Garamond" w:hAnsi="Garamond" w:cs="Arial"/>
          <w:b/>
          <w:color w:val="222222"/>
          <w:sz w:val="24"/>
          <w:szCs w:val="24"/>
          <w:shd w:val="clear" w:color="auto" w:fill="FFFFFF"/>
        </w:rPr>
        <w:br/>
      </w:r>
      <w:r w:rsidR="007754C2">
        <w:rPr>
          <w:rFonts w:ascii="Garamond" w:hAnsi="Garamond" w:cs="Arial"/>
          <w:b/>
          <w:i/>
          <w:sz w:val="28"/>
          <w:szCs w:val="28"/>
          <w:u w:val="single"/>
          <w:shd w:val="clear" w:color="auto" w:fill="FFFFFF"/>
        </w:rPr>
        <w:t>Learn More Now - C</w:t>
      </w:r>
      <w:r w:rsidR="007369EC" w:rsidRPr="00F83D1E">
        <w:rPr>
          <w:rFonts w:ascii="Garamond" w:hAnsi="Garamond" w:cs="Arial"/>
          <w:b/>
          <w:i/>
          <w:sz w:val="28"/>
          <w:szCs w:val="28"/>
          <w:u w:val="single"/>
          <w:shd w:val="clear" w:color="auto" w:fill="FFFFFF"/>
        </w:rPr>
        <w:t>ontact Information</w:t>
      </w:r>
      <w:r w:rsidR="007369EC">
        <w:rPr>
          <w:rFonts w:ascii="Garamond" w:hAnsi="Garamond" w:cs="Arial"/>
          <w:b/>
          <w:i/>
          <w:sz w:val="28"/>
          <w:szCs w:val="28"/>
          <w:shd w:val="clear" w:color="auto" w:fill="FFFFFF"/>
        </w:rPr>
        <w:t>:</w:t>
      </w:r>
    </w:p>
    <w:p w14:paraId="1779A16C" w14:textId="77777777" w:rsidR="00C46079" w:rsidRPr="00177531" w:rsidRDefault="00C46079" w:rsidP="00C46079">
      <w:pPr>
        <w:spacing w:after="0" w:line="240" w:lineRule="auto"/>
        <w:rPr>
          <w:rFonts w:ascii="Garamond" w:hAnsi="Garamond" w:cs="Arial"/>
          <w:sz w:val="24"/>
          <w:szCs w:val="24"/>
          <w:shd w:val="clear" w:color="auto" w:fill="FFFFFF"/>
        </w:rPr>
      </w:pPr>
    </w:p>
    <w:p w14:paraId="0B138447" w14:textId="4944E22A" w:rsidR="00177531" w:rsidRDefault="007754C2" w:rsidP="00177531">
      <w:pPr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7754C2">
        <w:rPr>
          <w:rFonts w:ascii="Garamond" w:hAnsi="Garamond" w:cs="Times New Roman"/>
          <w:sz w:val="24"/>
          <w:szCs w:val="24"/>
        </w:rPr>
        <w:t>Landowners do not need to wait until the Buy-Back Program begins implementation on their reservation to get more information.</w:t>
      </w:r>
      <w:r>
        <w:rPr>
          <w:rFonts w:ascii="Garamond" w:hAnsi="Garamond" w:cs="Times New Roman"/>
          <w:sz w:val="24"/>
          <w:szCs w:val="24"/>
        </w:rPr>
        <w:t xml:space="preserve">  </w:t>
      </w:r>
      <w:r w:rsidR="00177531" w:rsidRPr="00177531">
        <w:rPr>
          <w:rFonts w:ascii="Garamond" w:hAnsi="Garamond" w:cs="Times New Roman"/>
          <w:sz w:val="24"/>
          <w:szCs w:val="24"/>
        </w:rPr>
        <w:t xml:space="preserve">Landowners can contact the Trust Beneficiary Call Center at </w:t>
      </w:r>
      <w:r w:rsidR="00177531" w:rsidRPr="00F83D1E">
        <w:rPr>
          <w:rFonts w:ascii="Garamond" w:hAnsi="Garamond" w:cs="Times New Roman"/>
          <w:b/>
          <w:sz w:val="24"/>
          <w:szCs w:val="24"/>
        </w:rPr>
        <w:t>888-678-6836</w:t>
      </w:r>
      <w:r w:rsidR="00177531" w:rsidRPr="00177531">
        <w:rPr>
          <w:rFonts w:ascii="Garamond" w:hAnsi="Garamond" w:cs="Times New Roman"/>
          <w:sz w:val="24"/>
          <w:szCs w:val="24"/>
        </w:rPr>
        <w:t xml:space="preserve"> or visit their local Office of the Special Trustee for American Indians (OST) to update their contact information, ask questions about their land or </w:t>
      </w:r>
      <w:r w:rsidR="00F83D1E">
        <w:rPr>
          <w:rFonts w:ascii="Garamond" w:hAnsi="Garamond" w:cs="Times New Roman"/>
          <w:sz w:val="24"/>
          <w:szCs w:val="24"/>
        </w:rPr>
        <w:t xml:space="preserve">request assistance with </w:t>
      </w:r>
      <w:r w:rsidR="00177531" w:rsidRPr="00177531">
        <w:rPr>
          <w:rFonts w:ascii="Garamond" w:hAnsi="Garamond" w:cs="Times New Roman"/>
          <w:sz w:val="24"/>
          <w:szCs w:val="24"/>
        </w:rPr>
        <w:t xml:space="preserve">purchase offers, and learn about financial planning resources. </w:t>
      </w:r>
    </w:p>
    <w:p w14:paraId="06C653D0" w14:textId="77777777" w:rsidR="00177531" w:rsidRPr="00177531" w:rsidRDefault="00177531" w:rsidP="00177531">
      <w:pPr>
        <w:spacing w:after="0" w:line="240" w:lineRule="auto"/>
        <w:rPr>
          <w:rFonts w:ascii="Garamond" w:hAnsi="Garamond" w:cs="Times New Roman"/>
          <w:sz w:val="24"/>
          <w:szCs w:val="24"/>
        </w:rPr>
      </w:pPr>
    </w:p>
    <w:p w14:paraId="3D327588" w14:textId="0ACBF099" w:rsidR="007369EC" w:rsidRPr="007369EC" w:rsidRDefault="00177531" w:rsidP="00F83D1E">
      <w:pPr>
        <w:spacing w:after="0" w:line="240" w:lineRule="auto"/>
        <w:rPr>
          <w:rFonts w:ascii="Garamond" w:hAnsi="Garamond"/>
          <w:sz w:val="24"/>
          <w:szCs w:val="29"/>
        </w:rPr>
      </w:pPr>
      <w:r w:rsidRPr="00177531">
        <w:rPr>
          <w:rFonts w:ascii="Garamond" w:hAnsi="Garamond" w:cs="Times New Roman"/>
          <w:sz w:val="24"/>
          <w:szCs w:val="24"/>
        </w:rPr>
        <w:t xml:space="preserve">More information and detailed frequently asked questions are available at </w:t>
      </w:r>
      <w:hyperlink r:id="rId9" w:history="1">
        <w:r w:rsidRPr="00177531">
          <w:rPr>
            <w:rStyle w:val="Hyperlink"/>
            <w:rFonts w:ascii="Garamond" w:hAnsi="Garamond" w:cs="Times New Roman"/>
            <w:sz w:val="24"/>
            <w:szCs w:val="24"/>
          </w:rPr>
          <w:t>http://www.doi.gov/buybackprogram</w:t>
        </w:r>
      </w:hyperlink>
      <w:r w:rsidRPr="00177531">
        <w:rPr>
          <w:rFonts w:ascii="Garamond" w:hAnsi="Garamond" w:cs="Times New Roman"/>
          <w:sz w:val="24"/>
          <w:szCs w:val="24"/>
        </w:rPr>
        <w:t xml:space="preserve"> to help individuals make informed decisions about their</w:t>
      </w:r>
      <w:r w:rsidRPr="00177531">
        <w:rPr>
          <w:rFonts w:ascii="Garamond" w:hAnsi="Garamond"/>
          <w:sz w:val="24"/>
          <w:szCs w:val="24"/>
        </w:rPr>
        <w:t xml:space="preserve"> land.</w:t>
      </w:r>
    </w:p>
    <w:sectPr w:rsidR="007369EC" w:rsidRPr="007369EC" w:rsidSect="00C46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943674" w14:textId="77777777" w:rsidR="00AD1CEA" w:rsidRDefault="00AD1CEA" w:rsidP="00D22500">
      <w:pPr>
        <w:spacing w:after="0" w:line="240" w:lineRule="auto"/>
      </w:pPr>
      <w:r>
        <w:separator/>
      </w:r>
    </w:p>
  </w:endnote>
  <w:endnote w:type="continuationSeparator" w:id="0">
    <w:p w14:paraId="7F4ADD5F" w14:textId="77777777" w:rsidR="00AD1CEA" w:rsidRDefault="00AD1CEA" w:rsidP="00D2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427B3" w14:textId="77777777" w:rsidR="00AD1CEA" w:rsidRDefault="00AD1CEA" w:rsidP="00D22500">
      <w:pPr>
        <w:spacing w:after="0" w:line="240" w:lineRule="auto"/>
      </w:pPr>
      <w:r>
        <w:separator/>
      </w:r>
    </w:p>
  </w:footnote>
  <w:footnote w:type="continuationSeparator" w:id="0">
    <w:p w14:paraId="272A6642" w14:textId="77777777" w:rsidR="00AD1CEA" w:rsidRDefault="00AD1CEA" w:rsidP="00D22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57"/>
    <w:rsid w:val="00007B24"/>
    <w:rsid w:val="00013954"/>
    <w:rsid w:val="000202AA"/>
    <w:rsid w:val="00040324"/>
    <w:rsid w:val="00040DBD"/>
    <w:rsid w:val="00177531"/>
    <w:rsid w:val="00186868"/>
    <w:rsid w:val="001A58D3"/>
    <w:rsid w:val="001D1E5C"/>
    <w:rsid w:val="001E0ECB"/>
    <w:rsid w:val="001F1773"/>
    <w:rsid w:val="001F503A"/>
    <w:rsid w:val="002878E5"/>
    <w:rsid w:val="002D43FA"/>
    <w:rsid w:val="002E192E"/>
    <w:rsid w:val="00302B30"/>
    <w:rsid w:val="00304A2D"/>
    <w:rsid w:val="0032292E"/>
    <w:rsid w:val="00344608"/>
    <w:rsid w:val="00361102"/>
    <w:rsid w:val="003A5545"/>
    <w:rsid w:val="003F59B2"/>
    <w:rsid w:val="00420FD6"/>
    <w:rsid w:val="00422F49"/>
    <w:rsid w:val="004D5D50"/>
    <w:rsid w:val="004F0E6F"/>
    <w:rsid w:val="00532554"/>
    <w:rsid w:val="0054107B"/>
    <w:rsid w:val="00541BC4"/>
    <w:rsid w:val="00543022"/>
    <w:rsid w:val="00571C50"/>
    <w:rsid w:val="00577FA7"/>
    <w:rsid w:val="005A473B"/>
    <w:rsid w:val="005B2644"/>
    <w:rsid w:val="005C24CF"/>
    <w:rsid w:val="006447C9"/>
    <w:rsid w:val="00682916"/>
    <w:rsid w:val="006C38AB"/>
    <w:rsid w:val="00730F56"/>
    <w:rsid w:val="007369EC"/>
    <w:rsid w:val="007754C2"/>
    <w:rsid w:val="00784CCC"/>
    <w:rsid w:val="00790907"/>
    <w:rsid w:val="007B2A1E"/>
    <w:rsid w:val="007C6184"/>
    <w:rsid w:val="007D06E9"/>
    <w:rsid w:val="007F11AB"/>
    <w:rsid w:val="008207B8"/>
    <w:rsid w:val="0082288F"/>
    <w:rsid w:val="00862794"/>
    <w:rsid w:val="00887983"/>
    <w:rsid w:val="00890E37"/>
    <w:rsid w:val="008F0EBE"/>
    <w:rsid w:val="00924071"/>
    <w:rsid w:val="0093320A"/>
    <w:rsid w:val="00944C9F"/>
    <w:rsid w:val="009468F5"/>
    <w:rsid w:val="009569B1"/>
    <w:rsid w:val="009729BA"/>
    <w:rsid w:val="00A20F0F"/>
    <w:rsid w:val="00A35AD3"/>
    <w:rsid w:val="00A81720"/>
    <w:rsid w:val="00AD1CEA"/>
    <w:rsid w:val="00AE4E08"/>
    <w:rsid w:val="00B2287A"/>
    <w:rsid w:val="00B32545"/>
    <w:rsid w:val="00B34036"/>
    <w:rsid w:val="00B44206"/>
    <w:rsid w:val="00B573E4"/>
    <w:rsid w:val="00B623BB"/>
    <w:rsid w:val="00B702B4"/>
    <w:rsid w:val="00B74DB0"/>
    <w:rsid w:val="00B75157"/>
    <w:rsid w:val="00BA44A8"/>
    <w:rsid w:val="00BA4F2C"/>
    <w:rsid w:val="00BF019E"/>
    <w:rsid w:val="00C10786"/>
    <w:rsid w:val="00C46079"/>
    <w:rsid w:val="00C73057"/>
    <w:rsid w:val="00CA5633"/>
    <w:rsid w:val="00CD6907"/>
    <w:rsid w:val="00D04886"/>
    <w:rsid w:val="00D22500"/>
    <w:rsid w:val="00D42E97"/>
    <w:rsid w:val="00DB13FC"/>
    <w:rsid w:val="00E1214F"/>
    <w:rsid w:val="00E50B5E"/>
    <w:rsid w:val="00E63C91"/>
    <w:rsid w:val="00E95116"/>
    <w:rsid w:val="00EC195E"/>
    <w:rsid w:val="00ED4C03"/>
    <w:rsid w:val="00ED68A5"/>
    <w:rsid w:val="00EE2937"/>
    <w:rsid w:val="00EE4A10"/>
    <w:rsid w:val="00EF2AAC"/>
    <w:rsid w:val="00F60CDE"/>
    <w:rsid w:val="00F62C6A"/>
    <w:rsid w:val="00F83D1E"/>
    <w:rsid w:val="00FA2695"/>
    <w:rsid w:val="00FA3150"/>
    <w:rsid w:val="00FC355B"/>
    <w:rsid w:val="00FD3369"/>
    <w:rsid w:val="00FF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94A06"/>
  <w15:docId w15:val="{48BBCF2A-87D7-4302-B3C9-33D02327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19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2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2794"/>
  </w:style>
  <w:style w:type="character" w:styleId="CommentReference">
    <w:name w:val="annotation reference"/>
    <w:basedOn w:val="DefaultParagraphFont"/>
    <w:uiPriority w:val="99"/>
    <w:semiHidden/>
    <w:unhideWhenUsed/>
    <w:rsid w:val="00F62C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C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C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C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C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C6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D4C0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2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500"/>
  </w:style>
  <w:style w:type="paragraph" w:styleId="Footer">
    <w:name w:val="footer"/>
    <w:basedOn w:val="Normal"/>
    <w:link w:val="FooterChar"/>
    <w:uiPriority w:val="99"/>
    <w:unhideWhenUsed/>
    <w:rsid w:val="00D22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500"/>
  </w:style>
  <w:style w:type="table" w:styleId="TableGrid">
    <w:name w:val="Table Grid"/>
    <w:basedOn w:val="TableNormal"/>
    <w:uiPriority w:val="59"/>
    <w:rsid w:val="00890E37"/>
    <w:pPr>
      <w:spacing w:after="0" w:line="240" w:lineRule="auto"/>
    </w:pPr>
    <w:rPr>
      <w:rFonts w:ascii="Georgia" w:hAnsi="Georgia"/>
      <w:sz w:val="20"/>
      <w:szCs w:val="20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1868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0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i.gov/buybackprogram/landowners/informeddecisionmak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oi.gov/buyback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7BB67-6D77-442E-BB4F-48E72F8D6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DOI</Company>
  <LinksUpToDate>false</LinksUpToDate>
  <CharactersWithSpaces>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Way, Stephanie C</dc:creator>
  <cp:lastModifiedBy>Melissa Schwartz</cp:lastModifiedBy>
  <cp:revision>3</cp:revision>
  <cp:lastPrinted>2013-12-13T19:48:00Z</cp:lastPrinted>
  <dcterms:created xsi:type="dcterms:W3CDTF">2016-01-05T18:17:00Z</dcterms:created>
  <dcterms:modified xsi:type="dcterms:W3CDTF">2016-01-05T18:24:00Z</dcterms:modified>
</cp:coreProperties>
</file>