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A891B" w14:textId="77777777" w:rsidR="002D6B41" w:rsidRDefault="002D6B41" w:rsidP="00E96C4D"/>
    <w:p w14:paraId="54EA8449" w14:textId="77777777" w:rsidR="00E96C4D" w:rsidRDefault="00F40020" w:rsidP="00E96C4D">
      <w:r>
        <w:rPr>
          <w:noProof/>
        </w:rPr>
        <w:drawing>
          <wp:anchor distT="0" distB="0" distL="114300" distR="114300" simplePos="0" relativeHeight="251659264" behindDoc="1" locked="0" layoutInCell="1" allowOverlap="1" wp14:anchorId="71CCEA67" wp14:editId="5D49731E">
            <wp:simplePos x="0" y="0"/>
            <wp:positionH relativeFrom="column">
              <wp:posOffset>127591</wp:posOffset>
            </wp:positionH>
            <wp:positionV relativeFrom="paragraph">
              <wp:posOffset>69289</wp:posOffset>
            </wp:positionV>
            <wp:extent cx="3657600" cy="7499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Pictures\Logos\SQL Server Code Name Denali black.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74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1B631" w14:textId="77777777" w:rsidR="00E96C4D" w:rsidRDefault="00E96C4D" w:rsidP="00E96C4D">
      <w:pPr>
        <w:spacing w:after="120"/>
      </w:pPr>
    </w:p>
    <w:p w14:paraId="45175AA7" w14:textId="77777777" w:rsidR="00E96C4D" w:rsidRPr="00D669B8" w:rsidRDefault="00E96C4D" w:rsidP="00E96C4D">
      <w:pPr>
        <w:rPr>
          <w:rStyle w:val="SolutionTitleChar"/>
          <w:sz w:val="48"/>
          <w:szCs w:val="48"/>
        </w:rPr>
      </w:pPr>
      <w:r w:rsidRPr="00D669B8">
        <w:rPr>
          <w:rStyle w:val="SolutionTitleChar"/>
          <w:sz w:val="48"/>
          <w:szCs w:val="48"/>
        </w:rPr>
        <w:t xml:space="preserve">Microsoft SQL Server </w:t>
      </w:r>
      <w:r>
        <w:rPr>
          <w:rStyle w:val="SolutionTitleChar"/>
          <w:sz w:val="48"/>
          <w:szCs w:val="48"/>
        </w:rPr>
        <w:t>Discovery</w:t>
      </w:r>
    </w:p>
    <w:p w14:paraId="2BFDA53E" w14:textId="77777777" w:rsidR="00E96C4D" w:rsidRPr="00D669B8" w:rsidRDefault="00E96C4D" w:rsidP="00E96C4D">
      <w:pPr>
        <w:rPr>
          <w:rStyle w:val="StyleSolutionDescriptorsdLinespacingExactly18ptChar"/>
          <w:sz w:val="36"/>
          <w:szCs w:val="36"/>
        </w:rPr>
      </w:pPr>
      <w:r w:rsidRPr="00D669B8">
        <w:rPr>
          <w:rStyle w:val="StyleSolutionDescriptorsdLinespacingExactly18ptChar"/>
          <w:sz w:val="36"/>
          <w:szCs w:val="36"/>
        </w:rPr>
        <w:t>Summary Report</w:t>
      </w:r>
    </w:p>
    <w:p w14:paraId="3CB8F691" w14:textId="77777777" w:rsidR="00E96C4D" w:rsidRDefault="00E96C4D" w:rsidP="00E96C4D">
      <w:pPr>
        <w:spacing w:before="60" w:after="60"/>
        <w:rPr>
          <w:rStyle w:val="AlertTextChar"/>
        </w:rPr>
      </w:pPr>
    </w:p>
    <w:p w14:paraId="1ED7F79D" w14:textId="77777777" w:rsidR="00E96C4D" w:rsidRDefault="00E96C4D" w:rsidP="00E96C4D">
      <w:pPr>
        <w:spacing w:before="60" w:after="60"/>
        <w:rPr>
          <w:rStyle w:val="AlertTextChar"/>
        </w:rPr>
      </w:pPr>
    </w:p>
    <w:p w14:paraId="5E42FAD4" w14:textId="77777777" w:rsidR="00E96C4D" w:rsidRDefault="00E96C4D" w:rsidP="00E96C4D">
      <w:pPr>
        <w:spacing w:before="60" w:after="60"/>
        <w:rPr>
          <w:rStyle w:val="AlertTextChar"/>
        </w:rPr>
      </w:pPr>
    </w:p>
    <w:p w14:paraId="4A9D8B14" w14:textId="77777777" w:rsidR="00E96C4D" w:rsidRDefault="00E96C4D" w:rsidP="00E96C4D">
      <w:pPr>
        <w:spacing w:before="60" w:after="60"/>
        <w:rPr>
          <w:rStyle w:val="AlertTextChar"/>
        </w:rPr>
      </w:pPr>
    </w:p>
    <w:p w14:paraId="18ED65F8" w14:textId="77777777" w:rsidR="00E96C4D" w:rsidRDefault="00E96C4D" w:rsidP="00E96C4D">
      <w:pPr>
        <w:spacing w:before="60" w:after="60"/>
        <w:rPr>
          <w:rStyle w:val="AlertTextChar"/>
        </w:rPr>
      </w:pPr>
    </w:p>
    <w:p w14:paraId="666D9D8E" w14:textId="77777777" w:rsidR="00E96C4D" w:rsidRPr="0053163B" w:rsidRDefault="00E96C4D" w:rsidP="00E96C4D">
      <w:pPr>
        <w:spacing w:before="60" w:after="60"/>
        <w:rPr>
          <w:rStyle w:val="AlertTextChar"/>
          <w:rFonts w:ascii="Arial" w:hAnsi="Arial" w:cs="Arial"/>
        </w:rPr>
      </w:pPr>
      <w:r w:rsidRPr="0053163B">
        <w:rPr>
          <w:rStyle w:val="Bold"/>
          <w:rFonts w:ascii="Arial" w:hAnsi="Arial" w:cs="Arial"/>
          <w:sz w:val="20"/>
          <w:szCs w:val="20"/>
        </w:rPr>
        <w:t xml:space="preserve">Created By: Microsoft Assessment and Planning </w:t>
      </w:r>
      <w:r>
        <w:rPr>
          <w:rStyle w:val="Bold"/>
          <w:rFonts w:ascii="Arial" w:hAnsi="Arial" w:cs="Arial"/>
          <w:sz w:val="20"/>
          <w:szCs w:val="20"/>
        </w:rPr>
        <w:t>Toolkit</w:t>
      </w:r>
    </w:p>
    <w:p w14:paraId="16422ED9" w14:textId="77777777" w:rsidR="00E96C4D" w:rsidRPr="0053163B" w:rsidRDefault="00E96C4D" w:rsidP="00E96C4D">
      <w:pPr>
        <w:spacing w:before="60" w:after="60"/>
        <w:rPr>
          <w:rStyle w:val="AlertTextChar"/>
          <w:rFonts w:ascii="Arial" w:hAnsi="Arial" w:cs="Arial"/>
        </w:rPr>
      </w:pPr>
    </w:p>
    <w:p w14:paraId="040C01A5" w14:textId="77777777" w:rsidR="00E96C4D" w:rsidRPr="0053163B" w:rsidRDefault="00E96C4D" w:rsidP="00E96C4D">
      <w:pPr>
        <w:spacing w:before="60" w:after="60"/>
        <w:rPr>
          <w:rStyle w:val="AlertTextChar"/>
          <w:rFonts w:ascii="Arial" w:hAnsi="Arial" w:cs="Arial"/>
        </w:rPr>
      </w:pPr>
      <w:r w:rsidRPr="0053163B">
        <w:rPr>
          <w:rStyle w:val="Bold"/>
          <w:rFonts w:ascii="Arial" w:hAnsi="Arial" w:cs="Arial"/>
          <w:sz w:val="20"/>
          <w:szCs w:val="20"/>
        </w:rPr>
        <w:t xml:space="preserve">Date: </w:t>
      </w:r>
      <w:r>
        <w:rPr>
          <w:rStyle w:val="Bold"/>
          <w:rFonts w:ascii="Arial" w:hAnsi="Arial" w:cs="Arial"/>
          <w:sz w:val="20"/>
          <w:szCs w:val="20"/>
        </w:rPr>
        <w:fldChar w:fldCharType="begin"/>
      </w:r>
      <w:r>
        <w:rPr>
          <w:rStyle w:val="Bold"/>
          <w:rFonts w:ascii="Arial" w:hAnsi="Arial" w:cs="Arial"/>
          <w:sz w:val="20"/>
          <w:szCs w:val="20"/>
        </w:rPr>
        <w:instrText xml:space="preserve"> SAVEDATE  \@ "dddd, MMMM dd, yyyy"  \* MERGEFORMAT </w:instrText>
      </w:r>
      <w:r>
        <w:rPr>
          <w:rStyle w:val="Bold"/>
          <w:rFonts w:ascii="Arial" w:hAnsi="Arial" w:cs="Arial"/>
          <w:sz w:val="20"/>
          <w:szCs w:val="20"/>
        </w:rPr>
        <w:fldChar w:fldCharType="separate"/>
      </w:r>
      <w:r w:rsidR="00A14838">
        <w:rPr>
          <w:rStyle w:val="Bold"/>
          <w:rFonts w:ascii="Arial" w:hAnsi="Arial" w:cs="Arial"/>
          <w:noProof/>
          <w:sz w:val="20"/>
          <w:szCs w:val="20"/>
        </w:rPr>
        <w:t>Tuesday, April 30, 2013</w:t>
      </w:r>
      <w:r>
        <w:rPr>
          <w:rStyle w:val="Bold"/>
          <w:rFonts w:ascii="Arial" w:hAnsi="Arial" w:cs="Arial"/>
          <w:sz w:val="20"/>
          <w:szCs w:val="20"/>
        </w:rPr>
        <w:fldChar w:fldCharType="end"/>
      </w:r>
    </w:p>
    <w:p w14:paraId="5BA7BD01" w14:textId="77777777" w:rsidR="00E96C4D" w:rsidRDefault="00E96C4D" w:rsidP="00E96C4D"/>
    <w:p w14:paraId="4D0AB3B1" w14:textId="77777777" w:rsidR="00E96C4D" w:rsidRDefault="00E96C4D" w:rsidP="00E96C4D"/>
    <w:p w14:paraId="2E9C6F75" w14:textId="77777777" w:rsidR="00E96C4D" w:rsidRDefault="00E96C4D" w:rsidP="00E96C4D"/>
    <w:p w14:paraId="426CB365" w14:textId="77777777" w:rsidR="00E96C4D" w:rsidRDefault="00E96C4D" w:rsidP="00E96C4D"/>
    <w:p w14:paraId="5F2B0600" w14:textId="77777777" w:rsidR="00E96C4D" w:rsidRDefault="00E96C4D" w:rsidP="00E96C4D"/>
    <w:p w14:paraId="109225D0" w14:textId="77777777" w:rsidR="00E96C4D" w:rsidRDefault="00E96C4D" w:rsidP="00E96C4D"/>
    <w:p w14:paraId="51C1610C" w14:textId="77777777" w:rsidR="00E96C4D" w:rsidRDefault="00E96C4D" w:rsidP="00E96C4D"/>
    <w:p w14:paraId="02B4E3F4" w14:textId="77777777" w:rsidR="00E96C4D" w:rsidRDefault="00E96C4D" w:rsidP="00E96C4D">
      <w:pPr>
        <w:sectPr w:rsidR="00E96C4D" w:rsidSect="003E50C4">
          <w:headerReference w:type="even" r:id="rId9"/>
          <w:headerReference w:type="default" r:id="rId10"/>
          <w:footerReference w:type="even" r:id="rId11"/>
          <w:footerReference w:type="default" r:id="rId12"/>
          <w:footerReference w:type="first" r:id="rId13"/>
          <w:pgSz w:w="12240" w:h="15840"/>
          <w:pgMar w:top="1440" w:right="1440" w:bottom="1440" w:left="1440" w:header="1022" w:footer="1022" w:gutter="0"/>
          <w:cols w:space="720"/>
          <w:titlePg/>
          <w:docGrid w:linePitch="360"/>
        </w:sectPr>
      </w:pPr>
    </w:p>
    <w:p w14:paraId="7099ABE7" w14:textId="77777777" w:rsidR="00E96C4D" w:rsidRDefault="00E96C4D" w:rsidP="00E96C4D">
      <w:pPr>
        <w:spacing w:before="60" w:after="60"/>
        <w:rPr>
          <w:rStyle w:val="AlertTextChar"/>
        </w:rPr>
      </w:pPr>
      <w:r w:rsidRPr="000345EE">
        <w:rPr>
          <w:rStyle w:val="TextChar"/>
          <w:szCs w:val="20"/>
        </w:rPr>
        <w:lastRenderedPageBreak/>
        <w:t xml:space="preserve">Use of the Microsoft Assessment and Planning </w:t>
      </w:r>
      <w:r>
        <w:rPr>
          <w:rStyle w:val="TextChar"/>
          <w:szCs w:val="20"/>
        </w:rPr>
        <w:t>Toolkit</w:t>
      </w:r>
      <w:r w:rsidRPr="000345EE">
        <w:rPr>
          <w:rStyle w:val="TextChar"/>
          <w:szCs w:val="20"/>
        </w:rPr>
        <w:t xml:space="preserve"> ("</w:t>
      </w:r>
      <w:r>
        <w:rPr>
          <w:rStyle w:val="TextChar"/>
          <w:szCs w:val="20"/>
        </w:rPr>
        <w:t>Toolkit</w:t>
      </w:r>
      <w:r w:rsidRPr="000345EE">
        <w:rPr>
          <w:rStyle w:val="TextChar"/>
          <w:szCs w:val="20"/>
        </w:rPr>
        <w:t xml:space="preserve">") is completely voluntary on the part of the end user. The information, hardware assessment, or reports contained within or generated by use of the </w:t>
      </w:r>
      <w:r>
        <w:rPr>
          <w:rStyle w:val="TextChar"/>
          <w:szCs w:val="20"/>
        </w:rPr>
        <w:t>Toolkit</w:t>
      </w:r>
      <w:r w:rsidRPr="000345EE">
        <w:rPr>
          <w:rStyle w:val="TextChar"/>
          <w:szCs w:val="20"/>
        </w:rPr>
        <w:t xml:space="preserve"> are for informational purposes only and Microsoft makes no warranties, express or implied, with respect to the </w:t>
      </w:r>
      <w:r>
        <w:rPr>
          <w:rStyle w:val="TextChar"/>
          <w:szCs w:val="20"/>
        </w:rPr>
        <w:t>Toolkit</w:t>
      </w:r>
      <w:r w:rsidRPr="000345EE">
        <w:rPr>
          <w:rStyle w:val="TextChar"/>
          <w:szCs w:val="20"/>
        </w:rPr>
        <w:t xml:space="preserve"> or the accuracy of any information or hardware assessments generated as a result of its usage. Additionally, use of the </w:t>
      </w:r>
      <w:r>
        <w:rPr>
          <w:rStyle w:val="TextChar"/>
          <w:szCs w:val="20"/>
        </w:rPr>
        <w:t>Toolkit</w:t>
      </w:r>
      <w:r w:rsidRPr="000345EE">
        <w:rPr>
          <w:rStyle w:val="TextChar"/>
          <w:szCs w:val="20"/>
        </w:rPr>
        <w:t xml:space="preserve"> cannot be understood as substituting for customized service and information that might be developed by Microsoft Corporation for a particular user based upon that user's particular environment.</w:t>
      </w:r>
    </w:p>
    <w:p w14:paraId="5264B9D3" w14:textId="77777777" w:rsidR="00E96C4D" w:rsidRDefault="00E96C4D" w:rsidP="00E96C4D">
      <w:pPr>
        <w:sectPr w:rsidR="00E96C4D" w:rsidSect="00D669B8">
          <w:footerReference w:type="first" r:id="rId14"/>
          <w:pgSz w:w="12240" w:h="15840"/>
          <w:pgMar w:top="1440" w:right="1440" w:bottom="1440" w:left="1440" w:header="1022" w:footer="1022" w:gutter="0"/>
          <w:cols w:space="720"/>
          <w:titlePg/>
          <w:docGrid w:linePitch="360"/>
        </w:sectPr>
      </w:pPr>
    </w:p>
    <w:p w14:paraId="7D39BCA0" w14:textId="77777777" w:rsidR="00E96C4D" w:rsidRDefault="00E96C4D" w:rsidP="00E96C4D">
      <w:pPr>
        <w:pStyle w:val="TableofContent"/>
      </w:pPr>
      <w:r>
        <w:lastRenderedPageBreak/>
        <w:t>Table of Contents</w:t>
      </w:r>
    </w:p>
    <w:p w14:paraId="2B063253" w14:textId="77777777" w:rsidR="00BB09DD" w:rsidRDefault="00E96C4D">
      <w:pPr>
        <w:pStyle w:val="TOC1"/>
        <w:rPr>
          <w:rFonts w:asciiTheme="minorHAnsi" w:eastAsiaTheme="minorEastAsia" w:hAnsiTheme="minorHAnsi" w:cstheme="minorBidi"/>
          <w:b w:val="0"/>
          <w:noProof/>
          <w:kern w:val="0"/>
          <w:sz w:val="22"/>
          <w:szCs w:val="22"/>
        </w:rPr>
      </w:pPr>
      <w:r>
        <w:rPr>
          <w:rStyle w:val="TextChar"/>
          <w:szCs w:val="20"/>
        </w:rPr>
        <w:fldChar w:fldCharType="begin"/>
      </w:r>
      <w:r>
        <w:rPr>
          <w:rStyle w:val="TextChar"/>
          <w:szCs w:val="20"/>
        </w:rPr>
        <w:instrText xml:space="preserve"> TOC \o "1-3" \h \z \u </w:instrText>
      </w:r>
      <w:r>
        <w:rPr>
          <w:rStyle w:val="TextChar"/>
          <w:szCs w:val="20"/>
        </w:rPr>
        <w:fldChar w:fldCharType="separate"/>
      </w:r>
      <w:hyperlink w:anchor="_Toc341950845" w:history="1">
        <w:r w:rsidR="00BB09DD" w:rsidRPr="008F6077">
          <w:rPr>
            <w:rStyle w:val="Hyperlink"/>
            <w:noProof/>
          </w:rPr>
          <w:t>Executive Overview</w:t>
        </w:r>
        <w:r w:rsidR="00BB09DD">
          <w:rPr>
            <w:noProof/>
            <w:webHidden/>
          </w:rPr>
          <w:tab/>
        </w:r>
        <w:r w:rsidR="00BB09DD">
          <w:rPr>
            <w:noProof/>
            <w:webHidden/>
          </w:rPr>
          <w:fldChar w:fldCharType="begin"/>
        </w:r>
        <w:r w:rsidR="00BB09DD">
          <w:rPr>
            <w:noProof/>
            <w:webHidden/>
          </w:rPr>
          <w:instrText xml:space="preserve"> PAGEREF _Toc341950845 \h </w:instrText>
        </w:r>
        <w:r w:rsidR="00BB09DD">
          <w:rPr>
            <w:noProof/>
            <w:webHidden/>
          </w:rPr>
        </w:r>
        <w:r w:rsidR="00BB09DD">
          <w:rPr>
            <w:noProof/>
            <w:webHidden/>
          </w:rPr>
          <w:fldChar w:fldCharType="separate"/>
        </w:r>
        <w:r w:rsidR="00BB09DD">
          <w:rPr>
            <w:noProof/>
            <w:webHidden/>
          </w:rPr>
          <w:t>1</w:t>
        </w:r>
        <w:r w:rsidR="00BB09DD">
          <w:rPr>
            <w:noProof/>
            <w:webHidden/>
          </w:rPr>
          <w:fldChar w:fldCharType="end"/>
        </w:r>
      </w:hyperlink>
    </w:p>
    <w:p w14:paraId="27C558B8" w14:textId="77777777" w:rsidR="00BB09DD" w:rsidRDefault="00591771">
      <w:pPr>
        <w:pStyle w:val="TOC2"/>
        <w:rPr>
          <w:rFonts w:asciiTheme="minorHAnsi" w:eastAsiaTheme="minorEastAsia" w:hAnsiTheme="minorHAnsi" w:cstheme="minorBidi"/>
          <w:noProof/>
          <w:kern w:val="0"/>
          <w:sz w:val="22"/>
          <w:szCs w:val="22"/>
        </w:rPr>
      </w:pPr>
      <w:hyperlink w:anchor="_Toc341950846" w:history="1">
        <w:r w:rsidR="00BB09DD" w:rsidRPr="008F6077">
          <w:rPr>
            <w:rStyle w:val="Hyperlink"/>
            <w:noProof/>
          </w:rPr>
          <w:t>Where Is Your Organization Now?</w:t>
        </w:r>
        <w:r w:rsidR="00BB09DD">
          <w:rPr>
            <w:noProof/>
            <w:webHidden/>
          </w:rPr>
          <w:tab/>
        </w:r>
        <w:r w:rsidR="00BB09DD">
          <w:rPr>
            <w:noProof/>
            <w:webHidden/>
          </w:rPr>
          <w:fldChar w:fldCharType="begin"/>
        </w:r>
        <w:r w:rsidR="00BB09DD">
          <w:rPr>
            <w:noProof/>
            <w:webHidden/>
          </w:rPr>
          <w:instrText xml:space="preserve"> PAGEREF _Toc341950846 \h </w:instrText>
        </w:r>
        <w:r w:rsidR="00BB09DD">
          <w:rPr>
            <w:noProof/>
            <w:webHidden/>
          </w:rPr>
        </w:r>
        <w:r w:rsidR="00BB09DD">
          <w:rPr>
            <w:noProof/>
            <w:webHidden/>
          </w:rPr>
          <w:fldChar w:fldCharType="separate"/>
        </w:r>
        <w:r w:rsidR="00BB09DD">
          <w:rPr>
            <w:noProof/>
            <w:webHidden/>
          </w:rPr>
          <w:t>1</w:t>
        </w:r>
        <w:r w:rsidR="00BB09DD">
          <w:rPr>
            <w:noProof/>
            <w:webHidden/>
          </w:rPr>
          <w:fldChar w:fldCharType="end"/>
        </w:r>
      </w:hyperlink>
    </w:p>
    <w:p w14:paraId="58E95805" w14:textId="77777777" w:rsidR="00BB09DD" w:rsidRDefault="00591771">
      <w:pPr>
        <w:pStyle w:val="TOC2"/>
        <w:rPr>
          <w:rFonts w:asciiTheme="minorHAnsi" w:eastAsiaTheme="minorEastAsia" w:hAnsiTheme="minorHAnsi" w:cstheme="minorBidi"/>
          <w:noProof/>
          <w:kern w:val="0"/>
          <w:sz w:val="22"/>
          <w:szCs w:val="22"/>
        </w:rPr>
      </w:pPr>
      <w:hyperlink w:anchor="_Toc341950847" w:history="1">
        <w:r w:rsidR="00BB09DD" w:rsidRPr="008F6077">
          <w:rPr>
            <w:rStyle w:val="Hyperlink"/>
            <w:noProof/>
          </w:rPr>
          <w:t>Why Migrate to SQL Server 2012?</w:t>
        </w:r>
        <w:r w:rsidR="00BB09DD">
          <w:rPr>
            <w:noProof/>
            <w:webHidden/>
          </w:rPr>
          <w:tab/>
        </w:r>
        <w:r w:rsidR="00BB09DD">
          <w:rPr>
            <w:noProof/>
            <w:webHidden/>
          </w:rPr>
          <w:fldChar w:fldCharType="begin"/>
        </w:r>
        <w:r w:rsidR="00BB09DD">
          <w:rPr>
            <w:noProof/>
            <w:webHidden/>
          </w:rPr>
          <w:instrText xml:space="preserve"> PAGEREF _Toc341950847 \h </w:instrText>
        </w:r>
        <w:r w:rsidR="00BB09DD">
          <w:rPr>
            <w:noProof/>
            <w:webHidden/>
          </w:rPr>
        </w:r>
        <w:r w:rsidR="00BB09DD">
          <w:rPr>
            <w:noProof/>
            <w:webHidden/>
          </w:rPr>
          <w:fldChar w:fldCharType="separate"/>
        </w:r>
        <w:r w:rsidR="00BB09DD">
          <w:rPr>
            <w:noProof/>
            <w:webHidden/>
          </w:rPr>
          <w:t>2</w:t>
        </w:r>
        <w:r w:rsidR="00BB09DD">
          <w:rPr>
            <w:noProof/>
            <w:webHidden/>
          </w:rPr>
          <w:fldChar w:fldCharType="end"/>
        </w:r>
      </w:hyperlink>
    </w:p>
    <w:p w14:paraId="0AE2951B" w14:textId="77777777" w:rsidR="00BB09DD" w:rsidRDefault="00591771">
      <w:pPr>
        <w:pStyle w:val="TOC2"/>
        <w:rPr>
          <w:rFonts w:asciiTheme="minorHAnsi" w:eastAsiaTheme="minorEastAsia" w:hAnsiTheme="minorHAnsi" w:cstheme="minorBidi"/>
          <w:noProof/>
          <w:kern w:val="0"/>
          <w:sz w:val="22"/>
          <w:szCs w:val="22"/>
        </w:rPr>
      </w:pPr>
      <w:hyperlink w:anchor="_Toc341950848" w:history="1">
        <w:r w:rsidR="00BB09DD" w:rsidRPr="008F6077">
          <w:rPr>
            <w:rStyle w:val="Hyperlink"/>
            <w:noProof/>
            <w:lang w:val="en"/>
          </w:rPr>
          <w:t>Running SQL Server in Windows Azure Virtual Machines</w:t>
        </w:r>
        <w:r w:rsidR="00BB09DD">
          <w:rPr>
            <w:noProof/>
            <w:webHidden/>
          </w:rPr>
          <w:tab/>
        </w:r>
        <w:r w:rsidR="00BB09DD">
          <w:rPr>
            <w:noProof/>
            <w:webHidden/>
          </w:rPr>
          <w:fldChar w:fldCharType="begin"/>
        </w:r>
        <w:r w:rsidR="00BB09DD">
          <w:rPr>
            <w:noProof/>
            <w:webHidden/>
          </w:rPr>
          <w:instrText xml:space="preserve"> PAGEREF _Toc341950848 \h </w:instrText>
        </w:r>
        <w:r w:rsidR="00BB09DD">
          <w:rPr>
            <w:noProof/>
            <w:webHidden/>
          </w:rPr>
        </w:r>
        <w:r w:rsidR="00BB09DD">
          <w:rPr>
            <w:noProof/>
            <w:webHidden/>
          </w:rPr>
          <w:fldChar w:fldCharType="separate"/>
        </w:r>
        <w:r w:rsidR="00BB09DD">
          <w:rPr>
            <w:noProof/>
            <w:webHidden/>
          </w:rPr>
          <w:t>2</w:t>
        </w:r>
        <w:r w:rsidR="00BB09DD">
          <w:rPr>
            <w:noProof/>
            <w:webHidden/>
          </w:rPr>
          <w:fldChar w:fldCharType="end"/>
        </w:r>
      </w:hyperlink>
    </w:p>
    <w:p w14:paraId="317EE5C1" w14:textId="77777777" w:rsidR="00BB09DD" w:rsidRDefault="00591771">
      <w:pPr>
        <w:pStyle w:val="TOC1"/>
        <w:rPr>
          <w:rFonts w:asciiTheme="minorHAnsi" w:eastAsiaTheme="minorEastAsia" w:hAnsiTheme="minorHAnsi" w:cstheme="minorBidi"/>
          <w:b w:val="0"/>
          <w:noProof/>
          <w:kern w:val="0"/>
          <w:sz w:val="22"/>
          <w:szCs w:val="22"/>
        </w:rPr>
      </w:pPr>
      <w:hyperlink w:anchor="_Toc341950849" w:history="1">
        <w:r w:rsidR="00BB09DD" w:rsidRPr="008F6077">
          <w:rPr>
            <w:rStyle w:val="Hyperlink"/>
            <w:noProof/>
          </w:rPr>
          <w:t>Assessment Results Summary</w:t>
        </w:r>
        <w:r w:rsidR="00BB09DD">
          <w:rPr>
            <w:noProof/>
            <w:webHidden/>
          </w:rPr>
          <w:tab/>
        </w:r>
        <w:r w:rsidR="00BB09DD">
          <w:rPr>
            <w:noProof/>
            <w:webHidden/>
          </w:rPr>
          <w:fldChar w:fldCharType="begin"/>
        </w:r>
        <w:r w:rsidR="00BB09DD">
          <w:rPr>
            <w:noProof/>
            <w:webHidden/>
          </w:rPr>
          <w:instrText xml:space="preserve"> PAGEREF _Toc341950849 \h </w:instrText>
        </w:r>
        <w:r w:rsidR="00BB09DD">
          <w:rPr>
            <w:noProof/>
            <w:webHidden/>
          </w:rPr>
        </w:r>
        <w:r w:rsidR="00BB09DD">
          <w:rPr>
            <w:noProof/>
            <w:webHidden/>
          </w:rPr>
          <w:fldChar w:fldCharType="separate"/>
        </w:r>
        <w:r w:rsidR="00BB09DD">
          <w:rPr>
            <w:noProof/>
            <w:webHidden/>
          </w:rPr>
          <w:t>2</w:t>
        </w:r>
        <w:r w:rsidR="00BB09DD">
          <w:rPr>
            <w:noProof/>
            <w:webHidden/>
          </w:rPr>
          <w:fldChar w:fldCharType="end"/>
        </w:r>
      </w:hyperlink>
    </w:p>
    <w:p w14:paraId="6C40F8C0" w14:textId="77777777" w:rsidR="00BB09DD" w:rsidRDefault="00591771">
      <w:pPr>
        <w:pStyle w:val="TOC2"/>
        <w:rPr>
          <w:rFonts w:asciiTheme="minorHAnsi" w:eastAsiaTheme="minorEastAsia" w:hAnsiTheme="minorHAnsi" w:cstheme="minorBidi"/>
          <w:noProof/>
          <w:kern w:val="0"/>
          <w:sz w:val="22"/>
          <w:szCs w:val="22"/>
        </w:rPr>
      </w:pPr>
      <w:hyperlink w:anchor="_Toc341950850" w:history="1">
        <w:r w:rsidR="00BB09DD" w:rsidRPr="008F6077">
          <w:rPr>
            <w:rStyle w:val="Hyperlink"/>
            <w:noProof/>
          </w:rPr>
          <w:t>Windows Azure Virtual Machines Assessment for SQL Server</w:t>
        </w:r>
        <w:r w:rsidR="00BB09DD">
          <w:rPr>
            <w:noProof/>
            <w:webHidden/>
          </w:rPr>
          <w:tab/>
        </w:r>
        <w:r w:rsidR="00BB09DD">
          <w:rPr>
            <w:noProof/>
            <w:webHidden/>
          </w:rPr>
          <w:fldChar w:fldCharType="begin"/>
        </w:r>
        <w:r w:rsidR="00BB09DD">
          <w:rPr>
            <w:noProof/>
            <w:webHidden/>
          </w:rPr>
          <w:instrText xml:space="preserve"> PAGEREF _Toc341950850 \h </w:instrText>
        </w:r>
        <w:r w:rsidR="00BB09DD">
          <w:rPr>
            <w:noProof/>
            <w:webHidden/>
          </w:rPr>
        </w:r>
        <w:r w:rsidR="00BB09DD">
          <w:rPr>
            <w:noProof/>
            <w:webHidden/>
          </w:rPr>
          <w:fldChar w:fldCharType="separate"/>
        </w:r>
        <w:r w:rsidR="00BB09DD">
          <w:rPr>
            <w:noProof/>
            <w:webHidden/>
          </w:rPr>
          <w:t>2</w:t>
        </w:r>
        <w:r w:rsidR="00BB09DD">
          <w:rPr>
            <w:noProof/>
            <w:webHidden/>
          </w:rPr>
          <w:fldChar w:fldCharType="end"/>
        </w:r>
      </w:hyperlink>
    </w:p>
    <w:p w14:paraId="1393BD36" w14:textId="77777777" w:rsidR="00BB09DD" w:rsidRDefault="00591771">
      <w:pPr>
        <w:pStyle w:val="TOC2"/>
        <w:rPr>
          <w:rFonts w:asciiTheme="minorHAnsi" w:eastAsiaTheme="minorEastAsia" w:hAnsiTheme="minorHAnsi" w:cstheme="minorBidi"/>
          <w:noProof/>
          <w:kern w:val="0"/>
          <w:sz w:val="22"/>
          <w:szCs w:val="22"/>
        </w:rPr>
      </w:pPr>
      <w:hyperlink w:anchor="_Toc341950851" w:history="1">
        <w:r w:rsidR="00BB09DD" w:rsidRPr="008F6077">
          <w:rPr>
            <w:rStyle w:val="Hyperlink"/>
            <w:noProof/>
          </w:rPr>
          <w:t>SQL Server Editions</w:t>
        </w:r>
        <w:r w:rsidR="00BB09DD">
          <w:rPr>
            <w:noProof/>
            <w:webHidden/>
          </w:rPr>
          <w:tab/>
        </w:r>
        <w:r w:rsidR="00BB09DD">
          <w:rPr>
            <w:noProof/>
            <w:webHidden/>
          </w:rPr>
          <w:fldChar w:fldCharType="begin"/>
        </w:r>
        <w:r w:rsidR="00BB09DD">
          <w:rPr>
            <w:noProof/>
            <w:webHidden/>
          </w:rPr>
          <w:instrText xml:space="preserve"> PAGEREF _Toc341950851 \h </w:instrText>
        </w:r>
        <w:r w:rsidR="00BB09DD">
          <w:rPr>
            <w:noProof/>
            <w:webHidden/>
          </w:rPr>
        </w:r>
        <w:r w:rsidR="00BB09DD">
          <w:rPr>
            <w:noProof/>
            <w:webHidden/>
          </w:rPr>
          <w:fldChar w:fldCharType="separate"/>
        </w:r>
        <w:r w:rsidR="00BB09DD">
          <w:rPr>
            <w:noProof/>
            <w:webHidden/>
          </w:rPr>
          <w:t>3</w:t>
        </w:r>
        <w:r w:rsidR="00BB09DD">
          <w:rPr>
            <w:noProof/>
            <w:webHidden/>
          </w:rPr>
          <w:fldChar w:fldCharType="end"/>
        </w:r>
      </w:hyperlink>
    </w:p>
    <w:p w14:paraId="25CE83FB" w14:textId="77777777" w:rsidR="00BB09DD" w:rsidRDefault="00591771">
      <w:pPr>
        <w:pStyle w:val="TOC2"/>
        <w:rPr>
          <w:rFonts w:asciiTheme="minorHAnsi" w:eastAsiaTheme="minorEastAsia" w:hAnsiTheme="minorHAnsi" w:cstheme="minorBidi"/>
          <w:noProof/>
          <w:kern w:val="0"/>
          <w:sz w:val="22"/>
          <w:szCs w:val="22"/>
        </w:rPr>
      </w:pPr>
      <w:hyperlink w:anchor="_Toc341950852" w:history="1">
        <w:r w:rsidR="00BB09DD" w:rsidRPr="008F6077">
          <w:rPr>
            <w:rStyle w:val="Hyperlink"/>
            <w:noProof/>
          </w:rPr>
          <w:t>Determining your SQL Server 2012 Core Licensing</w:t>
        </w:r>
        <w:r w:rsidR="00BB09DD">
          <w:rPr>
            <w:noProof/>
            <w:webHidden/>
          </w:rPr>
          <w:tab/>
        </w:r>
        <w:r w:rsidR="00BB09DD">
          <w:rPr>
            <w:noProof/>
            <w:webHidden/>
          </w:rPr>
          <w:fldChar w:fldCharType="begin"/>
        </w:r>
        <w:r w:rsidR="00BB09DD">
          <w:rPr>
            <w:noProof/>
            <w:webHidden/>
          </w:rPr>
          <w:instrText xml:space="preserve"> PAGEREF _Toc341950852 \h </w:instrText>
        </w:r>
        <w:r w:rsidR="00BB09DD">
          <w:rPr>
            <w:noProof/>
            <w:webHidden/>
          </w:rPr>
        </w:r>
        <w:r w:rsidR="00BB09DD">
          <w:rPr>
            <w:noProof/>
            <w:webHidden/>
          </w:rPr>
          <w:fldChar w:fldCharType="separate"/>
        </w:r>
        <w:r w:rsidR="00BB09DD">
          <w:rPr>
            <w:noProof/>
            <w:webHidden/>
          </w:rPr>
          <w:t>4</w:t>
        </w:r>
        <w:r w:rsidR="00BB09DD">
          <w:rPr>
            <w:noProof/>
            <w:webHidden/>
          </w:rPr>
          <w:fldChar w:fldCharType="end"/>
        </w:r>
      </w:hyperlink>
    </w:p>
    <w:p w14:paraId="7EA9F2F8" w14:textId="77777777" w:rsidR="00BB09DD" w:rsidRDefault="00591771">
      <w:pPr>
        <w:pStyle w:val="TOC1"/>
        <w:rPr>
          <w:rFonts w:asciiTheme="minorHAnsi" w:eastAsiaTheme="minorEastAsia" w:hAnsiTheme="minorHAnsi" w:cstheme="minorBidi"/>
          <w:b w:val="0"/>
          <w:noProof/>
          <w:kern w:val="0"/>
          <w:sz w:val="22"/>
          <w:szCs w:val="22"/>
        </w:rPr>
      </w:pPr>
      <w:hyperlink w:anchor="_Toc341950853" w:history="1">
        <w:r w:rsidR="00BB09DD" w:rsidRPr="008F6077">
          <w:rPr>
            <w:rStyle w:val="Hyperlink"/>
            <w:noProof/>
          </w:rPr>
          <w:t>Licensing References</w:t>
        </w:r>
        <w:r w:rsidR="00BB09DD">
          <w:rPr>
            <w:noProof/>
            <w:webHidden/>
          </w:rPr>
          <w:tab/>
        </w:r>
        <w:r w:rsidR="00BB09DD">
          <w:rPr>
            <w:noProof/>
            <w:webHidden/>
          </w:rPr>
          <w:fldChar w:fldCharType="begin"/>
        </w:r>
        <w:r w:rsidR="00BB09DD">
          <w:rPr>
            <w:noProof/>
            <w:webHidden/>
          </w:rPr>
          <w:instrText xml:space="preserve"> PAGEREF _Toc341950853 \h </w:instrText>
        </w:r>
        <w:r w:rsidR="00BB09DD">
          <w:rPr>
            <w:noProof/>
            <w:webHidden/>
          </w:rPr>
        </w:r>
        <w:r w:rsidR="00BB09DD">
          <w:rPr>
            <w:noProof/>
            <w:webHidden/>
          </w:rPr>
          <w:fldChar w:fldCharType="separate"/>
        </w:r>
        <w:r w:rsidR="00BB09DD">
          <w:rPr>
            <w:noProof/>
            <w:webHidden/>
          </w:rPr>
          <w:t>4</w:t>
        </w:r>
        <w:r w:rsidR="00BB09DD">
          <w:rPr>
            <w:noProof/>
            <w:webHidden/>
          </w:rPr>
          <w:fldChar w:fldCharType="end"/>
        </w:r>
      </w:hyperlink>
    </w:p>
    <w:p w14:paraId="58DB1C89" w14:textId="77777777" w:rsidR="00BB09DD" w:rsidRDefault="00591771">
      <w:pPr>
        <w:pStyle w:val="TOC2"/>
        <w:rPr>
          <w:rFonts w:asciiTheme="minorHAnsi" w:eastAsiaTheme="minorEastAsia" w:hAnsiTheme="minorHAnsi" w:cstheme="minorBidi"/>
          <w:noProof/>
          <w:kern w:val="0"/>
          <w:sz w:val="22"/>
          <w:szCs w:val="22"/>
        </w:rPr>
      </w:pPr>
      <w:hyperlink w:anchor="_Toc341950854" w:history="1">
        <w:r w:rsidR="00BB09DD" w:rsidRPr="008F6077">
          <w:rPr>
            <w:rStyle w:val="Hyperlink"/>
            <w:noProof/>
          </w:rPr>
          <w:t>SQL Server Components</w:t>
        </w:r>
        <w:r w:rsidR="00BB09DD">
          <w:rPr>
            <w:noProof/>
            <w:webHidden/>
          </w:rPr>
          <w:tab/>
        </w:r>
        <w:r w:rsidR="00BB09DD">
          <w:rPr>
            <w:noProof/>
            <w:webHidden/>
          </w:rPr>
          <w:fldChar w:fldCharType="begin"/>
        </w:r>
        <w:r w:rsidR="00BB09DD">
          <w:rPr>
            <w:noProof/>
            <w:webHidden/>
          </w:rPr>
          <w:instrText xml:space="preserve"> PAGEREF _Toc341950854 \h </w:instrText>
        </w:r>
        <w:r w:rsidR="00BB09DD">
          <w:rPr>
            <w:noProof/>
            <w:webHidden/>
          </w:rPr>
        </w:r>
        <w:r w:rsidR="00BB09DD">
          <w:rPr>
            <w:noProof/>
            <w:webHidden/>
          </w:rPr>
          <w:fldChar w:fldCharType="separate"/>
        </w:r>
        <w:r w:rsidR="00BB09DD">
          <w:rPr>
            <w:noProof/>
            <w:webHidden/>
          </w:rPr>
          <w:t>5</w:t>
        </w:r>
        <w:r w:rsidR="00BB09DD">
          <w:rPr>
            <w:noProof/>
            <w:webHidden/>
          </w:rPr>
          <w:fldChar w:fldCharType="end"/>
        </w:r>
      </w:hyperlink>
    </w:p>
    <w:p w14:paraId="68E2AB21" w14:textId="77777777" w:rsidR="00BB09DD" w:rsidRDefault="00591771">
      <w:pPr>
        <w:pStyle w:val="TOC2"/>
        <w:rPr>
          <w:rFonts w:asciiTheme="minorHAnsi" w:eastAsiaTheme="minorEastAsia" w:hAnsiTheme="minorHAnsi" w:cstheme="minorBidi"/>
          <w:noProof/>
          <w:kern w:val="0"/>
          <w:sz w:val="22"/>
          <w:szCs w:val="22"/>
        </w:rPr>
      </w:pPr>
      <w:hyperlink w:anchor="_Toc341950855" w:history="1">
        <w:r w:rsidR="00BB09DD" w:rsidRPr="008F6077">
          <w:rPr>
            <w:rStyle w:val="Hyperlink"/>
            <w:noProof/>
          </w:rPr>
          <w:t>Operating Systems Running SQL Server</w:t>
        </w:r>
        <w:r w:rsidR="00BB09DD">
          <w:rPr>
            <w:noProof/>
            <w:webHidden/>
          </w:rPr>
          <w:tab/>
        </w:r>
        <w:r w:rsidR="00BB09DD">
          <w:rPr>
            <w:noProof/>
            <w:webHidden/>
          </w:rPr>
          <w:fldChar w:fldCharType="begin"/>
        </w:r>
        <w:r w:rsidR="00BB09DD">
          <w:rPr>
            <w:noProof/>
            <w:webHidden/>
          </w:rPr>
          <w:instrText xml:space="preserve"> PAGEREF _Toc341950855 \h </w:instrText>
        </w:r>
        <w:r w:rsidR="00BB09DD">
          <w:rPr>
            <w:noProof/>
            <w:webHidden/>
          </w:rPr>
        </w:r>
        <w:r w:rsidR="00BB09DD">
          <w:rPr>
            <w:noProof/>
            <w:webHidden/>
          </w:rPr>
          <w:fldChar w:fldCharType="separate"/>
        </w:r>
        <w:r w:rsidR="00BB09DD">
          <w:rPr>
            <w:noProof/>
            <w:webHidden/>
          </w:rPr>
          <w:t>5</w:t>
        </w:r>
        <w:r w:rsidR="00BB09DD">
          <w:rPr>
            <w:noProof/>
            <w:webHidden/>
          </w:rPr>
          <w:fldChar w:fldCharType="end"/>
        </w:r>
      </w:hyperlink>
    </w:p>
    <w:p w14:paraId="5ACBF863" w14:textId="77777777" w:rsidR="00BB09DD" w:rsidRDefault="00591771">
      <w:pPr>
        <w:pStyle w:val="TOC1"/>
        <w:rPr>
          <w:rFonts w:asciiTheme="minorHAnsi" w:eastAsiaTheme="minorEastAsia" w:hAnsiTheme="minorHAnsi" w:cstheme="minorBidi"/>
          <w:b w:val="0"/>
          <w:noProof/>
          <w:kern w:val="0"/>
          <w:sz w:val="22"/>
          <w:szCs w:val="22"/>
        </w:rPr>
      </w:pPr>
      <w:hyperlink w:anchor="_Toc341950856" w:history="1">
        <w:r w:rsidR="00BB09DD" w:rsidRPr="008F6077">
          <w:rPr>
            <w:rStyle w:val="Hyperlink"/>
            <w:noProof/>
          </w:rPr>
          <w:t>Next Steps</w:t>
        </w:r>
        <w:r w:rsidR="00BB09DD">
          <w:rPr>
            <w:noProof/>
            <w:webHidden/>
          </w:rPr>
          <w:tab/>
        </w:r>
        <w:r w:rsidR="00BB09DD">
          <w:rPr>
            <w:noProof/>
            <w:webHidden/>
          </w:rPr>
          <w:fldChar w:fldCharType="begin"/>
        </w:r>
        <w:r w:rsidR="00BB09DD">
          <w:rPr>
            <w:noProof/>
            <w:webHidden/>
          </w:rPr>
          <w:instrText xml:space="preserve"> PAGEREF _Toc341950856 \h </w:instrText>
        </w:r>
        <w:r w:rsidR="00BB09DD">
          <w:rPr>
            <w:noProof/>
            <w:webHidden/>
          </w:rPr>
        </w:r>
        <w:r w:rsidR="00BB09DD">
          <w:rPr>
            <w:noProof/>
            <w:webHidden/>
          </w:rPr>
          <w:fldChar w:fldCharType="separate"/>
        </w:r>
        <w:r w:rsidR="00BB09DD">
          <w:rPr>
            <w:noProof/>
            <w:webHidden/>
          </w:rPr>
          <w:t>6</w:t>
        </w:r>
        <w:r w:rsidR="00BB09DD">
          <w:rPr>
            <w:noProof/>
            <w:webHidden/>
          </w:rPr>
          <w:fldChar w:fldCharType="end"/>
        </w:r>
      </w:hyperlink>
    </w:p>
    <w:p w14:paraId="5E04E147" w14:textId="77777777" w:rsidR="00BB09DD" w:rsidRDefault="00591771">
      <w:pPr>
        <w:pStyle w:val="TOC1"/>
        <w:rPr>
          <w:rFonts w:asciiTheme="minorHAnsi" w:eastAsiaTheme="minorEastAsia" w:hAnsiTheme="minorHAnsi" w:cstheme="minorBidi"/>
          <w:b w:val="0"/>
          <w:noProof/>
          <w:kern w:val="0"/>
          <w:sz w:val="22"/>
          <w:szCs w:val="22"/>
        </w:rPr>
      </w:pPr>
      <w:hyperlink w:anchor="_Toc341950857" w:history="1">
        <w:r w:rsidR="00BB09DD" w:rsidRPr="008F6077">
          <w:rPr>
            <w:rStyle w:val="Hyperlink"/>
            <w:noProof/>
          </w:rPr>
          <w:t>Appendix A: SQL Server Assessment Report</w:t>
        </w:r>
        <w:r w:rsidR="00BB09DD">
          <w:rPr>
            <w:noProof/>
            <w:webHidden/>
          </w:rPr>
          <w:tab/>
        </w:r>
        <w:r w:rsidR="00BB09DD">
          <w:rPr>
            <w:noProof/>
            <w:webHidden/>
          </w:rPr>
          <w:fldChar w:fldCharType="begin"/>
        </w:r>
        <w:r w:rsidR="00BB09DD">
          <w:rPr>
            <w:noProof/>
            <w:webHidden/>
          </w:rPr>
          <w:instrText xml:space="preserve"> PAGEREF _Toc341950857 \h </w:instrText>
        </w:r>
        <w:r w:rsidR="00BB09DD">
          <w:rPr>
            <w:noProof/>
            <w:webHidden/>
          </w:rPr>
        </w:r>
        <w:r w:rsidR="00BB09DD">
          <w:rPr>
            <w:noProof/>
            <w:webHidden/>
          </w:rPr>
          <w:fldChar w:fldCharType="separate"/>
        </w:r>
        <w:r w:rsidR="00BB09DD">
          <w:rPr>
            <w:noProof/>
            <w:webHidden/>
          </w:rPr>
          <w:t>7</w:t>
        </w:r>
        <w:r w:rsidR="00BB09DD">
          <w:rPr>
            <w:noProof/>
            <w:webHidden/>
          </w:rPr>
          <w:fldChar w:fldCharType="end"/>
        </w:r>
      </w:hyperlink>
    </w:p>
    <w:p w14:paraId="7C434F89" w14:textId="77777777" w:rsidR="00E96C4D" w:rsidRDefault="00E96C4D" w:rsidP="00E96C4D">
      <w:pPr>
        <w:spacing w:before="60" w:after="60"/>
        <w:rPr>
          <w:rStyle w:val="AlertTextChar"/>
        </w:rPr>
      </w:pPr>
      <w:r>
        <w:rPr>
          <w:rStyle w:val="TextChar"/>
          <w:szCs w:val="20"/>
        </w:rPr>
        <w:fldChar w:fldCharType="end"/>
      </w:r>
    </w:p>
    <w:p w14:paraId="3D4F2671" w14:textId="77777777" w:rsidR="00E96C4D" w:rsidRDefault="00E96C4D" w:rsidP="00E96C4D">
      <w:pPr>
        <w:sectPr w:rsidR="00E96C4D" w:rsidSect="00D669B8">
          <w:type w:val="oddPage"/>
          <w:pgSz w:w="12240" w:h="15840"/>
          <w:pgMar w:top="1440" w:right="1440" w:bottom="1440" w:left="1440" w:header="1022" w:footer="1022" w:gutter="0"/>
          <w:cols w:space="720"/>
          <w:titlePg/>
          <w:docGrid w:linePitch="360"/>
        </w:sectPr>
      </w:pPr>
    </w:p>
    <w:p w14:paraId="208297A4" w14:textId="77777777" w:rsidR="00E96C4D" w:rsidRPr="00C85A75" w:rsidRDefault="00E96C4D" w:rsidP="00C85A75">
      <w:pPr>
        <w:pStyle w:val="Heading1"/>
      </w:pPr>
      <w:bookmarkStart w:id="0" w:name="_Toc341950845"/>
      <w:r w:rsidRPr="00C85A75">
        <w:lastRenderedPageBreak/>
        <w:t>Executive Overview</w:t>
      </w:r>
      <w:bookmarkEnd w:id="0"/>
    </w:p>
    <w:p w14:paraId="4D003935" w14:textId="77777777" w:rsidR="00F40020" w:rsidRDefault="00F40020" w:rsidP="00F40020">
      <w:pPr>
        <w:spacing w:before="60" w:after="60"/>
        <w:rPr>
          <w:rStyle w:val="TextChar"/>
          <w:szCs w:val="20"/>
        </w:rPr>
      </w:pPr>
      <w:r w:rsidRPr="00890F33">
        <w:rPr>
          <w:rStyle w:val="TextChar"/>
          <w:szCs w:val="20"/>
        </w:rPr>
        <w:t>As the foundation to the cloud-ready information platform, Microsoft® SQL Server® 2012 helps organizations unlock breakthrough insights across the organization as well quickly build solutions and extend data from server to private or public cloud backed by advanced capabilities for mission critical confidence.</w:t>
      </w:r>
    </w:p>
    <w:p w14:paraId="1C9F7CCC" w14:textId="77777777" w:rsidR="00F40020" w:rsidRPr="00890F33" w:rsidRDefault="00F40020" w:rsidP="00F40020">
      <w:pPr>
        <w:spacing w:before="60" w:after="60"/>
        <w:rPr>
          <w:rStyle w:val="TextChar"/>
          <w:szCs w:val="20"/>
        </w:rPr>
      </w:pPr>
    </w:p>
    <w:p w14:paraId="2D837015" w14:textId="77777777" w:rsidR="00F40020" w:rsidRDefault="00F40020" w:rsidP="00F40020">
      <w:pPr>
        <w:spacing w:before="60" w:after="60"/>
        <w:rPr>
          <w:rStyle w:val="TextChar"/>
          <w:szCs w:val="20"/>
        </w:rPr>
      </w:pPr>
      <w:r w:rsidRPr="000345EE">
        <w:rPr>
          <w:rStyle w:val="TextChar"/>
          <w:szCs w:val="20"/>
        </w:rPr>
        <w:t>In addition to describing the benefits of migrating to SQL Server 20</w:t>
      </w:r>
      <w:r>
        <w:rPr>
          <w:rStyle w:val="TextChar"/>
          <w:szCs w:val="20"/>
        </w:rPr>
        <w:t>12</w:t>
      </w:r>
      <w:r w:rsidRPr="000345EE">
        <w:rPr>
          <w:rStyle w:val="TextChar"/>
          <w:szCs w:val="20"/>
        </w:rPr>
        <w:t xml:space="preserve">, this document explains how you can facilitate the migration process by using the Microsoft Assessment and Planning </w:t>
      </w:r>
      <w:r>
        <w:rPr>
          <w:rStyle w:val="TextChar"/>
          <w:szCs w:val="20"/>
        </w:rPr>
        <w:t>Toolkit</w:t>
      </w:r>
      <w:r w:rsidRPr="000345EE">
        <w:rPr>
          <w:rStyle w:val="TextChar"/>
          <w:szCs w:val="20"/>
        </w:rPr>
        <w:t xml:space="preserve"> to evaluate existing deployments of SQL Server in your organization in order to identify suitable candidates for migrating to SQL Server 20</w:t>
      </w:r>
      <w:r>
        <w:rPr>
          <w:rStyle w:val="TextChar"/>
          <w:szCs w:val="20"/>
        </w:rPr>
        <w:t>12</w:t>
      </w:r>
      <w:r w:rsidR="00E400EA">
        <w:rPr>
          <w:rStyle w:val="TextChar"/>
          <w:szCs w:val="20"/>
        </w:rPr>
        <w:t xml:space="preserve"> or to SQL Server in Windows Azure Virtual Machines</w:t>
      </w:r>
      <w:r w:rsidRPr="000345EE">
        <w:rPr>
          <w:rStyle w:val="TextChar"/>
          <w:szCs w:val="20"/>
        </w:rPr>
        <w:t>.</w:t>
      </w:r>
    </w:p>
    <w:p w14:paraId="266FA488" w14:textId="77777777" w:rsidR="00F40020" w:rsidRDefault="00F40020" w:rsidP="00F40020">
      <w:pPr>
        <w:spacing w:before="60" w:after="60"/>
        <w:rPr>
          <w:rStyle w:val="AlertTextChar"/>
        </w:rPr>
      </w:pPr>
    </w:p>
    <w:p w14:paraId="2407B326" w14:textId="77777777" w:rsidR="00F40020" w:rsidRDefault="00F40020" w:rsidP="00F40020">
      <w:pPr>
        <w:spacing w:before="60" w:after="60"/>
        <w:rPr>
          <w:rStyle w:val="AlertTextChar"/>
        </w:rPr>
      </w:pPr>
      <w:r w:rsidRPr="000345EE">
        <w:rPr>
          <w:rStyle w:val="TextChar"/>
          <w:szCs w:val="20"/>
        </w:rPr>
        <w:t>The results of the assessment provide you with detailed information about your SQL Server environment and include two outputs: a summary of the results, which is described in this document, and a Microsoft Excel® workbook, Microsoft SQL Server Assessment Report, which provides detailed information about each SQL Server instance on your organization’s network.</w:t>
      </w:r>
    </w:p>
    <w:p w14:paraId="5670860E" w14:textId="77777777" w:rsidR="00E96C4D" w:rsidRDefault="00E96C4D" w:rsidP="00923A92">
      <w:pPr>
        <w:pStyle w:val="Heading2"/>
      </w:pPr>
      <w:bookmarkStart w:id="1" w:name="_Toc341950846"/>
      <w:r w:rsidRPr="0024345A">
        <w:t>Where Is Your Organization Now?</w:t>
      </w:r>
      <w:bookmarkEnd w:id="1"/>
    </w:p>
    <w:p w14:paraId="35D3AB57" w14:textId="77777777" w:rsidR="00E96C4D" w:rsidRDefault="005B782B" w:rsidP="00E96C4D">
      <w:pPr>
        <w:pStyle w:val="Text"/>
      </w:pPr>
      <w:r>
        <w:t>The following figure and table provide an overview of the SQL Server instances that were discovered for each SQL Server product. Figure 1 shows a chart representing the percentage of instances per SQL Server product and Table 1 shows the instance count per SQL Server product.</w:t>
      </w:r>
    </w:p>
    <w:p w14:paraId="146103CC" w14:textId="77777777" w:rsidR="00E74513" w:rsidRDefault="00E74513" w:rsidP="00E96C4D">
      <w:pPr>
        <w:pStyle w:val="Text"/>
      </w:pPr>
    </w:p>
    <w:p w14:paraId="68DB5EC2" w14:textId="77777777" w:rsidR="00E96C4D" w:rsidRDefault="00E96C4D" w:rsidP="00E96C4D">
      <w:r>
        <w:rPr>
          <w:noProof/>
        </w:rPr>
        <w:drawing>
          <wp:inline distT="0" distB="0" distL="0" distR="0" wp14:anchorId="65D22FEC" wp14:editId="4B854B66">
            <wp:extent cx="5829300" cy="3724275"/>
            <wp:effectExtent l="0" t="0" r="19050" b="9525"/>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CF146A" w14:textId="77777777" w:rsidR="00E96C4D" w:rsidRDefault="00E96C4D" w:rsidP="00E96C4D">
      <w:pPr>
        <w:spacing w:after="120"/>
        <w:rPr>
          <w:rStyle w:val="LabelChar"/>
        </w:rPr>
      </w:pPr>
      <w:commentRangeStart w:id="2"/>
      <w:r w:rsidRPr="00564A01">
        <w:rPr>
          <w:rStyle w:val="LabelChar"/>
        </w:rPr>
        <w:t xml:space="preserve">Figure 1. </w:t>
      </w:r>
      <w:r w:rsidR="005B782B">
        <w:rPr>
          <w:rStyle w:val="LabelChar"/>
        </w:rPr>
        <w:t>Percentage of instances per SQL Server product</w:t>
      </w:r>
      <w:commentRangeEnd w:id="2"/>
      <w:r>
        <w:rPr>
          <w:rStyle w:val="CommentReference"/>
        </w:rPr>
        <w:commentReference w:id="2"/>
      </w:r>
    </w:p>
    <w:p w14:paraId="1D4EFB7B" w14:textId="77777777" w:rsidR="005C619B" w:rsidRDefault="005C619B" w:rsidP="00E96C4D">
      <w:pPr>
        <w:keepNext/>
        <w:keepLines/>
        <w:spacing w:before="60" w:after="60"/>
        <w:rPr>
          <w:rStyle w:val="TextChar"/>
          <w:szCs w:val="20"/>
        </w:rPr>
      </w:pPr>
    </w:p>
    <w:p w14:paraId="7A125068" w14:textId="77777777" w:rsidR="00E96C4D" w:rsidRDefault="00E96C4D" w:rsidP="00E96C4D">
      <w:pPr>
        <w:keepNext/>
        <w:keepLines/>
        <w:spacing w:before="60" w:after="60"/>
        <w:rPr>
          <w:rStyle w:val="LabelChar"/>
        </w:rPr>
      </w:pPr>
      <w:commentRangeStart w:id="3"/>
      <w:r w:rsidRPr="00564A01">
        <w:rPr>
          <w:rStyle w:val="LabelChar"/>
        </w:rPr>
        <w:t xml:space="preserve">Table 1. </w:t>
      </w:r>
      <w:r w:rsidR="005B782B">
        <w:rPr>
          <w:rStyle w:val="LabelChar"/>
        </w:rPr>
        <w:t>Instance Count per SQL Server product</w:t>
      </w:r>
      <w:commentRangeEnd w:id="3"/>
      <w:r>
        <w:rPr>
          <w:rStyle w:val="CommentReference"/>
        </w:rPr>
        <w:commentReference w:id="3"/>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890"/>
      </w:tblGrid>
      <w:tr w:rsidR="005B782B" w:rsidRPr="008D075F" w14:paraId="37C0B760" w14:textId="77777777" w:rsidTr="00E74513">
        <w:trPr>
          <w:cantSplit/>
          <w:tblHeader/>
        </w:trPr>
        <w:tc>
          <w:tcPr>
            <w:tcW w:w="2970" w:type="dxa"/>
            <w:shd w:val="clear" w:color="auto" w:fill="E0E0E0"/>
            <w:vAlign w:val="center"/>
          </w:tcPr>
          <w:p w14:paraId="2BA3A4DC" w14:textId="77777777" w:rsidR="005B782B" w:rsidRPr="00305585" w:rsidRDefault="005B782B" w:rsidP="005B782B">
            <w:pPr>
              <w:keepNext/>
              <w:keepLines/>
              <w:spacing w:before="60" w:after="60" w:line="220" w:lineRule="exact"/>
              <w:rPr>
                <w:b/>
              </w:rPr>
            </w:pPr>
            <w:r w:rsidRPr="00305585">
              <w:rPr>
                <w:rStyle w:val="TextChar"/>
                <w:b/>
              </w:rPr>
              <w:t xml:space="preserve">SQL Server </w:t>
            </w:r>
            <w:r>
              <w:rPr>
                <w:rStyle w:val="TextChar"/>
                <w:b/>
              </w:rPr>
              <w:t>Product Name</w:t>
            </w:r>
          </w:p>
        </w:tc>
        <w:tc>
          <w:tcPr>
            <w:tcW w:w="1890" w:type="dxa"/>
            <w:shd w:val="clear" w:color="auto" w:fill="E0E0E0"/>
            <w:vAlign w:val="center"/>
          </w:tcPr>
          <w:p w14:paraId="3FF86829" w14:textId="77777777" w:rsidR="005B782B" w:rsidRPr="00305585" w:rsidRDefault="005B782B" w:rsidP="00F54488">
            <w:pPr>
              <w:keepNext/>
              <w:keepLines/>
              <w:spacing w:before="60" w:after="60" w:line="220" w:lineRule="exact"/>
              <w:rPr>
                <w:b/>
              </w:rPr>
            </w:pPr>
            <w:r w:rsidRPr="00305585">
              <w:rPr>
                <w:rStyle w:val="TextChar"/>
                <w:b/>
              </w:rPr>
              <w:t>Instance Count</w:t>
            </w:r>
          </w:p>
        </w:tc>
      </w:tr>
      <w:tr w:rsidR="005B782B" w:rsidRPr="0011288F" w14:paraId="010BC3B6" w14:textId="77777777" w:rsidTr="00E74513">
        <w:trPr>
          <w:cantSplit/>
        </w:trPr>
        <w:tc>
          <w:tcPr>
            <w:tcW w:w="2970" w:type="dxa"/>
            <w:vAlign w:val="center"/>
          </w:tcPr>
          <w:p w14:paraId="7747A67A" w14:textId="77777777" w:rsidR="005B782B" w:rsidRPr="0011288F" w:rsidRDefault="005B782B" w:rsidP="00F54488">
            <w:pPr>
              <w:keepNext/>
              <w:keepLines/>
              <w:spacing w:before="60" w:after="60" w:line="220" w:lineRule="exact"/>
              <w:rPr>
                <w:rFonts w:ascii="Arial" w:hAnsi="Arial" w:cs="Arial"/>
                <w:sz w:val="20"/>
                <w:szCs w:val="20"/>
              </w:rPr>
            </w:pPr>
            <w:r w:rsidRPr="0011288F">
              <w:rPr>
                <w:rStyle w:val="TextChar"/>
                <w:rFonts w:cs="Arial"/>
                <w:szCs w:val="20"/>
              </w:rPr>
              <w:t>Total</w:t>
            </w:r>
          </w:p>
        </w:tc>
        <w:tc>
          <w:tcPr>
            <w:tcW w:w="1890" w:type="dxa"/>
            <w:vAlign w:val="center"/>
          </w:tcPr>
          <w:p w14:paraId="12CA96E6" w14:textId="77777777" w:rsidR="005B782B" w:rsidRPr="0011288F" w:rsidRDefault="005B782B" w:rsidP="00F54488">
            <w:pPr>
              <w:keepNext/>
              <w:keepLines/>
              <w:spacing w:before="60" w:after="60" w:line="220" w:lineRule="exact"/>
              <w:rPr>
                <w:rFonts w:ascii="Arial" w:hAnsi="Arial" w:cs="Arial"/>
                <w:sz w:val="20"/>
                <w:szCs w:val="20"/>
              </w:rPr>
            </w:pPr>
            <w:r w:rsidRPr="0011288F">
              <w:rPr>
                <w:rStyle w:val="TextChar"/>
                <w:rFonts w:cs="Arial"/>
                <w:szCs w:val="20"/>
              </w:rPr>
              <w:t>0</w:t>
            </w:r>
          </w:p>
        </w:tc>
      </w:tr>
    </w:tbl>
    <w:p w14:paraId="3B5FBB8A" w14:textId="77777777" w:rsidR="00E96C4D" w:rsidRDefault="00E96C4D" w:rsidP="00E96C4D">
      <w:pPr>
        <w:spacing w:before="60" w:after="60"/>
      </w:pPr>
    </w:p>
    <w:p w14:paraId="62AA6D3B" w14:textId="77777777" w:rsidR="00E96C4D" w:rsidRDefault="00E96C4D" w:rsidP="00E96C4D">
      <w:pPr>
        <w:pStyle w:val="Heading2"/>
      </w:pPr>
      <w:bookmarkStart w:id="4" w:name="_Toc228232479"/>
      <w:bookmarkStart w:id="5" w:name="_Toc341950847"/>
      <w:r>
        <w:lastRenderedPageBreak/>
        <w:t>Why Migrate to SQL Server 20</w:t>
      </w:r>
      <w:r w:rsidR="00F40020">
        <w:t>12</w:t>
      </w:r>
      <w:r>
        <w:t>?</w:t>
      </w:r>
      <w:bookmarkEnd w:id="4"/>
      <w:bookmarkEnd w:id="5"/>
    </w:p>
    <w:p w14:paraId="3F2D5C68" w14:textId="77777777" w:rsidR="00F40020" w:rsidRPr="009A246D" w:rsidRDefault="00F40020" w:rsidP="00F40020">
      <w:pPr>
        <w:pStyle w:val="BulletedList1"/>
        <w:numPr>
          <w:ilvl w:val="0"/>
          <w:numId w:val="0"/>
        </w:numPr>
        <w:rPr>
          <w:szCs w:val="36"/>
        </w:rPr>
      </w:pPr>
      <w:r w:rsidRPr="009A246D">
        <w:rPr>
          <w:szCs w:val="36"/>
        </w:rPr>
        <w:t xml:space="preserve">The next wave of SQL Server investments will extend organizations beyond the database with a cloud-ready information platform that delivers mission critical confidence, breakthrough insight, and cloud on your terms. SQL Server 2012 meets industry requirements for high availability with the new SQL Server AlwaysOn for mission critical availability while </w:t>
      </w:r>
      <w:r w:rsidR="00E400EA">
        <w:rPr>
          <w:szCs w:val="36"/>
        </w:rPr>
        <w:t>the</w:t>
      </w:r>
      <w:r w:rsidRPr="009A246D">
        <w:rPr>
          <w:szCs w:val="36"/>
        </w:rPr>
        <w:t xml:space="preserve"> new </w:t>
      </w:r>
      <w:r w:rsidR="00E400EA" w:rsidRPr="00812946">
        <w:t>xVelocity memory optimized columnstore index</w:t>
      </w:r>
      <w:r w:rsidR="00E400EA">
        <w:rPr>
          <w:szCs w:val="36"/>
        </w:rPr>
        <w:t xml:space="preserve"> </w:t>
      </w:r>
      <w:r w:rsidRPr="009A246D">
        <w:rPr>
          <w:szCs w:val="36"/>
        </w:rPr>
        <w:t xml:space="preserve">helps enable blazing-fast DW query performance. </w:t>
      </w:r>
    </w:p>
    <w:p w14:paraId="4A3ED1CE" w14:textId="77777777" w:rsidR="00F40020" w:rsidRPr="009A246D" w:rsidRDefault="00F40020" w:rsidP="00F40020">
      <w:pPr>
        <w:pStyle w:val="BulletedList1"/>
        <w:numPr>
          <w:ilvl w:val="0"/>
          <w:numId w:val="0"/>
        </w:numPr>
        <w:rPr>
          <w:szCs w:val="36"/>
        </w:rPr>
      </w:pPr>
    </w:p>
    <w:p w14:paraId="6703A560" w14:textId="77777777" w:rsidR="00F40020" w:rsidRPr="009A246D" w:rsidRDefault="00F40020" w:rsidP="00F40020">
      <w:pPr>
        <w:pStyle w:val="BulletedList1"/>
        <w:numPr>
          <w:ilvl w:val="0"/>
          <w:numId w:val="0"/>
        </w:numPr>
        <w:rPr>
          <w:szCs w:val="36"/>
        </w:rPr>
      </w:pPr>
      <w:r w:rsidRPr="009A246D">
        <w:rPr>
          <w:szCs w:val="36"/>
        </w:rPr>
        <w:t xml:space="preserve">Additionally, SQL Server 2012 delivers built-in Business Intelligence through self-service analytics balanced with IT management via SharePoint. Customers will quickly unlock breakthrough insights within billions of rows of data with PowerPivot built on Excel and Power View for stunning, interactive data visualizations and broad adoption. Breakthrough insights are backed by a new unified BI semantic model, credible data with Data Quality Services, and scalable data warehousing solutions to support hundreds of TBs including Parallel Data Warehouse and Fast Track. </w:t>
      </w:r>
    </w:p>
    <w:p w14:paraId="11EC300A" w14:textId="77777777" w:rsidR="00F40020" w:rsidRPr="009A246D" w:rsidRDefault="00F40020" w:rsidP="00F40020">
      <w:pPr>
        <w:pStyle w:val="BulletedList1"/>
        <w:numPr>
          <w:ilvl w:val="0"/>
          <w:numId w:val="0"/>
        </w:numPr>
        <w:rPr>
          <w:szCs w:val="36"/>
        </w:rPr>
      </w:pPr>
    </w:p>
    <w:p w14:paraId="2CFBB325" w14:textId="77777777" w:rsidR="00F40020" w:rsidRDefault="00F40020" w:rsidP="00F40020">
      <w:pPr>
        <w:pStyle w:val="BulletedList1"/>
        <w:numPr>
          <w:ilvl w:val="0"/>
          <w:numId w:val="0"/>
        </w:numPr>
        <w:rPr>
          <w:szCs w:val="36"/>
        </w:rPr>
      </w:pPr>
      <w:r w:rsidRPr="009A246D">
        <w:rPr>
          <w:szCs w:val="36"/>
        </w:rPr>
        <w:t>Meanwhile, customers can enjoy built-in support for complex data types and greater interoperability with PHP and Java. Common tools, like Management Studio and SQL Server Data Tools, enable customers to quickly create and scale innovative Hybrid IT solutions across server, private or public cloud while connection points from SQL Server 2012 make it easy to take advantage of Windows Azure Platform benefits.</w:t>
      </w:r>
    </w:p>
    <w:p w14:paraId="4F145F2B" w14:textId="77777777" w:rsidR="00E400EA" w:rsidRDefault="00E400EA" w:rsidP="00F40020">
      <w:pPr>
        <w:pStyle w:val="BulletedList1"/>
        <w:numPr>
          <w:ilvl w:val="0"/>
          <w:numId w:val="0"/>
        </w:numPr>
        <w:rPr>
          <w:szCs w:val="36"/>
        </w:rPr>
      </w:pPr>
    </w:p>
    <w:p w14:paraId="5B93CE75" w14:textId="77777777" w:rsidR="00E400EA" w:rsidRPr="00E400EA" w:rsidRDefault="00E400EA" w:rsidP="00E400EA">
      <w:pPr>
        <w:pStyle w:val="Heading2"/>
        <w:rPr>
          <w:lang w:val="en"/>
        </w:rPr>
      </w:pPr>
      <w:bookmarkStart w:id="6" w:name="_Toc324152994"/>
      <w:bookmarkStart w:id="7" w:name="_Toc341950848"/>
      <w:r w:rsidRPr="00E400EA">
        <w:rPr>
          <w:lang w:val="en"/>
        </w:rPr>
        <w:t>Running SQL Server in Windows Azure Virtual Machines</w:t>
      </w:r>
      <w:bookmarkEnd w:id="6"/>
      <w:bookmarkEnd w:id="7"/>
    </w:p>
    <w:p w14:paraId="5064568A" w14:textId="77777777" w:rsidR="00E400EA" w:rsidRPr="00E400EA" w:rsidRDefault="00E400EA" w:rsidP="00E400EA">
      <w:pPr>
        <w:rPr>
          <w:rFonts w:ascii="Arial" w:hAnsi="Arial" w:cs="Arial"/>
          <w:i/>
          <w:sz w:val="20"/>
          <w:szCs w:val="20"/>
          <w:lang w:val="en"/>
        </w:rPr>
      </w:pPr>
      <w:r w:rsidRPr="00E400EA">
        <w:rPr>
          <w:rFonts w:ascii="Arial" w:hAnsi="Arial" w:cs="Arial"/>
          <w:sz w:val="20"/>
          <w:szCs w:val="20"/>
          <w:lang w:val="en"/>
        </w:rPr>
        <w:t xml:space="preserve">Windows Azure Virtual Machines will enable you to deploy a custom Windows Server or Linux image to Windows Azure. Virtual Machines give customers full control over their application environment and allow easy migration of existing on-premises applications to the cloud. </w:t>
      </w:r>
    </w:p>
    <w:p w14:paraId="3458C586" w14:textId="77777777" w:rsidR="00E400EA" w:rsidRPr="00E400EA" w:rsidRDefault="00E400EA" w:rsidP="00E400EA">
      <w:pPr>
        <w:rPr>
          <w:rFonts w:ascii="Arial" w:hAnsi="Arial" w:cs="Arial"/>
          <w:sz w:val="20"/>
          <w:szCs w:val="20"/>
          <w:lang w:val="en"/>
        </w:rPr>
      </w:pPr>
      <w:r w:rsidRPr="00E400EA">
        <w:rPr>
          <w:rFonts w:ascii="Arial" w:hAnsi="Arial" w:cs="Arial"/>
          <w:sz w:val="20"/>
          <w:szCs w:val="20"/>
          <w:lang w:val="en"/>
        </w:rPr>
        <w:t>Customers can deploy SQL Server within a Windows Azure Virtual Machine (VM) by either moving existing copies of SQL Server from on-premises (with license mobility) or selecting a pre-built Virtual Machine image from the gallery that includes SQL Server (hourly pricing includes license).</w:t>
      </w:r>
    </w:p>
    <w:p w14:paraId="4C9E73E8" w14:textId="77777777" w:rsidR="00E400EA" w:rsidRPr="00E400EA" w:rsidRDefault="00E400EA" w:rsidP="00E400EA">
      <w:pPr>
        <w:rPr>
          <w:rFonts w:ascii="Arial" w:hAnsi="Arial" w:cs="Arial"/>
          <w:sz w:val="20"/>
          <w:szCs w:val="20"/>
          <w:lang w:val="en"/>
        </w:rPr>
      </w:pPr>
    </w:p>
    <w:p w14:paraId="75D15708" w14:textId="77777777" w:rsidR="00E400EA" w:rsidRPr="00E400EA" w:rsidRDefault="00E400EA" w:rsidP="00E400EA">
      <w:pPr>
        <w:rPr>
          <w:rFonts w:ascii="Arial" w:hAnsi="Arial" w:cs="Arial"/>
          <w:b/>
          <w:sz w:val="20"/>
          <w:szCs w:val="20"/>
          <w:u w:val="single"/>
          <w:lang w:val="en"/>
        </w:rPr>
      </w:pPr>
      <w:r w:rsidRPr="00E400EA">
        <w:rPr>
          <w:rFonts w:ascii="Arial" w:hAnsi="Arial" w:cs="Arial"/>
          <w:b/>
          <w:sz w:val="20"/>
          <w:szCs w:val="20"/>
          <w:u w:val="single"/>
          <w:lang w:val="en"/>
        </w:rPr>
        <w:t>Common Scenarios</w:t>
      </w:r>
    </w:p>
    <w:p w14:paraId="7B04C03E" w14:textId="77777777" w:rsidR="00E400EA" w:rsidRPr="00E400EA" w:rsidRDefault="00E400EA" w:rsidP="00E400EA">
      <w:pPr>
        <w:pStyle w:val="ListParagraph"/>
        <w:numPr>
          <w:ilvl w:val="0"/>
          <w:numId w:val="4"/>
        </w:numPr>
        <w:rPr>
          <w:rFonts w:ascii="Arial" w:hAnsi="Arial" w:cs="Arial"/>
          <w:sz w:val="20"/>
          <w:szCs w:val="20"/>
          <w:lang w:val="en"/>
        </w:rPr>
      </w:pPr>
      <w:r w:rsidRPr="00E400EA">
        <w:rPr>
          <w:rFonts w:ascii="Arial" w:hAnsi="Arial" w:cs="Arial"/>
          <w:sz w:val="20"/>
          <w:szCs w:val="20"/>
          <w:lang w:val="en"/>
        </w:rPr>
        <w:t>Easily migrate existing on-premises SQL Server applications to Window Azure Virtual Machines to lower ongoing operating expenses, while still leveraging on-premises infrastructure (identity, management, etc.) for these applications.</w:t>
      </w:r>
    </w:p>
    <w:p w14:paraId="005011EC" w14:textId="77777777" w:rsidR="00E400EA" w:rsidRPr="00E400EA" w:rsidRDefault="00E400EA" w:rsidP="00E400EA">
      <w:pPr>
        <w:pStyle w:val="ListParagraph"/>
        <w:numPr>
          <w:ilvl w:val="0"/>
          <w:numId w:val="4"/>
        </w:numPr>
        <w:rPr>
          <w:rFonts w:ascii="Arial" w:hAnsi="Arial" w:cs="Arial"/>
          <w:sz w:val="20"/>
          <w:szCs w:val="20"/>
          <w:lang w:val="en"/>
        </w:rPr>
      </w:pPr>
      <w:r w:rsidRPr="00E400EA">
        <w:rPr>
          <w:rFonts w:ascii="Arial" w:hAnsi="Arial" w:cs="Arial"/>
          <w:sz w:val="20"/>
          <w:szCs w:val="20"/>
          <w:lang w:val="en"/>
        </w:rPr>
        <w:t>Replicate on-premises SQL Server databases to Windows Azure Virtual Machine.</w:t>
      </w:r>
    </w:p>
    <w:p w14:paraId="1ACC46E8" w14:textId="77777777" w:rsidR="00E400EA" w:rsidRDefault="00E400EA" w:rsidP="00E400EA">
      <w:pPr>
        <w:pStyle w:val="ListParagraph"/>
        <w:numPr>
          <w:ilvl w:val="0"/>
          <w:numId w:val="4"/>
        </w:numPr>
        <w:rPr>
          <w:rFonts w:ascii="Arial" w:hAnsi="Arial" w:cs="Arial"/>
          <w:sz w:val="20"/>
          <w:szCs w:val="20"/>
          <w:lang w:val="en"/>
        </w:rPr>
      </w:pPr>
      <w:r w:rsidRPr="00E400EA">
        <w:rPr>
          <w:rFonts w:ascii="Arial" w:hAnsi="Arial" w:cs="Arial"/>
          <w:sz w:val="20"/>
          <w:szCs w:val="20"/>
          <w:lang w:val="en"/>
        </w:rPr>
        <w:t>Use Windows Azure Virtual Machines as a development/test environment for SQL Server applications and then optionally migrate to on-premises production environment.</w:t>
      </w:r>
    </w:p>
    <w:p w14:paraId="29C8E04A" w14:textId="77777777" w:rsidR="00B47AFE" w:rsidRPr="00E400EA" w:rsidRDefault="00B47AFE" w:rsidP="00B47AFE">
      <w:pPr>
        <w:pStyle w:val="ListParagraph"/>
        <w:rPr>
          <w:rFonts w:ascii="Arial" w:hAnsi="Arial" w:cs="Arial"/>
          <w:sz w:val="20"/>
          <w:szCs w:val="20"/>
          <w:lang w:val="en"/>
        </w:rPr>
      </w:pPr>
    </w:p>
    <w:p w14:paraId="1A514CFA" w14:textId="77777777" w:rsidR="00B47AFE" w:rsidRPr="00B47AFE" w:rsidRDefault="00B47AFE" w:rsidP="00B47AFE">
      <w:pPr>
        <w:pStyle w:val="BulletedList1"/>
        <w:numPr>
          <w:ilvl w:val="0"/>
          <w:numId w:val="0"/>
        </w:numPr>
        <w:rPr>
          <w:szCs w:val="36"/>
        </w:rPr>
      </w:pPr>
      <w:r w:rsidRPr="00B47AFE">
        <w:rPr>
          <w:szCs w:val="36"/>
        </w:rPr>
        <w:t xml:space="preserve">For pricing and licensing SQL Server in Windows Azure, see the following reference: </w:t>
      </w:r>
      <w:hyperlink r:id="rId18" w:history="1">
        <w:r w:rsidRPr="00336BD8">
          <w:rPr>
            <w:rStyle w:val="Hyperlink"/>
            <w:szCs w:val="36"/>
          </w:rPr>
          <w:t>http://go.microsoft.com/fwlink/?LinkId=264783</w:t>
        </w:r>
      </w:hyperlink>
      <w:r w:rsidRPr="00B47AFE">
        <w:rPr>
          <w:szCs w:val="36"/>
        </w:rPr>
        <w:t xml:space="preserve">. If you have existing SQL Server licenses that you would like to use in the Windows Azure see the licensing mobility document at </w:t>
      </w:r>
      <w:hyperlink r:id="rId19" w:history="1">
        <w:r w:rsidRPr="00336BD8">
          <w:rPr>
            <w:rStyle w:val="Hyperlink"/>
            <w:szCs w:val="36"/>
          </w:rPr>
          <w:t>http://go.microsoft.com/fwlink/?LinkId=264784</w:t>
        </w:r>
      </w:hyperlink>
      <w:r w:rsidRPr="00B47AFE">
        <w:rPr>
          <w:szCs w:val="36"/>
        </w:rPr>
        <w:t>.</w:t>
      </w:r>
    </w:p>
    <w:p w14:paraId="3C02E159" w14:textId="77777777" w:rsidR="00E96C4D" w:rsidRDefault="00E96C4D" w:rsidP="00C85A75">
      <w:pPr>
        <w:pStyle w:val="Heading1"/>
      </w:pPr>
      <w:bookmarkStart w:id="8" w:name="_Toc341950849"/>
      <w:r w:rsidRPr="00D85F1B">
        <w:t>Assessment Results Summary</w:t>
      </w:r>
      <w:bookmarkEnd w:id="8"/>
    </w:p>
    <w:p w14:paraId="558BD498" w14:textId="77777777" w:rsidR="00F40020" w:rsidRDefault="00F40020" w:rsidP="00F40020">
      <w:pPr>
        <w:spacing w:before="60" w:after="60"/>
        <w:rPr>
          <w:rStyle w:val="TextChar"/>
          <w:szCs w:val="20"/>
        </w:rPr>
      </w:pPr>
      <w:r w:rsidRPr="000345EE">
        <w:rPr>
          <w:rStyle w:val="TextChar"/>
          <w:szCs w:val="20"/>
        </w:rPr>
        <w:t>The information in this section summarizes the results of the assessment conducted on your network for your organization. Detailed information about each of the servers inventoried is also contained in the Microsoft SQL Server Assessment Report workbook that accompanies this report. Using the results of this assessment, you can now make informed decisions about the deployment of SQL Server 20</w:t>
      </w:r>
      <w:r>
        <w:rPr>
          <w:rStyle w:val="TextChar"/>
          <w:szCs w:val="20"/>
        </w:rPr>
        <w:t>12</w:t>
      </w:r>
      <w:r w:rsidRPr="000345EE">
        <w:rPr>
          <w:rStyle w:val="TextChar"/>
          <w:szCs w:val="20"/>
        </w:rPr>
        <w:t xml:space="preserve"> instances in your organization.</w:t>
      </w:r>
    </w:p>
    <w:p w14:paraId="7067AD13" w14:textId="77777777" w:rsidR="00DA695F" w:rsidRDefault="00DA695F" w:rsidP="00F40020">
      <w:pPr>
        <w:spacing w:before="60" w:after="60"/>
        <w:rPr>
          <w:rStyle w:val="TextChar"/>
          <w:szCs w:val="20"/>
        </w:rPr>
      </w:pPr>
    </w:p>
    <w:p w14:paraId="54679448" w14:textId="77777777" w:rsidR="00DA695F" w:rsidRPr="00DA695F" w:rsidRDefault="00DA695F" w:rsidP="00DA695F">
      <w:pPr>
        <w:pStyle w:val="Heading2"/>
      </w:pPr>
      <w:bookmarkStart w:id="9" w:name="_Toc341950850"/>
      <w:r w:rsidRPr="00DA695F">
        <w:t>Windows Azure Virtual Machines Assessment for SQL Server</w:t>
      </w:r>
      <w:bookmarkEnd w:id="9"/>
    </w:p>
    <w:p w14:paraId="24B07B07" w14:textId="77777777" w:rsidR="00DA695F" w:rsidRPr="00DA695F" w:rsidRDefault="00DA695F" w:rsidP="00DA695F">
      <w:pPr>
        <w:pStyle w:val="Text"/>
      </w:pPr>
    </w:p>
    <w:p w14:paraId="216C9276" w14:textId="77777777" w:rsidR="00DA695F" w:rsidRPr="00DA695F" w:rsidRDefault="00DA695F" w:rsidP="00DA695F">
      <w:pPr>
        <w:pStyle w:val="Text"/>
      </w:pPr>
      <w:r w:rsidRPr="00DA695F">
        <w:t xml:space="preserve">Here is a summary </w:t>
      </w:r>
      <w:r w:rsidR="00AE780E">
        <w:t xml:space="preserve">of </w:t>
      </w:r>
      <w:r w:rsidRPr="00DA695F">
        <w:t>the assessment on migrating SQL Server to a Windows Azure virtual machine.</w:t>
      </w:r>
      <w:r w:rsidRPr="00DA695F" w:rsidDel="00FE187C">
        <w:t xml:space="preserve"> </w:t>
      </w:r>
    </w:p>
    <w:p w14:paraId="5D3B8751" w14:textId="77777777" w:rsidR="00DB5AE6" w:rsidRDefault="00DB5AE6" w:rsidP="00DB5AE6">
      <w:pPr>
        <w:spacing w:before="60" w:after="60"/>
        <w:rPr>
          <w:rStyle w:val="LabelChar"/>
        </w:rPr>
      </w:pPr>
      <w:commentRangeStart w:id="10"/>
      <w:r w:rsidRPr="00564A01">
        <w:rPr>
          <w:rStyle w:val="LabelChar"/>
        </w:rPr>
        <w:lastRenderedPageBreak/>
        <w:t xml:space="preserve">Table 2. </w:t>
      </w:r>
      <w:r w:rsidR="00C503D6">
        <w:rPr>
          <w:rStyle w:val="LabelChar"/>
        </w:rPr>
        <w:t>Windows Azure VM Assessment Summary</w:t>
      </w:r>
      <w:commentRangeEnd w:id="10"/>
      <w:r w:rsidR="00C503D6">
        <w:rPr>
          <w:rStyle w:val="CommentReference"/>
        </w:rPr>
        <w:commentReference w:id="10"/>
      </w:r>
    </w:p>
    <w:tbl>
      <w:tblPr>
        <w:tblStyle w:val="TableGrid"/>
        <w:tblW w:w="0" w:type="auto"/>
        <w:tblLook w:val="04A0" w:firstRow="1" w:lastRow="0" w:firstColumn="1" w:lastColumn="0" w:noHBand="0" w:noVBand="1"/>
      </w:tblPr>
      <w:tblGrid>
        <w:gridCol w:w="3432"/>
        <w:gridCol w:w="1356"/>
        <w:gridCol w:w="5508"/>
      </w:tblGrid>
      <w:tr w:rsidR="00DA695F" w:rsidRPr="00DB5AE6" w14:paraId="6F9E0761" w14:textId="77777777" w:rsidTr="00C92B80">
        <w:trPr>
          <w:cantSplit/>
          <w:tblHeader/>
        </w:trPr>
        <w:tc>
          <w:tcPr>
            <w:tcW w:w="3432" w:type="dxa"/>
            <w:shd w:val="clear" w:color="auto" w:fill="D9D9D9" w:themeFill="background1" w:themeFillShade="D9"/>
          </w:tcPr>
          <w:p w14:paraId="4FC30F15" w14:textId="77777777" w:rsidR="00DA695F" w:rsidRPr="00DB5AE6" w:rsidRDefault="00DA695F" w:rsidP="00333F53">
            <w:pPr>
              <w:pStyle w:val="Text"/>
              <w:rPr>
                <w:b/>
              </w:rPr>
            </w:pPr>
            <w:r w:rsidRPr="00DB5AE6">
              <w:rPr>
                <w:b/>
              </w:rPr>
              <w:t>Assessment</w:t>
            </w:r>
          </w:p>
        </w:tc>
        <w:tc>
          <w:tcPr>
            <w:tcW w:w="1356" w:type="dxa"/>
            <w:shd w:val="clear" w:color="auto" w:fill="D9D9D9" w:themeFill="background1" w:themeFillShade="D9"/>
          </w:tcPr>
          <w:p w14:paraId="09267E9C" w14:textId="77777777" w:rsidR="00DA695F" w:rsidRPr="00DB5AE6" w:rsidRDefault="00DA695F" w:rsidP="00333F53">
            <w:pPr>
              <w:pStyle w:val="Text"/>
              <w:jc w:val="center"/>
              <w:rPr>
                <w:b/>
              </w:rPr>
            </w:pPr>
            <w:r w:rsidRPr="00DB5AE6">
              <w:rPr>
                <w:b/>
              </w:rPr>
              <w:t>Count</w:t>
            </w:r>
          </w:p>
        </w:tc>
        <w:tc>
          <w:tcPr>
            <w:tcW w:w="5508" w:type="dxa"/>
            <w:shd w:val="clear" w:color="auto" w:fill="D9D9D9" w:themeFill="background1" w:themeFillShade="D9"/>
          </w:tcPr>
          <w:p w14:paraId="24D3E251" w14:textId="77777777" w:rsidR="00DA695F" w:rsidRPr="00DB5AE6" w:rsidRDefault="00DA695F" w:rsidP="00333F53">
            <w:pPr>
              <w:pStyle w:val="Text"/>
              <w:rPr>
                <w:b/>
              </w:rPr>
            </w:pPr>
            <w:r w:rsidRPr="00DB5AE6">
              <w:rPr>
                <w:b/>
              </w:rPr>
              <w:t>Resolution</w:t>
            </w:r>
          </w:p>
        </w:tc>
      </w:tr>
      <w:tr w:rsidR="00AE780E" w:rsidRPr="00DA695F" w14:paraId="259C22C5" w14:textId="77777777" w:rsidTr="005248D2">
        <w:trPr>
          <w:cantSplit/>
          <w:tblHeader/>
        </w:trPr>
        <w:tc>
          <w:tcPr>
            <w:tcW w:w="3432" w:type="dxa"/>
          </w:tcPr>
          <w:p w14:paraId="1C8DF8CB" w14:textId="77777777" w:rsidR="00AE780E" w:rsidRPr="00AE780E" w:rsidRDefault="00AE780E" w:rsidP="0028548A">
            <w:pPr>
              <w:pStyle w:val="Text"/>
            </w:pPr>
            <w:r w:rsidRPr="00AE780E">
              <w:t>Number of Windows Server machines running SQL Server</w:t>
            </w:r>
          </w:p>
        </w:tc>
        <w:tc>
          <w:tcPr>
            <w:tcW w:w="1356" w:type="dxa"/>
          </w:tcPr>
          <w:p w14:paraId="0D8E5499" w14:textId="77777777" w:rsidR="00AE780E" w:rsidRPr="00DA695F" w:rsidRDefault="00AE780E" w:rsidP="00333F53">
            <w:pPr>
              <w:pStyle w:val="Text"/>
              <w:jc w:val="center"/>
            </w:pPr>
            <w:r w:rsidRPr="00DA695F">
              <w:t>20</w:t>
            </w:r>
          </w:p>
        </w:tc>
        <w:tc>
          <w:tcPr>
            <w:tcW w:w="5508" w:type="dxa"/>
          </w:tcPr>
          <w:p w14:paraId="285024AF" w14:textId="77777777" w:rsidR="00AE780E" w:rsidRPr="00DA695F" w:rsidRDefault="00AE780E" w:rsidP="00333F53">
            <w:pPr>
              <w:pStyle w:val="Text"/>
              <w:rPr>
                <w:szCs w:val="20"/>
              </w:rPr>
            </w:pPr>
          </w:p>
        </w:tc>
      </w:tr>
      <w:tr w:rsidR="00AE780E" w:rsidRPr="00DA695F" w14:paraId="1FFAD94F" w14:textId="77777777" w:rsidTr="005248D2">
        <w:trPr>
          <w:cantSplit/>
          <w:tblHeader/>
        </w:trPr>
        <w:tc>
          <w:tcPr>
            <w:tcW w:w="3432" w:type="dxa"/>
          </w:tcPr>
          <w:p w14:paraId="71EEA732" w14:textId="77777777" w:rsidR="00AE780E" w:rsidRPr="00AE780E" w:rsidRDefault="00AE780E" w:rsidP="0028548A">
            <w:pPr>
              <w:pStyle w:val="Text"/>
            </w:pPr>
            <w:r w:rsidRPr="00AE780E">
              <w:t>Number of Window</w:t>
            </w:r>
            <w:r w:rsidR="001B589D">
              <w:t>s</w:t>
            </w:r>
            <w:r w:rsidRPr="00AE780E">
              <w:t xml:space="preserve"> Server machines running SQL Server that are ready to migrate to a Windows Azure VM</w:t>
            </w:r>
          </w:p>
        </w:tc>
        <w:tc>
          <w:tcPr>
            <w:tcW w:w="1356" w:type="dxa"/>
          </w:tcPr>
          <w:p w14:paraId="6B911BE0" w14:textId="77777777" w:rsidR="00AE780E" w:rsidRPr="00DA695F" w:rsidRDefault="00AE780E" w:rsidP="00333F53">
            <w:pPr>
              <w:pStyle w:val="Text"/>
              <w:jc w:val="center"/>
            </w:pPr>
            <w:r w:rsidRPr="00DA695F">
              <w:t>12</w:t>
            </w:r>
          </w:p>
        </w:tc>
        <w:tc>
          <w:tcPr>
            <w:tcW w:w="5508" w:type="dxa"/>
          </w:tcPr>
          <w:p w14:paraId="38E7642D" w14:textId="77777777" w:rsidR="00AE780E" w:rsidRPr="00DA695F" w:rsidRDefault="00AE780E" w:rsidP="00333F53">
            <w:pPr>
              <w:pStyle w:val="Text"/>
              <w:rPr>
                <w:szCs w:val="20"/>
              </w:rPr>
            </w:pPr>
            <w:r w:rsidRPr="00DA695F">
              <w:rPr>
                <w:szCs w:val="20"/>
              </w:rPr>
              <w:t>N/A – The Windows Operating System is supported as a Windows Azure VM and the SQL Server version is supported running in a Windows Azure VM.</w:t>
            </w:r>
          </w:p>
        </w:tc>
      </w:tr>
      <w:tr w:rsidR="00AE780E" w:rsidRPr="00DA695F" w14:paraId="48E550C5" w14:textId="77777777" w:rsidTr="005248D2">
        <w:trPr>
          <w:cantSplit/>
          <w:tblHeader/>
        </w:trPr>
        <w:tc>
          <w:tcPr>
            <w:tcW w:w="3432" w:type="dxa"/>
          </w:tcPr>
          <w:p w14:paraId="756F5FB2" w14:textId="77777777" w:rsidR="00AE780E" w:rsidRPr="00AE780E" w:rsidRDefault="00AE780E" w:rsidP="0028548A">
            <w:pPr>
              <w:pStyle w:val="Text"/>
            </w:pPr>
            <w:r w:rsidRPr="00AE780E">
              <w:t>Number of Windows Server machines running SQL Server where SQL Server needs to be upgraded</w:t>
            </w:r>
          </w:p>
        </w:tc>
        <w:tc>
          <w:tcPr>
            <w:tcW w:w="1356" w:type="dxa"/>
          </w:tcPr>
          <w:p w14:paraId="4CB7321D" w14:textId="77777777" w:rsidR="00AE780E" w:rsidRPr="00DA695F" w:rsidRDefault="00AE780E" w:rsidP="00333F53">
            <w:pPr>
              <w:pStyle w:val="Text"/>
              <w:jc w:val="center"/>
            </w:pPr>
            <w:r w:rsidRPr="00DA695F">
              <w:t>6</w:t>
            </w:r>
          </w:p>
        </w:tc>
        <w:tc>
          <w:tcPr>
            <w:tcW w:w="5508" w:type="dxa"/>
          </w:tcPr>
          <w:p w14:paraId="2B0A6584" w14:textId="77777777" w:rsidR="00AE780E" w:rsidRPr="00DA695F" w:rsidRDefault="00AE780E" w:rsidP="00333F53">
            <w:pPr>
              <w:pStyle w:val="Text"/>
              <w:rPr>
                <w:szCs w:val="20"/>
              </w:rPr>
            </w:pPr>
            <w:r w:rsidRPr="00DA695F">
              <w:rPr>
                <w:szCs w:val="20"/>
              </w:rPr>
              <w:t>SQL Server needs to be upgraded or migrated to SQL Server 2008 or later.</w:t>
            </w:r>
          </w:p>
        </w:tc>
      </w:tr>
      <w:tr w:rsidR="00AE780E" w:rsidRPr="00DA695F" w14:paraId="7BC5DC89" w14:textId="77777777" w:rsidTr="005248D2">
        <w:trPr>
          <w:cantSplit/>
          <w:tblHeader/>
        </w:trPr>
        <w:tc>
          <w:tcPr>
            <w:tcW w:w="3432" w:type="dxa"/>
          </w:tcPr>
          <w:p w14:paraId="20586AE9" w14:textId="77777777" w:rsidR="00AE780E" w:rsidRPr="00AE780E" w:rsidRDefault="00AE780E" w:rsidP="0028548A">
            <w:pPr>
              <w:pStyle w:val="Text"/>
            </w:pPr>
            <w:r w:rsidRPr="00AE780E">
              <w:t>Number of Windows Server machines running SQL Server where the Windows Operating System needs to be migrated</w:t>
            </w:r>
          </w:p>
        </w:tc>
        <w:tc>
          <w:tcPr>
            <w:tcW w:w="1356" w:type="dxa"/>
          </w:tcPr>
          <w:p w14:paraId="7B0A4236" w14:textId="77777777" w:rsidR="00AE780E" w:rsidRPr="00DA695F" w:rsidRDefault="00AE780E" w:rsidP="00333F53">
            <w:pPr>
              <w:pStyle w:val="Text"/>
              <w:jc w:val="center"/>
            </w:pPr>
            <w:r w:rsidRPr="00DA695F">
              <w:t>8</w:t>
            </w:r>
          </w:p>
        </w:tc>
        <w:tc>
          <w:tcPr>
            <w:tcW w:w="5508" w:type="dxa"/>
          </w:tcPr>
          <w:p w14:paraId="539AFC17" w14:textId="77777777" w:rsidR="00AE780E" w:rsidRPr="00DA695F" w:rsidRDefault="00AE780E" w:rsidP="00333F53">
            <w:pPr>
              <w:pStyle w:val="Text"/>
              <w:rPr>
                <w:szCs w:val="20"/>
              </w:rPr>
            </w:pPr>
            <w:r w:rsidRPr="00DA695F">
              <w:rPr>
                <w:szCs w:val="20"/>
              </w:rPr>
              <w:t>This Operating System needs to be upgrade to Windows Server 2008 R2 or later.</w:t>
            </w:r>
          </w:p>
        </w:tc>
      </w:tr>
      <w:tr w:rsidR="00AE780E" w:rsidRPr="00DA695F" w14:paraId="168998CB" w14:textId="77777777" w:rsidTr="005248D2">
        <w:trPr>
          <w:cantSplit/>
          <w:tblHeader/>
        </w:trPr>
        <w:tc>
          <w:tcPr>
            <w:tcW w:w="3432" w:type="dxa"/>
          </w:tcPr>
          <w:p w14:paraId="70AA8055" w14:textId="77777777" w:rsidR="00AE780E" w:rsidRPr="00AE780E" w:rsidDel="002B096F" w:rsidRDefault="00AE780E" w:rsidP="0028548A">
            <w:pPr>
              <w:pStyle w:val="Text"/>
            </w:pPr>
            <w:r w:rsidRPr="00AE780E">
              <w:t>Number of Windows Server machine</w:t>
            </w:r>
            <w:r w:rsidR="001B589D">
              <w:t>s</w:t>
            </w:r>
            <w:r w:rsidRPr="00AE780E">
              <w:t xml:space="preserve"> where SQL Server is clustered.</w:t>
            </w:r>
          </w:p>
        </w:tc>
        <w:tc>
          <w:tcPr>
            <w:tcW w:w="1356" w:type="dxa"/>
          </w:tcPr>
          <w:p w14:paraId="580A33CA" w14:textId="77777777" w:rsidR="00AE780E" w:rsidRPr="00DA695F" w:rsidDel="002B096F" w:rsidRDefault="00AE780E" w:rsidP="00333F53">
            <w:pPr>
              <w:pStyle w:val="Text"/>
              <w:jc w:val="center"/>
            </w:pPr>
            <w:r w:rsidRPr="00DA695F">
              <w:t>4</w:t>
            </w:r>
          </w:p>
        </w:tc>
        <w:tc>
          <w:tcPr>
            <w:tcW w:w="5508" w:type="dxa"/>
          </w:tcPr>
          <w:p w14:paraId="1A71B06A" w14:textId="77777777" w:rsidR="00AE780E" w:rsidRPr="00DA695F" w:rsidDel="002B096F" w:rsidRDefault="00AE780E" w:rsidP="00333F53">
            <w:r w:rsidRPr="00DA695F">
              <w:rPr>
                <w:rFonts w:ascii="Calibri" w:hAnsi="Calibri"/>
                <w:color w:val="000000"/>
                <w:sz w:val="22"/>
                <w:szCs w:val="22"/>
              </w:rPr>
              <w:t>Windows Failover clustering is not supported in Windows Azure, consider SQL Server AlwaysOn Availability Group as an alternative.</w:t>
            </w:r>
          </w:p>
        </w:tc>
      </w:tr>
    </w:tbl>
    <w:p w14:paraId="37B765C2" w14:textId="77777777" w:rsidR="00DA695F" w:rsidRPr="00DA695F" w:rsidRDefault="00DA695F" w:rsidP="00DA695F">
      <w:pPr>
        <w:pStyle w:val="Text"/>
      </w:pPr>
    </w:p>
    <w:p w14:paraId="11C79E4B" w14:textId="77777777" w:rsidR="00DA695F" w:rsidRPr="00DA695F" w:rsidRDefault="00DA695F" w:rsidP="00DA695F">
      <w:pPr>
        <w:pStyle w:val="Text"/>
      </w:pPr>
      <w:r w:rsidRPr="00DA695F">
        <w:t>See the MAP Toolkit report "Windows Azure VM Readiness" report for detail information on the SQL Server to Windows Azure Virtual Machine assessment.</w:t>
      </w:r>
    </w:p>
    <w:p w14:paraId="32105C6B" w14:textId="77777777" w:rsidR="00DA695F" w:rsidRPr="00DA695F" w:rsidRDefault="00DA695F" w:rsidP="00DA695F">
      <w:pPr>
        <w:pStyle w:val="Text"/>
        <w:rPr>
          <w:rStyle w:val="Hyperlink"/>
        </w:rPr>
      </w:pPr>
      <w:r w:rsidRPr="00DA695F">
        <w:t xml:space="preserve">For more information on migrating to Windows Azure Virtual Machines, see </w:t>
      </w:r>
      <w:hyperlink r:id="rId20" w:history="1">
        <w:r w:rsidRPr="00DA695F">
          <w:rPr>
            <w:rStyle w:val="Hyperlink"/>
          </w:rPr>
          <w:t>http://go.microsoft.com/fwlink/?LinkId=264785</w:t>
        </w:r>
      </w:hyperlink>
      <w:r w:rsidRPr="00DA695F">
        <w:rPr>
          <w:rStyle w:val="Hyperlink"/>
        </w:rPr>
        <w:t>.</w:t>
      </w:r>
    </w:p>
    <w:p w14:paraId="38B63F0D" w14:textId="77777777" w:rsidR="00DA695F" w:rsidRPr="00DA695F" w:rsidRDefault="00DA695F" w:rsidP="00DA695F">
      <w:pPr>
        <w:pStyle w:val="Text"/>
      </w:pPr>
      <w:r w:rsidRPr="00DA695F">
        <w:t xml:space="preserve"> </w:t>
      </w:r>
    </w:p>
    <w:p w14:paraId="429DA8D1" w14:textId="77777777" w:rsidR="00DA695F" w:rsidRPr="00DA695F" w:rsidRDefault="00DA695F" w:rsidP="00DA695F">
      <w:pPr>
        <w:pStyle w:val="Text"/>
      </w:pPr>
      <w:r w:rsidRPr="00DA695F">
        <w:t xml:space="preserve">For information on converting your VMware virtual machines to Hyper-V virtual machines, see the Microsoft Virtual Machine Converter (MVMC) at </w:t>
      </w:r>
      <w:hyperlink r:id="rId21" w:history="1">
        <w:r w:rsidRPr="00DA695F">
          <w:rPr>
            <w:rStyle w:val="Hyperlink"/>
          </w:rPr>
          <w:t>http://go.microsoft.com/fwlink/?LinkId=264786</w:t>
        </w:r>
      </w:hyperlink>
      <w:r w:rsidRPr="00DA695F">
        <w:t>.</w:t>
      </w:r>
    </w:p>
    <w:p w14:paraId="356244A0" w14:textId="77777777" w:rsidR="00DA695F" w:rsidRPr="00DA695F" w:rsidRDefault="00DA695F" w:rsidP="00DA695F">
      <w:pPr>
        <w:pStyle w:val="Text"/>
      </w:pPr>
    </w:p>
    <w:p w14:paraId="15EF7AC8" w14:textId="77777777" w:rsidR="00DA695F" w:rsidRDefault="00DA695F" w:rsidP="00DA695F">
      <w:pPr>
        <w:pStyle w:val="Text"/>
      </w:pPr>
      <w:r w:rsidRPr="00DA695F">
        <w:t xml:space="preserve">For information on converting a Physical Server to a Virtual Machine, see Virtual Machine Manager (VMM) at </w:t>
      </w:r>
      <w:hyperlink r:id="rId22" w:history="1">
        <w:r w:rsidR="006F4292" w:rsidRPr="00B115B1">
          <w:rPr>
            <w:rStyle w:val="Hyperlink"/>
          </w:rPr>
          <w:t>http://go.microsoft.com/fwlink/?LinkID=264855</w:t>
        </w:r>
      </w:hyperlink>
      <w:r w:rsidR="00D23038">
        <w:t xml:space="preserve">. </w:t>
      </w:r>
    </w:p>
    <w:p w14:paraId="1F45F72A" w14:textId="77777777" w:rsidR="00DA695F" w:rsidRDefault="00DA695F" w:rsidP="00F40020">
      <w:pPr>
        <w:spacing w:before="60" w:after="60"/>
        <w:rPr>
          <w:rStyle w:val="AlertTextChar"/>
        </w:rPr>
      </w:pPr>
    </w:p>
    <w:p w14:paraId="5A27DC0D" w14:textId="77777777" w:rsidR="00E96C4D" w:rsidRDefault="00E96C4D" w:rsidP="00C85A75">
      <w:pPr>
        <w:pStyle w:val="Heading2"/>
      </w:pPr>
      <w:bookmarkStart w:id="11" w:name="_Toc341950851"/>
      <w:r w:rsidRPr="0024345A">
        <w:t>SQL Server Editions</w:t>
      </w:r>
      <w:bookmarkEnd w:id="11"/>
    </w:p>
    <w:p w14:paraId="4631B7BD" w14:textId="77777777" w:rsidR="00E96C4D" w:rsidRDefault="00E96C4D" w:rsidP="00E96C4D">
      <w:pPr>
        <w:pStyle w:val="Text"/>
      </w:pPr>
      <w:r>
        <w:t>The following figure and table</w:t>
      </w:r>
      <w:r w:rsidR="0000411D">
        <w:t>s</w:t>
      </w:r>
      <w:r>
        <w:t xml:space="preserve"> show the various editions of SQL Server database instances discovered in your organization. For further details, see the accompanying Microsoft SQL Server Assessment Report.</w:t>
      </w:r>
    </w:p>
    <w:p w14:paraId="7C629F67" w14:textId="77777777" w:rsidR="00E96C4D" w:rsidRDefault="00E96C4D" w:rsidP="00E96C4D">
      <w:pPr>
        <w:spacing w:before="60" w:after="60"/>
        <w:rPr>
          <w:rStyle w:val="AlertTextChar"/>
        </w:rPr>
      </w:pPr>
    </w:p>
    <w:p w14:paraId="6E8A3923" w14:textId="77777777" w:rsidR="00E96C4D" w:rsidRDefault="00E96C4D" w:rsidP="00E96C4D">
      <w:pPr>
        <w:spacing w:before="60" w:after="60"/>
        <w:rPr>
          <w:rStyle w:val="TextChar"/>
          <w:szCs w:val="20"/>
        </w:rPr>
      </w:pPr>
      <w:r w:rsidRPr="000345EE">
        <w:rPr>
          <w:rStyle w:val="TextChar"/>
          <w:szCs w:val="20"/>
        </w:rPr>
        <w:t>Figure 2 shows the number of computers that have some edition of</w:t>
      </w:r>
      <w:r>
        <w:rPr>
          <w:rStyle w:val="TextChar"/>
          <w:szCs w:val="20"/>
        </w:rPr>
        <w:t xml:space="preserve"> </w:t>
      </w:r>
      <w:r w:rsidRPr="000345EE">
        <w:rPr>
          <w:rStyle w:val="TextChar"/>
          <w:szCs w:val="20"/>
        </w:rPr>
        <w:t>SQL Server</w:t>
      </w:r>
      <w:r>
        <w:rPr>
          <w:rStyle w:val="TextChar"/>
          <w:szCs w:val="20"/>
        </w:rPr>
        <w:t xml:space="preserve"> database engine</w:t>
      </w:r>
      <w:r w:rsidRPr="000345EE">
        <w:rPr>
          <w:rStyle w:val="TextChar"/>
          <w:szCs w:val="20"/>
        </w:rPr>
        <w:t xml:space="preserve"> installed.</w:t>
      </w:r>
    </w:p>
    <w:p w14:paraId="47BEE455" w14:textId="77777777" w:rsidR="00E96C4D" w:rsidRDefault="00E96C4D" w:rsidP="00E96C4D">
      <w:r>
        <w:rPr>
          <w:noProof/>
        </w:rPr>
        <w:lastRenderedPageBreak/>
        <w:drawing>
          <wp:inline distT="0" distB="0" distL="0" distR="0" wp14:anchorId="53AA59A7" wp14:editId="493E2E17">
            <wp:extent cx="5772150" cy="4657725"/>
            <wp:effectExtent l="38100" t="0" r="19050" b="9525"/>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4A6B06" w14:textId="77777777" w:rsidR="00E96C4D" w:rsidRDefault="00E96C4D" w:rsidP="00E96C4D">
      <w:pPr>
        <w:spacing w:after="120"/>
      </w:pPr>
      <w:commentRangeStart w:id="12"/>
      <w:r w:rsidRPr="00564A01">
        <w:rPr>
          <w:rStyle w:val="LabelChar"/>
        </w:rPr>
        <w:t>Figure 2. Computers running SQL Server by edition</w:t>
      </w:r>
      <w:commentRangeEnd w:id="12"/>
      <w:r>
        <w:rPr>
          <w:rStyle w:val="CommentReference"/>
        </w:rPr>
        <w:commentReference w:id="12"/>
      </w:r>
    </w:p>
    <w:p w14:paraId="1EF86600" w14:textId="77777777" w:rsidR="005C619B" w:rsidRDefault="005C619B" w:rsidP="00E96C4D">
      <w:pPr>
        <w:spacing w:before="60" w:after="60"/>
        <w:rPr>
          <w:rStyle w:val="TextChar"/>
          <w:szCs w:val="20"/>
        </w:rPr>
      </w:pPr>
    </w:p>
    <w:p w14:paraId="3A6DD6E8" w14:textId="77777777" w:rsidR="00E96C4D" w:rsidRDefault="00E96C4D" w:rsidP="00E96C4D">
      <w:pPr>
        <w:spacing w:before="60" w:after="60"/>
        <w:rPr>
          <w:rStyle w:val="AlertTextChar"/>
        </w:rPr>
      </w:pPr>
      <w:r w:rsidRPr="000345EE">
        <w:rPr>
          <w:rStyle w:val="TextChar"/>
          <w:szCs w:val="20"/>
        </w:rPr>
        <w:t xml:space="preserve">Table </w:t>
      </w:r>
      <w:r w:rsidR="005C619B">
        <w:rPr>
          <w:rStyle w:val="TextChar"/>
          <w:szCs w:val="20"/>
        </w:rPr>
        <w:t>3</w:t>
      </w:r>
      <w:r w:rsidRPr="000345EE">
        <w:rPr>
          <w:rStyle w:val="TextChar"/>
          <w:szCs w:val="20"/>
        </w:rPr>
        <w:t xml:space="preserve"> shows the distribution of various SQL Server </w:t>
      </w:r>
      <w:r>
        <w:rPr>
          <w:rStyle w:val="TextChar"/>
          <w:szCs w:val="20"/>
        </w:rPr>
        <w:t xml:space="preserve">database engine </w:t>
      </w:r>
      <w:r w:rsidRPr="000345EE">
        <w:rPr>
          <w:rStyle w:val="TextChar"/>
          <w:szCs w:val="20"/>
        </w:rPr>
        <w:t xml:space="preserve">editions across computers as well as the number of database </w:t>
      </w:r>
      <w:r>
        <w:rPr>
          <w:rStyle w:val="TextChar"/>
          <w:szCs w:val="20"/>
        </w:rPr>
        <w:t xml:space="preserve">engine </w:t>
      </w:r>
      <w:r w:rsidRPr="000345EE">
        <w:rPr>
          <w:rStyle w:val="TextChar"/>
          <w:szCs w:val="20"/>
        </w:rPr>
        <w:t>instances for each edition.</w:t>
      </w:r>
    </w:p>
    <w:p w14:paraId="22DA5D82" w14:textId="77777777" w:rsidR="00E96C4D" w:rsidRDefault="00E96C4D" w:rsidP="00E96C4D">
      <w:pPr>
        <w:spacing w:before="60" w:after="60"/>
        <w:rPr>
          <w:rStyle w:val="LabelChar"/>
        </w:rPr>
      </w:pPr>
      <w:commentRangeStart w:id="13"/>
      <w:r w:rsidRPr="00564A01">
        <w:rPr>
          <w:rStyle w:val="LabelChar"/>
        </w:rPr>
        <w:t xml:space="preserve">Table </w:t>
      </w:r>
      <w:r w:rsidR="00737F5D">
        <w:rPr>
          <w:rStyle w:val="LabelChar"/>
        </w:rPr>
        <w:t>3</w:t>
      </w:r>
      <w:r w:rsidRPr="00564A01">
        <w:rPr>
          <w:rStyle w:val="LabelChar"/>
        </w:rPr>
        <w:t>. SQL Server Editions</w:t>
      </w:r>
      <w:commentRangeEnd w:id="13"/>
      <w:r>
        <w:rPr>
          <w:rStyle w:val="CommentReference"/>
        </w:rPr>
        <w:commentReference w:id="13"/>
      </w:r>
    </w:p>
    <w:tbl>
      <w:tblPr>
        <w:tblStyle w:val="TableGrid"/>
        <w:tblW w:w="9918" w:type="dxa"/>
        <w:tblLook w:val="0620" w:firstRow="1" w:lastRow="0" w:firstColumn="0" w:lastColumn="0" w:noHBand="1" w:noVBand="1"/>
      </w:tblPr>
      <w:tblGrid>
        <w:gridCol w:w="3168"/>
        <w:gridCol w:w="2430"/>
        <w:gridCol w:w="1890"/>
        <w:gridCol w:w="2430"/>
      </w:tblGrid>
      <w:tr w:rsidR="00961769" w14:paraId="314F6BCA" w14:textId="77777777" w:rsidTr="00EA4FA0">
        <w:trPr>
          <w:cantSplit/>
          <w:tblHeader/>
        </w:trPr>
        <w:tc>
          <w:tcPr>
            <w:tcW w:w="3168" w:type="dxa"/>
            <w:shd w:val="clear" w:color="auto" w:fill="D9D9D9" w:themeFill="background1" w:themeFillShade="D9"/>
          </w:tcPr>
          <w:p w14:paraId="2E421081" w14:textId="77777777" w:rsidR="00961769" w:rsidRDefault="00961769" w:rsidP="00E96C4D">
            <w:pPr>
              <w:spacing w:before="60" w:after="60"/>
              <w:rPr>
                <w:rStyle w:val="LabelChar"/>
              </w:rPr>
            </w:pPr>
            <w:r>
              <w:rPr>
                <w:rStyle w:val="LabelChar"/>
              </w:rPr>
              <w:t>SQL Server Version</w:t>
            </w:r>
          </w:p>
        </w:tc>
        <w:tc>
          <w:tcPr>
            <w:tcW w:w="2430" w:type="dxa"/>
            <w:shd w:val="clear" w:color="auto" w:fill="D9D9D9" w:themeFill="background1" w:themeFillShade="D9"/>
          </w:tcPr>
          <w:p w14:paraId="377FFB42" w14:textId="77777777" w:rsidR="00961769" w:rsidRDefault="00961769" w:rsidP="00E96C4D">
            <w:pPr>
              <w:spacing w:before="60" w:after="60"/>
              <w:rPr>
                <w:rStyle w:val="LabelChar"/>
              </w:rPr>
            </w:pPr>
            <w:r>
              <w:rPr>
                <w:rStyle w:val="LabelChar"/>
              </w:rPr>
              <w:t>SQL Server Edition</w:t>
            </w:r>
          </w:p>
        </w:tc>
        <w:tc>
          <w:tcPr>
            <w:tcW w:w="1890" w:type="dxa"/>
            <w:shd w:val="clear" w:color="auto" w:fill="D9D9D9" w:themeFill="background1" w:themeFillShade="D9"/>
          </w:tcPr>
          <w:p w14:paraId="43D6D703" w14:textId="77777777" w:rsidR="00961769" w:rsidRDefault="00961769" w:rsidP="00E96C4D">
            <w:pPr>
              <w:spacing w:before="60" w:after="60"/>
              <w:rPr>
                <w:rStyle w:val="LabelChar"/>
              </w:rPr>
            </w:pPr>
            <w:r>
              <w:rPr>
                <w:rStyle w:val="LabelChar"/>
              </w:rPr>
              <w:t>Computer Count</w:t>
            </w:r>
          </w:p>
        </w:tc>
        <w:tc>
          <w:tcPr>
            <w:tcW w:w="2430" w:type="dxa"/>
            <w:shd w:val="clear" w:color="auto" w:fill="D9D9D9" w:themeFill="background1" w:themeFillShade="D9"/>
          </w:tcPr>
          <w:p w14:paraId="2403653C" w14:textId="77777777" w:rsidR="00961769" w:rsidRDefault="00961769" w:rsidP="00E96C4D">
            <w:pPr>
              <w:spacing w:before="60" w:after="60"/>
              <w:rPr>
                <w:rStyle w:val="LabelChar"/>
              </w:rPr>
            </w:pPr>
            <w:r>
              <w:rPr>
                <w:rStyle w:val="LabelChar"/>
              </w:rPr>
              <w:t>Instance Count</w:t>
            </w:r>
          </w:p>
        </w:tc>
      </w:tr>
      <w:tr w:rsidR="00955B46" w14:paraId="4C5488ED" w14:textId="77777777" w:rsidTr="00150724">
        <w:trPr>
          <w:cantSplit/>
        </w:trPr>
        <w:tc>
          <w:tcPr>
            <w:tcW w:w="3168" w:type="dxa"/>
          </w:tcPr>
          <w:p w14:paraId="4EE6F8AD" w14:textId="77777777" w:rsidR="00955B46" w:rsidRDefault="00955B46" w:rsidP="00D4010B">
            <w:pPr>
              <w:spacing w:before="60" w:after="60"/>
              <w:rPr>
                <w:rStyle w:val="LabelChar"/>
                <w:b w:val="0"/>
              </w:rPr>
            </w:pPr>
            <w:r>
              <w:rPr>
                <w:rStyle w:val="LabelChar"/>
                <w:b w:val="0"/>
              </w:rPr>
              <w:t>Microsoft SQL Server 2008 R2</w:t>
            </w:r>
          </w:p>
        </w:tc>
        <w:tc>
          <w:tcPr>
            <w:tcW w:w="2430" w:type="dxa"/>
          </w:tcPr>
          <w:p w14:paraId="0DDEEBF4" w14:textId="77777777" w:rsidR="00955B46" w:rsidRPr="00961769" w:rsidRDefault="00955B46" w:rsidP="00D4010B">
            <w:pPr>
              <w:spacing w:before="60" w:after="60"/>
              <w:rPr>
                <w:rStyle w:val="LabelChar"/>
                <w:b w:val="0"/>
              </w:rPr>
            </w:pPr>
            <w:r>
              <w:rPr>
                <w:rStyle w:val="LabelChar"/>
                <w:b w:val="0"/>
              </w:rPr>
              <w:t>Datacenter</w:t>
            </w:r>
          </w:p>
        </w:tc>
        <w:tc>
          <w:tcPr>
            <w:tcW w:w="1890" w:type="dxa"/>
          </w:tcPr>
          <w:p w14:paraId="3C0EA0B8" w14:textId="77777777" w:rsidR="00955B46" w:rsidRPr="00961769" w:rsidRDefault="00955B46" w:rsidP="00D4010B">
            <w:pPr>
              <w:spacing w:before="60" w:after="60"/>
              <w:rPr>
                <w:rStyle w:val="LabelChar"/>
                <w:b w:val="0"/>
              </w:rPr>
            </w:pPr>
            <w:r>
              <w:rPr>
                <w:rStyle w:val="LabelChar"/>
                <w:b w:val="0"/>
              </w:rPr>
              <w:t>3</w:t>
            </w:r>
          </w:p>
        </w:tc>
        <w:tc>
          <w:tcPr>
            <w:tcW w:w="2430" w:type="dxa"/>
          </w:tcPr>
          <w:p w14:paraId="18388BB6" w14:textId="77777777" w:rsidR="00955B46" w:rsidRPr="00961769" w:rsidRDefault="00955B46" w:rsidP="00D4010B">
            <w:pPr>
              <w:spacing w:before="60" w:after="60"/>
              <w:rPr>
                <w:rStyle w:val="LabelChar"/>
                <w:b w:val="0"/>
              </w:rPr>
            </w:pPr>
            <w:r>
              <w:rPr>
                <w:rStyle w:val="LabelChar"/>
                <w:b w:val="0"/>
              </w:rPr>
              <w:t>2</w:t>
            </w:r>
          </w:p>
        </w:tc>
      </w:tr>
      <w:tr w:rsidR="00961769" w14:paraId="4689F312" w14:textId="77777777" w:rsidTr="00150724">
        <w:trPr>
          <w:cantSplit/>
        </w:trPr>
        <w:tc>
          <w:tcPr>
            <w:tcW w:w="3168" w:type="dxa"/>
          </w:tcPr>
          <w:p w14:paraId="6215D4B2" w14:textId="77777777" w:rsidR="00961769" w:rsidRDefault="00961769" w:rsidP="00E96C4D">
            <w:pPr>
              <w:spacing w:before="60" w:after="60"/>
              <w:rPr>
                <w:rStyle w:val="LabelChar"/>
                <w:b w:val="0"/>
              </w:rPr>
            </w:pPr>
            <w:r>
              <w:rPr>
                <w:rStyle w:val="LabelChar"/>
                <w:b w:val="0"/>
              </w:rPr>
              <w:t>Microsoft SQL Server 2008 R2</w:t>
            </w:r>
          </w:p>
        </w:tc>
        <w:tc>
          <w:tcPr>
            <w:tcW w:w="2430" w:type="dxa"/>
          </w:tcPr>
          <w:p w14:paraId="7A8DA061" w14:textId="77777777" w:rsidR="00961769" w:rsidRPr="00961769" w:rsidRDefault="00A03389" w:rsidP="00E96C4D">
            <w:pPr>
              <w:spacing w:before="60" w:after="60"/>
              <w:rPr>
                <w:rStyle w:val="LabelChar"/>
                <w:b w:val="0"/>
              </w:rPr>
            </w:pPr>
            <w:r>
              <w:rPr>
                <w:rStyle w:val="LabelChar"/>
                <w:b w:val="0"/>
              </w:rPr>
              <w:t>Enterprise</w:t>
            </w:r>
          </w:p>
        </w:tc>
        <w:tc>
          <w:tcPr>
            <w:tcW w:w="1890" w:type="dxa"/>
          </w:tcPr>
          <w:p w14:paraId="264EA2C6" w14:textId="77777777" w:rsidR="00961769" w:rsidRPr="00961769" w:rsidRDefault="00961769" w:rsidP="00E96C4D">
            <w:pPr>
              <w:spacing w:before="60" w:after="60"/>
              <w:rPr>
                <w:rStyle w:val="LabelChar"/>
                <w:b w:val="0"/>
              </w:rPr>
            </w:pPr>
            <w:r w:rsidRPr="00961769">
              <w:rPr>
                <w:rStyle w:val="LabelChar"/>
                <w:b w:val="0"/>
              </w:rPr>
              <w:t>8</w:t>
            </w:r>
          </w:p>
        </w:tc>
        <w:tc>
          <w:tcPr>
            <w:tcW w:w="2430" w:type="dxa"/>
          </w:tcPr>
          <w:p w14:paraId="31C75162" w14:textId="77777777" w:rsidR="00961769" w:rsidRPr="00961769" w:rsidRDefault="00961769" w:rsidP="00E96C4D">
            <w:pPr>
              <w:spacing w:before="60" w:after="60"/>
              <w:rPr>
                <w:rStyle w:val="LabelChar"/>
                <w:b w:val="0"/>
              </w:rPr>
            </w:pPr>
            <w:r>
              <w:rPr>
                <w:rStyle w:val="LabelChar"/>
                <w:b w:val="0"/>
              </w:rPr>
              <w:t>12</w:t>
            </w:r>
          </w:p>
        </w:tc>
      </w:tr>
      <w:tr w:rsidR="00A03389" w14:paraId="73E454D3" w14:textId="77777777" w:rsidTr="00150724">
        <w:trPr>
          <w:cantSplit/>
        </w:trPr>
        <w:tc>
          <w:tcPr>
            <w:tcW w:w="3168" w:type="dxa"/>
          </w:tcPr>
          <w:p w14:paraId="353EC48B" w14:textId="77777777" w:rsidR="00A03389" w:rsidRDefault="00A03389" w:rsidP="00E96C4D">
            <w:pPr>
              <w:spacing w:before="60" w:after="60"/>
              <w:rPr>
                <w:rStyle w:val="LabelChar"/>
                <w:b w:val="0"/>
              </w:rPr>
            </w:pPr>
            <w:r>
              <w:rPr>
                <w:rStyle w:val="LabelChar"/>
                <w:b w:val="0"/>
              </w:rPr>
              <w:t>Microsoft SQL Server 2008 R2</w:t>
            </w:r>
          </w:p>
        </w:tc>
        <w:tc>
          <w:tcPr>
            <w:tcW w:w="2430" w:type="dxa"/>
          </w:tcPr>
          <w:p w14:paraId="4406DB84" w14:textId="77777777" w:rsidR="00A03389" w:rsidRPr="00A03389" w:rsidRDefault="00A03389" w:rsidP="00E96C4D">
            <w:pPr>
              <w:spacing w:before="60" w:after="60"/>
              <w:rPr>
                <w:rStyle w:val="LabelChar"/>
                <w:b w:val="0"/>
              </w:rPr>
            </w:pPr>
            <w:r>
              <w:rPr>
                <w:rStyle w:val="LabelChar"/>
                <w:b w:val="0"/>
              </w:rPr>
              <w:t>Standard</w:t>
            </w:r>
          </w:p>
        </w:tc>
        <w:tc>
          <w:tcPr>
            <w:tcW w:w="1890" w:type="dxa"/>
          </w:tcPr>
          <w:p w14:paraId="56203AAF" w14:textId="77777777" w:rsidR="00A03389" w:rsidRPr="00A03389" w:rsidRDefault="00A03389" w:rsidP="00E96C4D">
            <w:pPr>
              <w:spacing w:before="60" w:after="60"/>
              <w:rPr>
                <w:rStyle w:val="LabelChar"/>
                <w:b w:val="0"/>
              </w:rPr>
            </w:pPr>
            <w:r w:rsidRPr="00A03389">
              <w:rPr>
                <w:rStyle w:val="LabelChar"/>
                <w:b w:val="0"/>
              </w:rPr>
              <w:t>4</w:t>
            </w:r>
          </w:p>
        </w:tc>
        <w:tc>
          <w:tcPr>
            <w:tcW w:w="2430" w:type="dxa"/>
          </w:tcPr>
          <w:p w14:paraId="2D781C59" w14:textId="77777777" w:rsidR="00A03389" w:rsidRPr="00961769" w:rsidRDefault="00A03389" w:rsidP="00E96C4D">
            <w:pPr>
              <w:spacing w:before="60" w:after="60"/>
              <w:rPr>
                <w:rStyle w:val="LabelChar"/>
                <w:b w:val="0"/>
              </w:rPr>
            </w:pPr>
            <w:r>
              <w:rPr>
                <w:rStyle w:val="LabelChar"/>
                <w:b w:val="0"/>
              </w:rPr>
              <w:t>5</w:t>
            </w:r>
          </w:p>
        </w:tc>
      </w:tr>
      <w:tr w:rsidR="00961769" w14:paraId="7637FCE8" w14:textId="77777777" w:rsidTr="00150724">
        <w:trPr>
          <w:cantSplit/>
        </w:trPr>
        <w:tc>
          <w:tcPr>
            <w:tcW w:w="3168" w:type="dxa"/>
          </w:tcPr>
          <w:p w14:paraId="19972255" w14:textId="77777777" w:rsidR="00961769" w:rsidRPr="00961769" w:rsidRDefault="00961769" w:rsidP="00E96C4D">
            <w:pPr>
              <w:spacing w:before="60" w:after="60"/>
              <w:rPr>
                <w:rStyle w:val="LabelChar"/>
                <w:b w:val="0"/>
              </w:rPr>
            </w:pPr>
            <w:r>
              <w:rPr>
                <w:rStyle w:val="LabelChar"/>
                <w:b w:val="0"/>
              </w:rPr>
              <w:t>Total</w:t>
            </w:r>
          </w:p>
        </w:tc>
        <w:tc>
          <w:tcPr>
            <w:tcW w:w="2430" w:type="dxa"/>
          </w:tcPr>
          <w:p w14:paraId="560CDE22" w14:textId="77777777" w:rsidR="00961769" w:rsidRDefault="00961769" w:rsidP="00E96C4D">
            <w:pPr>
              <w:spacing w:before="60" w:after="60"/>
              <w:rPr>
                <w:rStyle w:val="LabelChar"/>
              </w:rPr>
            </w:pPr>
          </w:p>
        </w:tc>
        <w:tc>
          <w:tcPr>
            <w:tcW w:w="1890" w:type="dxa"/>
          </w:tcPr>
          <w:p w14:paraId="46B2B497" w14:textId="77777777" w:rsidR="00961769" w:rsidRDefault="00961769" w:rsidP="00E96C4D">
            <w:pPr>
              <w:spacing w:before="60" w:after="60"/>
              <w:rPr>
                <w:rStyle w:val="LabelChar"/>
              </w:rPr>
            </w:pPr>
          </w:p>
        </w:tc>
        <w:tc>
          <w:tcPr>
            <w:tcW w:w="2430" w:type="dxa"/>
          </w:tcPr>
          <w:p w14:paraId="50C6D075" w14:textId="77777777" w:rsidR="00961769" w:rsidRPr="00961769" w:rsidRDefault="00955B46" w:rsidP="00E96C4D">
            <w:pPr>
              <w:spacing w:before="60" w:after="60"/>
              <w:rPr>
                <w:rStyle w:val="LabelChar"/>
                <w:b w:val="0"/>
              </w:rPr>
            </w:pPr>
            <w:r>
              <w:rPr>
                <w:rStyle w:val="LabelChar"/>
                <w:b w:val="0"/>
              </w:rPr>
              <w:t>19</w:t>
            </w:r>
          </w:p>
        </w:tc>
      </w:tr>
    </w:tbl>
    <w:p w14:paraId="5CEE3967" w14:textId="77777777" w:rsidR="0000411D" w:rsidRDefault="0000411D" w:rsidP="0000411D">
      <w:pPr>
        <w:keepNext/>
        <w:spacing w:before="60" w:after="60"/>
        <w:rPr>
          <w:rStyle w:val="TextChar"/>
          <w:rFonts w:cs="Arial"/>
          <w:szCs w:val="20"/>
          <w:highlight w:val="yellow"/>
        </w:rPr>
      </w:pPr>
    </w:p>
    <w:p w14:paraId="3A1D1EA0" w14:textId="77777777" w:rsidR="00C92B80" w:rsidRPr="00C92B80" w:rsidRDefault="00C92B80" w:rsidP="00C92B80">
      <w:pPr>
        <w:pStyle w:val="Heading2"/>
      </w:pPr>
      <w:bookmarkStart w:id="14" w:name="_Toc324516296"/>
      <w:bookmarkStart w:id="15" w:name="_Toc341950852"/>
      <w:r w:rsidRPr="00C92B80">
        <w:t>Determining your SQL Server 2012 Core Licensing</w:t>
      </w:r>
      <w:bookmarkEnd w:id="14"/>
      <w:bookmarkEnd w:id="15"/>
    </w:p>
    <w:p w14:paraId="0A2CC3C9" w14:textId="26EC390E" w:rsidR="00C92B80" w:rsidRPr="00C92B80" w:rsidRDefault="00C92B80" w:rsidP="00C92B80">
      <w:pPr>
        <w:rPr>
          <w:rFonts w:ascii="Arial" w:hAnsi="Arial" w:cs="Arial"/>
          <w:color w:val="1F497D"/>
          <w:sz w:val="20"/>
          <w:szCs w:val="20"/>
        </w:rPr>
      </w:pPr>
      <w:r w:rsidRPr="00C92B80">
        <w:rPr>
          <w:rFonts w:ascii="Arial" w:hAnsi="Arial" w:cs="Arial"/>
          <w:sz w:val="20"/>
          <w:szCs w:val="20"/>
          <w:lang w:val="en"/>
        </w:rPr>
        <w:t xml:space="preserve">With MAP Toolkit and the SQL Server Licensing documents, you can determine your SQL Server 2012 Core licensing requirements. The updated document is posted here: </w:t>
      </w:r>
      <w:hyperlink r:id="rId24" w:history="1">
        <w:r w:rsidRPr="00C92B80">
          <w:rPr>
            <w:rStyle w:val="Hyperlink"/>
            <w:rFonts w:ascii="Arial" w:hAnsi="Arial" w:cs="Arial"/>
            <w:sz w:val="20"/>
            <w:szCs w:val="20"/>
          </w:rPr>
          <w:t>http://go.microsoft.com/fwlink/?LinkID=242488</w:t>
        </w:r>
      </w:hyperlink>
      <w:r w:rsidRPr="00C92B80">
        <w:rPr>
          <w:rFonts w:ascii="Arial" w:hAnsi="Arial" w:cs="Arial"/>
          <w:color w:val="1F497D"/>
          <w:sz w:val="20"/>
          <w:szCs w:val="20"/>
        </w:rPr>
        <w:t>.</w:t>
      </w:r>
    </w:p>
    <w:p w14:paraId="725F9975" w14:textId="77777777" w:rsidR="00C92B80" w:rsidRPr="00C92B80" w:rsidRDefault="00C92B80" w:rsidP="00C92B80">
      <w:pPr>
        <w:pStyle w:val="Heading1"/>
      </w:pPr>
      <w:bookmarkStart w:id="16" w:name="_Toc341950853"/>
      <w:r w:rsidRPr="00C92B80">
        <w:t>Licensing References</w:t>
      </w:r>
      <w:bookmarkEnd w:id="16"/>
    </w:p>
    <w:p w14:paraId="588F1A7C" w14:textId="77777777" w:rsidR="00C92B80" w:rsidRPr="00C92B80" w:rsidRDefault="00C92B80" w:rsidP="00C92B80">
      <w:pPr>
        <w:rPr>
          <w:rFonts w:ascii="Arial" w:hAnsi="Arial" w:cs="Arial"/>
          <w:color w:val="1F497D"/>
          <w:sz w:val="20"/>
          <w:szCs w:val="20"/>
        </w:rPr>
      </w:pPr>
      <w:r w:rsidRPr="00C92B80">
        <w:rPr>
          <w:rFonts w:ascii="Arial" w:hAnsi="Arial" w:cs="Arial"/>
          <w:b/>
          <w:bCs/>
          <w:sz w:val="20"/>
          <w:szCs w:val="20"/>
          <w:lang w:val="en"/>
        </w:rPr>
        <w:t>SQL Server 2012 Licensing Overview:</w:t>
      </w:r>
      <w:r w:rsidRPr="00C92B80">
        <w:rPr>
          <w:rFonts w:ascii="Arial" w:hAnsi="Arial" w:cs="Arial"/>
          <w:sz w:val="20"/>
          <w:szCs w:val="20"/>
          <w:lang w:val="en"/>
        </w:rPr>
        <w:t> </w:t>
      </w:r>
      <w:hyperlink r:id="rId25" w:history="1">
        <w:r w:rsidRPr="00C92B80">
          <w:rPr>
            <w:rStyle w:val="Hyperlink"/>
            <w:rFonts w:ascii="Arial" w:hAnsi="Arial" w:cs="Arial"/>
            <w:sz w:val="20"/>
            <w:szCs w:val="20"/>
          </w:rPr>
          <w:t>http://go.microsoft.com/fwlink/?LinkId=273728</w:t>
        </w:r>
      </w:hyperlink>
      <w:r w:rsidRPr="00C92B80">
        <w:rPr>
          <w:rFonts w:ascii="Arial" w:hAnsi="Arial" w:cs="Arial"/>
          <w:color w:val="1F497D"/>
          <w:sz w:val="20"/>
          <w:szCs w:val="20"/>
        </w:rPr>
        <w:t>.</w:t>
      </w:r>
    </w:p>
    <w:p w14:paraId="04F7DFFE" w14:textId="77777777" w:rsidR="00C92B80" w:rsidRPr="00C92B80" w:rsidRDefault="00C92B80" w:rsidP="00C92B80">
      <w:pPr>
        <w:spacing w:before="100" w:beforeAutospacing="1" w:after="100" w:afterAutospacing="1"/>
        <w:rPr>
          <w:rFonts w:ascii="Arial" w:hAnsi="Arial" w:cs="Arial"/>
          <w:sz w:val="20"/>
          <w:szCs w:val="20"/>
          <w:lang w:val="en"/>
        </w:rPr>
      </w:pPr>
      <w:r w:rsidRPr="00C92B80">
        <w:rPr>
          <w:rFonts w:ascii="Arial" w:hAnsi="Arial" w:cs="Arial"/>
          <w:b/>
          <w:bCs/>
          <w:sz w:val="20"/>
          <w:szCs w:val="20"/>
          <w:lang w:val="en"/>
        </w:rPr>
        <w:lastRenderedPageBreak/>
        <w:t>SQL Server Licensing Guide:</w:t>
      </w:r>
      <w:r w:rsidRPr="00C92B80">
        <w:rPr>
          <w:rFonts w:ascii="Arial" w:hAnsi="Arial" w:cs="Arial"/>
          <w:sz w:val="20"/>
          <w:szCs w:val="20"/>
          <w:lang w:val="en"/>
        </w:rPr>
        <w:t xml:space="preserve"> </w:t>
      </w:r>
      <w:hyperlink r:id="rId26" w:tooltip="http://go.microsoft.com/fwlink/?LinkId=230678" w:history="1">
        <w:r w:rsidRPr="00C92B80">
          <w:rPr>
            <w:rStyle w:val="Hyperlink"/>
            <w:rFonts w:ascii="Arial" w:hAnsi="Arial" w:cs="Arial"/>
            <w:sz w:val="20"/>
            <w:szCs w:val="20"/>
            <w:lang w:val="en"/>
          </w:rPr>
          <w:t>http://go.microsoft.com/fwlink/?LinkId=230678</w:t>
        </w:r>
      </w:hyperlink>
      <w:r w:rsidRPr="00C92B80">
        <w:rPr>
          <w:rFonts w:ascii="Arial" w:hAnsi="Arial" w:cs="Arial"/>
          <w:color w:val="1F497D" w:themeColor="dark2"/>
          <w:sz w:val="20"/>
          <w:szCs w:val="20"/>
          <w:lang w:val="en"/>
        </w:rPr>
        <w:t>.</w:t>
      </w:r>
    </w:p>
    <w:p w14:paraId="3458B7B1" w14:textId="77777777" w:rsidR="00C92B80" w:rsidRPr="00C92B80" w:rsidRDefault="00C92B80" w:rsidP="00C92B80">
      <w:pPr>
        <w:rPr>
          <w:rFonts w:ascii="Arial" w:hAnsi="Arial" w:cs="Arial"/>
          <w:color w:val="1F497D"/>
          <w:sz w:val="20"/>
          <w:szCs w:val="20"/>
        </w:rPr>
      </w:pPr>
      <w:r w:rsidRPr="00C92B80">
        <w:rPr>
          <w:rFonts w:ascii="Arial" w:hAnsi="Arial" w:cs="Arial"/>
          <w:b/>
          <w:bCs/>
          <w:sz w:val="20"/>
          <w:szCs w:val="20"/>
          <w:lang w:val="en"/>
        </w:rPr>
        <w:t>MAP does not report number of cores:</w:t>
      </w:r>
      <w:r w:rsidRPr="00C92B80">
        <w:rPr>
          <w:rFonts w:ascii="Arial" w:hAnsi="Arial" w:cs="Arial"/>
          <w:sz w:val="20"/>
          <w:szCs w:val="20"/>
          <w:lang w:val="en"/>
        </w:rPr>
        <w:t xml:space="preserve"> </w:t>
      </w:r>
      <w:hyperlink r:id="rId27" w:history="1">
        <w:r w:rsidRPr="00C92B80">
          <w:rPr>
            <w:rStyle w:val="Hyperlink"/>
            <w:rFonts w:ascii="Arial" w:hAnsi="Arial" w:cs="Arial"/>
            <w:sz w:val="20"/>
            <w:szCs w:val="20"/>
          </w:rPr>
          <w:t>http://go.microsoft.com/fwlink/?LinkId=273729</w:t>
        </w:r>
      </w:hyperlink>
      <w:r w:rsidRPr="00C92B80">
        <w:rPr>
          <w:rFonts w:ascii="Arial" w:hAnsi="Arial" w:cs="Arial"/>
          <w:color w:val="1F497D"/>
          <w:sz w:val="20"/>
          <w:szCs w:val="20"/>
        </w:rPr>
        <w:t xml:space="preserve">. </w:t>
      </w:r>
    </w:p>
    <w:p w14:paraId="4A8BBF6B" w14:textId="77777777" w:rsidR="00F40020" w:rsidRDefault="00F40020" w:rsidP="00367C78">
      <w:pPr>
        <w:pStyle w:val="Text"/>
      </w:pPr>
    </w:p>
    <w:p w14:paraId="6E3B3599" w14:textId="77777777" w:rsidR="00E96C4D" w:rsidRDefault="00E96C4D" w:rsidP="00C85A75">
      <w:pPr>
        <w:pStyle w:val="Heading2"/>
      </w:pPr>
      <w:bookmarkStart w:id="17" w:name="_Toc341950854"/>
      <w:r w:rsidRPr="0024345A">
        <w:t>SQL Server Components</w:t>
      </w:r>
      <w:bookmarkEnd w:id="17"/>
    </w:p>
    <w:p w14:paraId="70842497" w14:textId="77777777" w:rsidR="00E96C4D" w:rsidRDefault="00E96C4D" w:rsidP="00E96C4D">
      <w:pPr>
        <w:pStyle w:val="Text"/>
      </w:pPr>
      <w:r>
        <w:t xml:space="preserve">Table </w:t>
      </w:r>
      <w:r w:rsidR="00847477">
        <w:t>4</w:t>
      </w:r>
      <w:r>
        <w:t xml:space="preserve"> provides details about the SQL Server components discovered in your organization. For further details, see the accompanying Microsoft SQL Server Assessment Report.</w:t>
      </w:r>
    </w:p>
    <w:p w14:paraId="187CB85B" w14:textId="77777777" w:rsidR="00E96C4D" w:rsidRDefault="00E96C4D" w:rsidP="00E96C4D">
      <w:pPr>
        <w:spacing w:before="60" w:after="60"/>
        <w:rPr>
          <w:rStyle w:val="LabelChar"/>
        </w:rPr>
      </w:pPr>
      <w:commentRangeStart w:id="18"/>
      <w:r w:rsidRPr="00564A01">
        <w:rPr>
          <w:rStyle w:val="LabelChar"/>
        </w:rPr>
        <w:t xml:space="preserve">Table </w:t>
      </w:r>
      <w:r w:rsidR="00847477">
        <w:rPr>
          <w:rStyle w:val="LabelChar"/>
        </w:rPr>
        <w:t>4</w:t>
      </w:r>
      <w:r w:rsidRPr="00564A01">
        <w:rPr>
          <w:rStyle w:val="LabelChar"/>
        </w:rPr>
        <w:t>. Instance Count of Various SQL Server Components</w:t>
      </w:r>
      <w:commentRangeEnd w:id="18"/>
      <w:r>
        <w:rPr>
          <w:rStyle w:val="CommentReference"/>
        </w:rPr>
        <w:commentReference w:id="1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3"/>
        <w:gridCol w:w="1661"/>
      </w:tblGrid>
      <w:tr w:rsidR="00E96C4D" w:rsidRPr="008D075F" w14:paraId="2CD1AFB5" w14:textId="77777777" w:rsidTr="00882F58">
        <w:trPr>
          <w:cantSplit/>
          <w:tblHeader/>
        </w:trPr>
        <w:tc>
          <w:tcPr>
            <w:tcW w:w="0" w:type="auto"/>
            <w:shd w:val="clear" w:color="auto" w:fill="E0E0E0"/>
            <w:vAlign w:val="center"/>
          </w:tcPr>
          <w:p w14:paraId="03B94C82" w14:textId="77777777" w:rsidR="00E96C4D" w:rsidRPr="00305585" w:rsidRDefault="00E96C4D" w:rsidP="00F54488">
            <w:pPr>
              <w:spacing w:before="60" w:after="60" w:line="220" w:lineRule="exact"/>
              <w:rPr>
                <w:b/>
              </w:rPr>
            </w:pPr>
            <w:r w:rsidRPr="00305585">
              <w:rPr>
                <w:rStyle w:val="TextChar"/>
                <w:b/>
              </w:rPr>
              <w:t>SQL Server Component Name</w:t>
            </w:r>
          </w:p>
        </w:tc>
        <w:tc>
          <w:tcPr>
            <w:tcW w:w="0" w:type="auto"/>
            <w:shd w:val="clear" w:color="auto" w:fill="E0E0E0"/>
            <w:vAlign w:val="center"/>
          </w:tcPr>
          <w:p w14:paraId="76B8DBB5" w14:textId="77777777" w:rsidR="00E96C4D" w:rsidRPr="00305585" w:rsidRDefault="00E96C4D" w:rsidP="00F54488">
            <w:pPr>
              <w:spacing w:before="60" w:after="60" w:line="220" w:lineRule="exact"/>
              <w:rPr>
                <w:b/>
              </w:rPr>
            </w:pPr>
            <w:r w:rsidRPr="00305585">
              <w:rPr>
                <w:rStyle w:val="TextChar"/>
                <w:b/>
              </w:rPr>
              <w:t>Instance Count</w:t>
            </w:r>
          </w:p>
        </w:tc>
      </w:tr>
      <w:tr w:rsidR="00E96C4D" w:rsidRPr="008D075F" w14:paraId="46259A4E" w14:textId="77777777" w:rsidTr="00882F58">
        <w:trPr>
          <w:cantSplit/>
        </w:trPr>
        <w:tc>
          <w:tcPr>
            <w:tcW w:w="0" w:type="auto"/>
            <w:vAlign w:val="center"/>
          </w:tcPr>
          <w:p w14:paraId="034E7D76" w14:textId="77777777" w:rsidR="00E96C4D" w:rsidRPr="008D075F" w:rsidRDefault="00E96C4D" w:rsidP="00F54488">
            <w:pPr>
              <w:spacing w:before="60" w:after="60" w:line="220" w:lineRule="exact"/>
            </w:pPr>
            <w:r w:rsidRPr="009611CE">
              <w:rPr>
                <w:rStyle w:val="TextChar"/>
                <w:szCs w:val="20"/>
              </w:rPr>
              <w:t>Total</w:t>
            </w:r>
          </w:p>
        </w:tc>
        <w:tc>
          <w:tcPr>
            <w:tcW w:w="0" w:type="auto"/>
            <w:vAlign w:val="center"/>
          </w:tcPr>
          <w:p w14:paraId="752FCF03" w14:textId="77777777" w:rsidR="00E96C4D" w:rsidRPr="008D075F" w:rsidRDefault="00E96C4D" w:rsidP="00F54488">
            <w:pPr>
              <w:spacing w:before="60" w:after="60" w:line="220" w:lineRule="exact"/>
            </w:pPr>
            <w:r w:rsidRPr="009611CE">
              <w:rPr>
                <w:rStyle w:val="TextChar"/>
              </w:rPr>
              <w:t>96</w:t>
            </w:r>
          </w:p>
        </w:tc>
      </w:tr>
    </w:tbl>
    <w:p w14:paraId="2B9D889D" w14:textId="77777777" w:rsidR="00E96C4D" w:rsidRDefault="00E96C4D" w:rsidP="00E96C4D">
      <w:pPr>
        <w:spacing w:before="60" w:after="60"/>
      </w:pPr>
    </w:p>
    <w:p w14:paraId="558EC68D" w14:textId="77777777" w:rsidR="00E96C4D" w:rsidRDefault="00E96C4D" w:rsidP="00C85A75">
      <w:pPr>
        <w:pStyle w:val="Heading2"/>
      </w:pPr>
      <w:bookmarkStart w:id="19" w:name="_Toc341950855"/>
      <w:r w:rsidRPr="0024345A">
        <w:t>Operating Systems Running SQL Server</w:t>
      </w:r>
      <w:bookmarkEnd w:id="19"/>
      <w:r w:rsidRPr="0024345A">
        <w:t xml:space="preserve"> </w:t>
      </w:r>
    </w:p>
    <w:p w14:paraId="6163EF0E" w14:textId="77777777" w:rsidR="00E96C4D" w:rsidRDefault="00E96C4D" w:rsidP="00E96C4D">
      <w:pPr>
        <w:pStyle w:val="Text"/>
      </w:pPr>
      <w:r>
        <w:t>The following figure and table provide details about the operating systems running SQL Server database instances discovered in your organization. Based on this information, you can identify how many SQL Server database instances are running on server versus client operating systems. For further details, see the accompanying Microsoft SQL Server Assessment Report.</w:t>
      </w:r>
    </w:p>
    <w:p w14:paraId="51D6D223" w14:textId="77777777" w:rsidR="005C619B" w:rsidRDefault="005C619B" w:rsidP="00E96C4D">
      <w:pPr>
        <w:pStyle w:val="Text"/>
      </w:pPr>
    </w:p>
    <w:p w14:paraId="394871B1" w14:textId="77777777" w:rsidR="00E96C4D" w:rsidRDefault="00E96C4D" w:rsidP="00E96C4D">
      <w:pPr>
        <w:pStyle w:val="Text"/>
      </w:pPr>
      <w:r>
        <w:t>Figure 3 shows the operating systems distribution on which SQL Server database instances were discovered.</w:t>
      </w:r>
    </w:p>
    <w:p w14:paraId="2B3E5923" w14:textId="77777777" w:rsidR="00E96C4D" w:rsidRDefault="00E96C4D" w:rsidP="00E96C4D">
      <w:r>
        <w:rPr>
          <w:noProof/>
        </w:rPr>
        <w:drawing>
          <wp:inline distT="0" distB="0" distL="0" distR="0" wp14:anchorId="717AFAB3" wp14:editId="15F096C5">
            <wp:extent cx="5848350" cy="4095750"/>
            <wp:effectExtent l="0" t="0" r="19050" b="19050"/>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1EE5248" w14:textId="77777777" w:rsidR="00E96C4D" w:rsidRDefault="00E96C4D" w:rsidP="00E96C4D">
      <w:pPr>
        <w:spacing w:after="120"/>
      </w:pPr>
      <w:commentRangeStart w:id="20"/>
      <w:r w:rsidRPr="00564A01">
        <w:rPr>
          <w:rStyle w:val="LabelChar"/>
        </w:rPr>
        <w:t>Figure 3. Computers running SQL Server database by operating system</w:t>
      </w:r>
      <w:commentRangeEnd w:id="20"/>
      <w:r>
        <w:rPr>
          <w:rStyle w:val="CommentReference"/>
        </w:rPr>
        <w:commentReference w:id="20"/>
      </w:r>
    </w:p>
    <w:p w14:paraId="7ED76154" w14:textId="77777777" w:rsidR="005C619B" w:rsidRDefault="005C619B" w:rsidP="00E96C4D">
      <w:pPr>
        <w:spacing w:before="60" w:after="60"/>
        <w:rPr>
          <w:rStyle w:val="TextChar"/>
          <w:szCs w:val="20"/>
        </w:rPr>
      </w:pPr>
    </w:p>
    <w:p w14:paraId="27BDD72B" w14:textId="77777777" w:rsidR="00E96C4D" w:rsidRDefault="00E96C4D" w:rsidP="00E96C4D">
      <w:pPr>
        <w:spacing w:before="60" w:after="60"/>
        <w:rPr>
          <w:rStyle w:val="AlertTextChar"/>
        </w:rPr>
      </w:pPr>
      <w:r w:rsidRPr="000345EE">
        <w:rPr>
          <w:rStyle w:val="TextChar"/>
          <w:szCs w:val="20"/>
        </w:rPr>
        <w:t xml:space="preserve">Table </w:t>
      </w:r>
      <w:r w:rsidR="00847477">
        <w:rPr>
          <w:rStyle w:val="TextChar"/>
          <w:szCs w:val="20"/>
        </w:rPr>
        <w:t>5</w:t>
      </w:r>
      <w:r w:rsidRPr="000345EE">
        <w:rPr>
          <w:rStyle w:val="TextChar"/>
          <w:szCs w:val="20"/>
        </w:rPr>
        <w:t xml:space="preserve"> shows the operating systems distribution on which SQL Server database instances were discovered across computers along with number of database instances.</w:t>
      </w:r>
    </w:p>
    <w:p w14:paraId="38F445A4" w14:textId="77777777" w:rsidR="00E96C4D" w:rsidRDefault="00E96C4D" w:rsidP="00E96C4D">
      <w:pPr>
        <w:spacing w:before="60" w:after="60"/>
        <w:rPr>
          <w:rStyle w:val="LabelChar"/>
        </w:rPr>
      </w:pPr>
      <w:commentRangeStart w:id="21"/>
      <w:r w:rsidRPr="00564A01">
        <w:rPr>
          <w:rStyle w:val="LabelChar"/>
        </w:rPr>
        <w:lastRenderedPageBreak/>
        <w:t xml:space="preserve">Table </w:t>
      </w:r>
      <w:r w:rsidR="00847477">
        <w:rPr>
          <w:rStyle w:val="LabelChar"/>
        </w:rPr>
        <w:t>5</w:t>
      </w:r>
      <w:r w:rsidRPr="00564A01">
        <w:rPr>
          <w:rStyle w:val="LabelChar"/>
        </w:rPr>
        <w:t>. Operating Systems Running SQL Server Instances</w:t>
      </w:r>
      <w:commentRangeEnd w:id="21"/>
      <w:r>
        <w:rPr>
          <w:rStyle w:val="CommentReference"/>
        </w:rPr>
        <w:commentReference w:id="2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1794"/>
        <w:gridCol w:w="1661"/>
      </w:tblGrid>
      <w:tr w:rsidR="00E96C4D" w:rsidRPr="008D075F" w14:paraId="37A4F36A" w14:textId="77777777" w:rsidTr="007E5942">
        <w:trPr>
          <w:cantSplit/>
          <w:tblHeader/>
        </w:trPr>
        <w:tc>
          <w:tcPr>
            <w:tcW w:w="0" w:type="auto"/>
            <w:shd w:val="clear" w:color="auto" w:fill="E0E0E0"/>
            <w:vAlign w:val="center"/>
          </w:tcPr>
          <w:p w14:paraId="0E208730" w14:textId="77777777" w:rsidR="00E96C4D" w:rsidRPr="00305585" w:rsidRDefault="00E96C4D" w:rsidP="00F54488">
            <w:pPr>
              <w:spacing w:before="60" w:after="60" w:line="220" w:lineRule="exact"/>
              <w:rPr>
                <w:b/>
              </w:rPr>
            </w:pPr>
            <w:r w:rsidRPr="00305585">
              <w:rPr>
                <w:rStyle w:val="TextChar"/>
                <w:b/>
              </w:rPr>
              <w:t>Operating System</w:t>
            </w:r>
          </w:p>
        </w:tc>
        <w:tc>
          <w:tcPr>
            <w:tcW w:w="0" w:type="auto"/>
            <w:shd w:val="clear" w:color="auto" w:fill="E0E0E0"/>
            <w:vAlign w:val="center"/>
          </w:tcPr>
          <w:p w14:paraId="10EEF16A" w14:textId="77777777" w:rsidR="00E96C4D" w:rsidRPr="00305585" w:rsidRDefault="00E96C4D" w:rsidP="00F54488">
            <w:pPr>
              <w:spacing w:before="60" w:after="60" w:line="220" w:lineRule="exact"/>
              <w:rPr>
                <w:b/>
              </w:rPr>
            </w:pPr>
            <w:r w:rsidRPr="00305585">
              <w:rPr>
                <w:rStyle w:val="TextChar"/>
                <w:b/>
              </w:rPr>
              <w:t>Computer Count</w:t>
            </w:r>
          </w:p>
        </w:tc>
        <w:tc>
          <w:tcPr>
            <w:tcW w:w="0" w:type="auto"/>
            <w:shd w:val="clear" w:color="auto" w:fill="E0E0E0"/>
            <w:vAlign w:val="center"/>
          </w:tcPr>
          <w:p w14:paraId="39B03318" w14:textId="77777777" w:rsidR="00E96C4D" w:rsidRPr="00305585" w:rsidRDefault="00E96C4D" w:rsidP="00F54488">
            <w:pPr>
              <w:spacing w:before="60" w:after="60" w:line="220" w:lineRule="exact"/>
              <w:rPr>
                <w:b/>
              </w:rPr>
            </w:pPr>
            <w:r w:rsidRPr="00305585">
              <w:rPr>
                <w:rStyle w:val="TextChar"/>
                <w:b/>
              </w:rPr>
              <w:t>Instance Count</w:t>
            </w:r>
          </w:p>
        </w:tc>
      </w:tr>
      <w:tr w:rsidR="00E96C4D" w:rsidRPr="008D075F" w14:paraId="30479956" w14:textId="77777777" w:rsidTr="007E5942">
        <w:trPr>
          <w:cantSplit/>
        </w:trPr>
        <w:tc>
          <w:tcPr>
            <w:tcW w:w="0" w:type="auto"/>
            <w:vAlign w:val="center"/>
          </w:tcPr>
          <w:p w14:paraId="4E1AFF3A" w14:textId="77777777" w:rsidR="00E96C4D" w:rsidRPr="008D075F" w:rsidRDefault="00E96C4D" w:rsidP="00F54488">
            <w:pPr>
              <w:spacing w:before="60" w:after="60" w:line="220" w:lineRule="exact"/>
            </w:pPr>
            <w:r w:rsidRPr="009611CE">
              <w:rPr>
                <w:rStyle w:val="TextChar"/>
                <w:szCs w:val="20"/>
              </w:rPr>
              <w:t>Total</w:t>
            </w:r>
          </w:p>
        </w:tc>
        <w:tc>
          <w:tcPr>
            <w:tcW w:w="0" w:type="auto"/>
            <w:vAlign w:val="center"/>
          </w:tcPr>
          <w:p w14:paraId="7CBE261D" w14:textId="77777777" w:rsidR="00E96C4D" w:rsidRPr="008D075F" w:rsidRDefault="00E96C4D" w:rsidP="00F54488">
            <w:pPr>
              <w:spacing w:before="60" w:after="60" w:line="220" w:lineRule="exact"/>
            </w:pPr>
            <w:r>
              <w:rPr>
                <w:rStyle w:val="TextChar"/>
              </w:rPr>
              <w:t>0</w:t>
            </w:r>
          </w:p>
        </w:tc>
        <w:tc>
          <w:tcPr>
            <w:tcW w:w="0" w:type="auto"/>
            <w:vAlign w:val="center"/>
          </w:tcPr>
          <w:p w14:paraId="25C922C5" w14:textId="77777777" w:rsidR="00E96C4D" w:rsidRPr="008D075F" w:rsidRDefault="00E96C4D" w:rsidP="00F54488">
            <w:pPr>
              <w:spacing w:before="60" w:after="60" w:line="220" w:lineRule="exact"/>
            </w:pPr>
            <w:r>
              <w:rPr>
                <w:rStyle w:val="TextChar"/>
              </w:rPr>
              <w:t>0</w:t>
            </w:r>
          </w:p>
        </w:tc>
      </w:tr>
    </w:tbl>
    <w:p w14:paraId="45D253CE" w14:textId="77777777" w:rsidR="00E96C4D" w:rsidRDefault="00E96C4D" w:rsidP="00C85A75">
      <w:pPr>
        <w:pStyle w:val="Heading1"/>
      </w:pPr>
      <w:bookmarkStart w:id="22" w:name="_Toc341950856"/>
      <w:r w:rsidRPr="00D85F1B">
        <w:t>Next Steps</w:t>
      </w:r>
      <w:bookmarkEnd w:id="22"/>
    </w:p>
    <w:p w14:paraId="30E5DE54" w14:textId="77777777" w:rsidR="00E400EA" w:rsidRDefault="00E400EA" w:rsidP="00E400EA">
      <w:pPr>
        <w:pStyle w:val="Text"/>
      </w:pPr>
      <w:r>
        <w:t>Using this summary report and the accompanying Excel workbook, you can identify the instances of SQL Server running in your environment. This is an important first step in migrating to SQL Server 2012 or running SQL Server in Windows Azure Virtual Machines. To continue your deployment of SQL Server 2012, you will need to do the following:</w:t>
      </w:r>
    </w:p>
    <w:p w14:paraId="7D8F03D8" w14:textId="77777777" w:rsidR="00E400EA" w:rsidRDefault="00E400EA" w:rsidP="00E400EA">
      <w:pPr>
        <w:pStyle w:val="NumberedList1"/>
        <w:numPr>
          <w:ilvl w:val="0"/>
          <w:numId w:val="3"/>
        </w:numPr>
      </w:pPr>
      <w:r>
        <w:t>Identify the instances that you plan to migrate.</w:t>
      </w:r>
    </w:p>
    <w:p w14:paraId="729372AC" w14:textId="77777777" w:rsidR="00E400EA" w:rsidRDefault="00E400EA" w:rsidP="00E400EA">
      <w:pPr>
        <w:pStyle w:val="NumberedList1"/>
        <w:numPr>
          <w:ilvl w:val="0"/>
          <w:numId w:val="3"/>
        </w:numPr>
      </w:pPr>
      <w:r>
        <w:t xml:space="preserve">Review the system requirements for </w:t>
      </w:r>
      <w:r w:rsidRPr="0047515A">
        <w:t>SQL Server 2012</w:t>
      </w:r>
      <w:r>
        <w:t xml:space="preserve"> or for running SQL Server in a Windows Azure Virtual Machines.</w:t>
      </w:r>
    </w:p>
    <w:p w14:paraId="1DA31E68" w14:textId="4D070F76" w:rsidR="00E400EA" w:rsidRDefault="00E400EA" w:rsidP="00E400EA">
      <w:pPr>
        <w:pStyle w:val="NumberedList1"/>
        <w:numPr>
          <w:ilvl w:val="0"/>
          <w:numId w:val="3"/>
        </w:numPr>
      </w:pPr>
      <w:r>
        <w:t xml:space="preserve">Visit the </w:t>
      </w:r>
      <w:hyperlink r:id="rId29" w:history="1">
        <w:r w:rsidRPr="006D69ED">
          <w:rPr>
            <w:rStyle w:val="Hyperlink"/>
          </w:rPr>
          <w:t>Infrastructure Planning and Design Guide</w:t>
        </w:r>
      </w:hyperlink>
      <w:r>
        <w:t xml:space="preserve"> site to download the free planning guidance for deploying a SQL Server 2012 database infrastructure at </w:t>
      </w:r>
      <w:hyperlink r:id="rId30" w:history="1">
        <w:r w:rsidRPr="00430C2F">
          <w:rPr>
            <w:rStyle w:val="Hyperlink"/>
          </w:rPr>
          <w:t>http://go.microsoft.com/fwlink/?LinkId=106686</w:t>
        </w:r>
      </w:hyperlink>
      <w:r>
        <w:t xml:space="preserve"> or visit the </w:t>
      </w:r>
      <w:hyperlink r:id="rId31" w:history="1">
        <w:r w:rsidRPr="00960063">
          <w:rPr>
            <w:rStyle w:val="Hyperlink"/>
          </w:rPr>
          <w:t>Running SQL Server in Windows Azure Virtual Machine</w:t>
        </w:r>
      </w:hyperlink>
      <w:bookmarkStart w:id="23" w:name="_GoBack"/>
      <w:bookmarkEnd w:id="23"/>
      <w:r w:rsidRPr="00960063">
        <w:t xml:space="preserve"> site </w:t>
      </w:r>
      <w:r w:rsidRPr="00C2244C">
        <w:rPr>
          <w:rFonts w:cs="Arial"/>
        </w:rPr>
        <w:t xml:space="preserve">at </w:t>
      </w:r>
      <w:hyperlink r:id="rId32" w:history="1">
        <w:r w:rsidRPr="00C2244C">
          <w:rPr>
            <w:rStyle w:val="Hyperlink"/>
            <w:rFonts w:cs="Arial"/>
          </w:rPr>
          <w:t>http://go.microsoft.com/fwlink/?LinkID=248281</w:t>
        </w:r>
      </w:hyperlink>
      <w:r w:rsidRPr="00C2244C">
        <w:rPr>
          <w:rFonts w:cs="Arial"/>
        </w:rPr>
        <w:t>.</w:t>
      </w:r>
      <w:r w:rsidRPr="00960063">
        <w:t>.</w:t>
      </w:r>
    </w:p>
    <w:p w14:paraId="15D2413E" w14:textId="77777777" w:rsidR="00E400EA" w:rsidRDefault="00E400EA" w:rsidP="00E400EA">
      <w:pPr>
        <w:pStyle w:val="NumberedList1"/>
        <w:numPr>
          <w:ilvl w:val="0"/>
          <w:numId w:val="3"/>
        </w:numPr>
      </w:pPr>
      <w:r>
        <w:t>Decide how to acquire the SQL Server 2012 software licenses, such as through Volume Licensing.</w:t>
      </w:r>
    </w:p>
    <w:p w14:paraId="3E1DA99C" w14:textId="77777777" w:rsidR="00E400EA" w:rsidRDefault="00E400EA" w:rsidP="00E400EA">
      <w:pPr>
        <w:pStyle w:val="NumberedList1"/>
        <w:numPr>
          <w:ilvl w:val="0"/>
          <w:numId w:val="3"/>
        </w:numPr>
      </w:pPr>
      <w:r>
        <w:t xml:space="preserve">Use </w:t>
      </w:r>
      <w:hyperlink r:id="rId33" w:history="1">
        <w:r w:rsidRPr="00F33CD6">
          <w:rPr>
            <w:rStyle w:val="Hyperlink"/>
          </w:rPr>
          <w:t>Microsoft SQL Server 20</w:t>
        </w:r>
        <w:r>
          <w:rPr>
            <w:rStyle w:val="Hyperlink"/>
          </w:rPr>
          <w:t xml:space="preserve">12 </w:t>
        </w:r>
        <w:r w:rsidRPr="00F33CD6">
          <w:rPr>
            <w:rStyle w:val="Hyperlink"/>
          </w:rPr>
          <w:t>Upgrade Advisor</w:t>
        </w:r>
      </w:hyperlink>
      <w:r>
        <w:t xml:space="preserve"> to identify issues to fix either before or after you upgrade. You can find more information about the upgrade advisor at </w:t>
      </w:r>
      <w:hyperlink r:id="rId34" w:history="1">
        <w:r w:rsidRPr="00366DB2">
          <w:rPr>
            <w:rStyle w:val="Hyperlink"/>
          </w:rPr>
          <w:t>http://go.microsoft.com/fwlink/?LinkId=240294</w:t>
        </w:r>
      </w:hyperlink>
      <w:r>
        <w:t>.</w:t>
      </w:r>
    </w:p>
    <w:p w14:paraId="1300A775" w14:textId="77777777" w:rsidR="00E96C4D" w:rsidRDefault="00E96C4D" w:rsidP="0011503A">
      <w:pPr>
        <w:pStyle w:val="NumberedList1"/>
        <w:numPr>
          <w:ilvl w:val="0"/>
          <w:numId w:val="3"/>
        </w:numPr>
      </w:pPr>
      <w:r>
        <w:br w:type="page"/>
      </w:r>
    </w:p>
    <w:p w14:paraId="1B24E88E" w14:textId="77777777" w:rsidR="00E96C4D" w:rsidRDefault="00E96C4D" w:rsidP="00C85A75">
      <w:pPr>
        <w:pStyle w:val="Heading1"/>
      </w:pPr>
      <w:bookmarkStart w:id="24" w:name="_Toc341950857"/>
      <w:r w:rsidRPr="00D85F1B">
        <w:lastRenderedPageBreak/>
        <w:t>Appendix A: SQL Server Assessment Report</w:t>
      </w:r>
      <w:bookmarkEnd w:id="24"/>
    </w:p>
    <w:p w14:paraId="71FA5A23" w14:textId="77777777" w:rsidR="00E96C4D" w:rsidRDefault="00E96C4D" w:rsidP="00E96C4D">
      <w:pPr>
        <w:pStyle w:val="Text"/>
      </w:pPr>
      <w:r>
        <w:t>In addition to the results summarized in this document, the Microsoft SQL Server Assessment Report provides the following detailed information:</w:t>
      </w:r>
    </w:p>
    <w:p w14:paraId="2C60E6A7" w14:textId="77777777" w:rsidR="00E96C4D" w:rsidRDefault="00E96C4D" w:rsidP="00E96C4D">
      <w:pPr>
        <w:pStyle w:val="BulletedList1"/>
      </w:pPr>
      <w:r w:rsidRPr="00B810C1">
        <w:rPr>
          <w:b/>
        </w:rPr>
        <w:t>Summary worksheet</w:t>
      </w:r>
      <w:r>
        <w:t>. Provides a quick summary of SQL Server database instances and other SQL Server components such as Reporting Services and Analysis Services.</w:t>
      </w:r>
    </w:p>
    <w:p w14:paraId="1C7D6AEA" w14:textId="77777777" w:rsidR="00E96C4D" w:rsidRDefault="00E96C4D" w:rsidP="00E96C4D">
      <w:pPr>
        <w:pStyle w:val="BulletedList1"/>
      </w:pPr>
      <w:r w:rsidRPr="00B810C1">
        <w:rPr>
          <w:b/>
        </w:rPr>
        <w:t>SQL Server Database Instances worksheet</w:t>
      </w:r>
      <w:r>
        <w:t>. Provides a printable report for each database instance along with system hardware details that were found in your environment. This worksheet is provided to help you find which servers might be running older versions of SQL Server (for example, SQL Server 2000).</w:t>
      </w:r>
    </w:p>
    <w:p w14:paraId="127B491C" w14:textId="77777777" w:rsidR="00E96C4D" w:rsidRDefault="00E96C4D" w:rsidP="00E96C4D">
      <w:pPr>
        <w:pStyle w:val="BulletedList1"/>
      </w:pPr>
      <w:r w:rsidRPr="00B810C1">
        <w:rPr>
          <w:b/>
        </w:rPr>
        <w:t>SQL Server Components worksheet</w:t>
      </w:r>
      <w:r>
        <w:t>. Provides a quick list of any instances of SQL Server components (Analysis Server, Reporting Server, and so on) other than database instances that were found in your environment.</w:t>
      </w:r>
    </w:p>
    <w:p w14:paraId="1EB07032" w14:textId="77777777" w:rsidR="009004EB" w:rsidRDefault="00591771"/>
    <w:sectPr w:rsidR="009004EB" w:rsidSect="007E7EFD">
      <w:type w:val="oddPage"/>
      <w:pgSz w:w="12240" w:h="15840"/>
      <w:pgMar w:top="720" w:right="1080" w:bottom="720" w:left="1080" w:header="1022" w:footer="1022"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uthor" w:initials="A">
    <w:p w14:paraId="04B7C20C" w14:textId="77777777" w:rsidR="00E96C4D" w:rsidRPr="004D02DA" w:rsidRDefault="00E96C4D" w:rsidP="00E96C4D">
      <w:pPr>
        <w:pStyle w:val="CommentText"/>
        <w:rPr>
          <w:rFonts w:ascii="Arial" w:hAnsi="Arial" w:cs="Arial"/>
        </w:rPr>
      </w:pPr>
      <w:r w:rsidRPr="004D02DA">
        <w:rPr>
          <w:rStyle w:val="CommentReference"/>
          <w:rFonts w:ascii="Arial" w:hAnsi="Arial" w:cs="Arial"/>
        </w:rPr>
        <w:annotationRef/>
      </w:r>
      <w:r w:rsidRPr="004D02DA">
        <w:rPr>
          <w:rFonts w:ascii="Arial" w:hAnsi="Arial" w:cs="Arial"/>
        </w:rPr>
        <w:t>Chart(SQL2008OrgNow)</w:t>
      </w:r>
    </w:p>
  </w:comment>
  <w:comment w:id="3" w:author="Author" w:initials="A">
    <w:p w14:paraId="189BEA67" w14:textId="77777777" w:rsidR="00E96C4D" w:rsidRPr="004D02DA" w:rsidRDefault="00E96C4D" w:rsidP="00E96C4D">
      <w:pPr>
        <w:pStyle w:val="CommentText"/>
        <w:rPr>
          <w:rFonts w:ascii="Arial" w:hAnsi="Arial" w:cs="Arial"/>
        </w:rPr>
      </w:pPr>
      <w:r>
        <w:rPr>
          <w:rStyle w:val="CommentReference"/>
        </w:rPr>
        <w:annotationRef/>
      </w:r>
      <w:r w:rsidRPr="004D02DA">
        <w:rPr>
          <w:rFonts w:ascii="Arial" w:hAnsi="Arial" w:cs="Arial"/>
        </w:rPr>
        <w:t>Table(SQL2008OrgNowTable)</w:t>
      </w:r>
    </w:p>
  </w:comment>
  <w:comment w:id="10" w:author="Author" w:initials="A">
    <w:p w14:paraId="307C330E" w14:textId="77777777" w:rsidR="00C503D6" w:rsidRPr="00C503D6" w:rsidRDefault="00C503D6">
      <w:pPr>
        <w:pStyle w:val="CommentText"/>
        <w:rPr>
          <w:rFonts w:ascii="Arial" w:hAnsi="Arial" w:cs="Arial"/>
        </w:rPr>
      </w:pPr>
      <w:r>
        <w:rPr>
          <w:rStyle w:val="CommentReference"/>
        </w:rPr>
        <w:annotationRef/>
      </w:r>
      <w:r>
        <w:rPr>
          <w:rFonts w:ascii="Arial" w:hAnsi="Arial" w:cs="Arial"/>
        </w:rPr>
        <w:t>Table(WindowsAzureVMAssessmentSummary</w:t>
      </w:r>
      <w:r w:rsidR="00041F5B">
        <w:rPr>
          <w:rFonts w:ascii="Arial" w:hAnsi="Arial" w:cs="Arial"/>
        </w:rPr>
        <w:t>Table</w:t>
      </w:r>
      <w:r>
        <w:rPr>
          <w:rFonts w:ascii="Arial" w:hAnsi="Arial" w:cs="Arial"/>
        </w:rPr>
        <w:t>)</w:t>
      </w:r>
    </w:p>
  </w:comment>
  <w:comment w:id="12" w:author="Author" w:initials="A">
    <w:p w14:paraId="27BF7E6C" w14:textId="77777777" w:rsidR="00E96C4D" w:rsidRPr="00BF361E" w:rsidRDefault="00E96C4D" w:rsidP="00E96C4D">
      <w:pPr>
        <w:pStyle w:val="CommentText"/>
        <w:rPr>
          <w:rFonts w:ascii="Arial" w:hAnsi="Arial" w:cs="Arial"/>
        </w:rPr>
      </w:pPr>
      <w:r>
        <w:rPr>
          <w:rStyle w:val="CommentReference"/>
        </w:rPr>
        <w:annotationRef/>
      </w:r>
      <w:r w:rsidRPr="00BF361E">
        <w:rPr>
          <w:rFonts w:ascii="Arial" w:hAnsi="Arial" w:cs="Arial"/>
        </w:rPr>
        <w:t>Chart(SQL2008ServerWithEditions)</w:t>
      </w:r>
    </w:p>
  </w:comment>
  <w:comment w:id="13" w:author="Author" w:initials="A">
    <w:p w14:paraId="7861C302" w14:textId="77777777" w:rsidR="00E96C4D" w:rsidRPr="00BF361E" w:rsidRDefault="00E96C4D" w:rsidP="00E96C4D">
      <w:pPr>
        <w:pStyle w:val="CommentText"/>
        <w:rPr>
          <w:rFonts w:ascii="Arial" w:hAnsi="Arial" w:cs="Arial"/>
        </w:rPr>
      </w:pPr>
      <w:r>
        <w:rPr>
          <w:rStyle w:val="CommentReference"/>
        </w:rPr>
        <w:annotationRef/>
      </w:r>
      <w:r w:rsidRPr="00BF361E">
        <w:rPr>
          <w:rFonts w:ascii="Arial" w:hAnsi="Arial" w:cs="Arial"/>
        </w:rPr>
        <w:t>Table(SQL2008ServerEditionsTable)</w:t>
      </w:r>
    </w:p>
  </w:comment>
  <w:comment w:id="18" w:author="Author" w:initials="A">
    <w:p w14:paraId="59831265" w14:textId="77777777" w:rsidR="00E96C4D" w:rsidRPr="00630CF1" w:rsidRDefault="00E96C4D" w:rsidP="00E96C4D">
      <w:pPr>
        <w:pStyle w:val="CommentText"/>
        <w:rPr>
          <w:rFonts w:ascii="Arial" w:hAnsi="Arial" w:cs="Arial"/>
        </w:rPr>
      </w:pPr>
      <w:r>
        <w:rPr>
          <w:rStyle w:val="CommentReference"/>
        </w:rPr>
        <w:annotationRef/>
      </w:r>
      <w:r w:rsidRPr="00630CF1">
        <w:rPr>
          <w:rFonts w:ascii="Arial" w:hAnsi="Arial" w:cs="Arial"/>
        </w:rPr>
        <w:t>Table(SQL2008ServerComponents)</w:t>
      </w:r>
    </w:p>
  </w:comment>
  <w:comment w:id="20" w:author="Author" w:initials="A">
    <w:p w14:paraId="14659179" w14:textId="77777777" w:rsidR="00E96C4D" w:rsidRPr="00630CF1" w:rsidRDefault="00E96C4D" w:rsidP="00E96C4D">
      <w:pPr>
        <w:pStyle w:val="CommentText"/>
        <w:rPr>
          <w:rFonts w:ascii="Arial" w:hAnsi="Arial" w:cs="Arial"/>
        </w:rPr>
      </w:pPr>
      <w:r>
        <w:rPr>
          <w:rStyle w:val="CommentReference"/>
        </w:rPr>
        <w:annotationRef/>
      </w:r>
      <w:r w:rsidRPr="00630CF1">
        <w:rPr>
          <w:rFonts w:ascii="Arial" w:hAnsi="Arial" w:cs="Arial"/>
        </w:rPr>
        <w:t>Chart(SQL2008OsRunningSqlInstances)</w:t>
      </w:r>
    </w:p>
  </w:comment>
  <w:comment w:id="21" w:author="Author" w:initials="A">
    <w:p w14:paraId="178A8E33" w14:textId="77777777" w:rsidR="00E96C4D" w:rsidRPr="00630CF1" w:rsidRDefault="00E96C4D" w:rsidP="00E96C4D">
      <w:pPr>
        <w:pStyle w:val="CommentText"/>
        <w:rPr>
          <w:rFonts w:ascii="Arial" w:hAnsi="Arial" w:cs="Arial"/>
        </w:rPr>
      </w:pPr>
      <w:r>
        <w:rPr>
          <w:rStyle w:val="CommentReference"/>
        </w:rPr>
        <w:annotationRef/>
      </w:r>
      <w:r w:rsidRPr="00630CF1">
        <w:rPr>
          <w:rFonts w:ascii="Arial" w:hAnsi="Arial" w:cs="Arial"/>
        </w:rPr>
        <w:t>Table(SQL2008OsRunningSqlinstancesTable)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7C20C" w15:done="0"/>
  <w15:commentEx w15:paraId="189BEA67" w15:done="0"/>
  <w15:commentEx w15:paraId="307C330E" w15:done="0"/>
  <w15:commentEx w15:paraId="27BF7E6C" w15:done="0"/>
  <w15:commentEx w15:paraId="7861C302" w15:done="0"/>
  <w15:commentEx w15:paraId="59831265" w15:done="0"/>
  <w15:commentEx w15:paraId="14659179" w15:done="0"/>
  <w15:commentEx w15:paraId="178A8E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6820B" w14:textId="77777777" w:rsidR="00591771" w:rsidRDefault="00591771" w:rsidP="00D70B9E">
      <w:r>
        <w:separator/>
      </w:r>
    </w:p>
  </w:endnote>
  <w:endnote w:type="continuationSeparator" w:id="0">
    <w:p w14:paraId="03E61110" w14:textId="77777777" w:rsidR="00591771" w:rsidRDefault="00591771" w:rsidP="00D70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831F8" w14:textId="77777777" w:rsidR="003E50C4" w:rsidRPr="007B19F8" w:rsidRDefault="0037744A" w:rsidP="003E50C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Pr>
        <w:rFonts w:ascii="Arial" w:hAnsi="Arial" w:cs="Arial"/>
      </w:rPr>
      <w:ptab w:relativeTo="margin" w:alignment="right" w:leader="none"/>
    </w:r>
    <w:r w:rsidRPr="00E64994">
      <w:rPr>
        <w:rFonts w:ascii="Arial" w:hAnsi="Arial" w:cs="Arial"/>
        <w:sz w:val="16"/>
        <w:szCs w:val="16"/>
      </w:rPr>
      <w:t>microsoft.com/technet/</w:t>
    </w:r>
    <w:r w:rsidRPr="007B19F8">
      <w:rPr>
        <w:rFonts w:ascii="Arial" w:hAnsi="Arial" w:cs="Arial"/>
        <w:sz w:val="16"/>
        <w:szCs w:val="16"/>
      </w:rPr>
      <w:t>SolutionAccelerators</w:t>
    </w:r>
  </w:p>
  <w:p w14:paraId="4701F041" w14:textId="77777777" w:rsidR="00F4172D" w:rsidRDefault="005917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ED1B3" w14:textId="77777777" w:rsidR="003E50C4" w:rsidRPr="007B19F8" w:rsidRDefault="0037744A" w:rsidP="003E50C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Pr>
        <w:rFonts w:ascii="Arial" w:hAnsi="Arial" w:cs="Arial"/>
      </w:rPr>
      <w:ptab w:relativeTo="margin" w:alignment="right" w:leader="none"/>
    </w:r>
    <w:r w:rsidRPr="00E64994">
      <w:rPr>
        <w:rFonts w:ascii="Arial" w:hAnsi="Arial" w:cs="Arial"/>
        <w:sz w:val="16"/>
        <w:szCs w:val="16"/>
      </w:rPr>
      <w:t>microsoft.com/technet/</w:t>
    </w:r>
    <w:r w:rsidRPr="007B19F8">
      <w:rPr>
        <w:rFonts w:ascii="Arial" w:hAnsi="Arial" w:cs="Arial"/>
        <w:sz w:val="16"/>
        <w:szCs w:val="16"/>
      </w:rPr>
      <w:t>SolutionAccelerators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0344" w14:textId="77777777" w:rsidR="00DE48FC" w:rsidRPr="00D669B8" w:rsidRDefault="0037744A" w:rsidP="00D669B8">
    <w:pPr>
      <w:pStyle w:val="Footer"/>
    </w:pPr>
    <w:r>
      <w:ptab w:relativeTo="margin" w:alignment="right" w:leader="none"/>
    </w:r>
    <w:r w:rsidRPr="00D669B8">
      <w:rPr>
        <w:noProof/>
      </w:rPr>
      <w:drawing>
        <wp:inline distT="0" distB="0" distL="0" distR="0" wp14:anchorId="77D505E4" wp14:editId="424FFAE8">
          <wp:extent cx="1466850" cy="285750"/>
          <wp:effectExtent l="19050" t="0" r="0" b="0"/>
          <wp:docPr id="6" name="Picture 2" descr="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logo"/>
                  <pic:cNvPicPr>
                    <a:picLocks noChangeAspect="1" noChangeArrowheads="1"/>
                  </pic:cNvPicPr>
                </pic:nvPicPr>
                <pic:blipFill>
                  <a:blip r:embed="rId1"/>
                  <a:srcRect/>
                  <a:stretch>
                    <a:fillRect/>
                  </a:stretch>
                </pic:blipFill>
                <pic:spPr bwMode="auto">
                  <a:xfrm>
                    <a:off x="0" y="0"/>
                    <a:ext cx="1466850" cy="285750"/>
                  </a:xfrm>
                  <a:prstGeom prst="rect">
                    <a:avLst/>
                  </a:prstGeom>
                  <a:noFill/>
                  <a:ln w="9525">
                    <a:noFill/>
                    <a:miter lim="800000"/>
                    <a:headEnd/>
                    <a:tailEnd/>
                  </a:ln>
                </pic:spPr>
              </pic:pic>
            </a:graphicData>
          </a:graphic>
        </wp:inline>
      </w:drawing>
    </w:r>
    <w:r>
      <w:ptab w:relativeTo="margin" w:alignment="right" w:leader="non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5A30E" w14:textId="77777777" w:rsidR="003E50C4" w:rsidRPr="003E50C4" w:rsidRDefault="0037744A" w:rsidP="003E50C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Pr>
        <w:rFonts w:ascii="Arial" w:hAnsi="Arial" w:cs="Arial"/>
      </w:rPr>
      <w:ptab w:relativeTo="margin" w:alignment="right" w:leader="none"/>
    </w:r>
    <w:r w:rsidRPr="00E64994">
      <w:rPr>
        <w:rFonts w:ascii="Arial" w:hAnsi="Arial" w:cs="Arial"/>
        <w:sz w:val="16"/>
        <w:szCs w:val="16"/>
      </w:rPr>
      <w:t>microsoft.com/technet/</w:t>
    </w:r>
    <w:r w:rsidRPr="007B19F8">
      <w:rPr>
        <w:rFonts w:ascii="Arial" w:hAnsi="Arial" w:cs="Arial"/>
        <w:sz w:val="16"/>
        <w:szCs w:val="16"/>
      </w:rPr>
      <w:t>SolutionAccelerators</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2883A" w14:textId="77777777" w:rsidR="00591771" w:rsidRDefault="00591771" w:rsidP="00D70B9E">
      <w:r>
        <w:separator/>
      </w:r>
    </w:p>
  </w:footnote>
  <w:footnote w:type="continuationSeparator" w:id="0">
    <w:p w14:paraId="3361239E" w14:textId="77777777" w:rsidR="00591771" w:rsidRDefault="00591771" w:rsidP="00D70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7BD54" w14:textId="77777777" w:rsidR="00F4172D" w:rsidRPr="004726EC" w:rsidRDefault="0037744A" w:rsidP="004726EC">
    <w:pPr>
      <w:pStyle w:val="Header"/>
      <w:ind w:hanging="20"/>
      <w:rPr>
        <w:rFonts w:ascii="Arial" w:hAnsi="Arial" w:cs="Arial"/>
        <w:sz w:val="16"/>
        <w:szCs w:val="16"/>
      </w:rPr>
    </w:pPr>
    <w:r w:rsidRPr="00D63A72">
      <w:rPr>
        <w:rStyle w:val="PageNumber"/>
        <w:rFonts w:ascii="Arial" w:eastAsiaTheme="majorEastAsia" w:hAnsi="Arial" w:cs="Arial"/>
        <w:sz w:val="16"/>
        <w:szCs w:val="16"/>
      </w:rPr>
      <w:fldChar w:fldCharType="begin"/>
    </w:r>
    <w:r w:rsidRPr="00D63A72">
      <w:rPr>
        <w:rStyle w:val="PageNumber"/>
        <w:rFonts w:ascii="Arial" w:eastAsiaTheme="majorEastAsia" w:hAnsi="Arial" w:cs="Arial"/>
        <w:sz w:val="16"/>
        <w:szCs w:val="16"/>
      </w:rPr>
      <w:instrText xml:space="preserve"> PAGE </w:instrText>
    </w:r>
    <w:r w:rsidRPr="00D63A72">
      <w:rPr>
        <w:rStyle w:val="PageNumber"/>
        <w:rFonts w:ascii="Arial" w:eastAsiaTheme="majorEastAsia" w:hAnsi="Arial" w:cs="Arial"/>
        <w:sz w:val="16"/>
        <w:szCs w:val="16"/>
      </w:rPr>
      <w:fldChar w:fldCharType="separate"/>
    </w:r>
    <w:r>
      <w:rPr>
        <w:rStyle w:val="PageNumber"/>
        <w:rFonts w:ascii="Arial" w:eastAsiaTheme="majorEastAsia" w:hAnsi="Arial" w:cs="Arial"/>
        <w:noProof/>
        <w:sz w:val="16"/>
        <w:szCs w:val="16"/>
      </w:rPr>
      <w:t>6</w:t>
    </w:r>
    <w:r w:rsidRPr="00D63A72">
      <w:rPr>
        <w:rStyle w:val="PageNumber"/>
        <w:rFonts w:ascii="Arial" w:eastAsiaTheme="majorEastAsia" w:hAnsi="Arial" w:cs="Arial"/>
        <w:sz w:val="16"/>
        <w:szCs w:val="16"/>
      </w:rPr>
      <w:fldChar w:fldCharType="end"/>
    </w:r>
    <w:r w:rsidRPr="00D63A72">
      <w:rPr>
        <w:rFonts w:ascii="Arial" w:hAnsi="Arial" w:cs="Arial"/>
        <w:sz w:val="16"/>
        <w:szCs w:val="16"/>
      </w:rPr>
      <w:tab/>
    </w:r>
    <w:r>
      <w:rPr>
        <w:rFonts w:ascii="Arial" w:hAnsi="Arial" w:cs="Arial"/>
        <w:sz w:val="16"/>
        <w:szCs w:val="16"/>
      </w:rPr>
      <w:ptab w:relativeTo="margin" w:alignment="right" w:leader="none"/>
    </w:r>
    <w:r>
      <w:rPr>
        <w:rFonts w:ascii="Arial" w:hAnsi="Arial" w:cs="Arial"/>
        <w:sz w:val="16"/>
        <w:szCs w:val="16"/>
      </w:rPr>
      <w:t>Microsoft Assessment and Planning Toolkit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EC9FD" w14:textId="77777777" w:rsidR="00F4172D" w:rsidRPr="00C52D4D" w:rsidRDefault="0037744A">
    <w:pPr>
      <w:pStyle w:val="Header"/>
      <w:rPr>
        <w:sz w:val="16"/>
        <w:szCs w:val="16"/>
      </w:rPr>
    </w:pPr>
    <w:r>
      <w:rPr>
        <w:rFonts w:ascii="Arial" w:hAnsi="Arial" w:cs="Arial"/>
        <w:sz w:val="16"/>
        <w:szCs w:val="16"/>
      </w:rPr>
      <w:t>Microsoft SQL Server Discovery Summary Report</w:t>
    </w:r>
    <w:r w:rsidRPr="00E920C5">
      <w:rPr>
        <w:rFonts w:ascii="Arial" w:hAnsi="Arial" w:cs="Arial"/>
        <w:sz w:val="16"/>
        <w:szCs w:val="16"/>
      </w:rPr>
      <w:tab/>
    </w:r>
    <w:r>
      <w:rPr>
        <w:rFonts w:ascii="Arial" w:hAnsi="Arial" w:cs="Arial"/>
        <w:sz w:val="16"/>
        <w:szCs w:val="16"/>
      </w:rPr>
      <w:ptab w:relativeTo="margin" w:alignment="right" w:leader="none"/>
    </w:r>
    <w:r w:rsidRPr="00E920C5">
      <w:rPr>
        <w:rFonts w:ascii="Arial" w:hAnsi="Arial" w:cs="Arial"/>
        <w:sz w:val="16"/>
        <w:szCs w:val="16"/>
      </w:rPr>
      <w:fldChar w:fldCharType="begin"/>
    </w:r>
    <w:r w:rsidRPr="00E920C5">
      <w:rPr>
        <w:rFonts w:ascii="Arial" w:hAnsi="Arial" w:cs="Arial"/>
        <w:sz w:val="16"/>
        <w:szCs w:val="16"/>
      </w:rPr>
      <w:instrText xml:space="preserve"> PAGE   \* MERGEFORMAT </w:instrText>
    </w:r>
    <w:r w:rsidRPr="00E920C5">
      <w:rPr>
        <w:rFonts w:ascii="Arial" w:hAnsi="Arial" w:cs="Arial"/>
        <w:sz w:val="16"/>
        <w:szCs w:val="16"/>
      </w:rPr>
      <w:fldChar w:fldCharType="separate"/>
    </w:r>
    <w:r w:rsidR="00A14838">
      <w:rPr>
        <w:rFonts w:ascii="Arial" w:hAnsi="Arial" w:cs="Arial"/>
        <w:noProof/>
        <w:sz w:val="16"/>
        <w:szCs w:val="16"/>
      </w:rPr>
      <w:t>5</w:t>
    </w:r>
    <w:r w:rsidRPr="00E920C5">
      <w:rPr>
        <w:rFonts w:ascii="Arial" w:hAnsi="Arial" w:cs="Arial"/>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C7E2C"/>
    <w:multiLevelType w:val="hybridMultilevel"/>
    <w:tmpl w:val="8714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D70D5"/>
    <w:multiLevelType w:val="singleLevel"/>
    <w:tmpl w:val="D3088C86"/>
    <w:lvl w:ilvl="0">
      <w:start w:val="1"/>
      <w:numFmt w:val="bullet"/>
      <w:pStyle w:val="BulletedList1"/>
      <w:lvlText w:val=""/>
      <w:lvlJc w:val="left"/>
      <w:pPr>
        <w:tabs>
          <w:tab w:val="num" w:pos="360"/>
        </w:tabs>
        <w:ind w:left="360" w:hanging="360"/>
      </w:pPr>
      <w:rPr>
        <w:rFonts w:ascii="Symbol" w:hAnsi="Symbol" w:hint="default"/>
      </w:rPr>
    </w:lvl>
  </w:abstractNum>
  <w:abstractNum w:abstractNumId="2">
    <w:nsid w:val="71BB74F4"/>
    <w:multiLevelType w:val="singleLevel"/>
    <w:tmpl w:val="B076405A"/>
    <w:lvl w:ilvl="0">
      <w:start w:val="1"/>
      <w:numFmt w:val="decimal"/>
      <w:pStyle w:val="NumberedList1"/>
      <w:lvlText w:val="%1."/>
      <w:lvlJc w:val="left"/>
      <w:pPr>
        <w:tabs>
          <w:tab w:val="num" w:pos="360"/>
        </w:tabs>
        <w:ind w:left="360" w:hanging="360"/>
      </w:pPr>
    </w:lvl>
  </w:abstractNum>
  <w:num w:numId="1">
    <w:abstractNumId w:val="1"/>
  </w:num>
  <w:num w:numId="2">
    <w:abstractNumId w:val="2"/>
  </w:num>
  <w:num w:numId="3">
    <w:abstractNumId w:val="2"/>
    <w:lvlOverride w:ilvl="0">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4D"/>
    <w:rsid w:val="0000411D"/>
    <w:rsid w:val="00041F5B"/>
    <w:rsid w:val="00044243"/>
    <w:rsid w:val="000A5EDD"/>
    <w:rsid w:val="000A6679"/>
    <w:rsid w:val="000F462A"/>
    <w:rsid w:val="000F5ED3"/>
    <w:rsid w:val="00103A49"/>
    <w:rsid w:val="001117AF"/>
    <w:rsid w:val="0011503A"/>
    <w:rsid w:val="00117C0F"/>
    <w:rsid w:val="00150724"/>
    <w:rsid w:val="00175547"/>
    <w:rsid w:val="0019565C"/>
    <w:rsid w:val="001B589D"/>
    <w:rsid w:val="0026594B"/>
    <w:rsid w:val="00292AEE"/>
    <w:rsid w:val="002B5462"/>
    <w:rsid w:val="002C25A5"/>
    <w:rsid w:val="002D6B41"/>
    <w:rsid w:val="002E0E18"/>
    <w:rsid w:val="002F6D02"/>
    <w:rsid w:val="003037D3"/>
    <w:rsid w:val="003325E3"/>
    <w:rsid w:val="003340E9"/>
    <w:rsid w:val="00343DF6"/>
    <w:rsid w:val="00367C78"/>
    <w:rsid w:val="0037744A"/>
    <w:rsid w:val="00382CF6"/>
    <w:rsid w:val="00386F8C"/>
    <w:rsid w:val="00393AE5"/>
    <w:rsid w:val="00396AE2"/>
    <w:rsid w:val="00397613"/>
    <w:rsid w:val="003C2949"/>
    <w:rsid w:val="003F1718"/>
    <w:rsid w:val="00423ECC"/>
    <w:rsid w:val="004304D2"/>
    <w:rsid w:val="00453BAE"/>
    <w:rsid w:val="00456C84"/>
    <w:rsid w:val="0047515A"/>
    <w:rsid w:val="0049146E"/>
    <w:rsid w:val="00493FE3"/>
    <w:rsid w:val="004A695B"/>
    <w:rsid w:val="004C1D38"/>
    <w:rsid w:val="004F3976"/>
    <w:rsid w:val="005215A8"/>
    <w:rsid w:val="005248D2"/>
    <w:rsid w:val="00580B13"/>
    <w:rsid w:val="00591771"/>
    <w:rsid w:val="00593A9B"/>
    <w:rsid w:val="005A2CB9"/>
    <w:rsid w:val="005A4854"/>
    <w:rsid w:val="005B5D3F"/>
    <w:rsid w:val="005B782B"/>
    <w:rsid w:val="005C619B"/>
    <w:rsid w:val="005D4D29"/>
    <w:rsid w:val="0063252C"/>
    <w:rsid w:val="00637D52"/>
    <w:rsid w:val="00670FA9"/>
    <w:rsid w:val="006A495D"/>
    <w:rsid w:val="006B4109"/>
    <w:rsid w:val="006D2616"/>
    <w:rsid w:val="006E75B7"/>
    <w:rsid w:val="006F4292"/>
    <w:rsid w:val="006F68EF"/>
    <w:rsid w:val="006F6E9B"/>
    <w:rsid w:val="007047B3"/>
    <w:rsid w:val="007252D0"/>
    <w:rsid w:val="00737F5D"/>
    <w:rsid w:val="00765B3B"/>
    <w:rsid w:val="00773E25"/>
    <w:rsid w:val="007B2B13"/>
    <w:rsid w:val="007E5942"/>
    <w:rsid w:val="007E7EFD"/>
    <w:rsid w:val="007F132C"/>
    <w:rsid w:val="00823F53"/>
    <w:rsid w:val="00844E38"/>
    <w:rsid w:val="00847477"/>
    <w:rsid w:val="00882F58"/>
    <w:rsid w:val="00890F33"/>
    <w:rsid w:val="00910023"/>
    <w:rsid w:val="009138E7"/>
    <w:rsid w:val="00923A92"/>
    <w:rsid w:val="0095328F"/>
    <w:rsid w:val="00955B46"/>
    <w:rsid w:val="00961769"/>
    <w:rsid w:val="00971B26"/>
    <w:rsid w:val="009773A1"/>
    <w:rsid w:val="00981D17"/>
    <w:rsid w:val="00984133"/>
    <w:rsid w:val="00985328"/>
    <w:rsid w:val="009A246D"/>
    <w:rsid w:val="009B6894"/>
    <w:rsid w:val="009D1E62"/>
    <w:rsid w:val="009D3006"/>
    <w:rsid w:val="009D4509"/>
    <w:rsid w:val="009D583C"/>
    <w:rsid w:val="00A03389"/>
    <w:rsid w:val="00A14838"/>
    <w:rsid w:val="00A63E08"/>
    <w:rsid w:val="00A7154D"/>
    <w:rsid w:val="00A726C5"/>
    <w:rsid w:val="00A85B01"/>
    <w:rsid w:val="00AB09E9"/>
    <w:rsid w:val="00AB4188"/>
    <w:rsid w:val="00AB7726"/>
    <w:rsid w:val="00AC0637"/>
    <w:rsid w:val="00AE780E"/>
    <w:rsid w:val="00B47A81"/>
    <w:rsid w:val="00B47AFE"/>
    <w:rsid w:val="00B5439D"/>
    <w:rsid w:val="00B67969"/>
    <w:rsid w:val="00B77033"/>
    <w:rsid w:val="00BA352B"/>
    <w:rsid w:val="00BB09DD"/>
    <w:rsid w:val="00BB72EE"/>
    <w:rsid w:val="00C31AB3"/>
    <w:rsid w:val="00C503D6"/>
    <w:rsid w:val="00C630B3"/>
    <w:rsid w:val="00C85A75"/>
    <w:rsid w:val="00C92B80"/>
    <w:rsid w:val="00CB38AF"/>
    <w:rsid w:val="00CB495C"/>
    <w:rsid w:val="00CE7EF4"/>
    <w:rsid w:val="00D175A0"/>
    <w:rsid w:val="00D23038"/>
    <w:rsid w:val="00D327C0"/>
    <w:rsid w:val="00D70B9E"/>
    <w:rsid w:val="00D77A47"/>
    <w:rsid w:val="00D81A75"/>
    <w:rsid w:val="00D947B6"/>
    <w:rsid w:val="00DA695F"/>
    <w:rsid w:val="00DB5AE6"/>
    <w:rsid w:val="00DC70AC"/>
    <w:rsid w:val="00DE049D"/>
    <w:rsid w:val="00E03D06"/>
    <w:rsid w:val="00E400EA"/>
    <w:rsid w:val="00E44FFF"/>
    <w:rsid w:val="00E47F1F"/>
    <w:rsid w:val="00E52F87"/>
    <w:rsid w:val="00E74513"/>
    <w:rsid w:val="00E90355"/>
    <w:rsid w:val="00E96C4D"/>
    <w:rsid w:val="00EA0C44"/>
    <w:rsid w:val="00EA4FA0"/>
    <w:rsid w:val="00EC26B0"/>
    <w:rsid w:val="00EE1A81"/>
    <w:rsid w:val="00F03A24"/>
    <w:rsid w:val="00F044F1"/>
    <w:rsid w:val="00F14388"/>
    <w:rsid w:val="00F21380"/>
    <w:rsid w:val="00F40020"/>
    <w:rsid w:val="00F6615F"/>
    <w:rsid w:val="00FD152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B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4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3A92"/>
    <w:pPr>
      <w:keepNext/>
      <w:keepLines/>
      <w:spacing w:before="360" w:after="100" w:line="400" w:lineRule="exact"/>
      <w:outlineLvl w:val="0"/>
    </w:pPr>
    <w:rPr>
      <w:rFonts w:ascii="Arial Black" w:eastAsiaTheme="majorEastAsia" w:hAnsi="Arial Black" w:cstheme="majorBidi"/>
      <w:b/>
      <w:bCs/>
      <w:sz w:val="36"/>
      <w:szCs w:val="28"/>
    </w:rPr>
  </w:style>
  <w:style w:type="paragraph" w:styleId="Heading2">
    <w:name w:val="heading 2"/>
    <w:basedOn w:val="Heading1"/>
    <w:next w:val="Text"/>
    <w:link w:val="Heading2Char"/>
    <w:qFormat/>
    <w:rsid w:val="00E96C4D"/>
    <w:pPr>
      <w:keepLines w:val="0"/>
      <w:spacing w:before="240" w:after="60" w:line="360" w:lineRule="exact"/>
      <w:outlineLvl w:val="1"/>
    </w:pPr>
    <w:rPr>
      <w:rFonts w:eastAsia="Times New Roman" w:cs="Times New Roman"/>
      <w:b w:val="0"/>
      <w:bCs w:val="0"/>
      <w:i/>
      <w:color w:val="000000"/>
      <w:kern w:val="24"/>
      <w:sz w:val="32"/>
      <w:szCs w:val="32"/>
    </w:rPr>
  </w:style>
  <w:style w:type="paragraph" w:styleId="Heading3">
    <w:name w:val="heading 3"/>
    <w:basedOn w:val="Normal"/>
    <w:next w:val="Normal"/>
    <w:link w:val="Heading3Char"/>
    <w:uiPriority w:val="9"/>
    <w:semiHidden/>
    <w:unhideWhenUsed/>
    <w:qFormat/>
    <w:rsid w:val="00923A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6C4D"/>
    <w:rPr>
      <w:rFonts w:ascii="Arial Black" w:eastAsia="Times New Roman" w:hAnsi="Arial Black" w:cs="Times New Roman"/>
      <w:i/>
      <w:color w:val="000000"/>
      <w:kern w:val="24"/>
      <w:sz w:val="32"/>
      <w:szCs w:val="32"/>
    </w:rPr>
  </w:style>
  <w:style w:type="paragraph" w:customStyle="1" w:styleId="Heading10">
    <w:name w:val="Heading1"/>
    <w:aliases w:val="h1,level 1"/>
    <w:next w:val="Normal"/>
    <w:link w:val="Heading1Char0"/>
    <w:rsid w:val="00E96C4D"/>
    <w:pPr>
      <w:keepNext/>
      <w:spacing w:before="360" w:after="100" w:line="400" w:lineRule="exact"/>
      <w:outlineLvl w:val="0"/>
    </w:pPr>
    <w:rPr>
      <w:rFonts w:ascii="Arial Black" w:eastAsia="Times New Roman" w:hAnsi="Arial Black" w:cs="Times New Roman"/>
      <w:color w:val="000000"/>
      <w:kern w:val="24"/>
      <w:sz w:val="36"/>
      <w:szCs w:val="36"/>
    </w:rPr>
  </w:style>
  <w:style w:type="character" w:customStyle="1" w:styleId="Heading1Char0">
    <w:name w:val="Heading1 Char"/>
    <w:aliases w:val="h1 Char,level 1 Char Char"/>
    <w:basedOn w:val="DefaultParagraphFont"/>
    <w:link w:val="Heading10"/>
    <w:rsid w:val="00E96C4D"/>
    <w:rPr>
      <w:rFonts w:ascii="Arial Black" w:eastAsia="Times New Roman" w:hAnsi="Arial Black" w:cs="Times New Roman"/>
      <w:color w:val="000000"/>
      <w:kern w:val="24"/>
      <w:sz w:val="36"/>
      <w:szCs w:val="36"/>
    </w:rPr>
  </w:style>
  <w:style w:type="paragraph" w:customStyle="1" w:styleId="Heading20">
    <w:name w:val="Heading2"/>
    <w:aliases w:val="h2,level 2"/>
    <w:basedOn w:val="Heading10"/>
    <w:next w:val="Normal"/>
    <w:link w:val="Heading2Char0"/>
    <w:rsid w:val="00E96C4D"/>
    <w:pPr>
      <w:spacing w:before="240" w:after="60" w:line="360" w:lineRule="exact"/>
      <w:outlineLvl w:val="1"/>
    </w:pPr>
    <w:rPr>
      <w:i/>
      <w:sz w:val="32"/>
      <w:szCs w:val="32"/>
    </w:rPr>
  </w:style>
  <w:style w:type="character" w:customStyle="1" w:styleId="Heading2Char0">
    <w:name w:val="Heading2 Char"/>
    <w:aliases w:val="h2 Char,level 2 Char Char"/>
    <w:basedOn w:val="Heading1Char0"/>
    <w:link w:val="Heading20"/>
    <w:rsid w:val="00E96C4D"/>
    <w:rPr>
      <w:rFonts w:ascii="Arial Black" w:eastAsia="Times New Roman" w:hAnsi="Arial Black" w:cs="Times New Roman"/>
      <w:i/>
      <w:color w:val="000000"/>
      <w:kern w:val="24"/>
      <w:sz w:val="32"/>
      <w:szCs w:val="32"/>
    </w:rPr>
  </w:style>
  <w:style w:type="paragraph" w:customStyle="1" w:styleId="SolutionTitle">
    <w:name w:val="Solution Title"/>
    <w:aliases w:val="st"/>
    <w:basedOn w:val="Normal"/>
    <w:next w:val="Normal"/>
    <w:link w:val="SolutionTitleChar"/>
    <w:rsid w:val="00E96C4D"/>
    <w:pPr>
      <w:spacing w:before="240" w:after="60" w:line="440" w:lineRule="exact"/>
    </w:pPr>
    <w:rPr>
      <w:rFonts w:ascii="Arial" w:hAnsi="Arial"/>
      <w:b/>
      <w:color w:val="000000"/>
      <w:sz w:val="44"/>
      <w:szCs w:val="36"/>
    </w:rPr>
  </w:style>
  <w:style w:type="character" w:customStyle="1" w:styleId="SolutionTitleChar">
    <w:name w:val="Solution Title Char"/>
    <w:aliases w:val="st Char"/>
    <w:basedOn w:val="DefaultParagraphFont"/>
    <w:link w:val="SolutionTitle"/>
    <w:rsid w:val="00E96C4D"/>
    <w:rPr>
      <w:rFonts w:ascii="Arial" w:eastAsia="Times New Roman" w:hAnsi="Arial" w:cs="Times New Roman"/>
      <w:b/>
      <w:color w:val="000000"/>
      <w:sz w:val="44"/>
      <w:szCs w:val="36"/>
    </w:rPr>
  </w:style>
  <w:style w:type="paragraph" w:customStyle="1" w:styleId="StyleSolutionDescriptorsdLinespacingExactly18pt">
    <w:name w:val="Style Solution Descriptorsd + Line spacing:  Exactly 18 pt"/>
    <w:basedOn w:val="Normal"/>
    <w:next w:val="Normal"/>
    <w:link w:val="StyleSolutionDescriptorsdLinespacingExactly18ptChar"/>
    <w:rsid w:val="00E96C4D"/>
    <w:pPr>
      <w:spacing w:before="240" w:after="120" w:line="360" w:lineRule="exact"/>
    </w:pPr>
    <w:rPr>
      <w:rFonts w:ascii="Arial" w:hAnsi="Arial"/>
      <w:color w:val="000000"/>
      <w:sz w:val="32"/>
      <w:szCs w:val="20"/>
    </w:rPr>
  </w:style>
  <w:style w:type="character" w:customStyle="1" w:styleId="StyleSolutionDescriptorsdLinespacingExactly18ptChar">
    <w:name w:val="Style Solution Descriptorsd + Line spacing:  Exactly 18 pt Char"/>
    <w:basedOn w:val="DefaultParagraphFont"/>
    <w:link w:val="StyleSolutionDescriptorsdLinespacingExactly18pt"/>
    <w:rsid w:val="00E96C4D"/>
    <w:rPr>
      <w:rFonts w:ascii="Arial" w:eastAsia="Times New Roman" w:hAnsi="Arial" w:cs="Times New Roman"/>
      <w:color w:val="000000"/>
      <w:sz w:val="32"/>
      <w:szCs w:val="20"/>
    </w:rPr>
  </w:style>
  <w:style w:type="paragraph" w:customStyle="1" w:styleId="Text">
    <w:name w:val="Text"/>
    <w:aliases w:val="t"/>
    <w:link w:val="TextChar"/>
    <w:rsid w:val="00E96C4D"/>
    <w:pPr>
      <w:spacing w:before="60" w:after="60" w:line="240" w:lineRule="auto"/>
    </w:pPr>
    <w:rPr>
      <w:rFonts w:ascii="Arial" w:eastAsia="Times New Roman" w:hAnsi="Arial" w:cs="Times New Roman"/>
      <w:color w:val="000000"/>
      <w:sz w:val="20"/>
      <w:szCs w:val="36"/>
    </w:rPr>
  </w:style>
  <w:style w:type="character" w:customStyle="1" w:styleId="TextChar">
    <w:name w:val="Text Char"/>
    <w:aliases w:val="t Char"/>
    <w:basedOn w:val="DefaultParagraphFont"/>
    <w:link w:val="Text"/>
    <w:rsid w:val="00E96C4D"/>
    <w:rPr>
      <w:rFonts w:ascii="Arial" w:eastAsia="Times New Roman" w:hAnsi="Arial" w:cs="Times New Roman"/>
      <w:color w:val="000000"/>
      <w:sz w:val="20"/>
      <w:szCs w:val="36"/>
    </w:rPr>
  </w:style>
  <w:style w:type="character" w:customStyle="1" w:styleId="Bold">
    <w:name w:val="Bold"/>
    <w:aliases w:val="b"/>
    <w:basedOn w:val="DefaultParagraphFont"/>
    <w:rsid w:val="00E96C4D"/>
    <w:rPr>
      <w:b/>
    </w:rPr>
  </w:style>
  <w:style w:type="paragraph" w:customStyle="1" w:styleId="AlertText">
    <w:name w:val="Alert Text"/>
    <w:aliases w:val="at"/>
    <w:basedOn w:val="Text"/>
    <w:link w:val="AlertTextChar"/>
    <w:rsid w:val="00E96C4D"/>
    <w:rPr>
      <w:rFonts w:ascii="Verdana" w:hAnsi="Verdana"/>
      <w:sz w:val="16"/>
    </w:rPr>
  </w:style>
  <w:style w:type="character" w:customStyle="1" w:styleId="AlertTextChar">
    <w:name w:val="Alert Text Char"/>
    <w:aliases w:val="at Char"/>
    <w:basedOn w:val="TextChar"/>
    <w:link w:val="AlertText"/>
    <w:rsid w:val="00E96C4D"/>
    <w:rPr>
      <w:rFonts w:ascii="Verdana" w:eastAsia="Times New Roman" w:hAnsi="Verdana" w:cs="Times New Roman"/>
      <w:color w:val="000000"/>
      <w:sz w:val="16"/>
      <w:szCs w:val="36"/>
    </w:rPr>
  </w:style>
  <w:style w:type="paragraph" w:customStyle="1" w:styleId="TableofContent">
    <w:name w:val="Table of Content"/>
    <w:aliases w:val="toc"/>
    <w:basedOn w:val="Normal"/>
    <w:link w:val="TableofContentChar"/>
    <w:rsid w:val="00E96C4D"/>
    <w:pPr>
      <w:spacing w:before="200" w:after="60" w:line="320" w:lineRule="exact"/>
    </w:pPr>
    <w:rPr>
      <w:rFonts w:ascii="Arial" w:hAnsi="Arial"/>
      <w:b/>
      <w:bCs/>
      <w:sz w:val="28"/>
    </w:rPr>
  </w:style>
  <w:style w:type="character" w:customStyle="1" w:styleId="TableofContentChar">
    <w:name w:val="Table of Content Char"/>
    <w:aliases w:val="toc Char Char"/>
    <w:basedOn w:val="DefaultParagraphFont"/>
    <w:link w:val="TableofContent"/>
    <w:rsid w:val="00E96C4D"/>
    <w:rPr>
      <w:rFonts w:ascii="Arial" w:eastAsia="Times New Roman" w:hAnsi="Arial" w:cs="Times New Roman"/>
      <w:b/>
      <w:bCs/>
      <w:sz w:val="28"/>
      <w:szCs w:val="24"/>
    </w:rPr>
  </w:style>
  <w:style w:type="character" w:styleId="Hyperlink">
    <w:name w:val="Hyperlink"/>
    <w:basedOn w:val="DefaultParagraphFont"/>
    <w:uiPriority w:val="99"/>
    <w:unhideWhenUsed/>
    <w:rsid w:val="00E96C4D"/>
    <w:rPr>
      <w:color w:val="0000FF"/>
      <w:u w:val="single"/>
    </w:rPr>
  </w:style>
  <w:style w:type="paragraph" w:styleId="TOC1">
    <w:name w:val="toc 1"/>
    <w:aliases w:val="toc1"/>
    <w:basedOn w:val="Normal"/>
    <w:next w:val="Normal"/>
    <w:uiPriority w:val="39"/>
    <w:unhideWhenUsed/>
    <w:rsid w:val="00E96C4D"/>
    <w:pPr>
      <w:widowControl w:val="0"/>
      <w:tabs>
        <w:tab w:val="left" w:pos="360"/>
        <w:tab w:val="right" w:leader="dot" w:pos="7920"/>
      </w:tabs>
      <w:spacing w:before="60" w:after="60"/>
      <w:ind w:right="720"/>
    </w:pPr>
    <w:rPr>
      <w:rFonts w:ascii="Verdana" w:hAnsi="Verdana"/>
      <w:b/>
      <w:kern w:val="24"/>
      <w:sz w:val="18"/>
    </w:rPr>
  </w:style>
  <w:style w:type="paragraph" w:styleId="TOC2">
    <w:name w:val="toc 2"/>
    <w:aliases w:val="toc2"/>
    <w:basedOn w:val="TOC1"/>
    <w:next w:val="Normal"/>
    <w:uiPriority w:val="39"/>
    <w:unhideWhenUsed/>
    <w:rsid w:val="00E96C4D"/>
    <w:pPr>
      <w:widowControl/>
      <w:ind w:left="360"/>
    </w:pPr>
    <w:rPr>
      <w:b w:val="0"/>
    </w:rPr>
  </w:style>
  <w:style w:type="paragraph" w:customStyle="1" w:styleId="Label">
    <w:name w:val="Label"/>
    <w:aliases w:val="l"/>
    <w:basedOn w:val="Normal"/>
    <w:next w:val="Normal"/>
    <w:link w:val="LabelChar"/>
    <w:rsid w:val="00E96C4D"/>
    <w:pPr>
      <w:spacing w:before="60" w:after="60"/>
    </w:pPr>
    <w:rPr>
      <w:rFonts w:ascii="Arial" w:hAnsi="Arial"/>
      <w:b/>
      <w:color w:val="000000"/>
      <w:sz w:val="20"/>
      <w:szCs w:val="21"/>
    </w:rPr>
  </w:style>
  <w:style w:type="character" w:customStyle="1" w:styleId="LabelChar">
    <w:name w:val="Label Char"/>
    <w:aliases w:val="l Char"/>
    <w:basedOn w:val="DefaultParagraphFont"/>
    <w:link w:val="Label"/>
    <w:rsid w:val="00E96C4D"/>
    <w:rPr>
      <w:rFonts w:ascii="Arial" w:eastAsia="Times New Roman" w:hAnsi="Arial" w:cs="Times New Roman"/>
      <w:b/>
      <w:color w:val="000000"/>
      <w:sz w:val="20"/>
      <w:szCs w:val="21"/>
    </w:rPr>
  </w:style>
  <w:style w:type="paragraph" w:customStyle="1" w:styleId="BulletedList1">
    <w:name w:val="Bulleted List 1"/>
    <w:aliases w:val="bl1"/>
    <w:link w:val="BulletedList1Char"/>
    <w:rsid w:val="00E96C4D"/>
    <w:pPr>
      <w:numPr>
        <w:numId w:val="1"/>
      </w:numPr>
      <w:spacing w:before="60" w:after="60" w:line="220" w:lineRule="exact"/>
    </w:pPr>
    <w:rPr>
      <w:rFonts w:ascii="Arial" w:eastAsia="Times New Roman" w:hAnsi="Arial" w:cs="Times New Roman"/>
      <w:color w:val="000000"/>
      <w:sz w:val="20"/>
      <w:szCs w:val="20"/>
    </w:rPr>
  </w:style>
  <w:style w:type="character" w:customStyle="1" w:styleId="BulletedList1Char">
    <w:name w:val="Bulleted List 1 Char"/>
    <w:aliases w:val="bl1 Char"/>
    <w:basedOn w:val="DefaultParagraphFont"/>
    <w:link w:val="BulletedList1"/>
    <w:rsid w:val="00E96C4D"/>
    <w:rPr>
      <w:rFonts w:ascii="Arial" w:eastAsia="Times New Roman" w:hAnsi="Arial" w:cs="Times New Roman"/>
      <w:color w:val="000000"/>
      <w:sz w:val="20"/>
      <w:szCs w:val="20"/>
    </w:rPr>
  </w:style>
  <w:style w:type="character" w:styleId="CommentReference">
    <w:name w:val="annotation reference"/>
    <w:basedOn w:val="DefaultParagraphFont"/>
    <w:uiPriority w:val="99"/>
    <w:semiHidden/>
    <w:unhideWhenUsed/>
    <w:rsid w:val="00E96C4D"/>
    <w:rPr>
      <w:sz w:val="16"/>
      <w:szCs w:val="16"/>
    </w:rPr>
  </w:style>
  <w:style w:type="paragraph" w:styleId="CommentText">
    <w:name w:val="annotation text"/>
    <w:basedOn w:val="Normal"/>
    <w:link w:val="CommentTextChar"/>
    <w:uiPriority w:val="99"/>
    <w:semiHidden/>
    <w:unhideWhenUsed/>
    <w:rsid w:val="00E96C4D"/>
    <w:rPr>
      <w:sz w:val="20"/>
      <w:szCs w:val="20"/>
    </w:rPr>
  </w:style>
  <w:style w:type="character" w:customStyle="1" w:styleId="CommentTextChar">
    <w:name w:val="Comment Text Char"/>
    <w:basedOn w:val="DefaultParagraphFont"/>
    <w:link w:val="CommentText"/>
    <w:uiPriority w:val="99"/>
    <w:semiHidden/>
    <w:rsid w:val="00E96C4D"/>
    <w:rPr>
      <w:rFonts w:ascii="Times New Roman" w:eastAsia="Times New Roman" w:hAnsi="Times New Roman" w:cs="Times New Roman"/>
      <w:sz w:val="20"/>
      <w:szCs w:val="20"/>
    </w:rPr>
  </w:style>
  <w:style w:type="paragraph" w:customStyle="1" w:styleId="NumberedList1">
    <w:name w:val="Numbered List 1"/>
    <w:aliases w:val="nl1"/>
    <w:rsid w:val="00E96C4D"/>
    <w:pPr>
      <w:numPr>
        <w:numId w:val="2"/>
      </w:numPr>
      <w:spacing w:before="60" w:after="60" w:line="220" w:lineRule="exact"/>
    </w:pPr>
    <w:rPr>
      <w:rFonts w:ascii="Arial" w:eastAsia="Times New Roman" w:hAnsi="Arial" w:cs="Times New Roman"/>
      <w:color w:val="000000"/>
      <w:sz w:val="20"/>
      <w:szCs w:val="20"/>
    </w:rPr>
  </w:style>
  <w:style w:type="paragraph" w:styleId="Header">
    <w:name w:val="header"/>
    <w:aliases w:val="h"/>
    <w:basedOn w:val="Normal"/>
    <w:link w:val="HeaderChar"/>
    <w:uiPriority w:val="99"/>
    <w:unhideWhenUsed/>
    <w:rsid w:val="00E96C4D"/>
    <w:pPr>
      <w:tabs>
        <w:tab w:val="center" w:pos="4680"/>
        <w:tab w:val="right" w:pos="9360"/>
      </w:tabs>
    </w:pPr>
  </w:style>
  <w:style w:type="character" w:customStyle="1" w:styleId="HeaderChar">
    <w:name w:val="Header Char"/>
    <w:aliases w:val="h Char"/>
    <w:basedOn w:val="DefaultParagraphFont"/>
    <w:link w:val="Header"/>
    <w:uiPriority w:val="99"/>
    <w:rsid w:val="00E96C4D"/>
    <w:rPr>
      <w:rFonts w:ascii="Times New Roman" w:eastAsia="Times New Roman" w:hAnsi="Times New Roman" w:cs="Times New Roman"/>
      <w:sz w:val="24"/>
      <w:szCs w:val="24"/>
    </w:rPr>
  </w:style>
  <w:style w:type="paragraph" w:styleId="Footer">
    <w:name w:val="footer"/>
    <w:aliases w:val="f"/>
    <w:basedOn w:val="Normal"/>
    <w:link w:val="FooterChar"/>
    <w:unhideWhenUsed/>
    <w:rsid w:val="00E96C4D"/>
    <w:pPr>
      <w:tabs>
        <w:tab w:val="center" w:pos="4680"/>
        <w:tab w:val="right" w:pos="9360"/>
      </w:tabs>
    </w:pPr>
  </w:style>
  <w:style w:type="character" w:customStyle="1" w:styleId="FooterChar">
    <w:name w:val="Footer Char"/>
    <w:aliases w:val="f Char"/>
    <w:basedOn w:val="DefaultParagraphFont"/>
    <w:link w:val="Footer"/>
    <w:rsid w:val="00E96C4D"/>
    <w:rPr>
      <w:rFonts w:ascii="Times New Roman" w:eastAsia="Times New Roman" w:hAnsi="Times New Roman" w:cs="Times New Roman"/>
      <w:sz w:val="24"/>
      <w:szCs w:val="24"/>
    </w:rPr>
  </w:style>
  <w:style w:type="character" w:styleId="PageNumber">
    <w:name w:val="page number"/>
    <w:aliases w:val="pn"/>
    <w:basedOn w:val="DefaultParagraphFont"/>
    <w:rsid w:val="00E96C4D"/>
    <w:rPr>
      <w:rFonts w:ascii="Verdana" w:hAnsi="Verdana"/>
      <w:color w:val="000000"/>
    </w:rPr>
  </w:style>
  <w:style w:type="character" w:customStyle="1" w:styleId="Heading1Char">
    <w:name w:val="Heading 1 Char"/>
    <w:basedOn w:val="DefaultParagraphFont"/>
    <w:link w:val="Heading1"/>
    <w:uiPriority w:val="9"/>
    <w:rsid w:val="00923A92"/>
    <w:rPr>
      <w:rFonts w:ascii="Arial Black" w:eastAsiaTheme="majorEastAsia" w:hAnsi="Arial Black" w:cstheme="majorBidi"/>
      <w:b/>
      <w:bCs/>
      <w:sz w:val="36"/>
      <w:szCs w:val="28"/>
    </w:rPr>
  </w:style>
  <w:style w:type="paragraph" w:styleId="BalloonText">
    <w:name w:val="Balloon Text"/>
    <w:basedOn w:val="Normal"/>
    <w:link w:val="BalloonTextChar"/>
    <w:uiPriority w:val="99"/>
    <w:semiHidden/>
    <w:unhideWhenUsed/>
    <w:rsid w:val="00E96C4D"/>
    <w:rPr>
      <w:rFonts w:ascii="Tahoma" w:hAnsi="Tahoma" w:cs="Tahoma"/>
      <w:sz w:val="16"/>
      <w:szCs w:val="16"/>
    </w:rPr>
  </w:style>
  <w:style w:type="character" w:customStyle="1" w:styleId="BalloonTextChar">
    <w:name w:val="Balloon Text Char"/>
    <w:basedOn w:val="DefaultParagraphFont"/>
    <w:link w:val="BalloonText"/>
    <w:uiPriority w:val="99"/>
    <w:semiHidden/>
    <w:rsid w:val="00E96C4D"/>
    <w:rPr>
      <w:rFonts w:ascii="Tahoma" w:eastAsia="Times New Roman" w:hAnsi="Tahoma" w:cs="Tahoma"/>
      <w:sz w:val="16"/>
      <w:szCs w:val="16"/>
    </w:rPr>
  </w:style>
  <w:style w:type="paragraph" w:styleId="Revision">
    <w:name w:val="Revision"/>
    <w:hidden/>
    <w:uiPriority w:val="99"/>
    <w:semiHidden/>
    <w:rsid w:val="00961769"/>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61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617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extchar0">
    <w:name w:val="textchar"/>
    <w:basedOn w:val="DefaultParagraphFont"/>
    <w:rsid w:val="0000411D"/>
    <w:rPr>
      <w:rFonts w:ascii="Arial" w:hAnsi="Arial" w:cs="Arial" w:hint="default"/>
      <w:color w:val="000000"/>
    </w:rPr>
  </w:style>
  <w:style w:type="paragraph" w:styleId="CommentSubject">
    <w:name w:val="annotation subject"/>
    <w:basedOn w:val="CommentText"/>
    <w:next w:val="CommentText"/>
    <w:link w:val="CommentSubjectChar"/>
    <w:uiPriority w:val="99"/>
    <w:semiHidden/>
    <w:unhideWhenUsed/>
    <w:rsid w:val="009D583C"/>
    <w:rPr>
      <w:b/>
      <w:bCs/>
    </w:rPr>
  </w:style>
  <w:style w:type="character" w:customStyle="1" w:styleId="CommentSubjectChar">
    <w:name w:val="Comment Subject Char"/>
    <w:basedOn w:val="CommentTextChar"/>
    <w:link w:val="CommentSubject"/>
    <w:uiPriority w:val="99"/>
    <w:semiHidden/>
    <w:rsid w:val="009D583C"/>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923A92"/>
    <w:rPr>
      <w:rFonts w:asciiTheme="majorHAnsi" w:eastAsiaTheme="majorEastAsia" w:hAnsiTheme="majorHAnsi" w:cstheme="majorBidi"/>
      <w:b/>
      <w:bCs/>
      <w:color w:val="4F81BD" w:themeColor="accent1"/>
      <w:sz w:val="24"/>
      <w:szCs w:val="24"/>
    </w:rPr>
  </w:style>
  <w:style w:type="character" w:styleId="FollowedHyperlink">
    <w:name w:val="FollowedHyperlink"/>
    <w:basedOn w:val="DefaultParagraphFont"/>
    <w:uiPriority w:val="99"/>
    <w:semiHidden/>
    <w:unhideWhenUsed/>
    <w:rsid w:val="00D327C0"/>
    <w:rPr>
      <w:color w:val="800080" w:themeColor="followedHyperlink"/>
      <w:u w:val="single"/>
    </w:rPr>
  </w:style>
  <w:style w:type="character" w:customStyle="1" w:styleId="ListParagraphChar">
    <w:name w:val="List Paragraph Char"/>
    <w:basedOn w:val="DefaultParagraphFont"/>
    <w:link w:val="ListParagraph"/>
    <w:uiPriority w:val="34"/>
    <w:locked/>
    <w:rsid w:val="00E400EA"/>
    <w:rPr>
      <w:rFonts w:ascii="Calibri" w:hAnsi="Calibri" w:cs="Calibri"/>
    </w:rPr>
  </w:style>
  <w:style w:type="paragraph" w:styleId="ListParagraph">
    <w:name w:val="List Paragraph"/>
    <w:basedOn w:val="Normal"/>
    <w:link w:val="ListParagraphChar"/>
    <w:uiPriority w:val="34"/>
    <w:qFormat/>
    <w:rsid w:val="00E400EA"/>
    <w:pPr>
      <w:ind w:left="720"/>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19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go.microsoft.com/fwlink/?LinkId=264783" TargetMode="External"/><Relationship Id="rId26" Type="http://schemas.openxmlformats.org/officeDocument/2006/relationships/hyperlink" Target="http://go.microsoft.com/fwlink/?LinkId=230678" TargetMode="External"/><Relationship Id="rId3" Type="http://schemas.openxmlformats.org/officeDocument/2006/relationships/styles" Target="styles.xml"/><Relationship Id="rId21" Type="http://schemas.openxmlformats.org/officeDocument/2006/relationships/hyperlink" Target="http://go.microsoft.com/fwlink/?LinkId=264786" TargetMode="External"/><Relationship Id="rId34" Type="http://schemas.openxmlformats.org/officeDocument/2006/relationships/hyperlink" Target="http://go.microsoft.com/fwlink/?LinkId=240294" TargetMode="Externa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hyperlink" Target="http://go.microsoft.com/fwlink/?LinkId=273728" TargetMode="External"/><Relationship Id="rId33" Type="http://schemas.openxmlformats.org/officeDocument/2006/relationships/hyperlink" Target="http://go.microsoft.com/fwlink/?LinkId=240294"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go.microsoft.com/fwlink/?LinkId=264785" TargetMode="External"/><Relationship Id="rId29" Type="http://schemas.openxmlformats.org/officeDocument/2006/relationships/hyperlink" Target="http://go.microsoft.com/fwlink/?LinkId=1066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go.microsoft.com/fwlink/?LinkID=242488" TargetMode="External"/><Relationship Id="rId32" Type="http://schemas.openxmlformats.org/officeDocument/2006/relationships/hyperlink" Target="http://go.microsoft.com/fwlink/?LinkID=248281"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2.xml"/><Relationship Id="rId28" Type="http://schemas.openxmlformats.org/officeDocument/2006/relationships/chart" Target="charts/chart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go.microsoft.com/fwlink/?LinkId=264784" TargetMode="External"/><Relationship Id="rId31" Type="http://schemas.openxmlformats.org/officeDocument/2006/relationships/hyperlink" Target="http://go.microsoft.com/fwlink/?LinkID=24828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go.microsoft.com/fwlink/?LinkID=264855" TargetMode="External"/><Relationship Id="rId27" Type="http://schemas.openxmlformats.org/officeDocument/2006/relationships/hyperlink" Target="http://go.microsoft.com/fwlink/?LinkId=273729" TargetMode="External"/><Relationship Id="rId30" Type="http://schemas.openxmlformats.org/officeDocument/2006/relationships/hyperlink" Target="http://go.microsoft.com/fwlink/?LinkId=106686" TargetMode="External"/><Relationship Id="rId35"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75"/>
      <c:rotY val="20"/>
      <c:rAngAx val="0"/>
    </c:view3D>
    <c:floor>
      <c:thickness val="0"/>
    </c:floor>
    <c:sideWall>
      <c:thickness val="0"/>
    </c:sideWall>
    <c:backWall>
      <c:thickness val="0"/>
    </c:backWall>
    <c:plotArea>
      <c:layout>
        <c:manualLayout>
          <c:layoutTarget val="inner"/>
          <c:xMode val="edge"/>
          <c:yMode val="edge"/>
          <c:x val="1.6628873771730914E-2"/>
          <c:y val="2.2880915236609463E-2"/>
          <c:w val="0.63292332644465954"/>
          <c:h val="0.76036250704264063"/>
        </c:manualLayout>
      </c:layout>
      <c:pie3DChart>
        <c:varyColors val="1"/>
        <c:ser>
          <c:idx val="0"/>
          <c:order val="0"/>
          <c:tx>
            <c:strRef>
              <c:f>Sheet1!$B$1</c:f>
              <c:strCache>
                <c:ptCount val="1"/>
                <c:pt idx="0">
                  <c:v>SQL Server Instances Count</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Pt>
            <c:idx val="8"/>
            <c:bubble3D val="0"/>
          </c:dPt>
          <c:cat>
            <c:strRef>
              <c:f>Sheet1!$A$2:$A$6</c:f>
              <c:strCache>
                <c:ptCount val="5"/>
                <c:pt idx="0">
                  <c:v>SQL Server 2012, 15</c:v>
                </c:pt>
                <c:pt idx="1">
                  <c:v>SQL Server 2008 R2,  9</c:v>
                </c:pt>
                <c:pt idx="2">
                  <c:v>SQL Server 2008,  10</c:v>
                </c:pt>
                <c:pt idx="3">
                  <c:v>SQL Server 2005,  7</c:v>
                </c:pt>
                <c:pt idx="4">
                  <c:v>SQL Server 2000,  8</c:v>
                </c:pt>
              </c:strCache>
            </c:strRef>
          </c:cat>
          <c:val>
            <c:numRef>
              <c:f>Sheet1!$B$2:$B$6</c:f>
              <c:numCache>
                <c:formatCode>General</c:formatCode>
                <c:ptCount val="5"/>
                <c:pt idx="0">
                  <c:v>15</c:v>
                </c:pt>
                <c:pt idx="1">
                  <c:v>9</c:v>
                </c:pt>
                <c:pt idx="2">
                  <c:v>10</c:v>
                </c:pt>
                <c:pt idx="3">
                  <c:v>7</c:v>
                </c:pt>
                <c:pt idx="4">
                  <c:v>8</c:v>
                </c:pt>
              </c:numCache>
            </c:numRef>
          </c:val>
        </c:ser>
        <c:dLbls>
          <c:showLegendKey val="0"/>
          <c:showVal val="0"/>
          <c:showCatName val="0"/>
          <c:showSerName val="0"/>
          <c:showPercent val="0"/>
          <c:showBubbleSize val="0"/>
          <c:showLeaderLines val="1"/>
        </c:dLbls>
      </c:pie3DChart>
      <c:spPr>
        <a:noFill/>
        <a:ln w="26882">
          <a:noFill/>
        </a:ln>
      </c:spPr>
    </c:plotArea>
    <c:legend>
      <c:legendPos val="r"/>
      <c:overlay val="0"/>
    </c:legend>
    <c:plotVisOnly val="1"/>
    <c:dispBlanksAs val="zero"/>
    <c:showDLblsOverMax val="0"/>
  </c:chart>
  <c:spPr>
    <a:ln w="12700"/>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75"/>
      <c:rotY val="20"/>
      <c:rAngAx val="0"/>
    </c:view3D>
    <c:floor>
      <c:thickness val="0"/>
    </c:floor>
    <c:sideWall>
      <c:thickness val="0"/>
    </c:sideWall>
    <c:backWall>
      <c:thickness val="0"/>
    </c:backWall>
    <c:plotArea>
      <c:layout>
        <c:manualLayout>
          <c:layoutTarget val="inner"/>
          <c:xMode val="edge"/>
          <c:yMode val="edge"/>
          <c:x val="5.5827372723447574E-4"/>
          <c:y val="4.9443533517120428E-2"/>
          <c:w val="0.62460439977897508"/>
          <c:h val="0.89699835253290228"/>
        </c:manualLayout>
      </c:layout>
      <c:pie3DChart>
        <c:varyColors val="1"/>
        <c:ser>
          <c:idx val="0"/>
          <c:order val="0"/>
          <c:tx>
            <c:strRef>
              <c:f>Sheet1!$B$1</c:f>
              <c:strCache>
                <c:ptCount val="1"/>
                <c:pt idx="0">
                  <c:v>WinServer2008_Capable_Count</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Pt>
            <c:idx val="8"/>
            <c:bubble3D val="0"/>
          </c:dPt>
          <c:dPt>
            <c:idx val="9"/>
            <c:bubble3D val="0"/>
          </c:dPt>
          <c:dPt>
            <c:idx val="10"/>
            <c:bubble3D val="0"/>
          </c:dPt>
          <c:dPt>
            <c:idx val="11"/>
            <c:bubble3D val="0"/>
          </c:dPt>
          <c:dPt>
            <c:idx val="12"/>
            <c:bubble3D val="0"/>
          </c:dPt>
          <c:dPt>
            <c:idx val="13"/>
            <c:bubble3D val="0"/>
          </c:dPt>
          <c:dPt>
            <c:idx val="14"/>
            <c:bubble3D val="0"/>
          </c:dPt>
          <c:dPt>
            <c:idx val="15"/>
            <c:bubble3D val="0"/>
          </c:dPt>
          <c:cat>
            <c:strRef>
              <c:f>Sheet1!$A$2:$A$17</c:f>
              <c:strCache>
                <c:ptCount val="16"/>
                <c:pt idx="0">
                  <c:v>Microsoft SQL Server 2008 Express,  9</c:v>
                </c:pt>
                <c:pt idx="1">
                  <c:v>Microsoft SQL Server 2005 Express,  4</c:v>
                </c:pt>
                <c:pt idx="2">
                  <c:v>Microsoft SQL Server 2005 Standard,  3</c:v>
                </c:pt>
                <c:pt idx="3">
                  <c:v>Microsoft SQL Server 2008 Enterprise,  1</c:v>
                </c:pt>
                <c:pt idx="4">
                  <c:v>Microsoft SQL Server 2005 Enterprise,  1</c:v>
                </c:pt>
                <c:pt idx="5">
                  <c:v>Microsoft SQL Server 2008 Express A,  9</c:v>
                </c:pt>
                <c:pt idx="6">
                  <c:v>Microsoft SQL Server 2005 Express B,  4</c:v>
                </c:pt>
                <c:pt idx="7">
                  <c:v>Microsoft SQL Server 2005 Standard C,  3</c:v>
                </c:pt>
                <c:pt idx="8">
                  <c:v>Microsoft SQL Server 2008 Enterprise D,  1</c:v>
                </c:pt>
                <c:pt idx="9">
                  <c:v>Microsoft SQL Server 2005 Enterprise D,  1</c:v>
                </c:pt>
                <c:pt idx="10">
                  <c:v>Microsoft SQL Server 2008 Express A,  10</c:v>
                </c:pt>
                <c:pt idx="11">
                  <c:v>Microsoft SQL Server 2005 Express B,  5</c:v>
                </c:pt>
                <c:pt idx="12">
                  <c:v>Microsoft SQL Server 2005 Standard C,  4</c:v>
                </c:pt>
                <c:pt idx="13">
                  <c:v>Microsoft SQL Server 2008 Enterprise D,  2</c:v>
                </c:pt>
                <c:pt idx="14">
                  <c:v>Microsoft SQL Server 2005 Enterprise D,  2</c:v>
                </c:pt>
                <c:pt idx="15">
                  <c:v>Microsoft SQL Server 2008 Express A,  11</c:v>
                </c:pt>
              </c:strCache>
            </c:strRef>
          </c:cat>
          <c:val>
            <c:numRef>
              <c:f>Sheet1!$B$2:$B$17</c:f>
              <c:numCache>
                <c:formatCode>General</c:formatCode>
                <c:ptCount val="16"/>
                <c:pt idx="0">
                  <c:v>9</c:v>
                </c:pt>
                <c:pt idx="1">
                  <c:v>4</c:v>
                </c:pt>
                <c:pt idx="2">
                  <c:v>3</c:v>
                </c:pt>
                <c:pt idx="3">
                  <c:v>1</c:v>
                </c:pt>
                <c:pt idx="4">
                  <c:v>1</c:v>
                </c:pt>
                <c:pt idx="5">
                  <c:v>9</c:v>
                </c:pt>
                <c:pt idx="6">
                  <c:v>4</c:v>
                </c:pt>
                <c:pt idx="7">
                  <c:v>3</c:v>
                </c:pt>
                <c:pt idx="8">
                  <c:v>1</c:v>
                </c:pt>
                <c:pt idx="9">
                  <c:v>1</c:v>
                </c:pt>
                <c:pt idx="10">
                  <c:v>9</c:v>
                </c:pt>
                <c:pt idx="11">
                  <c:v>4</c:v>
                </c:pt>
                <c:pt idx="12">
                  <c:v>3</c:v>
                </c:pt>
                <c:pt idx="13">
                  <c:v>1</c:v>
                </c:pt>
                <c:pt idx="14">
                  <c:v>1</c:v>
                </c:pt>
                <c:pt idx="15">
                  <c:v>9</c:v>
                </c:pt>
              </c:numCache>
            </c:numRef>
          </c:val>
        </c:ser>
        <c:dLbls>
          <c:showLegendKey val="0"/>
          <c:showVal val="0"/>
          <c:showCatName val="0"/>
          <c:showSerName val="0"/>
          <c:showPercent val="0"/>
          <c:showBubbleSize val="0"/>
          <c:showLeaderLines val="1"/>
        </c:dLbls>
      </c:pie3DChart>
      <c:spPr>
        <a:noFill/>
        <a:ln w="26926">
          <a:noFill/>
        </a:ln>
      </c:spPr>
    </c:plotArea>
    <c:legend>
      <c:legendPos val="r"/>
      <c:overlay val="0"/>
    </c:legend>
    <c:plotVisOnly val="1"/>
    <c:dispBlanksAs val="zero"/>
    <c:showDLblsOverMax val="0"/>
  </c:chart>
  <c:spPr>
    <a:ln w="12700"/>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75"/>
      <c:rotY val="20"/>
      <c:rAngAx val="0"/>
    </c:view3D>
    <c:floor>
      <c:thickness val="0"/>
    </c:floor>
    <c:sideWall>
      <c:thickness val="0"/>
    </c:sideWall>
    <c:backWall>
      <c:thickness val="0"/>
    </c:backWall>
    <c:plotArea>
      <c:layout>
        <c:manualLayout>
          <c:layoutTarget val="inner"/>
          <c:xMode val="edge"/>
          <c:yMode val="edge"/>
          <c:x val="2.284527518172378E-2"/>
          <c:y val="3.3107599699021821E-2"/>
          <c:w val="0.64291902764490882"/>
          <c:h val="0.86155003762227234"/>
        </c:manualLayout>
      </c:layout>
      <c:pie3DChart>
        <c:varyColors val="1"/>
        <c:ser>
          <c:idx val="0"/>
          <c:order val="0"/>
          <c:tx>
            <c:strRef>
              <c:f>Sheet1!$B$1</c:f>
              <c:strCache>
                <c:ptCount val="1"/>
                <c:pt idx="0">
                  <c:v>WinServer2008_Capable_Count</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Pt>
            <c:idx val="8"/>
            <c:bubble3D val="0"/>
          </c:dPt>
          <c:dPt>
            <c:idx val="9"/>
            <c:bubble3D val="0"/>
          </c:dPt>
          <c:dPt>
            <c:idx val="10"/>
            <c:bubble3D val="0"/>
          </c:dPt>
          <c:dPt>
            <c:idx val="11"/>
            <c:bubble3D val="0"/>
          </c:dPt>
          <c:dPt>
            <c:idx val="12"/>
            <c:bubble3D val="0"/>
          </c:dPt>
          <c:dPt>
            <c:idx val="13"/>
            <c:bubble3D val="0"/>
          </c:dPt>
          <c:dPt>
            <c:idx val="14"/>
            <c:bubble3D val="0"/>
          </c:dPt>
          <c:dPt>
            <c:idx val="15"/>
            <c:bubble3D val="0"/>
          </c:dPt>
          <c:dPt>
            <c:idx val="16"/>
            <c:bubble3D val="0"/>
          </c:dPt>
          <c:cat>
            <c:strRef>
              <c:f>Sheet1!$A$2:$A$18</c:f>
              <c:strCache>
                <c:ptCount val="17"/>
                <c:pt idx="0">
                  <c:v>Windows Server 2003,  4</c:v>
                </c:pt>
                <c:pt idx="1">
                  <c:v>Windows Server 2008,  4</c:v>
                </c:pt>
                <c:pt idx="2">
                  <c:v>Windows Vista,  1</c:v>
                </c:pt>
                <c:pt idx="3">
                  <c:v>Windows Vista,  2</c:v>
                </c:pt>
                <c:pt idx="4">
                  <c:v>Windows Vista,  3</c:v>
                </c:pt>
                <c:pt idx="5">
                  <c:v>Windows Vista,  4</c:v>
                </c:pt>
                <c:pt idx="6">
                  <c:v>Windows Vista,  5</c:v>
                </c:pt>
                <c:pt idx="7">
                  <c:v>Windows Vista,  6</c:v>
                </c:pt>
                <c:pt idx="8">
                  <c:v>Windows Vista,  7</c:v>
                </c:pt>
                <c:pt idx="9">
                  <c:v>Windows Vista,  8</c:v>
                </c:pt>
                <c:pt idx="10">
                  <c:v>Windows Vista,  9</c:v>
                </c:pt>
                <c:pt idx="11">
                  <c:v>Windows Vista,  10</c:v>
                </c:pt>
                <c:pt idx="12">
                  <c:v>Windows Vista,  11</c:v>
                </c:pt>
                <c:pt idx="13">
                  <c:v>Windows Vista,  12</c:v>
                </c:pt>
                <c:pt idx="14">
                  <c:v>Windows Vista,  13</c:v>
                </c:pt>
                <c:pt idx="15">
                  <c:v>Windows Vista,  14</c:v>
                </c:pt>
                <c:pt idx="16">
                  <c:v>Insufficient data,  0</c:v>
                </c:pt>
              </c:strCache>
            </c:strRef>
          </c:cat>
          <c:val>
            <c:numRef>
              <c:f>Sheet1!$B$2:$B$18</c:f>
              <c:numCache>
                <c:formatCode>General</c:formatCode>
                <c:ptCount val="17"/>
                <c:pt idx="0">
                  <c:v>4</c:v>
                </c:pt>
                <c:pt idx="1">
                  <c:v>4</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0</c:v>
                </c:pt>
              </c:numCache>
            </c:numRef>
          </c:val>
        </c:ser>
        <c:dLbls>
          <c:showLegendKey val="0"/>
          <c:showVal val="0"/>
          <c:showCatName val="0"/>
          <c:showSerName val="0"/>
          <c:showPercent val="0"/>
          <c:showBubbleSize val="0"/>
          <c:showLeaderLines val="1"/>
        </c:dLbls>
      </c:pie3DChart>
      <c:spPr>
        <a:noFill/>
        <a:ln w="26926">
          <a:noFill/>
        </a:ln>
      </c:spPr>
    </c:plotArea>
    <c:legend>
      <c:legendPos val="r"/>
      <c:overlay val="0"/>
    </c:legend>
    <c:plotVisOnly val="1"/>
    <c:dispBlanksAs val="zero"/>
    <c:showDLblsOverMax val="0"/>
  </c:chart>
  <c:spPr>
    <a:ln w="12700"/>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B3F11-5D62-4EF9-A747-2C34DC29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2011-01-07T23:34:00Z</dcterms:created>
  <dcterms:modified xsi:type="dcterms:W3CDTF">2013-05-30T02:30:00Z</dcterms:modified>
</cp:coreProperties>
</file>