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8818" w14:textId="77777777" w:rsidR="008D6DDB" w:rsidRPr="0041201C" w:rsidRDefault="008D6DDB" w:rsidP="005B65EB">
      <w:pPr>
        <w:rPr>
          <w:rFonts w:ascii="Helvetica" w:hAnsi="Helvetica"/>
          <w:sz w:val="24"/>
        </w:rPr>
      </w:pPr>
    </w:p>
    <w:p w14:paraId="4C6F92DA" w14:textId="64E9E2C4" w:rsidR="009B2CF1" w:rsidRDefault="0041201C" w:rsidP="005B65EB">
      <w:pPr>
        <w:jc w:val="center"/>
        <w:rPr>
          <w:rFonts w:ascii="Helvetica" w:hAnsi="Helvetica"/>
          <w:sz w:val="24"/>
        </w:rPr>
      </w:pPr>
      <w:r w:rsidRPr="0041201C">
        <w:rPr>
          <w:rFonts w:ascii="Helvetica" w:hAnsi="Helvetica"/>
          <w:sz w:val="24"/>
        </w:rPr>
        <w:t>Center for Democracy &amp; Technology</w:t>
      </w:r>
    </w:p>
    <w:p w14:paraId="47421013" w14:textId="791558E7" w:rsidR="009B2CF1" w:rsidRPr="00287576" w:rsidRDefault="00814923" w:rsidP="00287576">
      <w:pPr>
        <w:jc w:val="center"/>
        <w:rPr>
          <w:rFonts w:ascii="Helvetica" w:hAnsi="Helvetica"/>
          <w:sz w:val="24"/>
        </w:rPr>
      </w:pPr>
      <w:r w:rsidRPr="0041201C">
        <w:rPr>
          <w:rFonts w:ascii="Helvetica" w:hAnsi="Helvetica"/>
          <w:sz w:val="24"/>
        </w:rPr>
        <w:t>DRAFT 09/</w:t>
      </w:r>
      <w:r w:rsidR="00C624C6" w:rsidRPr="0041201C">
        <w:rPr>
          <w:rFonts w:ascii="Helvetica" w:hAnsi="Helvetica"/>
          <w:sz w:val="24"/>
        </w:rPr>
        <w:t>2</w:t>
      </w:r>
      <w:r w:rsidR="0025683B">
        <w:rPr>
          <w:rFonts w:ascii="Helvetica" w:hAnsi="Helvetica"/>
          <w:sz w:val="24"/>
        </w:rPr>
        <w:t>4</w:t>
      </w:r>
      <w:r w:rsidRPr="0041201C">
        <w:rPr>
          <w:rFonts w:ascii="Helvetica" w:hAnsi="Helvetica"/>
          <w:sz w:val="24"/>
        </w:rPr>
        <w:t>/15</w:t>
      </w:r>
    </w:p>
    <w:p w14:paraId="6DA1B7C9" w14:textId="77777777" w:rsidR="009B2CF1" w:rsidRPr="0041201C" w:rsidRDefault="009B2CF1" w:rsidP="00362EDE">
      <w:pPr>
        <w:rPr>
          <w:rFonts w:ascii="Helvetica" w:hAnsi="Helvetica"/>
          <w:color w:val="000000"/>
          <w:sz w:val="24"/>
        </w:rPr>
      </w:pPr>
    </w:p>
    <w:p w14:paraId="60758F96" w14:textId="370D7C7E" w:rsidR="00A87E41" w:rsidRPr="005B65EB" w:rsidRDefault="00A87E41" w:rsidP="00362EDE">
      <w:pPr>
        <w:rPr>
          <w:rFonts w:ascii="Helvetica" w:hAnsi="Helvetica"/>
          <w:i/>
          <w:color w:val="000000"/>
          <w:sz w:val="20"/>
          <w:szCs w:val="20"/>
        </w:rPr>
      </w:pPr>
      <w:r w:rsidRPr="005B65EB">
        <w:rPr>
          <w:rFonts w:ascii="Helvetica" w:hAnsi="Helvetica"/>
          <w:i/>
          <w:color w:val="000000"/>
          <w:sz w:val="20"/>
          <w:szCs w:val="20"/>
        </w:rPr>
        <w:t xml:space="preserve">This </w:t>
      </w:r>
      <w:r w:rsidR="0041201C" w:rsidRPr="005B65EB">
        <w:rPr>
          <w:rFonts w:ascii="Helvetica" w:hAnsi="Helvetica"/>
          <w:i/>
          <w:color w:val="000000"/>
          <w:sz w:val="20"/>
          <w:szCs w:val="20"/>
        </w:rPr>
        <w:t xml:space="preserve">goal of this draft is </w:t>
      </w:r>
      <w:r w:rsidRPr="005B65EB">
        <w:rPr>
          <w:rFonts w:ascii="Helvetica" w:hAnsi="Helvetica"/>
          <w:i/>
          <w:color w:val="000000"/>
          <w:sz w:val="20"/>
          <w:szCs w:val="20"/>
        </w:rPr>
        <w:t xml:space="preserve">to advance constructive discussion on UAS privacy best practices. This </w:t>
      </w:r>
      <w:r w:rsidR="0041201C" w:rsidRPr="005B65EB">
        <w:rPr>
          <w:rFonts w:ascii="Helvetica" w:hAnsi="Helvetica"/>
          <w:i/>
          <w:color w:val="000000"/>
          <w:sz w:val="20"/>
          <w:szCs w:val="20"/>
        </w:rPr>
        <w:t>straw man</w:t>
      </w:r>
      <w:r w:rsidRPr="005B65EB">
        <w:rPr>
          <w:rFonts w:ascii="Helvetica" w:hAnsi="Helvetica"/>
          <w:i/>
          <w:color w:val="000000"/>
          <w:sz w:val="20"/>
          <w:szCs w:val="20"/>
        </w:rPr>
        <w:t xml:space="preserve"> does not presume to propose the final framework or a consensus position, but hopefully provides a reasonable start that other stakeholders </w:t>
      </w:r>
      <w:r w:rsidR="008D6DDB" w:rsidRPr="005B65EB">
        <w:rPr>
          <w:rFonts w:ascii="Helvetica" w:hAnsi="Helvetica"/>
          <w:i/>
          <w:color w:val="000000"/>
          <w:sz w:val="20"/>
          <w:szCs w:val="20"/>
        </w:rPr>
        <w:t>may</w:t>
      </w:r>
      <w:r w:rsidRPr="005B65EB">
        <w:rPr>
          <w:rFonts w:ascii="Helvetica" w:hAnsi="Helvetica"/>
          <w:i/>
          <w:color w:val="000000"/>
          <w:sz w:val="20"/>
          <w:szCs w:val="20"/>
        </w:rPr>
        <w:t xml:space="preserve"> build upon and edit.</w:t>
      </w:r>
    </w:p>
    <w:p w14:paraId="7CCD5E25" w14:textId="77777777" w:rsidR="009B2CF1" w:rsidRDefault="009B2CF1" w:rsidP="00362EDE">
      <w:pPr>
        <w:rPr>
          <w:rFonts w:ascii="Helvetica" w:hAnsi="Helvetica"/>
          <w:color w:val="000000"/>
          <w:sz w:val="24"/>
        </w:rPr>
      </w:pPr>
    </w:p>
    <w:p w14:paraId="6789C4B7" w14:textId="2FD5548F" w:rsidR="000323CC" w:rsidRPr="0074482B" w:rsidRDefault="00362EDE" w:rsidP="00362EDE">
      <w:pPr>
        <w:rPr>
          <w:rFonts w:ascii="Helvetica" w:hAnsi="Helvetica"/>
          <w:b/>
          <w:color w:val="000000"/>
          <w:sz w:val="24"/>
          <w:u w:val="single"/>
        </w:rPr>
      </w:pPr>
      <w:r w:rsidRPr="0074482B">
        <w:rPr>
          <w:rFonts w:ascii="Helvetica" w:hAnsi="Helvetica"/>
          <w:b/>
          <w:color w:val="000000"/>
          <w:sz w:val="24"/>
          <w:u w:val="single"/>
        </w:rPr>
        <w:t>In General:</w:t>
      </w:r>
      <w:r w:rsidR="007B2C8C">
        <w:rPr>
          <w:rFonts w:ascii="Helvetica" w:hAnsi="Helvetica"/>
          <w:b/>
          <w:color w:val="000000"/>
          <w:sz w:val="24"/>
          <w:u w:val="single"/>
        </w:rPr>
        <w:br/>
      </w:r>
    </w:p>
    <w:p w14:paraId="600F3242" w14:textId="0C5A6024" w:rsidR="00FD4DCE" w:rsidRPr="008B1538" w:rsidRDefault="00FD4DCE" w:rsidP="008B1538">
      <w:pPr>
        <w:pStyle w:val="ListParagraph"/>
        <w:numPr>
          <w:ilvl w:val="0"/>
          <w:numId w:val="4"/>
        </w:numPr>
        <w:ind w:left="540"/>
        <w:rPr>
          <w:rFonts w:ascii="Helvetica" w:hAnsi="Helvetica"/>
          <w:color w:val="000000"/>
          <w:sz w:val="24"/>
        </w:rPr>
      </w:pPr>
      <w:r w:rsidRPr="0074482B">
        <w:rPr>
          <w:rFonts w:ascii="Helvetica" w:hAnsi="Helvetica"/>
          <w:color w:val="000000"/>
          <w:sz w:val="24"/>
        </w:rPr>
        <w:t>Privacy and transparency best practices for unmanned aircraft systems (UAS)</w:t>
      </w:r>
      <w:r>
        <w:rPr>
          <w:rFonts w:ascii="Helvetica" w:hAnsi="Helvetica"/>
          <w:color w:val="000000"/>
          <w:sz w:val="24"/>
        </w:rPr>
        <w:t xml:space="preserve"> are</w:t>
      </w:r>
      <w:r w:rsidRPr="0074482B">
        <w:rPr>
          <w:rFonts w:ascii="Helvetica" w:hAnsi="Helvetica"/>
          <w:color w:val="000000"/>
          <w:sz w:val="24"/>
        </w:rPr>
        <w:t xml:space="preserve"> focused on </w:t>
      </w:r>
      <w:r>
        <w:rPr>
          <w:rFonts w:ascii="Helvetica" w:hAnsi="Helvetica"/>
          <w:color w:val="000000"/>
          <w:sz w:val="24"/>
        </w:rPr>
        <w:t xml:space="preserve">data collected </w:t>
      </w:r>
      <w:r w:rsidR="007B2C8C">
        <w:rPr>
          <w:rFonts w:ascii="Helvetica" w:hAnsi="Helvetica"/>
          <w:color w:val="000000"/>
          <w:sz w:val="24"/>
        </w:rPr>
        <w:t>via</w:t>
      </w:r>
      <w:r>
        <w:rPr>
          <w:rFonts w:ascii="Helvetica" w:hAnsi="Helvetica"/>
          <w:color w:val="000000"/>
          <w:sz w:val="24"/>
        </w:rPr>
        <w:t xml:space="preserve"> UAS</w:t>
      </w:r>
      <w:r w:rsidR="004D228A">
        <w:rPr>
          <w:rFonts w:ascii="Helvetica" w:hAnsi="Helvetica"/>
          <w:color w:val="000000"/>
          <w:sz w:val="24"/>
        </w:rPr>
        <w:t>.</w:t>
      </w:r>
      <w:r w:rsidR="00944257">
        <w:rPr>
          <w:rStyle w:val="FootnoteReference"/>
          <w:rFonts w:ascii="Helvetica" w:hAnsi="Helvetica"/>
          <w:color w:val="000000"/>
          <w:sz w:val="24"/>
        </w:rPr>
        <w:footnoteReference w:id="1"/>
      </w:r>
      <w:r w:rsidR="004D228A">
        <w:rPr>
          <w:rFonts w:ascii="Helvetica" w:hAnsi="Helvetica"/>
          <w:color w:val="000000"/>
          <w:sz w:val="24"/>
        </w:rPr>
        <w:t xml:space="preserve"> The best practices are not intended to apply to </w:t>
      </w:r>
      <w:r w:rsidRPr="0074482B">
        <w:rPr>
          <w:rFonts w:ascii="Helvetica" w:hAnsi="Helvetica"/>
          <w:color w:val="000000"/>
          <w:sz w:val="24"/>
        </w:rPr>
        <w:t xml:space="preserve">data collected through other means – </w:t>
      </w:r>
      <w:r w:rsidR="004D228A">
        <w:rPr>
          <w:rFonts w:ascii="Helvetica" w:hAnsi="Helvetica"/>
          <w:color w:val="000000"/>
          <w:sz w:val="24"/>
        </w:rPr>
        <w:t>so, for example, a company need not apply these best practices to data collected</w:t>
      </w:r>
      <w:r w:rsidRPr="0074482B">
        <w:rPr>
          <w:rFonts w:ascii="Helvetica" w:hAnsi="Helvetica"/>
          <w:color w:val="000000"/>
          <w:sz w:val="24"/>
        </w:rPr>
        <w:t xml:space="preserve"> via </w:t>
      </w:r>
      <w:r w:rsidR="004D228A">
        <w:rPr>
          <w:rFonts w:ascii="Helvetica" w:hAnsi="Helvetica"/>
          <w:color w:val="000000"/>
          <w:sz w:val="24"/>
        </w:rPr>
        <w:t>the</w:t>
      </w:r>
      <w:r w:rsidRPr="0074482B">
        <w:rPr>
          <w:rFonts w:ascii="Helvetica" w:hAnsi="Helvetica"/>
          <w:color w:val="000000"/>
          <w:sz w:val="24"/>
        </w:rPr>
        <w:t xml:space="preserve"> company’s website</w:t>
      </w:r>
      <w:r w:rsidR="004D228A">
        <w:rPr>
          <w:rFonts w:ascii="Helvetica" w:hAnsi="Helvetica"/>
          <w:color w:val="000000"/>
          <w:sz w:val="24"/>
        </w:rPr>
        <w:t>.</w:t>
      </w:r>
      <w:r w:rsidR="00457B4A" w:rsidRPr="008B1538">
        <w:rPr>
          <w:rFonts w:ascii="Helvetica" w:hAnsi="Helvetica"/>
          <w:color w:val="000000"/>
          <w:sz w:val="24"/>
        </w:rPr>
        <w:br/>
      </w:r>
    </w:p>
    <w:p w14:paraId="5B8442D8" w14:textId="46571C23" w:rsidR="004358AC" w:rsidRDefault="004358AC" w:rsidP="00907AE3">
      <w:pPr>
        <w:pStyle w:val="ListParagraph"/>
        <w:numPr>
          <w:ilvl w:val="0"/>
          <w:numId w:val="4"/>
        </w:numPr>
        <w:ind w:left="540"/>
        <w:rPr>
          <w:rFonts w:ascii="Helvetica" w:hAnsi="Helvetica"/>
          <w:color w:val="000000"/>
          <w:sz w:val="24"/>
        </w:rPr>
      </w:pPr>
      <w:r w:rsidRPr="0074482B">
        <w:rPr>
          <w:rFonts w:ascii="Helvetica" w:hAnsi="Helvetica"/>
          <w:color w:val="000000"/>
          <w:sz w:val="24"/>
        </w:rPr>
        <w:t>UAS operators should comply</w:t>
      </w:r>
      <w:r w:rsidR="00C624C6">
        <w:rPr>
          <w:rFonts w:ascii="Helvetica" w:hAnsi="Helvetica"/>
          <w:color w:val="000000"/>
          <w:sz w:val="24"/>
        </w:rPr>
        <w:t xml:space="preserve"> with</w:t>
      </w:r>
      <w:r w:rsidRPr="0074482B">
        <w:rPr>
          <w:rFonts w:ascii="Helvetica" w:hAnsi="Helvetica"/>
          <w:color w:val="000000"/>
          <w:sz w:val="24"/>
        </w:rPr>
        <w:t xml:space="preserve"> all applicable laws and regulations. Best practices are intended to </w:t>
      </w:r>
      <w:r w:rsidR="00E06536">
        <w:rPr>
          <w:rFonts w:ascii="Helvetica" w:hAnsi="Helvetica"/>
          <w:color w:val="000000"/>
          <w:sz w:val="24"/>
        </w:rPr>
        <w:t>encourage positive</w:t>
      </w:r>
      <w:r w:rsidRPr="0074482B">
        <w:rPr>
          <w:rFonts w:ascii="Helvetica" w:hAnsi="Helvetica"/>
          <w:color w:val="000000"/>
          <w:sz w:val="24"/>
        </w:rPr>
        <w:t xml:space="preserve"> conduct beyond legal compliance.</w:t>
      </w:r>
    </w:p>
    <w:p w14:paraId="7C05476F" w14:textId="77777777" w:rsidR="004358AC" w:rsidRPr="0074482B" w:rsidRDefault="004358AC" w:rsidP="004358AC">
      <w:pPr>
        <w:rPr>
          <w:rFonts w:ascii="Helvetica" w:hAnsi="Helvetica"/>
          <w:color w:val="000000"/>
          <w:sz w:val="24"/>
        </w:rPr>
      </w:pPr>
    </w:p>
    <w:p w14:paraId="50C7B547" w14:textId="044AC989" w:rsidR="007C09AE" w:rsidRPr="00FD4DCE" w:rsidRDefault="00362EDE" w:rsidP="007C09AE">
      <w:pPr>
        <w:pStyle w:val="ListParagraph"/>
        <w:numPr>
          <w:ilvl w:val="0"/>
          <w:numId w:val="4"/>
        </w:numPr>
        <w:ind w:left="540"/>
        <w:rPr>
          <w:rFonts w:ascii="Helvetica" w:hAnsi="Helvetica"/>
          <w:color w:val="000000"/>
          <w:sz w:val="24"/>
        </w:rPr>
      </w:pPr>
      <w:r w:rsidRPr="0074482B">
        <w:rPr>
          <w:rFonts w:ascii="Helvetica" w:hAnsi="Helvetica"/>
          <w:color w:val="000000"/>
          <w:sz w:val="24"/>
        </w:rPr>
        <w:t>UAS best practices should be informed by the Fair Informati</w:t>
      </w:r>
      <w:r w:rsidR="00302D46">
        <w:rPr>
          <w:rFonts w:ascii="Helvetica" w:hAnsi="Helvetica"/>
          <w:color w:val="000000"/>
          <w:sz w:val="24"/>
        </w:rPr>
        <w:t>on Practice Principles (FIPPs</w:t>
      </w:r>
      <w:r w:rsidRPr="0074482B">
        <w:rPr>
          <w:rFonts w:ascii="Helvetica" w:hAnsi="Helvetica"/>
          <w:color w:val="000000"/>
          <w:sz w:val="24"/>
        </w:rPr>
        <w:t xml:space="preserve">). These </w:t>
      </w:r>
      <w:r w:rsidR="00E46062" w:rsidRPr="0074482B">
        <w:rPr>
          <w:rFonts w:ascii="Helvetica" w:hAnsi="Helvetica"/>
          <w:color w:val="000000"/>
          <w:sz w:val="24"/>
        </w:rPr>
        <w:t xml:space="preserve">widely accepted </w:t>
      </w:r>
      <w:r w:rsidRPr="0074482B">
        <w:rPr>
          <w:rFonts w:ascii="Helvetica" w:hAnsi="Helvetica"/>
          <w:color w:val="000000"/>
          <w:sz w:val="24"/>
        </w:rPr>
        <w:t xml:space="preserve">principles are incorporated in </w:t>
      </w:r>
      <w:r w:rsidR="009B3C03" w:rsidRPr="0074482B">
        <w:rPr>
          <w:rFonts w:ascii="Helvetica" w:hAnsi="Helvetica"/>
          <w:color w:val="000000"/>
          <w:sz w:val="24"/>
        </w:rPr>
        <w:t>several privacy laws and standards in the US and EU, such as the Privacy Act</w:t>
      </w:r>
      <w:r w:rsidR="00456CE1">
        <w:rPr>
          <w:rFonts w:ascii="Helvetica" w:hAnsi="Helvetica"/>
          <w:color w:val="000000"/>
          <w:sz w:val="24"/>
        </w:rPr>
        <w:t>,</w:t>
      </w:r>
      <w:r w:rsidR="009B3C03" w:rsidRPr="0074482B">
        <w:rPr>
          <w:rFonts w:ascii="Helvetica" w:hAnsi="Helvetica"/>
          <w:color w:val="000000"/>
          <w:sz w:val="24"/>
        </w:rPr>
        <w:t xml:space="preserve"> </w:t>
      </w:r>
      <w:r w:rsidRPr="0074482B">
        <w:rPr>
          <w:rFonts w:ascii="Helvetica" w:hAnsi="Helvetica"/>
          <w:color w:val="000000"/>
          <w:sz w:val="24"/>
        </w:rPr>
        <w:t xml:space="preserve">the European </w:t>
      </w:r>
      <w:r w:rsidR="00E46062" w:rsidRPr="0074482B">
        <w:rPr>
          <w:rFonts w:ascii="Helvetica" w:hAnsi="Helvetica"/>
          <w:color w:val="000000"/>
          <w:sz w:val="24"/>
        </w:rPr>
        <w:t>Union’s</w:t>
      </w:r>
      <w:r w:rsidRPr="0074482B">
        <w:rPr>
          <w:rFonts w:ascii="Helvetica" w:hAnsi="Helvetica"/>
          <w:color w:val="000000"/>
          <w:sz w:val="24"/>
        </w:rPr>
        <w:t xml:space="preserve"> Data Protection Directive</w:t>
      </w:r>
      <w:r w:rsidR="00456CE1">
        <w:rPr>
          <w:rFonts w:ascii="Helvetica" w:hAnsi="Helvetica"/>
          <w:color w:val="000000"/>
          <w:sz w:val="24"/>
        </w:rPr>
        <w:t>, and FAA requirements for UAS test sites</w:t>
      </w:r>
      <w:r w:rsidRPr="0074482B">
        <w:rPr>
          <w:rFonts w:ascii="Helvetica" w:hAnsi="Helvetica"/>
          <w:color w:val="000000"/>
          <w:sz w:val="24"/>
        </w:rPr>
        <w:t>.</w:t>
      </w:r>
      <w:r w:rsidR="00907AE3" w:rsidRPr="0074482B">
        <w:rPr>
          <w:rFonts w:ascii="Helvetica" w:hAnsi="Helvetica"/>
          <w:color w:val="000000"/>
          <w:sz w:val="24"/>
        </w:rPr>
        <w:t xml:space="preserve"> The </w:t>
      </w:r>
      <w:r w:rsidR="00302D46">
        <w:rPr>
          <w:rFonts w:ascii="Helvetica" w:hAnsi="Helvetica"/>
          <w:color w:val="000000"/>
          <w:sz w:val="24"/>
        </w:rPr>
        <w:t>FIPPs</w:t>
      </w:r>
      <w:r w:rsidR="00907AE3" w:rsidRPr="0074482B">
        <w:rPr>
          <w:rFonts w:ascii="Helvetica" w:hAnsi="Helvetica"/>
          <w:color w:val="000000"/>
          <w:sz w:val="24"/>
        </w:rPr>
        <w:t xml:space="preserve"> are</w:t>
      </w:r>
      <w:r w:rsidR="00456CE1" w:rsidRPr="0074482B">
        <w:rPr>
          <w:rStyle w:val="FootnoteReference"/>
          <w:rFonts w:ascii="Helvetica" w:hAnsi="Helvetica"/>
          <w:color w:val="000000"/>
          <w:sz w:val="24"/>
        </w:rPr>
        <w:footnoteReference w:id="2"/>
      </w:r>
    </w:p>
    <w:p w14:paraId="5A3AE1BA" w14:textId="0B7C0EDE" w:rsidR="00907AE3" w:rsidRPr="0074482B" w:rsidRDefault="00907AE3" w:rsidP="00F46907">
      <w:pPr>
        <w:pStyle w:val="ListParagraph"/>
        <w:numPr>
          <w:ilvl w:val="0"/>
          <w:numId w:val="8"/>
        </w:numPr>
        <w:ind w:left="1080"/>
        <w:rPr>
          <w:rFonts w:ascii="Helvetica" w:hAnsi="Helvetica"/>
          <w:color w:val="000000"/>
          <w:sz w:val="24"/>
        </w:rPr>
      </w:pPr>
      <w:r w:rsidRPr="0074482B">
        <w:rPr>
          <w:rFonts w:ascii="Helvetica" w:hAnsi="Helvetica"/>
          <w:color w:val="000000"/>
          <w:sz w:val="24"/>
        </w:rPr>
        <w:t>Transparency</w:t>
      </w:r>
      <w:r w:rsidR="00E6574F">
        <w:rPr>
          <w:rFonts w:ascii="Helvetica" w:hAnsi="Helvetica"/>
          <w:color w:val="000000"/>
          <w:sz w:val="24"/>
        </w:rPr>
        <w:t>,</w:t>
      </w:r>
    </w:p>
    <w:p w14:paraId="1FF286D2" w14:textId="31530116" w:rsidR="00907AE3" w:rsidRPr="0074482B" w:rsidRDefault="00907AE3" w:rsidP="00F46907">
      <w:pPr>
        <w:pStyle w:val="ListParagraph"/>
        <w:numPr>
          <w:ilvl w:val="0"/>
          <w:numId w:val="8"/>
        </w:numPr>
        <w:ind w:left="1080"/>
        <w:rPr>
          <w:rFonts w:ascii="Helvetica" w:hAnsi="Helvetica"/>
          <w:color w:val="000000"/>
          <w:sz w:val="24"/>
        </w:rPr>
      </w:pPr>
      <w:r w:rsidRPr="0074482B">
        <w:rPr>
          <w:rFonts w:ascii="Helvetica" w:hAnsi="Helvetica"/>
          <w:color w:val="000000"/>
          <w:sz w:val="24"/>
        </w:rPr>
        <w:t>Purpose Specification</w:t>
      </w:r>
      <w:r w:rsidR="00E6574F">
        <w:rPr>
          <w:rFonts w:ascii="Helvetica" w:hAnsi="Helvetica"/>
          <w:color w:val="000000"/>
          <w:sz w:val="24"/>
        </w:rPr>
        <w:t>,</w:t>
      </w:r>
    </w:p>
    <w:p w14:paraId="362AEF7F" w14:textId="585D89CC" w:rsidR="00907AE3" w:rsidRPr="0074482B" w:rsidRDefault="00907AE3" w:rsidP="00F46907">
      <w:pPr>
        <w:pStyle w:val="ListParagraph"/>
        <w:numPr>
          <w:ilvl w:val="0"/>
          <w:numId w:val="8"/>
        </w:numPr>
        <w:ind w:left="1080"/>
        <w:rPr>
          <w:rFonts w:ascii="Helvetica" w:hAnsi="Helvetica"/>
          <w:color w:val="000000"/>
          <w:sz w:val="24"/>
        </w:rPr>
      </w:pPr>
      <w:r w:rsidRPr="0074482B">
        <w:rPr>
          <w:rFonts w:ascii="Helvetica" w:hAnsi="Helvetica"/>
          <w:color w:val="000000"/>
          <w:sz w:val="24"/>
        </w:rPr>
        <w:t>Data Minimization</w:t>
      </w:r>
      <w:r w:rsidR="00E6574F">
        <w:rPr>
          <w:rFonts w:ascii="Helvetica" w:hAnsi="Helvetica"/>
          <w:color w:val="000000"/>
          <w:sz w:val="24"/>
        </w:rPr>
        <w:t>,</w:t>
      </w:r>
    </w:p>
    <w:p w14:paraId="2832A05F" w14:textId="177C4B07" w:rsidR="00907AE3" w:rsidRPr="0074482B" w:rsidRDefault="00907AE3" w:rsidP="00F46907">
      <w:pPr>
        <w:pStyle w:val="ListParagraph"/>
        <w:numPr>
          <w:ilvl w:val="0"/>
          <w:numId w:val="8"/>
        </w:numPr>
        <w:ind w:left="1080"/>
        <w:rPr>
          <w:rFonts w:ascii="Helvetica" w:hAnsi="Helvetica"/>
          <w:color w:val="000000"/>
          <w:sz w:val="24"/>
        </w:rPr>
      </w:pPr>
      <w:r w:rsidRPr="0074482B">
        <w:rPr>
          <w:rFonts w:ascii="Helvetica" w:hAnsi="Helvetica"/>
          <w:color w:val="000000"/>
          <w:sz w:val="24"/>
        </w:rPr>
        <w:t>Use Limitation</w:t>
      </w:r>
      <w:r w:rsidR="00E6574F">
        <w:rPr>
          <w:rFonts w:ascii="Helvetica" w:hAnsi="Helvetica"/>
          <w:color w:val="000000"/>
          <w:sz w:val="24"/>
        </w:rPr>
        <w:t>,</w:t>
      </w:r>
    </w:p>
    <w:p w14:paraId="2379214C" w14:textId="1656FEF2" w:rsidR="007B79E8" w:rsidRPr="0074482B" w:rsidRDefault="007B79E8" w:rsidP="007B79E8">
      <w:pPr>
        <w:pStyle w:val="ListParagraph"/>
        <w:numPr>
          <w:ilvl w:val="0"/>
          <w:numId w:val="8"/>
        </w:numPr>
        <w:ind w:left="1080"/>
        <w:rPr>
          <w:rFonts w:ascii="Helvetica" w:hAnsi="Helvetica"/>
          <w:color w:val="000000"/>
          <w:sz w:val="24"/>
        </w:rPr>
      </w:pPr>
      <w:r w:rsidRPr="0074482B">
        <w:rPr>
          <w:rFonts w:ascii="Helvetica" w:hAnsi="Helvetica"/>
          <w:color w:val="000000"/>
          <w:sz w:val="24"/>
        </w:rPr>
        <w:t>Individual Participation</w:t>
      </w:r>
      <w:r w:rsidR="00E6574F">
        <w:rPr>
          <w:rFonts w:ascii="Helvetica" w:hAnsi="Helvetica"/>
          <w:color w:val="000000"/>
          <w:sz w:val="24"/>
        </w:rPr>
        <w:t>,</w:t>
      </w:r>
    </w:p>
    <w:p w14:paraId="393F300F" w14:textId="227F549F" w:rsidR="00907AE3" w:rsidRPr="0074482B" w:rsidRDefault="00907AE3" w:rsidP="00F46907">
      <w:pPr>
        <w:pStyle w:val="ListParagraph"/>
        <w:numPr>
          <w:ilvl w:val="0"/>
          <w:numId w:val="8"/>
        </w:numPr>
        <w:ind w:left="1080"/>
        <w:rPr>
          <w:rFonts w:ascii="Helvetica" w:hAnsi="Helvetica"/>
          <w:color w:val="000000"/>
          <w:sz w:val="24"/>
        </w:rPr>
      </w:pPr>
      <w:r w:rsidRPr="0074482B">
        <w:rPr>
          <w:rFonts w:ascii="Helvetica" w:hAnsi="Helvetica"/>
          <w:color w:val="000000"/>
          <w:sz w:val="24"/>
        </w:rPr>
        <w:t>Security</w:t>
      </w:r>
      <w:r w:rsidR="00E6574F">
        <w:rPr>
          <w:rFonts w:ascii="Helvetica" w:hAnsi="Helvetica"/>
          <w:color w:val="000000"/>
          <w:sz w:val="24"/>
        </w:rPr>
        <w:t>,</w:t>
      </w:r>
    </w:p>
    <w:p w14:paraId="44223B73" w14:textId="77777777" w:rsidR="00302D46" w:rsidRDefault="00907AE3" w:rsidP="00F46907">
      <w:pPr>
        <w:pStyle w:val="ListParagraph"/>
        <w:numPr>
          <w:ilvl w:val="0"/>
          <w:numId w:val="8"/>
        </w:numPr>
        <w:ind w:left="1080"/>
        <w:rPr>
          <w:rFonts w:ascii="Helvetica" w:hAnsi="Helvetica"/>
          <w:color w:val="000000"/>
          <w:sz w:val="24"/>
        </w:rPr>
      </w:pPr>
      <w:r w:rsidRPr="0074482B">
        <w:rPr>
          <w:rFonts w:ascii="Helvetica" w:hAnsi="Helvetica"/>
          <w:color w:val="000000"/>
          <w:sz w:val="24"/>
        </w:rPr>
        <w:t>Accountability</w:t>
      </w:r>
      <w:r w:rsidR="00302D46">
        <w:rPr>
          <w:rFonts w:ascii="Helvetica" w:hAnsi="Helvetica"/>
          <w:color w:val="000000"/>
          <w:sz w:val="24"/>
        </w:rPr>
        <w:t xml:space="preserve"> and Auditing,</w:t>
      </w:r>
    </w:p>
    <w:p w14:paraId="13A1ECBA" w14:textId="6F512362" w:rsidR="00907AE3" w:rsidRPr="0074482B" w:rsidRDefault="00302D46" w:rsidP="00F46907">
      <w:pPr>
        <w:pStyle w:val="ListParagraph"/>
        <w:numPr>
          <w:ilvl w:val="0"/>
          <w:numId w:val="8"/>
        </w:numPr>
        <w:ind w:left="1080"/>
        <w:rPr>
          <w:rFonts w:ascii="Helvetica" w:hAnsi="Helvetica"/>
          <w:color w:val="000000"/>
          <w:sz w:val="24"/>
        </w:rPr>
      </w:pPr>
      <w:r>
        <w:rPr>
          <w:rFonts w:ascii="Helvetica" w:hAnsi="Helvetica"/>
          <w:color w:val="000000"/>
          <w:sz w:val="24"/>
        </w:rPr>
        <w:t>Data Quality and Integrity</w:t>
      </w:r>
      <w:r w:rsidR="00E6574F">
        <w:rPr>
          <w:rFonts w:ascii="Helvetica" w:hAnsi="Helvetica"/>
          <w:color w:val="000000"/>
          <w:sz w:val="24"/>
        </w:rPr>
        <w:t>.</w:t>
      </w:r>
    </w:p>
    <w:p w14:paraId="4F0C4436" w14:textId="77777777" w:rsidR="00287576" w:rsidRDefault="00287576" w:rsidP="00FD4DCE">
      <w:pPr>
        <w:rPr>
          <w:rFonts w:ascii="Helvetica" w:hAnsi="Helvetica"/>
          <w:color w:val="000000"/>
          <w:sz w:val="24"/>
        </w:rPr>
      </w:pPr>
    </w:p>
    <w:p w14:paraId="24A1BD36" w14:textId="77777777" w:rsidR="00287576" w:rsidRPr="00FD4DCE" w:rsidRDefault="00287576" w:rsidP="00FD4DCE">
      <w:pPr>
        <w:rPr>
          <w:rFonts w:ascii="Helvetica" w:hAnsi="Helvetica"/>
          <w:color w:val="000000"/>
          <w:sz w:val="24"/>
        </w:rPr>
      </w:pPr>
    </w:p>
    <w:p w14:paraId="0747392F" w14:textId="4336476A" w:rsidR="00362EDE" w:rsidRPr="0074482B" w:rsidRDefault="003D4CA1" w:rsidP="00362EDE">
      <w:pPr>
        <w:pStyle w:val="ListParagraph"/>
        <w:numPr>
          <w:ilvl w:val="0"/>
          <w:numId w:val="4"/>
        </w:numPr>
        <w:ind w:left="540"/>
        <w:rPr>
          <w:rFonts w:ascii="Helvetica" w:hAnsi="Helvetica"/>
          <w:color w:val="000000"/>
          <w:sz w:val="24"/>
        </w:rPr>
      </w:pPr>
      <w:r>
        <w:rPr>
          <w:rFonts w:ascii="Helvetica" w:hAnsi="Helvetica"/>
          <w:color w:val="000000"/>
          <w:sz w:val="24"/>
        </w:rPr>
        <w:lastRenderedPageBreak/>
        <w:t>“</w:t>
      </w:r>
      <w:r w:rsidR="00EB07C7" w:rsidRPr="003D4CA1">
        <w:rPr>
          <w:rFonts w:ascii="Helvetica" w:hAnsi="Helvetica"/>
          <w:i/>
          <w:color w:val="000000"/>
          <w:sz w:val="24"/>
        </w:rPr>
        <w:t>S</w:t>
      </w:r>
      <w:r w:rsidR="00362EDE" w:rsidRPr="003D4CA1">
        <w:rPr>
          <w:rFonts w:ascii="Helvetica" w:hAnsi="Helvetica"/>
          <w:i/>
          <w:color w:val="000000"/>
          <w:sz w:val="24"/>
        </w:rPr>
        <w:t xml:space="preserve">ensitive </w:t>
      </w:r>
      <w:r w:rsidR="003D535D" w:rsidRPr="003D4CA1">
        <w:rPr>
          <w:rFonts w:ascii="Helvetica" w:hAnsi="Helvetica"/>
          <w:i/>
          <w:color w:val="000000"/>
          <w:sz w:val="24"/>
        </w:rPr>
        <w:t>data</w:t>
      </w:r>
      <w:r>
        <w:rPr>
          <w:rFonts w:ascii="Helvetica" w:hAnsi="Helvetica"/>
          <w:color w:val="000000"/>
          <w:sz w:val="24"/>
        </w:rPr>
        <w:t>”</w:t>
      </w:r>
      <w:r w:rsidR="00287576">
        <w:rPr>
          <w:rFonts w:ascii="Helvetica" w:hAnsi="Helvetica"/>
          <w:color w:val="000000"/>
          <w:sz w:val="24"/>
        </w:rPr>
        <w:t xml:space="preserve"> should</w:t>
      </w:r>
      <w:r w:rsidR="003D535D">
        <w:rPr>
          <w:rFonts w:ascii="Helvetica" w:hAnsi="Helvetica"/>
          <w:color w:val="000000"/>
          <w:sz w:val="24"/>
        </w:rPr>
        <w:t xml:space="preserve"> include</w:t>
      </w:r>
      <w:r w:rsidR="00362EDE" w:rsidRPr="0074482B">
        <w:rPr>
          <w:rFonts w:ascii="Helvetica" w:hAnsi="Helvetica"/>
          <w:color w:val="000000"/>
          <w:sz w:val="24"/>
        </w:rPr>
        <w:t xml:space="preserve">, but </w:t>
      </w:r>
      <w:r w:rsidR="003D535D">
        <w:rPr>
          <w:rFonts w:ascii="Helvetica" w:hAnsi="Helvetica"/>
          <w:color w:val="000000"/>
          <w:sz w:val="24"/>
        </w:rPr>
        <w:t xml:space="preserve">are </w:t>
      </w:r>
      <w:r w:rsidR="00362EDE" w:rsidRPr="0074482B">
        <w:rPr>
          <w:rFonts w:ascii="Helvetica" w:hAnsi="Helvetica"/>
          <w:color w:val="000000"/>
          <w:sz w:val="24"/>
        </w:rPr>
        <w:t>not limited to:</w:t>
      </w:r>
    </w:p>
    <w:p w14:paraId="3D856495" w14:textId="4BA77366" w:rsidR="007129AF" w:rsidRDefault="007129AF" w:rsidP="00362EDE">
      <w:pPr>
        <w:pStyle w:val="ListParagraph"/>
        <w:numPr>
          <w:ilvl w:val="0"/>
          <w:numId w:val="5"/>
        </w:numPr>
        <w:ind w:left="1080"/>
        <w:rPr>
          <w:rFonts w:ascii="Helvetica" w:hAnsi="Helvetica"/>
          <w:color w:val="000000"/>
          <w:sz w:val="24"/>
        </w:rPr>
      </w:pPr>
      <w:r>
        <w:rPr>
          <w:rFonts w:ascii="Helvetica" w:hAnsi="Helvetica"/>
          <w:color w:val="000000"/>
          <w:sz w:val="24"/>
        </w:rPr>
        <w:t xml:space="preserve">Data that, in the judgment of the UAS operator, </w:t>
      </w:r>
      <w:r w:rsidR="003D535D">
        <w:rPr>
          <w:rFonts w:ascii="Helvetica" w:hAnsi="Helvetica"/>
          <w:color w:val="000000"/>
          <w:sz w:val="24"/>
        </w:rPr>
        <w:t>are</w:t>
      </w:r>
      <w:r>
        <w:rPr>
          <w:rFonts w:ascii="Helvetica" w:hAnsi="Helvetica"/>
          <w:color w:val="000000"/>
          <w:sz w:val="24"/>
        </w:rPr>
        <w:t xml:space="preserve"> potentially sensitive,</w:t>
      </w:r>
    </w:p>
    <w:p w14:paraId="52696A2F" w14:textId="4E7B09A5" w:rsidR="00362EDE" w:rsidRPr="0074482B" w:rsidRDefault="00362EDE" w:rsidP="00362EDE">
      <w:pPr>
        <w:pStyle w:val="ListParagraph"/>
        <w:numPr>
          <w:ilvl w:val="0"/>
          <w:numId w:val="5"/>
        </w:numPr>
        <w:ind w:left="1080"/>
        <w:rPr>
          <w:rFonts w:ascii="Helvetica" w:hAnsi="Helvetica"/>
          <w:color w:val="000000"/>
          <w:sz w:val="24"/>
        </w:rPr>
      </w:pPr>
      <w:r w:rsidRPr="0074482B">
        <w:rPr>
          <w:rFonts w:ascii="Helvetica" w:hAnsi="Helvetica"/>
          <w:color w:val="000000"/>
          <w:sz w:val="24"/>
        </w:rPr>
        <w:t>I</w:t>
      </w:r>
      <w:r w:rsidR="00CF34F0">
        <w:rPr>
          <w:rFonts w:ascii="Helvetica" w:hAnsi="Helvetica"/>
          <w:color w:val="000000"/>
          <w:sz w:val="24"/>
        </w:rPr>
        <w:t>magery of an individual's face,</w:t>
      </w:r>
    </w:p>
    <w:p w14:paraId="311B6A10" w14:textId="77777777" w:rsidR="00362EDE" w:rsidRPr="0074482B" w:rsidRDefault="00362EDE" w:rsidP="00362EDE">
      <w:pPr>
        <w:pStyle w:val="ListParagraph"/>
        <w:numPr>
          <w:ilvl w:val="0"/>
          <w:numId w:val="5"/>
        </w:numPr>
        <w:ind w:left="1080"/>
        <w:rPr>
          <w:rFonts w:ascii="Helvetica" w:hAnsi="Helvetica"/>
          <w:color w:val="000000"/>
          <w:sz w:val="24"/>
        </w:rPr>
      </w:pPr>
      <w:r w:rsidRPr="0074482B">
        <w:rPr>
          <w:rFonts w:ascii="Helvetica" w:hAnsi="Helvetica"/>
          <w:color w:val="000000"/>
          <w:sz w:val="24"/>
        </w:rPr>
        <w:t>Voice recordings,</w:t>
      </w:r>
    </w:p>
    <w:p w14:paraId="03C0AB41" w14:textId="280D5A94" w:rsidR="00362EDE" w:rsidRPr="0074482B" w:rsidRDefault="00362EDE" w:rsidP="00362EDE">
      <w:pPr>
        <w:pStyle w:val="ListParagraph"/>
        <w:numPr>
          <w:ilvl w:val="0"/>
          <w:numId w:val="5"/>
        </w:numPr>
        <w:ind w:left="1080"/>
        <w:rPr>
          <w:rFonts w:ascii="Helvetica" w:hAnsi="Helvetica"/>
          <w:color w:val="000000"/>
          <w:sz w:val="24"/>
        </w:rPr>
      </w:pPr>
      <w:r w:rsidRPr="0074482B">
        <w:rPr>
          <w:rFonts w:ascii="Helvetica" w:hAnsi="Helvetica"/>
          <w:color w:val="000000"/>
          <w:sz w:val="24"/>
        </w:rPr>
        <w:t xml:space="preserve">An individual's </w:t>
      </w:r>
      <w:r w:rsidR="00796216">
        <w:rPr>
          <w:rFonts w:ascii="Helvetica" w:hAnsi="Helvetica"/>
          <w:color w:val="000000"/>
          <w:sz w:val="24"/>
        </w:rPr>
        <w:t xml:space="preserve">unique </w:t>
      </w:r>
      <w:r w:rsidRPr="0074482B">
        <w:rPr>
          <w:rFonts w:ascii="Helvetica" w:hAnsi="Helvetica"/>
          <w:color w:val="000000"/>
          <w:sz w:val="24"/>
        </w:rPr>
        <w:t xml:space="preserve">travel </w:t>
      </w:r>
      <w:r w:rsidR="00796216">
        <w:rPr>
          <w:rFonts w:ascii="Helvetica" w:hAnsi="Helvetica"/>
          <w:color w:val="000000"/>
          <w:sz w:val="24"/>
        </w:rPr>
        <w:t xml:space="preserve">or location </w:t>
      </w:r>
      <w:r w:rsidRPr="0074482B">
        <w:rPr>
          <w:rFonts w:ascii="Helvetica" w:hAnsi="Helvetica"/>
          <w:color w:val="000000"/>
          <w:sz w:val="24"/>
        </w:rPr>
        <w:t>patterns,</w:t>
      </w:r>
    </w:p>
    <w:p w14:paraId="4D666807" w14:textId="71316E66" w:rsidR="00D60717" w:rsidRPr="00D60717" w:rsidRDefault="00362EDE" w:rsidP="00D60717">
      <w:pPr>
        <w:pStyle w:val="ListParagraph"/>
        <w:numPr>
          <w:ilvl w:val="0"/>
          <w:numId w:val="5"/>
        </w:numPr>
        <w:ind w:left="1080"/>
        <w:rPr>
          <w:rFonts w:ascii="Helvetica" w:hAnsi="Helvetica"/>
          <w:color w:val="000000"/>
          <w:sz w:val="24"/>
        </w:rPr>
      </w:pPr>
      <w:r w:rsidRPr="0074482B">
        <w:rPr>
          <w:rFonts w:ascii="Helvetica" w:hAnsi="Helvetica"/>
          <w:color w:val="000000"/>
          <w:sz w:val="24"/>
        </w:rPr>
        <w:t>Vehicl</w:t>
      </w:r>
      <w:r w:rsidR="003D535D">
        <w:rPr>
          <w:rFonts w:ascii="Helvetica" w:hAnsi="Helvetica"/>
          <w:color w:val="000000"/>
          <w:sz w:val="24"/>
        </w:rPr>
        <w:t>e</w:t>
      </w:r>
      <w:r w:rsidRPr="0074482B">
        <w:rPr>
          <w:rFonts w:ascii="Helvetica" w:hAnsi="Helvetica"/>
          <w:color w:val="000000"/>
          <w:sz w:val="24"/>
        </w:rPr>
        <w:t xml:space="preserve"> license plate numbers,</w:t>
      </w:r>
    </w:p>
    <w:p w14:paraId="098036B1" w14:textId="77777777" w:rsidR="00362EDE" w:rsidRPr="0074482B" w:rsidRDefault="00362EDE" w:rsidP="00362EDE">
      <w:pPr>
        <w:pStyle w:val="ListParagraph"/>
        <w:numPr>
          <w:ilvl w:val="0"/>
          <w:numId w:val="5"/>
        </w:numPr>
        <w:ind w:left="1080"/>
        <w:rPr>
          <w:rFonts w:ascii="Helvetica" w:hAnsi="Helvetica"/>
          <w:color w:val="000000"/>
          <w:sz w:val="24"/>
        </w:rPr>
      </w:pPr>
      <w:r w:rsidRPr="0074482B">
        <w:rPr>
          <w:rFonts w:ascii="Helvetica" w:hAnsi="Helvetica"/>
          <w:color w:val="000000"/>
          <w:sz w:val="24"/>
        </w:rPr>
        <w:t>Unique biometric data,</w:t>
      </w:r>
    </w:p>
    <w:p w14:paraId="5C17BB95" w14:textId="1713EC9B" w:rsidR="00814923" w:rsidRDefault="00362EDE" w:rsidP="009B3C03">
      <w:pPr>
        <w:pStyle w:val="ListParagraph"/>
        <w:numPr>
          <w:ilvl w:val="0"/>
          <w:numId w:val="5"/>
        </w:numPr>
        <w:ind w:left="1080"/>
        <w:rPr>
          <w:rFonts w:ascii="Helvetica" w:hAnsi="Helvetica"/>
          <w:color w:val="000000"/>
          <w:sz w:val="24"/>
        </w:rPr>
      </w:pPr>
      <w:r w:rsidRPr="0074482B">
        <w:rPr>
          <w:rFonts w:ascii="Helvetica" w:hAnsi="Helvetica"/>
          <w:color w:val="000000"/>
          <w:sz w:val="24"/>
        </w:rPr>
        <w:t>Unique device signals inf</w:t>
      </w:r>
      <w:r w:rsidR="00EB07C7">
        <w:rPr>
          <w:rFonts w:ascii="Helvetica" w:hAnsi="Helvetica"/>
          <w:color w:val="000000"/>
          <w:sz w:val="24"/>
        </w:rPr>
        <w:t>ormation, such as a MAC address,</w:t>
      </w:r>
    </w:p>
    <w:p w14:paraId="779B2CD5" w14:textId="007C50DB" w:rsidR="00EB07C7" w:rsidRDefault="00D60717" w:rsidP="007129AF">
      <w:pPr>
        <w:pStyle w:val="ListParagraph"/>
        <w:numPr>
          <w:ilvl w:val="0"/>
          <w:numId w:val="5"/>
        </w:numPr>
        <w:ind w:left="1080"/>
        <w:rPr>
          <w:rFonts w:ascii="Helvetica" w:hAnsi="Helvetica"/>
          <w:color w:val="000000"/>
          <w:sz w:val="24"/>
        </w:rPr>
      </w:pPr>
      <w:r>
        <w:rPr>
          <w:rFonts w:ascii="Helvetica" w:hAnsi="Helvetica"/>
          <w:color w:val="000000"/>
          <w:sz w:val="24"/>
        </w:rPr>
        <w:t xml:space="preserve">Other </w:t>
      </w:r>
      <w:r w:rsidR="00BC4929">
        <w:rPr>
          <w:rFonts w:ascii="Helvetica" w:hAnsi="Helvetica"/>
          <w:color w:val="000000"/>
          <w:sz w:val="24"/>
        </w:rPr>
        <w:t xml:space="preserve">data that </w:t>
      </w:r>
      <w:r w:rsidRPr="0074482B">
        <w:rPr>
          <w:rFonts w:ascii="Helvetica" w:hAnsi="Helvetica"/>
          <w:color w:val="000000"/>
          <w:sz w:val="24"/>
        </w:rPr>
        <w:t xml:space="preserve">personally </w:t>
      </w:r>
      <w:r w:rsidR="00BC4929">
        <w:rPr>
          <w:rFonts w:ascii="Helvetica" w:hAnsi="Helvetica"/>
          <w:color w:val="000000"/>
          <w:sz w:val="24"/>
        </w:rPr>
        <w:t>identify individuals</w:t>
      </w:r>
      <w:r w:rsidR="00EB07C7" w:rsidRPr="007129AF">
        <w:rPr>
          <w:rFonts w:ascii="Helvetica" w:hAnsi="Helvetica"/>
          <w:color w:val="000000"/>
          <w:sz w:val="24"/>
        </w:rPr>
        <w:t>.</w:t>
      </w:r>
    </w:p>
    <w:p w14:paraId="39C495C3" w14:textId="77777777" w:rsidR="008B1538" w:rsidRDefault="008B1538" w:rsidP="008B1538">
      <w:pPr>
        <w:rPr>
          <w:rFonts w:ascii="Helvetica" w:hAnsi="Helvetica"/>
          <w:color w:val="000000"/>
          <w:sz w:val="24"/>
        </w:rPr>
      </w:pPr>
    </w:p>
    <w:p w14:paraId="54D7EFB7" w14:textId="3CC9B551" w:rsidR="008B1538" w:rsidRDefault="008B1538" w:rsidP="007D73D0">
      <w:pPr>
        <w:pStyle w:val="ListParagraph"/>
        <w:numPr>
          <w:ilvl w:val="0"/>
          <w:numId w:val="4"/>
        </w:numPr>
        <w:ind w:left="540"/>
        <w:rPr>
          <w:rFonts w:ascii="Helvetica" w:hAnsi="Helvetica"/>
          <w:color w:val="000000"/>
          <w:sz w:val="24"/>
        </w:rPr>
      </w:pPr>
      <w:r>
        <w:rPr>
          <w:rFonts w:ascii="Helvetica" w:hAnsi="Helvetica"/>
          <w:color w:val="000000"/>
          <w:sz w:val="24"/>
        </w:rPr>
        <w:t>Where a best practice refers only to “</w:t>
      </w:r>
      <w:r w:rsidRPr="003D4CA1">
        <w:rPr>
          <w:rFonts w:ascii="Helvetica" w:hAnsi="Helvetica"/>
          <w:i/>
          <w:color w:val="000000"/>
          <w:sz w:val="24"/>
        </w:rPr>
        <w:t>UAS operators</w:t>
      </w:r>
      <w:r>
        <w:rPr>
          <w:rFonts w:ascii="Helvetica" w:hAnsi="Helvetica"/>
          <w:color w:val="000000"/>
          <w:sz w:val="24"/>
        </w:rPr>
        <w:t>,” the best practice should apply to both commercial and noncommercial private UAS operators.</w:t>
      </w:r>
      <w:r>
        <w:rPr>
          <w:rStyle w:val="FootnoteReference"/>
          <w:rFonts w:ascii="Helvetica" w:hAnsi="Helvetica"/>
          <w:color w:val="000000"/>
          <w:sz w:val="24"/>
        </w:rPr>
        <w:footnoteReference w:id="3"/>
      </w:r>
      <w:r>
        <w:rPr>
          <w:rFonts w:ascii="Helvetica" w:hAnsi="Helvetica"/>
          <w:color w:val="000000"/>
          <w:sz w:val="24"/>
        </w:rPr>
        <w:t xml:space="preserve"> Most</w:t>
      </w:r>
      <w:r w:rsidR="009B2CF1">
        <w:rPr>
          <w:rFonts w:ascii="Helvetica" w:hAnsi="Helvetica"/>
          <w:color w:val="000000"/>
          <w:sz w:val="24"/>
        </w:rPr>
        <w:t xml:space="preserve"> of these</w:t>
      </w:r>
      <w:r>
        <w:rPr>
          <w:rFonts w:ascii="Helvetica" w:hAnsi="Helvetica"/>
          <w:color w:val="000000"/>
          <w:sz w:val="24"/>
        </w:rPr>
        <w:t xml:space="preserve"> best practices refer only to commercial UAS operators</w:t>
      </w:r>
      <w:r w:rsidR="00425B68">
        <w:rPr>
          <w:rFonts w:ascii="Helvetica" w:hAnsi="Helvetica"/>
          <w:color w:val="000000"/>
          <w:sz w:val="24"/>
        </w:rPr>
        <w:t xml:space="preserve"> to avoid </w:t>
      </w:r>
      <w:r w:rsidR="0011677A">
        <w:rPr>
          <w:rFonts w:ascii="Helvetica" w:hAnsi="Helvetica"/>
          <w:color w:val="000000"/>
          <w:sz w:val="24"/>
        </w:rPr>
        <w:t xml:space="preserve">unrealistic expectations for UAS </w:t>
      </w:r>
      <w:r w:rsidR="00425B68">
        <w:rPr>
          <w:rFonts w:ascii="Helvetica" w:hAnsi="Helvetica"/>
          <w:color w:val="000000"/>
          <w:sz w:val="24"/>
        </w:rPr>
        <w:t>hobbyists</w:t>
      </w:r>
      <w:r w:rsidR="004C694E">
        <w:rPr>
          <w:rFonts w:ascii="Helvetica" w:hAnsi="Helvetica"/>
          <w:color w:val="000000"/>
          <w:sz w:val="24"/>
        </w:rPr>
        <w:t>.</w:t>
      </w:r>
    </w:p>
    <w:p w14:paraId="129C8668" w14:textId="77777777" w:rsidR="008B1538" w:rsidRPr="008B1538" w:rsidRDefault="008B1538" w:rsidP="007D73D0">
      <w:pPr>
        <w:ind w:left="540" w:hanging="360"/>
        <w:rPr>
          <w:rFonts w:ascii="Helvetica" w:hAnsi="Helvetica"/>
          <w:color w:val="000000"/>
          <w:sz w:val="24"/>
        </w:rPr>
      </w:pPr>
    </w:p>
    <w:p w14:paraId="685D9172" w14:textId="08AD6949" w:rsidR="00895F13" w:rsidRPr="00895F13" w:rsidRDefault="00895F13" w:rsidP="007D73D0">
      <w:pPr>
        <w:pStyle w:val="ListParagraph"/>
        <w:numPr>
          <w:ilvl w:val="0"/>
          <w:numId w:val="4"/>
        </w:numPr>
        <w:ind w:left="540"/>
        <w:rPr>
          <w:rFonts w:ascii="Helvetica" w:hAnsi="Helvetica"/>
          <w:color w:val="000000"/>
          <w:sz w:val="24"/>
        </w:rPr>
      </w:pPr>
      <w:r>
        <w:rPr>
          <w:rFonts w:ascii="Helvetica" w:hAnsi="Helvetica"/>
          <w:color w:val="000000"/>
          <w:sz w:val="24"/>
        </w:rPr>
        <w:t>The term</w:t>
      </w:r>
      <w:r w:rsidR="00A67638">
        <w:rPr>
          <w:rFonts w:ascii="Helvetica" w:hAnsi="Helvetica"/>
          <w:color w:val="000000"/>
          <w:sz w:val="24"/>
        </w:rPr>
        <w:t>s</w:t>
      </w:r>
      <w:r>
        <w:rPr>
          <w:rFonts w:ascii="Helvetica" w:hAnsi="Helvetica"/>
          <w:color w:val="000000"/>
          <w:sz w:val="24"/>
        </w:rPr>
        <w:t xml:space="preserve"> “</w:t>
      </w:r>
      <w:r w:rsidRPr="00043FE0">
        <w:rPr>
          <w:rFonts w:ascii="Helvetica" w:hAnsi="Helvetica"/>
          <w:i/>
          <w:color w:val="000000"/>
          <w:sz w:val="24"/>
        </w:rPr>
        <w:t>reasonable</w:t>
      </w:r>
      <w:r>
        <w:rPr>
          <w:rFonts w:ascii="Helvetica" w:hAnsi="Helvetica"/>
          <w:color w:val="000000"/>
          <w:sz w:val="24"/>
        </w:rPr>
        <w:t xml:space="preserve">” </w:t>
      </w:r>
      <w:r w:rsidR="00A67638">
        <w:rPr>
          <w:rFonts w:ascii="Helvetica" w:hAnsi="Helvetica"/>
          <w:color w:val="000000"/>
          <w:sz w:val="24"/>
        </w:rPr>
        <w:t>and “</w:t>
      </w:r>
      <w:r w:rsidR="00A67638" w:rsidRPr="00A67638">
        <w:rPr>
          <w:rFonts w:ascii="Helvetica" w:hAnsi="Helvetica"/>
          <w:i/>
          <w:color w:val="000000"/>
          <w:sz w:val="24"/>
        </w:rPr>
        <w:t>reasonable effort</w:t>
      </w:r>
      <w:r w:rsidR="00A67638">
        <w:rPr>
          <w:rFonts w:ascii="Helvetica" w:hAnsi="Helvetica"/>
          <w:color w:val="000000"/>
          <w:sz w:val="24"/>
        </w:rPr>
        <w:t>” are</w:t>
      </w:r>
      <w:r>
        <w:rPr>
          <w:rFonts w:ascii="Helvetica" w:hAnsi="Helvetica"/>
          <w:color w:val="000000"/>
          <w:sz w:val="24"/>
        </w:rPr>
        <w:t xml:space="preserve"> used frequently in these best practices. What qualifies as “reasonable” should </w:t>
      </w:r>
      <w:r w:rsidR="00E06536">
        <w:rPr>
          <w:rFonts w:ascii="Helvetica" w:hAnsi="Helvetica"/>
          <w:color w:val="000000"/>
          <w:sz w:val="24"/>
        </w:rPr>
        <w:t xml:space="preserve">depend largely on the resources and circumstances </w:t>
      </w:r>
      <w:r>
        <w:rPr>
          <w:rFonts w:ascii="Helvetica" w:hAnsi="Helvetica"/>
          <w:color w:val="000000"/>
          <w:sz w:val="24"/>
        </w:rPr>
        <w:t xml:space="preserve">of the UAS operator, as well as </w:t>
      </w:r>
      <w:r w:rsidR="00A67638">
        <w:rPr>
          <w:rFonts w:ascii="Helvetica" w:hAnsi="Helvetica"/>
          <w:color w:val="000000"/>
          <w:sz w:val="24"/>
        </w:rPr>
        <w:t xml:space="preserve">on </w:t>
      </w:r>
      <w:r>
        <w:rPr>
          <w:rFonts w:ascii="Helvetica" w:hAnsi="Helvetica"/>
          <w:color w:val="000000"/>
          <w:sz w:val="24"/>
        </w:rPr>
        <w:t>the sensitivity of data collected and degree of privacy risk associated with a particular UAS operation.</w:t>
      </w:r>
      <w:r w:rsidR="00E06536">
        <w:rPr>
          <w:rFonts w:ascii="Helvetica" w:hAnsi="Helvetica"/>
          <w:color w:val="000000"/>
          <w:sz w:val="24"/>
        </w:rPr>
        <w:t xml:space="preserve"> For example, high altitude mapping UAS likely has less impact on privacy than low altitude UAS scanning license plates. </w:t>
      </w:r>
      <w:r w:rsidR="00B72640">
        <w:rPr>
          <w:rFonts w:ascii="Helvetica" w:hAnsi="Helvetica"/>
          <w:color w:val="000000"/>
          <w:sz w:val="24"/>
        </w:rPr>
        <w:t xml:space="preserve">The term is intended to </w:t>
      </w:r>
      <w:r w:rsidR="007045ED">
        <w:rPr>
          <w:rFonts w:ascii="Helvetica" w:hAnsi="Helvetica"/>
          <w:color w:val="000000"/>
          <w:sz w:val="24"/>
        </w:rPr>
        <w:t xml:space="preserve">provide </w:t>
      </w:r>
      <w:r w:rsidR="00B72640">
        <w:rPr>
          <w:rFonts w:ascii="Helvetica" w:hAnsi="Helvetica"/>
          <w:color w:val="000000"/>
          <w:sz w:val="24"/>
        </w:rPr>
        <w:t>flexibility</w:t>
      </w:r>
      <w:r w:rsidR="006F421B">
        <w:rPr>
          <w:rFonts w:ascii="Helvetica" w:hAnsi="Helvetica"/>
          <w:color w:val="000000"/>
          <w:sz w:val="24"/>
        </w:rPr>
        <w:t xml:space="preserve"> for the unique </w:t>
      </w:r>
      <w:r w:rsidR="00A67638">
        <w:rPr>
          <w:rFonts w:ascii="Helvetica" w:hAnsi="Helvetica"/>
          <w:color w:val="000000"/>
          <w:sz w:val="24"/>
        </w:rPr>
        <w:t>context</w:t>
      </w:r>
      <w:r w:rsidR="006F421B">
        <w:rPr>
          <w:rFonts w:ascii="Helvetica" w:hAnsi="Helvetica"/>
          <w:color w:val="000000"/>
          <w:sz w:val="24"/>
        </w:rPr>
        <w:t xml:space="preserve"> of each UAS </w:t>
      </w:r>
      <w:r w:rsidR="00A67638">
        <w:rPr>
          <w:rFonts w:ascii="Helvetica" w:hAnsi="Helvetica"/>
          <w:color w:val="000000"/>
          <w:sz w:val="24"/>
        </w:rPr>
        <w:t>operation</w:t>
      </w:r>
      <w:r w:rsidR="006F421B">
        <w:rPr>
          <w:rFonts w:ascii="Helvetica" w:hAnsi="Helvetica"/>
          <w:color w:val="000000"/>
          <w:sz w:val="24"/>
        </w:rPr>
        <w:t xml:space="preserve">, but the term also </w:t>
      </w:r>
      <w:r w:rsidR="007045ED">
        <w:rPr>
          <w:rFonts w:ascii="Helvetica" w:hAnsi="Helvetica"/>
          <w:color w:val="000000"/>
          <w:sz w:val="24"/>
        </w:rPr>
        <w:t>indicates</w:t>
      </w:r>
      <w:r w:rsidR="006F421B">
        <w:rPr>
          <w:rFonts w:ascii="Helvetica" w:hAnsi="Helvetica"/>
          <w:color w:val="000000"/>
          <w:sz w:val="24"/>
        </w:rPr>
        <w:t xml:space="preserve"> that an effort that is too weak may be unreasonable</w:t>
      </w:r>
      <w:r w:rsidR="00B72640">
        <w:rPr>
          <w:rFonts w:ascii="Helvetica" w:hAnsi="Helvetica"/>
          <w:color w:val="000000"/>
          <w:sz w:val="24"/>
        </w:rPr>
        <w:t>.</w:t>
      </w:r>
    </w:p>
    <w:p w14:paraId="68A1A2FF" w14:textId="77777777" w:rsidR="00895F13" w:rsidRPr="00895F13" w:rsidRDefault="00895F13" w:rsidP="007D73D0">
      <w:pPr>
        <w:ind w:left="540" w:hanging="360"/>
        <w:rPr>
          <w:rFonts w:ascii="Helvetica" w:hAnsi="Helvetica"/>
          <w:sz w:val="24"/>
        </w:rPr>
      </w:pPr>
    </w:p>
    <w:p w14:paraId="33061251" w14:textId="12ECE63A" w:rsidR="00A10C74" w:rsidRPr="00A87E41" w:rsidRDefault="008B1538" w:rsidP="00A87E41">
      <w:pPr>
        <w:pStyle w:val="ListParagraph"/>
        <w:numPr>
          <w:ilvl w:val="0"/>
          <w:numId w:val="4"/>
        </w:numPr>
        <w:ind w:left="540"/>
        <w:rPr>
          <w:rFonts w:ascii="Helvetica" w:hAnsi="Helvetica"/>
          <w:color w:val="000000"/>
          <w:sz w:val="24"/>
        </w:rPr>
      </w:pPr>
      <w:r>
        <w:rPr>
          <w:rFonts w:ascii="Helvetica" w:hAnsi="Helvetica"/>
          <w:sz w:val="24"/>
        </w:rPr>
        <w:t xml:space="preserve">The term </w:t>
      </w:r>
      <w:r w:rsidRPr="0074482B">
        <w:rPr>
          <w:rFonts w:ascii="Helvetica" w:hAnsi="Helvetica"/>
          <w:sz w:val="24"/>
        </w:rPr>
        <w:t>“</w:t>
      </w:r>
      <w:r w:rsidRPr="003D4CA1">
        <w:rPr>
          <w:rFonts w:ascii="Helvetica" w:hAnsi="Helvetica"/>
          <w:i/>
          <w:sz w:val="24"/>
        </w:rPr>
        <w:t>data subjects</w:t>
      </w:r>
      <w:r w:rsidRPr="0074482B">
        <w:rPr>
          <w:rFonts w:ascii="Helvetica" w:hAnsi="Helvetica"/>
          <w:sz w:val="24"/>
        </w:rPr>
        <w:t>” refers to the individual</w:t>
      </w:r>
      <w:r>
        <w:rPr>
          <w:rFonts w:ascii="Helvetica" w:hAnsi="Helvetica"/>
          <w:sz w:val="24"/>
        </w:rPr>
        <w:t>s</w:t>
      </w:r>
      <w:r w:rsidRPr="0074482B">
        <w:rPr>
          <w:rFonts w:ascii="Helvetica" w:hAnsi="Helvetica"/>
          <w:sz w:val="24"/>
        </w:rPr>
        <w:t xml:space="preserve"> about whom information is collected or retained.</w:t>
      </w:r>
    </w:p>
    <w:p w14:paraId="74FF4515" w14:textId="77777777" w:rsidR="003D4CA1" w:rsidRPr="003D4CA1" w:rsidRDefault="003D4CA1" w:rsidP="00A87E41">
      <w:pPr>
        <w:rPr>
          <w:rFonts w:ascii="Helvetica" w:hAnsi="Helvetica"/>
          <w:color w:val="000000"/>
          <w:sz w:val="24"/>
        </w:rPr>
      </w:pPr>
    </w:p>
    <w:p w14:paraId="27409E22" w14:textId="7F429AFD" w:rsidR="003D4CA1" w:rsidRDefault="003D4CA1" w:rsidP="007D73D0">
      <w:pPr>
        <w:pStyle w:val="ListParagraph"/>
        <w:numPr>
          <w:ilvl w:val="0"/>
          <w:numId w:val="4"/>
        </w:numPr>
        <w:ind w:left="540"/>
        <w:rPr>
          <w:rFonts w:ascii="Helvetica" w:hAnsi="Helvetica"/>
          <w:color w:val="000000"/>
          <w:sz w:val="24"/>
        </w:rPr>
      </w:pPr>
      <w:r>
        <w:rPr>
          <w:rFonts w:ascii="Helvetica" w:hAnsi="Helvetica"/>
          <w:color w:val="000000"/>
          <w:sz w:val="24"/>
        </w:rPr>
        <w:t>“</w:t>
      </w:r>
      <w:r w:rsidRPr="003D4CA1">
        <w:rPr>
          <w:rFonts w:ascii="Helvetica" w:hAnsi="Helvetica"/>
          <w:i/>
          <w:color w:val="000000"/>
          <w:sz w:val="24"/>
        </w:rPr>
        <w:t>Incidental collection</w:t>
      </w:r>
      <w:r>
        <w:rPr>
          <w:rFonts w:ascii="Helvetica" w:hAnsi="Helvetica"/>
          <w:color w:val="000000"/>
          <w:sz w:val="24"/>
        </w:rPr>
        <w:t xml:space="preserve">” refers to data collection that is not intentional but which may occur as a byproduct of UAS operation. For example, </w:t>
      </w:r>
      <w:r w:rsidR="00043FE0">
        <w:rPr>
          <w:rFonts w:ascii="Helvetica" w:hAnsi="Helvetica"/>
          <w:color w:val="000000"/>
          <w:sz w:val="24"/>
        </w:rPr>
        <w:t xml:space="preserve">UAS </w:t>
      </w:r>
      <w:r>
        <w:rPr>
          <w:rFonts w:ascii="Helvetica" w:hAnsi="Helvetica"/>
          <w:color w:val="000000"/>
          <w:sz w:val="24"/>
        </w:rPr>
        <w:t xml:space="preserve">portrait photography </w:t>
      </w:r>
      <w:r w:rsidR="00043FE0">
        <w:rPr>
          <w:rFonts w:ascii="Helvetica" w:hAnsi="Helvetica"/>
          <w:color w:val="000000"/>
          <w:sz w:val="24"/>
        </w:rPr>
        <w:t xml:space="preserve">would be </w:t>
      </w:r>
      <w:r w:rsidRPr="003D4CA1">
        <w:rPr>
          <w:rFonts w:ascii="Helvetica" w:hAnsi="Helvetica"/>
          <w:i/>
          <w:color w:val="000000"/>
          <w:sz w:val="24"/>
        </w:rPr>
        <w:t>intentional</w:t>
      </w:r>
      <w:r>
        <w:rPr>
          <w:rFonts w:ascii="Helvetica" w:hAnsi="Helvetica"/>
          <w:color w:val="000000"/>
          <w:sz w:val="24"/>
        </w:rPr>
        <w:t xml:space="preserve"> collection of sensi</w:t>
      </w:r>
      <w:r w:rsidR="00043FE0">
        <w:rPr>
          <w:rFonts w:ascii="Helvetica" w:hAnsi="Helvetica"/>
          <w:color w:val="000000"/>
          <w:sz w:val="24"/>
        </w:rPr>
        <w:t>tive data, whereas</w:t>
      </w:r>
      <w:r>
        <w:rPr>
          <w:rFonts w:ascii="Helvetica" w:hAnsi="Helvetica"/>
          <w:color w:val="000000"/>
          <w:sz w:val="24"/>
        </w:rPr>
        <w:t xml:space="preserve"> </w:t>
      </w:r>
      <w:r w:rsidR="00043FE0">
        <w:rPr>
          <w:rFonts w:ascii="Helvetica" w:hAnsi="Helvetica"/>
          <w:color w:val="000000"/>
          <w:sz w:val="24"/>
        </w:rPr>
        <w:t>a</w:t>
      </w:r>
      <w:r>
        <w:rPr>
          <w:rFonts w:ascii="Helvetica" w:hAnsi="Helvetica"/>
          <w:color w:val="000000"/>
          <w:sz w:val="24"/>
        </w:rPr>
        <w:t xml:space="preserve"> UAS used for architectural inspection that </w:t>
      </w:r>
      <w:r w:rsidR="00043FE0">
        <w:rPr>
          <w:rFonts w:ascii="Helvetica" w:hAnsi="Helvetica"/>
          <w:color w:val="000000"/>
          <w:sz w:val="24"/>
        </w:rPr>
        <w:t>happens to capture</w:t>
      </w:r>
      <w:r>
        <w:rPr>
          <w:rFonts w:ascii="Helvetica" w:hAnsi="Helvetica"/>
          <w:color w:val="000000"/>
          <w:sz w:val="24"/>
        </w:rPr>
        <w:t xml:space="preserve"> footage of the face of a passerby would be </w:t>
      </w:r>
      <w:r>
        <w:rPr>
          <w:rFonts w:ascii="Helvetica" w:hAnsi="Helvetica"/>
          <w:i/>
          <w:color w:val="000000"/>
          <w:sz w:val="24"/>
        </w:rPr>
        <w:t>incidental collection</w:t>
      </w:r>
      <w:r w:rsidRPr="00043FE0">
        <w:rPr>
          <w:rFonts w:ascii="Helvetica" w:hAnsi="Helvetica"/>
          <w:color w:val="000000"/>
          <w:sz w:val="24"/>
        </w:rPr>
        <w:t>.</w:t>
      </w:r>
    </w:p>
    <w:p w14:paraId="2A9BD273" w14:textId="77777777" w:rsidR="000323CC" w:rsidRPr="000323CC" w:rsidRDefault="000323CC" w:rsidP="007D73D0">
      <w:pPr>
        <w:ind w:left="540" w:hanging="360"/>
        <w:rPr>
          <w:rFonts w:ascii="Helvetica" w:hAnsi="Helvetica"/>
          <w:color w:val="000000"/>
          <w:sz w:val="24"/>
        </w:rPr>
      </w:pPr>
    </w:p>
    <w:p w14:paraId="7C6CAD04" w14:textId="3818E01B" w:rsidR="002D38F5" w:rsidRPr="002D38F5" w:rsidRDefault="000323CC" w:rsidP="002D38F5">
      <w:pPr>
        <w:pStyle w:val="ListParagraph"/>
        <w:numPr>
          <w:ilvl w:val="0"/>
          <w:numId w:val="4"/>
        </w:numPr>
        <w:ind w:left="540"/>
        <w:rPr>
          <w:rFonts w:ascii="Helvetica" w:hAnsi="Helvetica"/>
          <w:color w:val="000000"/>
          <w:sz w:val="24"/>
        </w:rPr>
      </w:pPr>
      <w:r>
        <w:rPr>
          <w:rFonts w:ascii="Helvetica" w:hAnsi="Helvetica"/>
          <w:color w:val="000000"/>
          <w:sz w:val="24"/>
        </w:rPr>
        <w:t>Best practices should be a living document, updated as appropriate over time.</w:t>
      </w:r>
    </w:p>
    <w:p w14:paraId="51F9EFAD" w14:textId="77777777" w:rsidR="002D38F5" w:rsidRPr="00F610DF" w:rsidRDefault="002D38F5" w:rsidP="002D38F5">
      <w:pPr>
        <w:pStyle w:val="ListParagraph"/>
        <w:ind w:left="540"/>
        <w:rPr>
          <w:rFonts w:ascii="Helvetica" w:hAnsi="Helvetica"/>
          <w:color w:val="000000"/>
          <w:sz w:val="24"/>
        </w:rPr>
      </w:pPr>
    </w:p>
    <w:p w14:paraId="68CA75E9" w14:textId="45C1F3DF" w:rsidR="00AA02B7" w:rsidRDefault="00AA02B7">
      <w:pPr>
        <w:rPr>
          <w:rFonts w:ascii="Helvetica" w:hAnsi="Helvetica"/>
          <w:color w:val="000000"/>
          <w:sz w:val="24"/>
        </w:rPr>
      </w:pPr>
      <w:r>
        <w:rPr>
          <w:rFonts w:ascii="Helvetica" w:hAnsi="Helvetica"/>
          <w:color w:val="000000"/>
          <w:sz w:val="24"/>
        </w:rPr>
        <w:br w:type="page"/>
      </w:r>
    </w:p>
    <w:p w14:paraId="01216CEC" w14:textId="77777777" w:rsidR="004358AC" w:rsidRPr="0074482B" w:rsidRDefault="004358AC">
      <w:pPr>
        <w:rPr>
          <w:rFonts w:ascii="Helvetica" w:hAnsi="Helvetica"/>
          <w:sz w:val="24"/>
        </w:rPr>
      </w:pPr>
    </w:p>
    <w:tbl>
      <w:tblPr>
        <w:tblStyle w:val="TableGrid"/>
        <w:tblW w:w="13500" w:type="dxa"/>
        <w:tblInd w:w="19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190"/>
        <w:gridCol w:w="5280"/>
        <w:gridCol w:w="6030"/>
      </w:tblGrid>
      <w:tr w:rsidR="00B26E4C" w:rsidRPr="0074482B" w14:paraId="0D396E0E" w14:textId="77777777" w:rsidTr="00B26E4C">
        <w:tc>
          <w:tcPr>
            <w:tcW w:w="2190" w:type="dxa"/>
            <w:shd w:val="clear" w:color="auto" w:fill="C6D9F1" w:themeFill="text2" w:themeFillTint="33"/>
          </w:tcPr>
          <w:p w14:paraId="491F6FB2" w14:textId="3B3ADEEA" w:rsidR="00B26E4C" w:rsidRPr="0074482B" w:rsidRDefault="00B26E4C" w:rsidP="004358AC">
            <w:pPr>
              <w:jc w:val="center"/>
              <w:rPr>
                <w:rFonts w:ascii="Helvetica" w:hAnsi="Helvetica"/>
                <w:b/>
                <w:sz w:val="24"/>
              </w:rPr>
            </w:pPr>
            <w:r w:rsidRPr="0074482B">
              <w:rPr>
                <w:rFonts w:ascii="Helvetica" w:hAnsi="Helvetica"/>
                <w:b/>
                <w:sz w:val="24"/>
              </w:rPr>
              <w:t>PRINCIPLE 1</w:t>
            </w:r>
          </w:p>
        </w:tc>
        <w:tc>
          <w:tcPr>
            <w:tcW w:w="5280" w:type="dxa"/>
            <w:shd w:val="clear" w:color="auto" w:fill="C6D9F1" w:themeFill="text2" w:themeFillTint="33"/>
          </w:tcPr>
          <w:p w14:paraId="45B91EC5" w14:textId="5D80B3D6" w:rsidR="00B26E4C" w:rsidRPr="0074482B" w:rsidRDefault="00B26E4C" w:rsidP="004358AC">
            <w:pPr>
              <w:jc w:val="center"/>
              <w:rPr>
                <w:rFonts w:ascii="Helvetica" w:hAnsi="Helvetica"/>
                <w:b/>
                <w:sz w:val="24"/>
              </w:rPr>
            </w:pPr>
            <w:r w:rsidRPr="0074482B">
              <w:rPr>
                <w:rFonts w:ascii="Helvetica" w:hAnsi="Helvetica"/>
                <w:b/>
                <w:sz w:val="24"/>
              </w:rPr>
              <w:t>APPLICATION</w:t>
            </w:r>
          </w:p>
        </w:tc>
        <w:tc>
          <w:tcPr>
            <w:tcW w:w="6030" w:type="dxa"/>
            <w:shd w:val="clear" w:color="auto" w:fill="C6D9F1" w:themeFill="text2" w:themeFillTint="33"/>
          </w:tcPr>
          <w:p w14:paraId="69DE38E4" w14:textId="2D7FEE76" w:rsidR="00B26E4C" w:rsidRPr="0074482B" w:rsidRDefault="00B26E4C" w:rsidP="004358AC">
            <w:pPr>
              <w:jc w:val="center"/>
              <w:rPr>
                <w:rFonts w:ascii="Helvetica" w:hAnsi="Helvetica"/>
                <w:b/>
                <w:sz w:val="24"/>
              </w:rPr>
            </w:pPr>
            <w:r w:rsidRPr="0074482B">
              <w:rPr>
                <w:rFonts w:ascii="Helvetica" w:hAnsi="Helvetica"/>
                <w:b/>
                <w:sz w:val="24"/>
              </w:rPr>
              <w:t>NOTES</w:t>
            </w:r>
          </w:p>
        </w:tc>
      </w:tr>
      <w:tr w:rsidR="00B26E4C" w:rsidRPr="0074482B" w14:paraId="2DB43F5F" w14:textId="77777777" w:rsidTr="00B26E4C">
        <w:tc>
          <w:tcPr>
            <w:tcW w:w="2190" w:type="dxa"/>
          </w:tcPr>
          <w:p w14:paraId="699DFB93" w14:textId="77777777" w:rsidR="00B26E4C" w:rsidRPr="0074482B" w:rsidRDefault="00B26E4C" w:rsidP="00E77C7E">
            <w:pPr>
              <w:rPr>
                <w:rFonts w:ascii="Helvetica" w:hAnsi="Helvetica"/>
                <w:sz w:val="24"/>
              </w:rPr>
            </w:pPr>
          </w:p>
          <w:p w14:paraId="0707E1BF" w14:textId="6890252D" w:rsidR="00B26E4C" w:rsidRPr="0074482B" w:rsidRDefault="00B26E4C" w:rsidP="00E77C7E">
            <w:pPr>
              <w:rPr>
                <w:rFonts w:ascii="Helvetica" w:hAnsi="Helvetica"/>
                <w:sz w:val="24"/>
              </w:rPr>
            </w:pPr>
            <w:r w:rsidRPr="0074482B">
              <w:rPr>
                <w:rFonts w:ascii="Helvetica" w:hAnsi="Helvetica"/>
                <w:i/>
                <w:sz w:val="24"/>
              </w:rPr>
              <w:t>TRANSPARENCY</w:t>
            </w:r>
            <w:r w:rsidRPr="0074482B">
              <w:rPr>
                <w:rFonts w:ascii="Helvetica" w:hAnsi="Helvetica"/>
                <w:sz w:val="24"/>
              </w:rPr>
              <w:t xml:space="preserve"> – </w:t>
            </w:r>
            <w:r>
              <w:rPr>
                <w:rFonts w:ascii="Helvetica" w:hAnsi="Helvetica"/>
                <w:sz w:val="24"/>
              </w:rPr>
              <w:t>Exercising</w:t>
            </w:r>
            <w:r w:rsidRPr="0074482B">
              <w:rPr>
                <w:rFonts w:ascii="Helvetica" w:hAnsi="Helvetica"/>
                <w:sz w:val="24"/>
              </w:rPr>
              <w:t xml:space="preserve"> reasonable efforts to provide transparenc</w:t>
            </w:r>
            <w:r>
              <w:rPr>
                <w:rFonts w:ascii="Helvetica" w:hAnsi="Helvetica"/>
                <w:sz w:val="24"/>
              </w:rPr>
              <w:t xml:space="preserve">y for the collection and use of </w:t>
            </w:r>
            <w:r w:rsidRPr="0074482B">
              <w:rPr>
                <w:rFonts w:ascii="Helvetica" w:hAnsi="Helvetica"/>
                <w:sz w:val="24"/>
              </w:rPr>
              <w:t>data.</w:t>
            </w:r>
          </w:p>
          <w:p w14:paraId="6F3FBFC9" w14:textId="77777777" w:rsidR="00B26E4C" w:rsidRPr="0074482B" w:rsidRDefault="00B26E4C">
            <w:pPr>
              <w:rPr>
                <w:rFonts w:ascii="Helvetica" w:hAnsi="Helvetica"/>
                <w:sz w:val="24"/>
              </w:rPr>
            </w:pPr>
          </w:p>
        </w:tc>
        <w:tc>
          <w:tcPr>
            <w:tcW w:w="5280" w:type="dxa"/>
          </w:tcPr>
          <w:p w14:paraId="368B4314" w14:textId="68E731D4" w:rsidR="00B26E4C" w:rsidRPr="0074482B" w:rsidRDefault="00B26E4C" w:rsidP="00E77C7E">
            <w:pPr>
              <w:rPr>
                <w:rFonts w:ascii="Helvetica" w:hAnsi="Helvetica"/>
                <w:sz w:val="24"/>
              </w:rPr>
            </w:pPr>
          </w:p>
          <w:p w14:paraId="7CE04E07" w14:textId="4C304CF4" w:rsidR="00B26E4C" w:rsidRDefault="00B26E4C" w:rsidP="00E77C7E">
            <w:pPr>
              <w:rPr>
                <w:rFonts w:ascii="Helvetica" w:hAnsi="Helvetica"/>
                <w:sz w:val="24"/>
              </w:rPr>
            </w:pPr>
            <w:r>
              <w:rPr>
                <w:rFonts w:ascii="Helvetica" w:hAnsi="Helvetica"/>
                <w:sz w:val="24"/>
              </w:rPr>
              <w:t>(1)(a</w:t>
            </w:r>
            <w:r w:rsidRPr="0074482B">
              <w:rPr>
                <w:rFonts w:ascii="Helvetica" w:hAnsi="Helvetica"/>
                <w:sz w:val="24"/>
              </w:rPr>
              <w:t xml:space="preserve">) UAS operators should make a reasonable effort to place call numbers </w:t>
            </w:r>
            <w:r>
              <w:rPr>
                <w:rFonts w:ascii="Helvetica" w:hAnsi="Helvetica"/>
                <w:sz w:val="24"/>
              </w:rPr>
              <w:t xml:space="preserve">or other identification </w:t>
            </w:r>
            <w:r w:rsidR="00700764">
              <w:rPr>
                <w:rFonts w:ascii="Helvetica" w:hAnsi="Helvetica"/>
                <w:sz w:val="24"/>
              </w:rPr>
              <w:t>on UAS. F</w:t>
            </w:r>
            <w:r w:rsidRPr="0074482B">
              <w:rPr>
                <w:rFonts w:ascii="Helvetica" w:hAnsi="Helvetica"/>
                <w:sz w:val="24"/>
              </w:rPr>
              <w:t xml:space="preserve">or example, </w:t>
            </w:r>
            <w:r w:rsidR="00700764">
              <w:rPr>
                <w:rFonts w:ascii="Helvetica" w:hAnsi="Helvetica"/>
                <w:sz w:val="24"/>
              </w:rPr>
              <w:t xml:space="preserve">if </w:t>
            </w:r>
            <w:r w:rsidRPr="0074482B">
              <w:rPr>
                <w:rFonts w:ascii="Helvetica" w:hAnsi="Helvetica"/>
                <w:sz w:val="24"/>
              </w:rPr>
              <w:t>a UAS crashes on private property, the property owners should be capable of determining whom to contact about the UAS.</w:t>
            </w:r>
          </w:p>
          <w:p w14:paraId="6667BDDA" w14:textId="77777777" w:rsidR="00B26E4C" w:rsidRDefault="00B26E4C" w:rsidP="00E77C7E">
            <w:pPr>
              <w:rPr>
                <w:rFonts w:ascii="Helvetica" w:hAnsi="Helvetica"/>
                <w:sz w:val="24"/>
              </w:rPr>
            </w:pPr>
          </w:p>
          <w:p w14:paraId="2CFDBB05" w14:textId="6D07F31F" w:rsidR="00B26E4C" w:rsidRDefault="00B26E4C" w:rsidP="00E77C7E">
            <w:pPr>
              <w:rPr>
                <w:rFonts w:ascii="Helvetica" w:hAnsi="Helvetica"/>
                <w:sz w:val="24"/>
              </w:rPr>
            </w:pPr>
            <w:r>
              <w:rPr>
                <w:rFonts w:ascii="Helvetica" w:hAnsi="Helvetica"/>
                <w:sz w:val="24"/>
              </w:rPr>
              <w:t>(1)</w:t>
            </w:r>
            <w:r w:rsidRPr="0074482B">
              <w:rPr>
                <w:rFonts w:ascii="Helvetica" w:hAnsi="Helvetica"/>
                <w:sz w:val="24"/>
              </w:rPr>
              <w:t>(</w:t>
            </w:r>
            <w:r>
              <w:rPr>
                <w:rFonts w:ascii="Helvetica" w:hAnsi="Helvetica"/>
                <w:sz w:val="24"/>
              </w:rPr>
              <w:t>b</w:t>
            </w:r>
            <w:r w:rsidRPr="0074482B">
              <w:rPr>
                <w:rFonts w:ascii="Helvetica" w:hAnsi="Helvetica"/>
                <w:sz w:val="24"/>
              </w:rPr>
              <w:t xml:space="preserve">) When practicable, UAS operators should </w:t>
            </w:r>
            <w:r>
              <w:rPr>
                <w:rFonts w:ascii="Helvetica" w:hAnsi="Helvetica"/>
                <w:sz w:val="24"/>
              </w:rPr>
              <w:t xml:space="preserve">make a reasonable effort to </w:t>
            </w:r>
            <w:r w:rsidRPr="0074482B">
              <w:rPr>
                <w:rFonts w:ascii="Helvetica" w:hAnsi="Helvetica"/>
                <w:sz w:val="24"/>
              </w:rPr>
              <w:t xml:space="preserve">provide </w:t>
            </w:r>
            <w:r>
              <w:rPr>
                <w:rFonts w:ascii="Helvetica" w:hAnsi="Helvetica"/>
                <w:sz w:val="24"/>
              </w:rPr>
              <w:t xml:space="preserve">prior </w:t>
            </w:r>
            <w:r w:rsidRPr="0074482B">
              <w:rPr>
                <w:rFonts w:ascii="Helvetica" w:hAnsi="Helvetica"/>
                <w:sz w:val="24"/>
              </w:rPr>
              <w:t xml:space="preserve">notice to individuals of the general timeframe that they may anticipate a UAS collecting </w:t>
            </w:r>
            <w:r>
              <w:rPr>
                <w:rFonts w:ascii="Helvetica" w:hAnsi="Helvetica"/>
                <w:sz w:val="24"/>
              </w:rPr>
              <w:t xml:space="preserve">sensitive </w:t>
            </w:r>
            <w:r w:rsidRPr="0074482B">
              <w:rPr>
                <w:rFonts w:ascii="Helvetica" w:hAnsi="Helvetica"/>
                <w:sz w:val="24"/>
              </w:rPr>
              <w:t>data</w:t>
            </w:r>
            <w:r>
              <w:rPr>
                <w:rFonts w:ascii="Helvetica" w:hAnsi="Helvetica"/>
                <w:sz w:val="24"/>
              </w:rPr>
              <w:t>.</w:t>
            </w:r>
          </w:p>
          <w:p w14:paraId="1CFC76E6" w14:textId="77777777" w:rsidR="00B26E4C" w:rsidRDefault="00B26E4C" w:rsidP="00E77C7E">
            <w:pPr>
              <w:rPr>
                <w:rFonts w:ascii="Helvetica" w:hAnsi="Helvetica"/>
                <w:sz w:val="24"/>
              </w:rPr>
            </w:pPr>
          </w:p>
          <w:p w14:paraId="4D9339C7" w14:textId="2681D93D" w:rsidR="00B26E4C" w:rsidRPr="0074482B" w:rsidRDefault="00B26E4C" w:rsidP="006A42E0">
            <w:pPr>
              <w:rPr>
                <w:rFonts w:ascii="Helvetica" w:hAnsi="Helvetica"/>
                <w:sz w:val="24"/>
              </w:rPr>
            </w:pPr>
            <w:r>
              <w:rPr>
                <w:rFonts w:ascii="Helvetica" w:hAnsi="Helvetica"/>
                <w:sz w:val="24"/>
              </w:rPr>
              <w:t>(1)(</w:t>
            </w:r>
            <w:r>
              <w:rPr>
                <w:rFonts w:ascii="Helvetica" w:hAnsi="Helvetica"/>
                <w:color w:val="000000"/>
                <w:sz w:val="24"/>
              </w:rPr>
              <w:t>c</w:t>
            </w:r>
            <w:r w:rsidRPr="0074482B">
              <w:rPr>
                <w:rFonts w:ascii="Helvetica" w:hAnsi="Helvetica"/>
                <w:color w:val="000000"/>
                <w:sz w:val="24"/>
              </w:rPr>
              <w:t xml:space="preserve">) </w:t>
            </w:r>
            <w:r>
              <w:rPr>
                <w:rFonts w:ascii="Helvetica" w:hAnsi="Helvetica"/>
                <w:color w:val="000000"/>
                <w:sz w:val="24"/>
              </w:rPr>
              <w:t>If a c</w:t>
            </w:r>
            <w:r w:rsidRPr="0074482B">
              <w:rPr>
                <w:rFonts w:ascii="Helvetica" w:hAnsi="Helvetica"/>
                <w:color w:val="000000"/>
                <w:sz w:val="24"/>
              </w:rPr>
              <w:t xml:space="preserve">ommercial </w:t>
            </w:r>
            <w:r>
              <w:rPr>
                <w:rFonts w:ascii="Helvetica" w:hAnsi="Helvetica"/>
                <w:sz w:val="24"/>
              </w:rPr>
              <w:t>UAS operator</w:t>
            </w:r>
            <w:r w:rsidRPr="0074482B">
              <w:rPr>
                <w:rFonts w:ascii="Helvetica" w:hAnsi="Helvetica"/>
                <w:sz w:val="24"/>
              </w:rPr>
              <w:t xml:space="preserve"> anticipate</w:t>
            </w:r>
            <w:r>
              <w:rPr>
                <w:rFonts w:ascii="Helvetica" w:hAnsi="Helvetica"/>
                <w:sz w:val="24"/>
              </w:rPr>
              <w:t>s that UAS use may result in</w:t>
            </w:r>
            <w:r w:rsidRPr="0074482B">
              <w:rPr>
                <w:rFonts w:ascii="Helvetica" w:hAnsi="Helvetica"/>
                <w:sz w:val="24"/>
              </w:rPr>
              <w:t xml:space="preserve"> incidental or intentional collection of sensitive </w:t>
            </w:r>
            <w:r>
              <w:rPr>
                <w:rFonts w:ascii="Helvetica" w:hAnsi="Helvetica"/>
                <w:sz w:val="24"/>
              </w:rPr>
              <w:t>data, the operator</w:t>
            </w:r>
            <w:r w:rsidRPr="0074482B">
              <w:rPr>
                <w:rFonts w:ascii="Helvetica" w:hAnsi="Helvetica"/>
                <w:sz w:val="24"/>
              </w:rPr>
              <w:t xml:space="preserve"> should </w:t>
            </w:r>
            <w:r>
              <w:rPr>
                <w:rFonts w:ascii="Helvetica" w:hAnsi="Helvetica"/>
                <w:sz w:val="24"/>
              </w:rPr>
              <w:t xml:space="preserve">create a UAS </w:t>
            </w:r>
            <w:r w:rsidRPr="0074482B">
              <w:rPr>
                <w:rFonts w:ascii="Helvetica" w:hAnsi="Helvetica"/>
                <w:sz w:val="24"/>
              </w:rPr>
              <w:t xml:space="preserve">data collection </w:t>
            </w:r>
            <w:r>
              <w:rPr>
                <w:rFonts w:ascii="Helvetica" w:hAnsi="Helvetica"/>
                <w:sz w:val="24"/>
              </w:rPr>
              <w:t>policy</w:t>
            </w:r>
            <w:r w:rsidR="004C694E">
              <w:rPr>
                <w:rFonts w:ascii="Helvetica" w:hAnsi="Helvetica"/>
                <w:sz w:val="24"/>
              </w:rPr>
              <w:t>, which may be incorporated into an existing privacy policy that is broader than UAS</w:t>
            </w:r>
            <w:r w:rsidRPr="0074482B">
              <w:rPr>
                <w:rFonts w:ascii="Helvetica" w:hAnsi="Helvetica"/>
                <w:sz w:val="24"/>
              </w:rPr>
              <w:t xml:space="preserve">. </w:t>
            </w:r>
            <w:r w:rsidR="004F61F2">
              <w:rPr>
                <w:rFonts w:ascii="Helvetica" w:hAnsi="Helvetica"/>
                <w:sz w:val="24"/>
              </w:rPr>
              <w:t>The</w:t>
            </w:r>
            <w:r w:rsidR="004C694E">
              <w:rPr>
                <w:rFonts w:ascii="Helvetica" w:hAnsi="Helvetica"/>
                <w:sz w:val="24"/>
              </w:rPr>
              <w:t xml:space="preserve"> UAS data collection </w:t>
            </w:r>
            <w:r>
              <w:rPr>
                <w:rFonts w:ascii="Helvetica" w:hAnsi="Helvetica"/>
                <w:sz w:val="24"/>
              </w:rPr>
              <w:t xml:space="preserve">policy should </w:t>
            </w:r>
            <w:r w:rsidRPr="0074482B">
              <w:rPr>
                <w:rFonts w:ascii="Helvetica" w:hAnsi="Helvetica"/>
                <w:sz w:val="24"/>
              </w:rPr>
              <w:t xml:space="preserve">specify: (1) </w:t>
            </w:r>
            <w:r>
              <w:rPr>
                <w:rFonts w:ascii="Helvetica" w:hAnsi="Helvetica"/>
                <w:sz w:val="24"/>
              </w:rPr>
              <w:t>Th</w:t>
            </w:r>
            <w:r w:rsidRPr="0074482B">
              <w:rPr>
                <w:rFonts w:ascii="Helvetica" w:hAnsi="Helvetica"/>
                <w:sz w:val="24"/>
              </w:rPr>
              <w:t xml:space="preserve">e purposes for which UAS will collect data; (2) The kinds of data </w:t>
            </w:r>
            <w:r>
              <w:rPr>
                <w:rFonts w:ascii="Helvetica" w:hAnsi="Helvetica"/>
                <w:sz w:val="24"/>
              </w:rPr>
              <w:t>UAS will collect</w:t>
            </w:r>
            <w:r w:rsidRPr="0074482B">
              <w:rPr>
                <w:rFonts w:ascii="Helvetica" w:hAnsi="Helvetica"/>
                <w:sz w:val="24"/>
              </w:rPr>
              <w:t xml:space="preserve">; (3) </w:t>
            </w:r>
            <w:r>
              <w:rPr>
                <w:rFonts w:ascii="Helvetica" w:hAnsi="Helvetica"/>
                <w:sz w:val="24"/>
              </w:rPr>
              <w:t xml:space="preserve">When </w:t>
            </w:r>
            <w:r w:rsidRPr="0074482B">
              <w:rPr>
                <w:rFonts w:ascii="Helvetica" w:hAnsi="Helvetica"/>
                <w:sz w:val="24"/>
              </w:rPr>
              <w:t>data collected via UAS</w:t>
            </w:r>
            <w:r>
              <w:rPr>
                <w:rFonts w:ascii="Helvetica" w:hAnsi="Helvetica"/>
                <w:sz w:val="24"/>
              </w:rPr>
              <w:t xml:space="preserve"> will be deleted or de-identified</w:t>
            </w:r>
            <w:r w:rsidRPr="0074482B">
              <w:rPr>
                <w:rFonts w:ascii="Helvetica" w:hAnsi="Helvetica"/>
                <w:sz w:val="24"/>
              </w:rPr>
              <w:t xml:space="preserve">; (4) </w:t>
            </w:r>
            <w:r>
              <w:rPr>
                <w:rFonts w:ascii="Helvetica" w:hAnsi="Helvetica"/>
                <w:sz w:val="24"/>
              </w:rPr>
              <w:t>With whom</w:t>
            </w:r>
            <w:r w:rsidRPr="0074482B">
              <w:rPr>
                <w:rFonts w:ascii="Helvetica" w:hAnsi="Helvetica"/>
                <w:sz w:val="24"/>
              </w:rPr>
              <w:t xml:space="preserve"> data collected </w:t>
            </w:r>
            <w:r>
              <w:rPr>
                <w:rFonts w:ascii="Helvetica" w:hAnsi="Helvetica"/>
                <w:sz w:val="24"/>
              </w:rPr>
              <w:t>via</w:t>
            </w:r>
            <w:r w:rsidRPr="0074482B">
              <w:rPr>
                <w:rFonts w:ascii="Helvetica" w:hAnsi="Helvetica"/>
                <w:sz w:val="24"/>
              </w:rPr>
              <w:t xml:space="preserve"> UAS will be shared; </w:t>
            </w:r>
            <w:r>
              <w:rPr>
                <w:rFonts w:ascii="Helvetica" w:hAnsi="Helvetica"/>
                <w:sz w:val="24"/>
              </w:rPr>
              <w:t>(5) A point of contact for</w:t>
            </w:r>
            <w:r w:rsidRPr="0074482B">
              <w:rPr>
                <w:rFonts w:ascii="Helvetica" w:hAnsi="Helvetica"/>
                <w:sz w:val="24"/>
              </w:rPr>
              <w:t xml:space="preserve"> complaints</w:t>
            </w:r>
            <w:r>
              <w:rPr>
                <w:rFonts w:ascii="Helvetica" w:hAnsi="Helvetica"/>
                <w:sz w:val="24"/>
              </w:rPr>
              <w:t xml:space="preserve"> or concerns</w:t>
            </w:r>
            <w:r w:rsidRPr="0074482B">
              <w:rPr>
                <w:rFonts w:ascii="Helvetica" w:hAnsi="Helvetica"/>
                <w:sz w:val="24"/>
              </w:rPr>
              <w:t>.</w:t>
            </w:r>
            <w:r>
              <w:rPr>
                <w:rFonts w:ascii="Helvetica" w:hAnsi="Helvetica"/>
                <w:sz w:val="24"/>
              </w:rPr>
              <w:t xml:space="preserve"> The UAS data collection policy should </w:t>
            </w:r>
            <w:r w:rsidRPr="0074482B">
              <w:rPr>
                <w:rFonts w:ascii="Helvetica" w:hAnsi="Helvetica"/>
                <w:sz w:val="24"/>
              </w:rPr>
              <w:t>be made</w:t>
            </w:r>
            <w:r>
              <w:rPr>
                <w:rFonts w:ascii="Helvetica" w:hAnsi="Helvetica"/>
                <w:sz w:val="24"/>
              </w:rPr>
              <w:t xml:space="preserve"> publicly</w:t>
            </w:r>
            <w:r w:rsidRPr="0074482B">
              <w:rPr>
                <w:rFonts w:ascii="Helvetica" w:hAnsi="Helvetica"/>
                <w:sz w:val="24"/>
              </w:rPr>
              <w:t xml:space="preserve"> available online</w:t>
            </w:r>
            <w:r>
              <w:rPr>
                <w:rFonts w:ascii="Helvetica" w:hAnsi="Helvetica"/>
                <w:sz w:val="24"/>
              </w:rPr>
              <w:t>.</w:t>
            </w:r>
          </w:p>
          <w:p w14:paraId="4ACB520E" w14:textId="77777777" w:rsidR="00B26E4C" w:rsidRPr="0074482B" w:rsidRDefault="00B26E4C">
            <w:pPr>
              <w:rPr>
                <w:rFonts w:ascii="Helvetica" w:hAnsi="Helvetica"/>
                <w:sz w:val="24"/>
              </w:rPr>
            </w:pPr>
          </w:p>
        </w:tc>
        <w:tc>
          <w:tcPr>
            <w:tcW w:w="6030" w:type="dxa"/>
          </w:tcPr>
          <w:p w14:paraId="1FA8889C" w14:textId="77777777" w:rsidR="00B26E4C" w:rsidRDefault="00B26E4C">
            <w:pPr>
              <w:rPr>
                <w:rFonts w:ascii="Helvetica" w:hAnsi="Helvetica"/>
                <w:sz w:val="24"/>
              </w:rPr>
            </w:pPr>
          </w:p>
          <w:p w14:paraId="1A5FF03E" w14:textId="3862F614" w:rsidR="00B26E4C" w:rsidRPr="0074482B" w:rsidRDefault="00B26E4C" w:rsidP="005F54BB">
            <w:pPr>
              <w:rPr>
                <w:rFonts w:ascii="Helvetica" w:hAnsi="Helvetica"/>
                <w:sz w:val="24"/>
              </w:rPr>
            </w:pPr>
            <w:r>
              <w:rPr>
                <w:rFonts w:ascii="Helvetica" w:hAnsi="Helvetica"/>
                <w:color w:val="000000"/>
                <w:sz w:val="24"/>
              </w:rPr>
              <w:t>(1)(a</w:t>
            </w:r>
            <w:r w:rsidRPr="0074482B">
              <w:rPr>
                <w:rFonts w:ascii="Helvetica" w:hAnsi="Helvetica"/>
                <w:color w:val="000000"/>
                <w:sz w:val="24"/>
              </w:rPr>
              <w:t xml:space="preserve">) </w:t>
            </w:r>
            <w:r w:rsidRPr="0074482B">
              <w:rPr>
                <w:rFonts w:ascii="Helvetica" w:hAnsi="Helvetica"/>
                <w:sz w:val="24"/>
              </w:rPr>
              <w:t>When the technology is cost effective, should operators enable long-range identification of UAS, such as through a beacon</w:t>
            </w:r>
            <w:r>
              <w:rPr>
                <w:rFonts w:ascii="Helvetica" w:hAnsi="Helvetica"/>
                <w:sz w:val="24"/>
              </w:rPr>
              <w:t>, MAC address,</w:t>
            </w:r>
            <w:r w:rsidRPr="0074482B">
              <w:rPr>
                <w:rFonts w:ascii="Helvetica" w:hAnsi="Helvetica"/>
                <w:sz w:val="24"/>
              </w:rPr>
              <w:t xml:space="preserve"> or LED signage?</w:t>
            </w:r>
          </w:p>
          <w:p w14:paraId="3CEEA5A6" w14:textId="77777777" w:rsidR="00B26E4C" w:rsidRDefault="00B26E4C">
            <w:pPr>
              <w:rPr>
                <w:rFonts w:ascii="Helvetica" w:hAnsi="Helvetica"/>
                <w:sz w:val="24"/>
              </w:rPr>
            </w:pPr>
          </w:p>
          <w:p w14:paraId="6DC640CE" w14:textId="33B83894" w:rsidR="00B26E4C" w:rsidRDefault="00B26E4C">
            <w:pPr>
              <w:rPr>
                <w:rFonts w:ascii="Helvetica" w:hAnsi="Helvetica"/>
                <w:sz w:val="24"/>
              </w:rPr>
            </w:pPr>
            <w:r>
              <w:rPr>
                <w:rFonts w:ascii="Helvetica" w:hAnsi="Helvetica"/>
                <w:sz w:val="24"/>
              </w:rPr>
              <w:t xml:space="preserve">(1)(b) What qualifies as a reasonable effort to provide prior notice will depend on operators’ circumstances.  </w:t>
            </w:r>
            <w:r w:rsidRPr="0074482B">
              <w:rPr>
                <w:rFonts w:ascii="Helvetica" w:hAnsi="Helvetica"/>
                <w:sz w:val="24"/>
              </w:rPr>
              <w:t>For example, delivery UAS operators may provide customers with an e</w:t>
            </w:r>
            <w:r>
              <w:rPr>
                <w:rFonts w:ascii="Helvetica" w:hAnsi="Helvetica"/>
                <w:sz w:val="24"/>
              </w:rPr>
              <w:t xml:space="preserve">stimated time of delivery. Realtor </w:t>
            </w:r>
            <w:r w:rsidRPr="0074482B">
              <w:rPr>
                <w:rFonts w:ascii="Helvetica" w:hAnsi="Helvetica"/>
                <w:sz w:val="24"/>
              </w:rPr>
              <w:t xml:space="preserve">UAS </w:t>
            </w:r>
            <w:r>
              <w:rPr>
                <w:rFonts w:ascii="Helvetica" w:hAnsi="Helvetica"/>
                <w:sz w:val="24"/>
              </w:rPr>
              <w:t xml:space="preserve">operators </w:t>
            </w:r>
            <w:r w:rsidRPr="0074482B">
              <w:rPr>
                <w:rFonts w:ascii="Helvetica" w:hAnsi="Helvetica"/>
                <w:sz w:val="24"/>
              </w:rPr>
              <w:t>may provide a home seller (and possibly immediate neighbors</w:t>
            </w:r>
            <w:r>
              <w:rPr>
                <w:rFonts w:ascii="Helvetica" w:hAnsi="Helvetica"/>
                <w:sz w:val="24"/>
              </w:rPr>
              <w:t xml:space="preserve">) </w:t>
            </w:r>
            <w:r w:rsidRPr="0074482B">
              <w:rPr>
                <w:rFonts w:ascii="Helvetica" w:hAnsi="Helvetica"/>
                <w:sz w:val="24"/>
              </w:rPr>
              <w:t>with prior notice of the estimated date of UAS photography of the property. Hobbyist UAS operators may notify nearby individuals of UAS flight in the vicinity.</w:t>
            </w:r>
          </w:p>
          <w:p w14:paraId="69B10616" w14:textId="77777777" w:rsidR="00B26E4C" w:rsidRDefault="00B26E4C">
            <w:pPr>
              <w:rPr>
                <w:rFonts w:ascii="Helvetica" w:hAnsi="Helvetica"/>
                <w:sz w:val="24"/>
              </w:rPr>
            </w:pPr>
          </w:p>
          <w:p w14:paraId="4C403C65" w14:textId="2128073A" w:rsidR="00B26E4C" w:rsidRDefault="00B26E4C" w:rsidP="006A42E0">
            <w:pPr>
              <w:rPr>
                <w:rFonts w:ascii="Helvetica" w:hAnsi="Helvetica"/>
                <w:sz w:val="24"/>
              </w:rPr>
            </w:pPr>
            <w:r>
              <w:rPr>
                <w:rFonts w:ascii="Helvetica" w:hAnsi="Helvetica"/>
                <w:color w:val="000000"/>
                <w:sz w:val="24"/>
              </w:rPr>
              <w:t>(1)(c</w:t>
            </w:r>
            <w:r w:rsidRPr="0074482B">
              <w:rPr>
                <w:rFonts w:ascii="Helvetica" w:hAnsi="Helvetica"/>
                <w:color w:val="000000"/>
                <w:sz w:val="24"/>
              </w:rPr>
              <w:t xml:space="preserve">) </w:t>
            </w:r>
            <w:r w:rsidRPr="0074482B">
              <w:rPr>
                <w:rFonts w:ascii="Helvetica" w:hAnsi="Helvetica"/>
                <w:sz w:val="24"/>
              </w:rPr>
              <w:t xml:space="preserve">Two distinctions made </w:t>
            </w:r>
            <w:r>
              <w:rPr>
                <w:rFonts w:ascii="Helvetica" w:hAnsi="Helvetica"/>
                <w:sz w:val="24"/>
              </w:rPr>
              <w:t xml:space="preserve">here </w:t>
            </w:r>
            <w:r w:rsidRPr="0074482B">
              <w:rPr>
                <w:rFonts w:ascii="Helvetica" w:hAnsi="Helvetica"/>
                <w:sz w:val="24"/>
              </w:rPr>
              <w:t xml:space="preserve">in referring to UAS operators. </w:t>
            </w:r>
            <w:r w:rsidRPr="0074482B">
              <w:rPr>
                <w:rFonts w:ascii="Helvetica" w:hAnsi="Helvetica"/>
                <w:i/>
                <w:sz w:val="24"/>
              </w:rPr>
              <w:t>First</w:t>
            </w:r>
            <w:r w:rsidRPr="0074482B">
              <w:rPr>
                <w:rFonts w:ascii="Helvetica" w:hAnsi="Helvetica"/>
                <w:sz w:val="24"/>
              </w:rPr>
              <w:t xml:space="preserve">: </w:t>
            </w:r>
            <w:r w:rsidR="00A80C2A">
              <w:rPr>
                <w:rFonts w:ascii="Helvetica" w:hAnsi="Helvetica"/>
                <w:sz w:val="24"/>
              </w:rPr>
              <w:t>the term “</w:t>
            </w:r>
            <w:r w:rsidRPr="0074482B">
              <w:rPr>
                <w:rFonts w:ascii="Helvetica" w:hAnsi="Helvetica"/>
                <w:sz w:val="24"/>
              </w:rPr>
              <w:t>commercial</w:t>
            </w:r>
            <w:r w:rsidR="00BF2910">
              <w:rPr>
                <w:rFonts w:ascii="Helvetica" w:hAnsi="Helvetica"/>
                <w:sz w:val="24"/>
              </w:rPr>
              <w:t xml:space="preserve"> operator</w:t>
            </w:r>
            <w:r w:rsidR="00A80C2A">
              <w:rPr>
                <w:rFonts w:ascii="Helvetica" w:hAnsi="Helvetica"/>
                <w:sz w:val="24"/>
              </w:rPr>
              <w:t>”</w:t>
            </w:r>
            <w:r>
              <w:rPr>
                <w:rFonts w:ascii="Helvetica" w:hAnsi="Helvetica"/>
                <w:sz w:val="24"/>
              </w:rPr>
              <w:t xml:space="preserve"> </w:t>
            </w:r>
            <w:r w:rsidR="00A80C2A">
              <w:rPr>
                <w:rFonts w:ascii="Helvetica" w:hAnsi="Helvetica"/>
                <w:sz w:val="24"/>
              </w:rPr>
              <w:t>excludes</w:t>
            </w:r>
            <w:r>
              <w:rPr>
                <w:rFonts w:ascii="Helvetica" w:hAnsi="Helvetica"/>
                <w:sz w:val="24"/>
              </w:rPr>
              <w:t xml:space="preserve"> </w:t>
            </w:r>
            <w:r w:rsidRPr="0074482B">
              <w:rPr>
                <w:rFonts w:ascii="Helvetica" w:hAnsi="Helvetica"/>
                <w:sz w:val="24"/>
              </w:rPr>
              <w:t>noncommercial</w:t>
            </w:r>
            <w:r>
              <w:rPr>
                <w:rFonts w:ascii="Helvetica" w:hAnsi="Helvetica"/>
                <w:sz w:val="24"/>
              </w:rPr>
              <w:t xml:space="preserve"> and </w:t>
            </w:r>
            <w:r w:rsidRPr="0074482B">
              <w:rPr>
                <w:rFonts w:ascii="Helvetica" w:hAnsi="Helvetica"/>
                <w:sz w:val="24"/>
              </w:rPr>
              <w:t>hobbyist</w:t>
            </w:r>
            <w:r w:rsidR="00A80C2A">
              <w:rPr>
                <w:rFonts w:ascii="Helvetica" w:hAnsi="Helvetica"/>
                <w:sz w:val="24"/>
              </w:rPr>
              <w:t xml:space="preserve"> operators, even if they later turn commercial</w:t>
            </w:r>
            <w:r w:rsidRPr="0074482B">
              <w:rPr>
                <w:rFonts w:ascii="Helvetica" w:hAnsi="Helvetica"/>
                <w:sz w:val="24"/>
              </w:rPr>
              <w:t xml:space="preserve">. </w:t>
            </w:r>
            <w:r w:rsidRPr="0074482B">
              <w:rPr>
                <w:rFonts w:ascii="Helvetica" w:hAnsi="Helvetica"/>
                <w:i/>
                <w:sz w:val="24"/>
              </w:rPr>
              <w:t>Second</w:t>
            </w:r>
            <w:r w:rsidRPr="0074482B">
              <w:rPr>
                <w:rFonts w:ascii="Helvetica" w:hAnsi="Helvetica"/>
                <w:sz w:val="24"/>
              </w:rPr>
              <w:t xml:space="preserve">: </w:t>
            </w:r>
            <w:r w:rsidR="00A80C2A">
              <w:rPr>
                <w:rFonts w:ascii="Helvetica" w:hAnsi="Helvetica"/>
                <w:sz w:val="24"/>
              </w:rPr>
              <w:t>“</w:t>
            </w:r>
            <w:r w:rsidR="00136BF7">
              <w:rPr>
                <w:rFonts w:ascii="Helvetica" w:hAnsi="Helvetica"/>
                <w:sz w:val="24"/>
              </w:rPr>
              <w:t>Operator</w:t>
            </w:r>
            <w:r w:rsidRPr="0074482B">
              <w:rPr>
                <w:rFonts w:ascii="Helvetica" w:hAnsi="Helvetica"/>
                <w:sz w:val="24"/>
              </w:rPr>
              <w:t xml:space="preserve"> that anticipate</w:t>
            </w:r>
            <w:r w:rsidR="00136BF7">
              <w:rPr>
                <w:rFonts w:ascii="Helvetica" w:hAnsi="Helvetica"/>
                <w:sz w:val="24"/>
              </w:rPr>
              <w:t>s</w:t>
            </w:r>
            <w:r w:rsidRPr="0074482B">
              <w:rPr>
                <w:rFonts w:ascii="Helvetica" w:hAnsi="Helvetica"/>
                <w:sz w:val="24"/>
              </w:rPr>
              <w:t xml:space="preserve"> incidental or intentional collection of sensitive </w:t>
            </w:r>
            <w:r>
              <w:rPr>
                <w:rFonts w:ascii="Helvetica" w:hAnsi="Helvetica"/>
                <w:sz w:val="24"/>
              </w:rPr>
              <w:t>data</w:t>
            </w:r>
            <w:r w:rsidRPr="0074482B">
              <w:rPr>
                <w:rFonts w:ascii="Helvetica" w:hAnsi="Helvetica"/>
                <w:sz w:val="24"/>
              </w:rPr>
              <w:t>.</w:t>
            </w:r>
            <w:r w:rsidR="00A80C2A">
              <w:rPr>
                <w:rFonts w:ascii="Helvetica" w:hAnsi="Helvetica"/>
                <w:sz w:val="24"/>
              </w:rPr>
              <w:t>”</w:t>
            </w:r>
            <w:r w:rsidRPr="0074482B">
              <w:rPr>
                <w:rFonts w:ascii="Helvetica" w:hAnsi="Helvetica"/>
                <w:sz w:val="24"/>
              </w:rPr>
              <w:t xml:space="preserve"> </w:t>
            </w:r>
            <w:r>
              <w:rPr>
                <w:rFonts w:ascii="Helvetica" w:hAnsi="Helvetica"/>
                <w:sz w:val="24"/>
              </w:rPr>
              <w:t xml:space="preserve">This category may include, for example, delivery UAS, but exclude </w:t>
            </w:r>
            <w:r w:rsidR="00A80C2A">
              <w:rPr>
                <w:rFonts w:ascii="Helvetica" w:hAnsi="Helvetica"/>
                <w:sz w:val="24"/>
              </w:rPr>
              <w:t>other</w:t>
            </w:r>
            <w:r>
              <w:rPr>
                <w:rFonts w:ascii="Helvetica" w:hAnsi="Helvetica"/>
                <w:sz w:val="24"/>
              </w:rPr>
              <w:t xml:space="preserve"> commercial UAS uses, such as agriculture. It depends on the operator’s circumstances.</w:t>
            </w:r>
          </w:p>
          <w:p w14:paraId="5657A3CA" w14:textId="77777777" w:rsidR="004C694E" w:rsidRDefault="004C694E">
            <w:pPr>
              <w:rPr>
                <w:rFonts w:ascii="Helvetica" w:hAnsi="Helvetica"/>
                <w:sz w:val="24"/>
              </w:rPr>
            </w:pPr>
          </w:p>
          <w:p w14:paraId="677F217C" w14:textId="77777777" w:rsidR="004C694E" w:rsidRDefault="004C694E" w:rsidP="004C694E">
            <w:pPr>
              <w:rPr>
                <w:rFonts w:ascii="Helvetica" w:hAnsi="Helvetica"/>
                <w:sz w:val="24"/>
              </w:rPr>
            </w:pPr>
            <w:r>
              <w:rPr>
                <w:rFonts w:ascii="Helvetica" w:hAnsi="Helvetica"/>
                <w:sz w:val="24"/>
              </w:rPr>
              <w:t>(1)(c) A UAS data collection policy and a company’s general privacy policy need not be independent documents or systems.</w:t>
            </w:r>
          </w:p>
          <w:p w14:paraId="7517D0DA" w14:textId="017458CB" w:rsidR="004C694E" w:rsidRPr="0074482B" w:rsidRDefault="004C694E" w:rsidP="004C694E">
            <w:pPr>
              <w:rPr>
                <w:rFonts w:ascii="Helvetica" w:hAnsi="Helvetica"/>
                <w:sz w:val="24"/>
              </w:rPr>
            </w:pPr>
          </w:p>
        </w:tc>
      </w:tr>
    </w:tbl>
    <w:p w14:paraId="28E28312" w14:textId="77777777" w:rsidR="00E6134D" w:rsidRDefault="00E6134D">
      <w:pPr>
        <w:rPr>
          <w:rFonts w:ascii="Helvetica" w:hAnsi="Helvetica"/>
          <w:sz w:val="24"/>
        </w:rPr>
      </w:pPr>
    </w:p>
    <w:p w14:paraId="0F6604DD" w14:textId="2C5DB5F4" w:rsidR="00B26E4C" w:rsidRDefault="00B26E4C">
      <w:pPr>
        <w:rPr>
          <w:rFonts w:ascii="Helvetica" w:hAnsi="Helvetica"/>
          <w:sz w:val="24"/>
        </w:rPr>
      </w:pPr>
      <w:r>
        <w:rPr>
          <w:rFonts w:ascii="Helvetica" w:hAnsi="Helvetica"/>
          <w:sz w:val="24"/>
        </w:rPr>
        <w:br w:type="page"/>
      </w:r>
    </w:p>
    <w:p w14:paraId="57D548FB" w14:textId="77777777" w:rsidR="00B26E4C" w:rsidRPr="0074482B" w:rsidRDefault="00B26E4C">
      <w:pPr>
        <w:rPr>
          <w:rFonts w:ascii="Helvetica" w:hAnsi="Helvetica"/>
          <w:sz w:val="24"/>
        </w:rPr>
      </w:pPr>
    </w:p>
    <w:tbl>
      <w:tblPr>
        <w:tblStyle w:val="TableGrid"/>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2070"/>
        <w:gridCol w:w="5940"/>
        <w:gridCol w:w="5580"/>
      </w:tblGrid>
      <w:tr w:rsidR="00B26E4C" w:rsidRPr="0074482B" w14:paraId="48DA32EA" w14:textId="77777777" w:rsidTr="00B26E4C">
        <w:tc>
          <w:tcPr>
            <w:tcW w:w="2070" w:type="dxa"/>
            <w:shd w:val="clear" w:color="auto" w:fill="C6D9F1" w:themeFill="text2" w:themeFillTint="33"/>
          </w:tcPr>
          <w:p w14:paraId="5E69B983" w14:textId="2CAF00CB" w:rsidR="00B26E4C" w:rsidRPr="0074482B" w:rsidRDefault="00B26E4C" w:rsidP="00D55610">
            <w:pPr>
              <w:jc w:val="center"/>
              <w:rPr>
                <w:rFonts w:ascii="Helvetica" w:hAnsi="Helvetica"/>
                <w:b/>
                <w:sz w:val="24"/>
              </w:rPr>
            </w:pPr>
            <w:r w:rsidRPr="0074482B">
              <w:rPr>
                <w:rFonts w:ascii="Helvetica" w:hAnsi="Helvetica"/>
                <w:b/>
                <w:sz w:val="24"/>
              </w:rPr>
              <w:t>PRINCIPLE 2</w:t>
            </w:r>
          </w:p>
        </w:tc>
        <w:tc>
          <w:tcPr>
            <w:tcW w:w="5940" w:type="dxa"/>
            <w:shd w:val="clear" w:color="auto" w:fill="C6D9F1" w:themeFill="text2" w:themeFillTint="33"/>
          </w:tcPr>
          <w:p w14:paraId="027A8752" w14:textId="77777777" w:rsidR="00B26E4C" w:rsidRPr="0074482B" w:rsidRDefault="00B26E4C" w:rsidP="00D55610">
            <w:pPr>
              <w:jc w:val="center"/>
              <w:rPr>
                <w:rFonts w:ascii="Helvetica" w:hAnsi="Helvetica"/>
                <w:b/>
                <w:sz w:val="24"/>
              </w:rPr>
            </w:pPr>
            <w:r w:rsidRPr="0074482B">
              <w:rPr>
                <w:rFonts w:ascii="Helvetica" w:hAnsi="Helvetica"/>
                <w:b/>
                <w:sz w:val="24"/>
              </w:rPr>
              <w:t>APPLICATION</w:t>
            </w:r>
          </w:p>
        </w:tc>
        <w:tc>
          <w:tcPr>
            <w:tcW w:w="5580" w:type="dxa"/>
            <w:shd w:val="clear" w:color="auto" w:fill="C6D9F1" w:themeFill="text2" w:themeFillTint="33"/>
          </w:tcPr>
          <w:p w14:paraId="31A60352" w14:textId="77777777" w:rsidR="00B26E4C" w:rsidRPr="0074482B" w:rsidRDefault="00B26E4C" w:rsidP="00D55610">
            <w:pPr>
              <w:jc w:val="center"/>
              <w:rPr>
                <w:rFonts w:ascii="Helvetica" w:hAnsi="Helvetica"/>
                <w:b/>
                <w:sz w:val="24"/>
              </w:rPr>
            </w:pPr>
            <w:r w:rsidRPr="0074482B">
              <w:rPr>
                <w:rFonts w:ascii="Helvetica" w:hAnsi="Helvetica"/>
                <w:b/>
                <w:sz w:val="24"/>
              </w:rPr>
              <w:t>NOTES</w:t>
            </w:r>
          </w:p>
        </w:tc>
      </w:tr>
      <w:tr w:rsidR="00B26E4C" w:rsidRPr="0074482B" w14:paraId="0CE43CDE" w14:textId="77777777" w:rsidTr="00B26E4C">
        <w:tc>
          <w:tcPr>
            <w:tcW w:w="2070" w:type="dxa"/>
          </w:tcPr>
          <w:p w14:paraId="23970E95" w14:textId="77777777" w:rsidR="00B26E4C" w:rsidRPr="0074482B" w:rsidRDefault="00B26E4C" w:rsidP="00E77C7E">
            <w:pPr>
              <w:rPr>
                <w:rFonts w:ascii="Helvetica" w:hAnsi="Helvetica"/>
                <w:sz w:val="24"/>
              </w:rPr>
            </w:pPr>
          </w:p>
          <w:p w14:paraId="552AA2E3" w14:textId="0934C914" w:rsidR="00B26E4C" w:rsidRDefault="00B26E4C" w:rsidP="00E77C7E">
            <w:pPr>
              <w:rPr>
                <w:rFonts w:ascii="Helvetica" w:hAnsi="Helvetica"/>
                <w:sz w:val="24"/>
              </w:rPr>
            </w:pPr>
            <w:r w:rsidRPr="0074482B">
              <w:rPr>
                <w:rFonts w:ascii="Helvetica" w:hAnsi="Helvetica"/>
                <w:i/>
                <w:sz w:val="24"/>
              </w:rPr>
              <w:t>PURPOSE SPECIFICATION</w:t>
            </w:r>
            <w:r w:rsidRPr="0074482B">
              <w:rPr>
                <w:rFonts w:ascii="Helvetica" w:hAnsi="Helvetica"/>
                <w:sz w:val="24"/>
              </w:rPr>
              <w:t xml:space="preserve"> – </w:t>
            </w:r>
            <w:r>
              <w:rPr>
                <w:rFonts w:ascii="Helvetica" w:hAnsi="Helvetica"/>
                <w:sz w:val="24"/>
              </w:rPr>
              <w:t xml:space="preserve">Specifying </w:t>
            </w:r>
            <w:r w:rsidRPr="0074482B">
              <w:rPr>
                <w:rFonts w:ascii="Helvetica" w:hAnsi="Helvetica"/>
                <w:sz w:val="24"/>
              </w:rPr>
              <w:t xml:space="preserve">how </w:t>
            </w:r>
            <w:r>
              <w:rPr>
                <w:rFonts w:ascii="Helvetica" w:hAnsi="Helvetica"/>
                <w:sz w:val="24"/>
              </w:rPr>
              <w:t xml:space="preserve">collected data will be used no </w:t>
            </w:r>
            <w:r w:rsidRPr="0074482B">
              <w:rPr>
                <w:rFonts w:ascii="Helvetica" w:hAnsi="Helvetica"/>
                <w:sz w:val="24"/>
              </w:rPr>
              <w:t>later than at the time of collection.</w:t>
            </w:r>
          </w:p>
          <w:p w14:paraId="75E0087B" w14:textId="56F95E1C" w:rsidR="00B26E4C" w:rsidRPr="0074482B" w:rsidRDefault="00B26E4C" w:rsidP="00E77C7E">
            <w:pPr>
              <w:rPr>
                <w:rFonts w:ascii="Helvetica" w:hAnsi="Helvetica"/>
                <w:sz w:val="24"/>
              </w:rPr>
            </w:pPr>
          </w:p>
        </w:tc>
        <w:tc>
          <w:tcPr>
            <w:tcW w:w="5940" w:type="dxa"/>
          </w:tcPr>
          <w:p w14:paraId="062B518A" w14:textId="77777777" w:rsidR="00B26E4C" w:rsidRPr="0074482B" w:rsidRDefault="00B26E4C" w:rsidP="00E77C7E">
            <w:pPr>
              <w:rPr>
                <w:rFonts w:ascii="Helvetica" w:hAnsi="Helvetica"/>
                <w:sz w:val="24"/>
              </w:rPr>
            </w:pPr>
          </w:p>
          <w:p w14:paraId="46E3D99F" w14:textId="4A1D3BF3" w:rsidR="00B26E4C" w:rsidRDefault="00B26E4C" w:rsidP="00E77C7E">
            <w:pPr>
              <w:rPr>
                <w:rFonts w:ascii="Helvetica" w:hAnsi="Helvetica"/>
                <w:sz w:val="24"/>
              </w:rPr>
            </w:pPr>
            <w:r>
              <w:rPr>
                <w:rFonts w:ascii="Helvetica" w:hAnsi="Helvetica"/>
                <w:sz w:val="24"/>
              </w:rPr>
              <w:t>(2)</w:t>
            </w:r>
            <w:r w:rsidRPr="0074482B">
              <w:rPr>
                <w:rFonts w:ascii="Helvetica" w:hAnsi="Helvetica"/>
                <w:sz w:val="24"/>
              </w:rPr>
              <w:t xml:space="preserve">(a) </w:t>
            </w:r>
            <w:r>
              <w:rPr>
                <w:rFonts w:ascii="Helvetica" w:hAnsi="Helvetica"/>
                <w:sz w:val="24"/>
              </w:rPr>
              <w:t xml:space="preserve">Commercial operators that </w:t>
            </w:r>
            <w:r w:rsidRPr="0074482B">
              <w:rPr>
                <w:rFonts w:ascii="Helvetica" w:hAnsi="Helvetica"/>
                <w:sz w:val="24"/>
              </w:rPr>
              <w:t xml:space="preserve">anticipate incidental or intentional collection of sensitive </w:t>
            </w:r>
            <w:r>
              <w:rPr>
                <w:rFonts w:ascii="Helvetica" w:hAnsi="Helvetica"/>
                <w:sz w:val="24"/>
              </w:rPr>
              <w:t>data should</w:t>
            </w:r>
            <w:r w:rsidR="00655C15">
              <w:rPr>
                <w:rFonts w:ascii="Helvetica" w:hAnsi="Helvetica"/>
                <w:sz w:val="24"/>
              </w:rPr>
              <w:t xml:space="preserve"> make a reasonable effort to</w:t>
            </w:r>
            <w:r>
              <w:rPr>
                <w:rFonts w:ascii="Helvetica" w:hAnsi="Helvetica"/>
                <w:sz w:val="24"/>
              </w:rPr>
              <w:t xml:space="preserve"> specify the purposes for which the UAS is collecting data no later than at the time of collection. These purposes should be specified in the UAS data collection policy.</w:t>
            </w:r>
          </w:p>
          <w:p w14:paraId="1D49CAF8" w14:textId="77777777" w:rsidR="00B26E4C" w:rsidRDefault="00B26E4C" w:rsidP="00E77C7E">
            <w:pPr>
              <w:rPr>
                <w:rFonts w:ascii="Helvetica" w:hAnsi="Helvetica"/>
                <w:sz w:val="24"/>
              </w:rPr>
            </w:pPr>
          </w:p>
          <w:p w14:paraId="32FC3F32" w14:textId="39D3C011" w:rsidR="00B26E4C" w:rsidRDefault="00B26E4C" w:rsidP="00E77C7E">
            <w:pPr>
              <w:rPr>
                <w:rFonts w:ascii="Helvetica" w:hAnsi="Helvetica"/>
                <w:sz w:val="24"/>
              </w:rPr>
            </w:pPr>
            <w:r>
              <w:rPr>
                <w:rFonts w:ascii="Helvetica" w:hAnsi="Helvetica"/>
                <w:sz w:val="24"/>
              </w:rPr>
              <w:t>(2)(b) In the absence of a compelling need to do otherwise, or informed consent of the data subjects, UAS operators should avoid using UAS for the specific purpose of intentionally collecting sensitive data where the operator knows there is a reasonable expectation of privacy.</w:t>
            </w:r>
            <w:r>
              <w:rPr>
                <w:rStyle w:val="FootnoteReference"/>
                <w:rFonts w:ascii="Helvetica" w:hAnsi="Helvetica"/>
                <w:sz w:val="24"/>
              </w:rPr>
              <w:footnoteReference w:id="4"/>
            </w:r>
          </w:p>
          <w:p w14:paraId="4D30067E" w14:textId="77777777" w:rsidR="00B26E4C" w:rsidRPr="00801485" w:rsidRDefault="00B26E4C" w:rsidP="00E77C7E">
            <w:pPr>
              <w:rPr>
                <w:rFonts w:ascii="Helvetica" w:hAnsi="Helvetica"/>
                <w:sz w:val="24"/>
              </w:rPr>
            </w:pPr>
          </w:p>
          <w:p w14:paraId="735F7E0D" w14:textId="2F5240CF" w:rsidR="006A745C" w:rsidRPr="00801485" w:rsidRDefault="006A745C" w:rsidP="00E77C7E">
            <w:pPr>
              <w:rPr>
                <w:rFonts w:ascii="Helvetica" w:hAnsi="Helvetica"/>
                <w:sz w:val="24"/>
              </w:rPr>
            </w:pPr>
            <w:r w:rsidRPr="00801485">
              <w:rPr>
                <w:rFonts w:ascii="Helvetica" w:hAnsi="Helvetica"/>
                <w:sz w:val="24"/>
              </w:rPr>
              <w:t xml:space="preserve">(2)(c) In the absence of a compelling need to do otherwise, or informed consent of the data subjects, UAS operators should avoid </w:t>
            </w:r>
            <w:r w:rsidR="00D239E8">
              <w:rPr>
                <w:rFonts w:ascii="Helvetica" w:hAnsi="Helvetica"/>
                <w:sz w:val="24"/>
              </w:rPr>
              <w:t xml:space="preserve">using UAS for the specific purpose of </w:t>
            </w:r>
            <w:r w:rsidR="00801485" w:rsidRPr="00801485">
              <w:rPr>
                <w:rFonts w:ascii="Helvetica" w:hAnsi="Helvetica"/>
                <w:sz w:val="24"/>
              </w:rPr>
              <w:t>persistent</w:t>
            </w:r>
            <w:r w:rsidR="005B6CFD">
              <w:rPr>
                <w:rFonts w:ascii="Helvetica" w:hAnsi="Helvetica"/>
                <w:sz w:val="24"/>
              </w:rPr>
              <w:t xml:space="preserve"> and continuous</w:t>
            </w:r>
            <w:r w:rsidR="00801485" w:rsidRPr="00801485">
              <w:rPr>
                <w:rFonts w:ascii="Helvetica" w:hAnsi="Helvetica"/>
                <w:sz w:val="24"/>
              </w:rPr>
              <w:t xml:space="preserve"> </w:t>
            </w:r>
            <w:r w:rsidRPr="00801485">
              <w:rPr>
                <w:rFonts w:ascii="Helvetica" w:hAnsi="Helvetica"/>
                <w:sz w:val="24"/>
              </w:rPr>
              <w:t>collection of sensitive</w:t>
            </w:r>
            <w:r w:rsidR="00801485">
              <w:rPr>
                <w:rFonts w:ascii="Helvetica" w:hAnsi="Helvetica"/>
                <w:sz w:val="24"/>
              </w:rPr>
              <w:t xml:space="preserve"> information about individuals.</w:t>
            </w:r>
          </w:p>
          <w:p w14:paraId="09ADE05F" w14:textId="3564B423" w:rsidR="006A745C" w:rsidRPr="0074482B" w:rsidRDefault="006A745C" w:rsidP="00E77C7E">
            <w:pPr>
              <w:rPr>
                <w:rFonts w:ascii="Helvetica" w:hAnsi="Helvetica"/>
                <w:sz w:val="24"/>
              </w:rPr>
            </w:pPr>
          </w:p>
        </w:tc>
        <w:tc>
          <w:tcPr>
            <w:tcW w:w="5580" w:type="dxa"/>
          </w:tcPr>
          <w:p w14:paraId="0D88D569" w14:textId="77777777" w:rsidR="00B26E4C" w:rsidRPr="0074482B" w:rsidRDefault="00B26E4C" w:rsidP="00E77C7E">
            <w:pPr>
              <w:rPr>
                <w:rFonts w:ascii="Helvetica" w:hAnsi="Helvetica"/>
                <w:sz w:val="24"/>
              </w:rPr>
            </w:pPr>
          </w:p>
          <w:p w14:paraId="745832C2" w14:textId="2563A92B" w:rsidR="00B26E4C" w:rsidRDefault="00B26E4C" w:rsidP="00E77C7E">
            <w:pPr>
              <w:rPr>
                <w:rFonts w:ascii="Helvetica" w:hAnsi="Helvetica"/>
                <w:sz w:val="24"/>
              </w:rPr>
            </w:pPr>
            <w:r>
              <w:rPr>
                <w:rFonts w:ascii="Helvetica" w:hAnsi="Helvetica"/>
                <w:sz w:val="24"/>
              </w:rPr>
              <w:t>(2)</w:t>
            </w:r>
            <w:r w:rsidRPr="0074482B">
              <w:rPr>
                <w:rFonts w:ascii="Helvetica" w:hAnsi="Helvetica"/>
                <w:color w:val="000000"/>
                <w:sz w:val="24"/>
              </w:rPr>
              <w:t xml:space="preserve">(a) </w:t>
            </w:r>
            <w:r w:rsidRPr="0041201C">
              <w:rPr>
                <w:rFonts w:ascii="Helvetica" w:hAnsi="Helvetica"/>
                <w:sz w:val="24"/>
              </w:rPr>
              <w:t>The purposes of data collection and use will vary based on operator goals.</w:t>
            </w:r>
            <w:r>
              <w:rPr>
                <w:rFonts w:ascii="Helvetica" w:hAnsi="Helvetica"/>
                <w:sz w:val="24"/>
              </w:rPr>
              <w:t xml:space="preserve"> The point is that commercial operators should spell ou</w:t>
            </w:r>
            <w:r w:rsidR="00BF2910">
              <w:rPr>
                <w:rFonts w:ascii="Helvetica" w:hAnsi="Helvetica"/>
                <w:sz w:val="24"/>
              </w:rPr>
              <w:t>t those purposes. Note that non</w:t>
            </w:r>
            <w:r>
              <w:rPr>
                <w:rFonts w:ascii="Helvetica" w:hAnsi="Helvetica"/>
                <w:sz w:val="24"/>
              </w:rPr>
              <w:t>commercial operators are exempt from this best practice.</w:t>
            </w:r>
            <w:r w:rsidR="00350BDE">
              <w:rPr>
                <w:rFonts w:ascii="Helvetica" w:hAnsi="Helvetica"/>
                <w:sz w:val="24"/>
              </w:rPr>
              <w:t xml:space="preserve"> </w:t>
            </w:r>
          </w:p>
          <w:p w14:paraId="5AA1B8C4" w14:textId="77777777" w:rsidR="00B26E4C" w:rsidRDefault="00B26E4C" w:rsidP="00E77C7E">
            <w:pPr>
              <w:rPr>
                <w:rFonts w:ascii="Helvetica" w:hAnsi="Helvetica"/>
                <w:sz w:val="24"/>
              </w:rPr>
            </w:pPr>
          </w:p>
          <w:p w14:paraId="1152AD21" w14:textId="24BA16AC" w:rsidR="00B26E4C" w:rsidRDefault="00B26E4C" w:rsidP="00191B70">
            <w:pPr>
              <w:rPr>
                <w:rFonts w:ascii="Helvetica" w:hAnsi="Helvetica"/>
                <w:sz w:val="24"/>
              </w:rPr>
            </w:pPr>
            <w:r>
              <w:rPr>
                <w:rFonts w:ascii="Helvetica" w:hAnsi="Helvetica"/>
                <w:sz w:val="24"/>
              </w:rPr>
              <w:t xml:space="preserve">(2)(b) Note that this best practice </w:t>
            </w:r>
            <w:r w:rsidR="00B7679D">
              <w:rPr>
                <w:rFonts w:ascii="Helvetica" w:hAnsi="Helvetica"/>
                <w:sz w:val="24"/>
              </w:rPr>
              <w:t xml:space="preserve">excludes </w:t>
            </w:r>
            <w:r>
              <w:rPr>
                <w:rFonts w:ascii="Helvetica" w:hAnsi="Helvetica"/>
                <w:sz w:val="24"/>
              </w:rPr>
              <w:t>(1) Missions that involve intentional collection of sensitive data in public places; (2) Missions that are not specifically aimed at collecting sensitive data where there is a reasonable expectation of privacy, but under which incidental collection of sensitive data is anticipated; and (3) Missions to collect sensitive data where there is a reasonable expectation of privacy plus a compelling need or consent.</w:t>
            </w:r>
          </w:p>
          <w:p w14:paraId="3F8A567B" w14:textId="77777777" w:rsidR="008C4BAF" w:rsidRDefault="008C4BAF" w:rsidP="00191B70">
            <w:pPr>
              <w:rPr>
                <w:rFonts w:ascii="Helvetica" w:hAnsi="Helvetica"/>
                <w:sz w:val="24"/>
              </w:rPr>
            </w:pPr>
          </w:p>
          <w:p w14:paraId="392471B1" w14:textId="2DE3DCA9" w:rsidR="008C4BAF" w:rsidRDefault="008C4BAF" w:rsidP="00191B70">
            <w:pPr>
              <w:rPr>
                <w:rFonts w:ascii="Helvetica" w:hAnsi="Helvetica"/>
                <w:sz w:val="24"/>
              </w:rPr>
            </w:pPr>
            <w:r>
              <w:rPr>
                <w:rFonts w:ascii="Helvetica" w:hAnsi="Helvetica"/>
                <w:sz w:val="24"/>
              </w:rPr>
              <w:t xml:space="preserve">(2)(c) This is intended to discourage </w:t>
            </w:r>
            <w:r w:rsidR="00D239E8">
              <w:rPr>
                <w:rFonts w:ascii="Helvetica" w:hAnsi="Helvetica"/>
                <w:sz w:val="24"/>
              </w:rPr>
              <w:t>intentional use</w:t>
            </w:r>
            <w:r>
              <w:rPr>
                <w:rFonts w:ascii="Helvetica" w:hAnsi="Helvetica"/>
                <w:sz w:val="24"/>
              </w:rPr>
              <w:t xml:space="preserve"> of UAS </w:t>
            </w:r>
            <w:r w:rsidR="00D239E8">
              <w:rPr>
                <w:rFonts w:ascii="Helvetica" w:hAnsi="Helvetica"/>
                <w:sz w:val="24"/>
              </w:rPr>
              <w:t xml:space="preserve">for </w:t>
            </w:r>
            <w:r>
              <w:rPr>
                <w:rFonts w:ascii="Helvetica" w:hAnsi="Helvetica"/>
                <w:sz w:val="24"/>
              </w:rPr>
              <w:t>harass</w:t>
            </w:r>
            <w:r w:rsidR="00D239E8">
              <w:rPr>
                <w:rFonts w:ascii="Helvetica" w:hAnsi="Helvetica"/>
                <w:sz w:val="24"/>
              </w:rPr>
              <w:t>ment of</w:t>
            </w:r>
            <w:r>
              <w:rPr>
                <w:rFonts w:ascii="Helvetica" w:hAnsi="Helvetica"/>
                <w:sz w:val="24"/>
              </w:rPr>
              <w:t xml:space="preserve"> a single individual </w:t>
            </w:r>
            <w:r w:rsidR="005B6CFD">
              <w:rPr>
                <w:rFonts w:ascii="Helvetica" w:hAnsi="Helvetica"/>
                <w:sz w:val="24"/>
              </w:rPr>
              <w:t xml:space="preserve">as well as </w:t>
            </w:r>
            <w:r w:rsidR="00D239E8">
              <w:rPr>
                <w:rFonts w:ascii="Helvetica" w:hAnsi="Helvetica"/>
                <w:sz w:val="24"/>
              </w:rPr>
              <w:t xml:space="preserve">for </w:t>
            </w:r>
            <w:r w:rsidR="005B6CFD">
              <w:rPr>
                <w:rFonts w:ascii="Helvetica" w:hAnsi="Helvetica"/>
                <w:sz w:val="24"/>
              </w:rPr>
              <w:t>widespread, pervasive monitoring of many individuals.</w:t>
            </w:r>
          </w:p>
          <w:p w14:paraId="6E855A40" w14:textId="085D9E85" w:rsidR="00B26E4C" w:rsidRPr="0074482B" w:rsidRDefault="00B26E4C" w:rsidP="001A6711">
            <w:pPr>
              <w:rPr>
                <w:rFonts w:ascii="Helvetica" w:hAnsi="Helvetica"/>
                <w:sz w:val="24"/>
              </w:rPr>
            </w:pPr>
          </w:p>
        </w:tc>
      </w:tr>
    </w:tbl>
    <w:p w14:paraId="56C349FA" w14:textId="77777777" w:rsidR="007C4573" w:rsidRDefault="007C4573">
      <w:pPr>
        <w:rPr>
          <w:rFonts w:ascii="Helvetica" w:hAnsi="Helvetica"/>
          <w:sz w:val="24"/>
        </w:rPr>
      </w:pPr>
    </w:p>
    <w:p w14:paraId="14CB24CE" w14:textId="77777777" w:rsidR="00E6134D" w:rsidRDefault="00E6134D">
      <w:pPr>
        <w:rPr>
          <w:rFonts w:ascii="Helvetica" w:hAnsi="Helvetica"/>
          <w:sz w:val="24"/>
        </w:rPr>
      </w:pPr>
    </w:p>
    <w:p w14:paraId="75CDA7A3" w14:textId="6DA5096E" w:rsidR="007C4573" w:rsidRDefault="007C4573">
      <w:pPr>
        <w:rPr>
          <w:rFonts w:ascii="Helvetica" w:hAnsi="Helvetica"/>
          <w:sz w:val="24"/>
        </w:rPr>
      </w:pPr>
      <w:r>
        <w:rPr>
          <w:rFonts w:ascii="Helvetica" w:hAnsi="Helvetica"/>
          <w:sz w:val="24"/>
        </w:rPr>
        <w:br w:type="page"/>
      </w:r>
    </w:p>
    <w:p w14:paraId="2ED312B1" w14:textId="458EA165" w:rsidR="00E77C7E" w:rsidRPr="0074482B" w:rsidRDefault="00E77C7E">
      <w:pPr>
        <w:rPr>
          <w:rFonts w:ascii="Helvetica" w:hAnsi="Helvetica"/>
          <w:sz w:val="24"/>
        </w:rPr>
      </w:pPr>
    </w:p>
    <w:tbl>
      <w:tblPr>
        <w:tblStyle w:val="TableGrid"/>
        <w:tblW w:w="1359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1890"/>
        <w:gridCol w:w="7020"/>
        <w:gridCol w:w="4680"/>
      </w:tblGrid>
      <w:tr w:rsidR="006407F8" w:rsidRPr="0074482B" w14:paraId="794A1F27" w14:textId="77777777" w:rsidTr="00F610DF">
        <w:tc>
          <w:tcPr>
            <w:tcW w:w="1890" w:type="dxa"/>
            <w:shd w:val="clear" w:color="auto" w:fill="C6D9F1" w:themeFill="text2" w:themeFillTint="33"/>
          </w:tcPr>
          <w:p w14:paraId="7280EC9C" w14:textId="6ABD5A03" w:rsidR="00B26E4C" w:rsidRPr="0074482B" w:rsidRDefault="00B26E4C" w:rsidP="00EB5570">
            <w:pPr>
              <w:jc w:val="center"/>
              <w:rPr>
                <w:rFonts w:ascii="Helvetica" w:hAnsi="Helvetica"/>
                <w:b/>
                <w:sz w:val="24"/>
              </w:rPr>
            </w:pPr>
            <w:r w:rsidRPr="0074482B">
              <w:rPr>
                <w:rFonts w:ascii="Helvetica" w:hAnsi="Helvetica"/>
                <w:b/>
                <w:sz w:val="24"/>
              </w:rPr>
              <w:t>PRINCIPLE 3</w:t>
            </w:r>
          </w:p>
        </w:tc>
        <w:tc>
          <w:tcPr>
            <w:tcW w:w="7020" w:type="dxa"/>
            <w:shd w:val="clear" w:color="auto" w:fill="C6D9F1" w:themeFill="text2" w:themeFillTint="33"/>
          </w:tcPr>
          <w:p w14:paraId="05D89D9C" w14:textId="77777777" w:rsidR="00B26E4C" w:rsidRPr="0074482B" w:rsidRDefault="00B26E4C" w:rsidP="00EB5570">
            <w:pPr>
              <w:jc w:val="center"/>
              <w:rPr>
                <w:rFonts w:ascii="Helvetica" w:hAnsi="Helvetica"/>
                <w:b/>
                <w:sz w:val="24"/>
              </w:rPr>
            </w:pPr>
            <w:r w:rsidRPr="0074482B">
              <w:rPr>
                <w:rFonts w:ascii="Helvetica" w:hAnsi="Helvetica"/>
                <w:b/>
                <w:sz w:val="24"/>
              </w:rPr>
              <w:t>APPLICATION</w:t>
            </w:r>
          </w:p>
        </w:tc>
        <w:tc>
          <w:tcPr>
            <w:tcW w:w="4680" w:type="dxa"/>
            <w:shd w:val="clear" w:color="auto" w:fill="C6D9F1" w:themeFill="text2" w:themeFillTint="33"/>
          </w:tcPr>
          <w:p w14:paraId="622324DD" w14:textId="77777777" w:rsidR="00B26E4C" w:rsidRPr="0074482B" w:rsidRDefault="00B26E4C" w:rsidP="00EB5570">
            <w:pPr>
              <w:jc w:val="center"/>
              <w:rPr>
                <w:rFonts w:ascii="Helvetica" w:hAnsi="Helvetica"/>
                <w:b/>
                <w:sz w:val="24"/>
              </w:rPr>
            </w:pPr>
            <w:r w:rsidRPr="0074482B">
              <w:rPr>
                <w:rFonts w:ascii="Helvetica" w:hAnsi="Helvetica"/>
                <w:b/>
                <w:sz w:val="24"/>
              </w:rPr>
              <w:t>NOTES</w:t>
            </w:r>
          </w:p>
        </w:tc>
      </w:tr>
      <w:tr w:rsidR="006407F8" w:rsidRPr="0074482B" w14:paraId="3B0710DE" w14:textId="77777777" w:rsidTr="00F610DF">
        <w:tc>
          <w:tcPr>
            <w:tcW w:w="1890" w:type="dxa"/>
          </w:tcPr>
          <w:p w14:paraId="5C306167" w14:textId="77777777" w:rsidR="00B26E4C" w:rsidRPr="0074482B" w:rsidRDefault="00B26E4C" w:rsidP="004358AC">
            <w:pPr>
              <w:rPr>
                <w:rFonts w:ascii="Helvetica" w:hAnsi="Helvetica"/>
                <w:sz w:val="24"/>
              </w:rPr>
            </w:pPr>
          </w:p>
          <w:p w14:paraId="471587C1" w14:textId="41DEE98C" w:rsidR="00B26E4C" w:rsidRPr="0074482B" w:rsidRDefault="00B26E4C" w:rsidP="004358AC">
            <w:pPr>
              <w:rPr>
                <w:rFonts w:ascii="Helvetica" w:hAnsi="Helvetica"/>
                <w:sz w:val="24"/>
              </w:rPr>
            </w:pPr>
            <w:r w:rsidRPr="0074482B">
              <w:rPr>
                <w:rFonts w:ascii="Helvetica" w:hAnsi="Helvetica"/>
                <w:i/>
                <w:sz w:val="24"/>
              </w:rPr>
              <w:t>DATA MINIMIZATION</w:t>
            </w:r>
            <w:r>
              <w:rPr>
                <w:rFonts w:ascii="Helvetica" w:hAnsi="Helvetica"/>
                <w:i/>
                <w:sz w:val="24"/>
              </w:rPr>
              <w:t xml:space="preserve"> </w:t>
            </w:r>
            <w:r w:rsidRPr="0074482B">
              <w:rPr>
                <w:rFonts w:ascii="Helvetica" w:hAnsi="Helvetica"/>
                <w:sz w:val="24"/>
              </w:rPr>
              <w:t xml:space="preserve">– </w:t>
            </w:r>
            <w:r>
              <w:rPr>
                <w:rFonts w:ascii="Helvetica" w:hAnsi="Helvetica"/>
                <w:sz w:val="24"/>
              </w:rPr>
              <w:t>L</w:t>
            </w:r>
            <w:r w:rsidRPr="0074482B">
              <w:rPr>
                <w:rFonts w:ascii="Helvetica" w:hAnsi="Helvetica"/>
                <w:sz w:val="24"/>
              </w:rPr>
              <w:t>imit</w:t>
            </w:r>
            <w:r>
              <w:rPr>
                <w:rFonts w:ascii="Helvetica" w:hAnsi="Helvetica"/>
                <w:sz w:val="24"/>
              </w:rPr>
              <w:t>ing</w:t>
            </w:r>
            <w:r w:rsidRPr="0074482B">
              <w:rPr>
                <w:rFonts w:ascii="Helvetica" w:hAnsi="Helvetica"/>
                <w:sz w:val="24"/>
              </w:rPr>
              <w:t xml:space="preserve"> collection and retention of sensitive data to that which is needed to achieve specified purposes.</w:t>
            </w:r>
          </w:p>
          <w:p w14:paraId="2B9A1873" w14:textId="77777777" w:rsidR="00B26E4C" w:rsidRPr="0074482B" w:rsidRDefault="00B26E4C" w:rsidP="00E77C7E">
            <w:pPr>
              <w:rPr>
                <w:rFonts w:ascii="Helvetica" w:hAnsi="Helvetica"/>
                <w:sz w:val="24"/>
              </w:rPr>
            </w:pPr>
          </w:p>
        </w:tc>
        <w:tc>
          <w:tcPr>
            <w:tcW w:w="7020" w:type="dxa"/>
          </w:tcPr>
          <w:p w14:paraId="1F613FA2" w14:textId="77777777" w:rsidR="00B26E4C" w:rsidRPr="0074482B" w:rsidRDefault="00B26E4C" w:rsidP="004358AC">
            <w:pPr>
              <w:rPr>
                <w:rFonts w:ascii="Helvetica" w:hAnsi="Helvetica"/>
                <w:sz w:val="24"/>
              </w:rPr>
            </w:pPr>
          </w:p>
          <w:p w14:paraId="1F9B3A57" w14:textId="4F2C8799" w:rsidR="00B26E4C" w:rsidRDefault="00B26E4C" w:rsidP="004358AC">
            <w:pPr>
              <w:rPr>
                <w:rFonts w:ascii="Helvetica" w:hAnsi="Helvetica"/>
                <w:sz w:val="24"/>
              </w:rPr>
            </w:pPr>
            <w:r>
              <w:rPr>
                <w:rFonts w:ascii="Helvetica" w:hAnsi="Helvetica"/>
                <w:sz w:val="24"/>
              </w:rPr>
              <w:t>(3)</w:t>
            </w:r>
            <w:r w:rsidRPr="0074482B">
              <w:rPr>
                <w:rFonts w:ascii="Helvetica" w:hAnsi="Helvetica"/>
                <w:sz w:val="24"/>
              </w:rPr>
              <w:t xml:space="preserve">(a) Barring exceptional circumstances, such as a safety incident or equipment malfunction, UAS operators should make a reasonable effort to prevent UAS </w:t>
            </w:r>
            <w:r>
              <w:rPr>
                <w:rFonts w:ascii="Helvetica" w:hAnsi="Helvetica"/>
                <w:sz w:val="24"/>
              </w:rPr>
              <w:t xml:space="preserve">from </w:t>
            </w:r>
            <w:r w:rsidRPr="0074482B">
              <w:rPr>
                <w:rFonts w:ascii="Helvetica" w:hAnsi="Helvetica"/>
                <w:sz w:val="24"/>
              </w:rPr>
              <w:t xml:space="preserve">entering private property </w:t>
            </w:r>
            <w:r w:rsidR="00350BDE">
              <w:rPr>
                <w:rFonts w:ascii="Helvetica" w:hAnsi="Helvetica"/>
                <w:sz w:val="24"/>
              </w:rPr>
              <w:t>or</w:t>
            </w:r>
            <w:r w:rsidRPr="0074482B">
              <w:rPr>
                <w:rFonts w:ascii="Helvetica" w:hAnsi="Helvetica"/>
                <w:sz w:val="24"/>
              </w:rPr>
              <w:t xml:space="preserve"> airspace without informed </w:t>
            </w:r>
            <w:r>
              <w:rPr>
                <w:rFonts w:ascii="Helvetica" w:hAnsi="Helvetica"/>
                <w:sz w:val="24"/>
              </w:rPr>
              <w:t xml:space="preserve">prior </w:t>
            </w:r>
            <w:r w:rsidRPr="0074482B">
              <w:rPr>
                <w:rFonts w:ascii="Helvetica" w:hAnsi="Helvetica"/>
                <w:sz w:val="24"/>
              </w:rPr>
              <w:t>consent of the property owner</w:t>
            </w:r>
            <w:r w:rsidR="00350BDE">
              <w:rPr>
                <w:rFonts w:ascii="Helvetica" w:hAnsi="Helvetica"/>
                <w:sz w:val="24"/>
              </w:rPr>
              <w:t xml:space="preserve"> or appropriate authority</w:t>
            </w:r>
            <w:r w:rsidRPr="0074482B">
              <w:rPr>
                <w:rFonts w:ascii="Helvetica" w:hAnsi="Helvetica"/>
                <w:sz w:val="24"/>
              </w:rPr>
              <w:t>.</w:t>
            </w:r>
          </w:p>
          <w:p w14:paraId="53D8E40B" w14:textId="77777777" w:rsidR="00B26E4C" w:rsidRDefault="00B26E4C" w:rsidP="004358AC">
            <w:pPr>
              <w:rPr>
                <w:rFonts w:ascii="Helvetica" w:hAnsi="Helvetica"/>
                <w:sz w:val="24"/>
              </w:rPr>
            </w:pPr>
          </w:p>
          <w:p w14:paraId="42B152C9" w14:textId="233AA3BB" w:rsidR="00B26E4C" w:rsidRDefault="00B26E4C" w:rsidP="004358AC">
            <w:pPr>
              <w:rPr>
                <w:rFonts w:ascii="Helvetica" w:hAnsi="Helvetica"/>
                <w:sz w:val="24"/>
              </w:rPr>
            </w:pPr>
            <w:r>
              <w:rPr>
                <w:rFonts w:ascii="Helvetica" w:hAnsi="Helvetica"/>
                <w:sz w:val="24"/>
              </w:rPr>
              <w:t>(3)(b) Where practicable, UAS operators should make a reasonable effort to minimize operations in public airspace over private property without informed prior consent of the property owner</w:t>
            </w:r>
            <w:r w:rsidR="005427D7">
              <w:rPr>
                <w:rFonts w:ascii="Helvetica" w:hAnsi="Helvetica"/>
                <w:sz w:val="24"/>
              </w:rPr>
              <w:t xml:space="preserve"> or appropriate authority</w:t>
            </w:r>
            <w:r>
              <w:rPr>
                <w:rFonts w:ascii="Helvetica" w:hAnsi="Helvetica"/>
                <w:sz w:val="24"/>
              </w:rPr>
              <w:t>.</w:t>
            </w:r>
          </w:p>
          <w:p w14:paraId="1E6BDCCC" w14:textId="77777777" w:rsidR="00B26E4C" w:rsidRPr="0074482B" w:rsidRDefault="00B26E4C" w:rsidP="004358AC">
            <w:pPr>
              <w:rPr>
                <w:rFonts w:ascii="Helvetica" w:hAnsi="Helvetica"/>
                <w:sz w:val="24"/>
              </w:rPr>
            </w:pPr>
          </w:p>
          <w:p w14:paraId="09202E52" w14:textId="2ED19551" w:rsidR="00B26E4C" w:rsidRPr="0074482B" w:rsidRDefault="00B26E4C" w:rsidP="004358AC">
            <w:pPr>
              <w:rPr>
                <w:rFonts w:ascii="Helvetica" w:hAnsi="Helvetica"/>
                <w:sz w:val="24"/>
                <w:u w:val="single"/>
              </w:rPr>
            </w:pPr>
            <w:r>
              <w:rPr>
                <w:rFonts w:ascii="Helvetica" w:hAnsi="Helvetica"/>
                <w:sz w:val="24"/>
              </w:rPr>
              <w:t>(3)</w:t>
            </w:r>
            <w:r w:rsidRPr="0074482B">
              <w:rPr>
                <w:rFonts w:ascii="Helvetica" w:hAnsi="Helvetica"/>
                <w:sz w:val="24"/>
              </w:rPr>
              <w:t>(</w:t>
            </w:r>
            <w:r>
              <w:rPr>
                <w:rFonts w:ascii="Helvetica" w:hAnsi="Helvetica"/>
                <w:sz w:val="24"/>
              </w:rPr>
              <w:t>c</w:t>
            </w:r>
            <w:r w:rsidRPr="0074482B">
              <w:rPr>
                <w:rFonts w:ascii="Helvetica" w:hAnsi="Helvetica"/>
                <w:sz w:val="24"/>
              </w:rPr>
              <w:t xml:space="preserve">) </w:t>
            </w:r>
            <w:r w:rsidR="00A9704A">
              <w:rPr>
                <w:rFonts w:ascii="Helvetica" w:hAnsi="Helvetica"/>
                <w:sz w:val="24"/>
              </w:rPr>
              <w:t xml:space="preserve">Where practicable, </w:t>
            </w:r>
            <w:r w:rsidRPr="0074482B">
              <w:rPr>
                <w:rFonts w:ascii="Helvetica" w:hAnsi="Helvetica"/>
                <w:sz w:val="24"/>
              </w:rPr>
              <w:t xml:space="preserve">UAS operators should </w:t>
            </w:r>
            <w:r>
              <w:rPr>
                <w:rFonts w:ascii="Helvetica" w:hAnsi="Helvetica"/>
                <w:sz w:val="24"/>
              </w:rPr>
              <w:t>make a</w:t>
            </w:r>
            <w:r w:rsidRPr="0074482B">
              <w:rPr>
                <w:rFonts w:ascii="Helvetica" w:hAnsi="Helvetica"/>
                <w:sz w:val="24"/>
              </w:rPr>
              <w:t xml:space="preserve"> reasonable </w:t>
            </w:r>
            <w:r>
              <w:rPr>
                <w:rFonts w:ascii="Helvetica" w:hAnsi="Helvetica"/>
                <w:sz w:val="24"/>
              </w:rPr>
              <w:t xml:space="preserve">effort </w:t>
            </w:r>
            <w:r w:rsidRPr="0074482B">
              <w:rPr>
                <w:rFonts w:ascii="Helvetica" w:hAnsi="Helvetica"/>
                <w:sz w:val="24"/>
              </w:rPr>
              <w:t xml:space="preserve">to avoid </w:t>
            </w:r>
            <w:r>
              <w:rPr>
                <w:rFonts w:ascii="Helvetica" w:hAnsi="Helvetica"/>
                <w:sz w:val="24"/>
              </w:rPr>
              <w:t xml:space="preserve">incidental or </w:t>
            </w:r>
            <w:r w:rsidRPr="0074482B">
              <w:rPr>
                <w:rFonts w:ascii="Helvetica" w:hAnsi="Helvetica"/>
                <w:sz w:val="24"/>
              </w:rPr>
              <w:t>intenti</w:t>
            </w:r>
            <w:r>
              <w:rPr>
                <w:rFonts w:ascii="Helvetica" w:hAnsi="Helvetica"/>
                <w:sz w:val="24"/>
              </w:rPr>
              <w:t>onal collection or retention of sensitive</w:t>
            </w:r>
            <w:r w:rsidRPr="0074482B">
              <w:rPr>
                <w:rFonts w:ascii="Helvetica" w:hAnsi="Helvetica"/>
                <w:sz w:val="24"/>
              </w:rPr>
              <w:t xml:space="preserve"> data that </w:t>
            </w:r>
            <w:r w:rsidR="00A9704A">
              <w:rPr>
                <w:rFonts w:ascii="Helvetica" w:hAnsi="Helvetica"/>
                <w:sz w:val="24"/>
              </w:rPr>
              <w:t>are</w:t>
            </w:r>
            <w:r w:rsidRPr="0074482B">
              <w:rPr>
                <w:rFonts w:ascii="Helvetica" w:hAnsi="Helvetica"/>
                <w:sz w:val="24"/>
              </w:rPr>
              <w:t xml:space="preserve"> not necessary to fulfill </w:t>
            </w:r>
            <w:r>
              <w:rPr>
                <w:rFonts w:ascii="Helvetica" w:hAnsi="Helvetica"/>
                <w:sz w:val="24"/>
              </w:rPr>
              <w:t>the</w:t>
            </w:r>
            <w:r w:rsidRPr="0074482B">
              <w:rPr>
                <w:rFonts w:ascii="Helvetica" w:hAnsi="Helvetica"/>
                <w:sz w:val="24"/>
              </w:rPr>
              <w:t xml:space="preserve"> purposes for </w:t>
            </w:r>
            <w:r>
              <w:rPr>
                <w:rFonts w:ascii="Helvetica" w:hAnsi="Helvetica"/>
                <w:sz w:val="24"/>
              </w:rPr>
              <w:t xml:space="preserve">which </w:t>
            </w:r>
            <w:r w:rsidRPr="0074482B">
              <w:rPr>
                <w:rFonts w:ascii="Helvetica" w:hAnsi="Helvetica"/>
                <w:sz w:val="24"/>
              </w:rPr>
              <w:t xml:space="preserve">UAS </w:t>
            </w:r>
            <w:r>
              <w:rPr>
                <w:rFonts w:ascii="Helvetica" w:hAnsi="Helvetica"/>
                <w:sz w:val="24"/>
              </w:rPr>
              <w:t xml:space="preserve">is </w:t>
            </w:r>
            <w:r w:rsidRPr="0074482B">
              <w:rPr>
                <w:rFonts w:ascii="Helvetica" w:hAnsi="Helvetica"/>
                <w:sz w:val="24"/>
              </w:rPr>
              <w:t>use</w:t>
            </w:r>
            <w:r>
              <w:rPr>
                <w:rFonts w:ascii="Helvetica" w:hAnsi="Helvetica"/>
                <w:sz w:val="24"/>
              </w:rPr>
              <w:t>d – unless the data subjects provide informed prior consent.</w:t>
            </w:r>
          </w:p>
          <w:p w14:paraId="0F1DEEB1" w14:textId="77777777" w:rsidR="00B26E4C" w:rsidRPr="0074482B" w:rsidRDefault="00B26E4C" w:rsidP="004358AC">
            <w:pPr>
              <w:rPr>
                <w:rFonts w:ascii="Helvetica" w:hAnsi="Helvetica"/>
                <w:sz w:val="24"/>
              </w:rPr>
            </w:pPr>
          </w:p>
          <w:p w14:paraId="0A5ABACB" w14:textId="4DCCD077" w:rsidR="00B26E4C" w:rsidRPr="0074482B" w:rsidRDefault="00B26E4C" w:rsidP="004358AC">
            <w:pPr>
              <w:rPr>
                <w:rFonts w:ascii="Helvetica" w:hAnsi="Helvetica"/>
                <w:sz w:val="24"/>
              </w:rPr>
            </w:pPr>
            <w:r>
              <w:rPr>
                <w:rFonts w:ascii="Helvetica" w:hAnsi="Helvetica"/>
                <w:sz w:val="24"/>
              </w:rPr>
              <w:t>(3)</w:t>
            </w:r>
            <w:r w:rsidRPr="0074482B">
              <w:rPr>
                <w:rFonts w:ascii="Helvetica" w:hAnsi="Helvetica"/>
                <w:sz w:val="24"/>
              </w:rPr>
              <w:t>(</w:t>
            </w:r>
            <w:r>
              <w:rPr>
                <w:rFonts w:ascii="Helvetica" w:hAnsi="Helvetica"/>
                <w:sz w:val="24"/>
              </w:rPr>
              <w:t>d</w:t>
            </w:r>
            <w:r w:rsidRPr="0074482B">
              <w:rPr>
                <w:rFonts w:ascii="Helvetica" w:hAnsi="Helvetica"/>
                <w:sz w:val="24"/>
              </w:rPr>
              <w:t>)</w:t>
            </w:r>
            <w:r>
              <w:rPr>
                <w:rFonts w:ascii="Helvetica" w:hAnsi="Helvetica"/>
                <w:sz w:val="24"/>
              </w:rPr>
              <w:t xml:space="preserve"> If a </w:t>
            </w:r>
            <w:r w:rsidRPr="0074482B">
              <w:rPr>
                <w:rFonts w:ascii="Helvetica" w:hAnsi="Helvetica"/>
                <w:sz w:val="24"/>
              </w:rPr>
              <w:t xml:space="preserve">UAS operator knowingly collects or retains sensitive data that </w:t>
            </w:r>
            <w:r w:rsidR="00A9704A">
              <w:rPr>
                <w:rFonts w:ascii="Helvetica" w:hAnsi="Helvetica"/>
                <w:sz w:val="24"/>
              </w:rPr>
              <w:t>are</w:t>
            </w:r>
            <w:r w:rsidRPr="0074482B">
              <w:rPr>
                <w:rFonts w:ascii="Helvetica" w:hAnsi="Helvetica"/>
                <w:sz w:val="24"/>
              </w:rPr>
              <w:t xml:space="preserve"> unnecessary to fulfill </w:t>
            </w:r>
            <w:r>
              <w:rPr>
                <w:rFonts w:ascii="Helvetica" w:hAnsi="Helvetica"/>
                <w:sz w:val="24"/>
              </w:rPr>
              <w:t>the purpose for which the UAS is used</w:t>
            </w:r>
            <w:r w:rsidRPr="0074482B">
              <w:rPr>
                <w:rFonts w:ascii="Helvetica" w:hAnsi="Helvetica"/>
                <w:sz w:val="24"/>
              </w:rPr>
              <w:t>, the operator should make</w:t>
            </w:r>
            <w:r w:rsidR="00EF2E27">
              <w:rPr>
                <w:rFonts w:ascii="Helvetica" w:hAnsi="Helvetica"/>
                <w:sz w:val="24"/>
              </w:rPr>
              <w:t xml:space="preserve"> a reasonable effort to destroy, </w:t>
            </w:r>
            <w:r w:rsidRPr="0074482B">
              <w:rPr>
                <w:rFonts w:ascii="Helvetica" w:hAnsi="Helvetica"/>
                <w:sz w:val="24"/>
              </w:rPr>
              <w:t>obfuscate</w:t>
            </w:r>
            <w:r w:rsidR="00EF2E27">
              <w:rPr>
                <w:rFonts w:ascii="Helvetica" w:hAnsi="Helvetica"/>
                <w:sz w:val="24"/>
              </w:rPr>
              <w:t>, or de-identify</w:t>
            </w:r>
            <w:r w:rsidRPr="0074482B">
              <w:rPr>
                <w:rFonts w:ascii="Helvetica" w:hAnsi="Helvetica"/>
                <w:sz w:val="24"/>
              </w:rPr>
              <w:t xml:space="preserve"> such </w:t>
            </w:r>
            <w:r>
              <w:rPr>
                <w:rFonts w:ascii="Helvetica" w:hAnsi="Helvetica"/>
                <w:sz w:val="24"/>
              </w:rPr>
              <w:t>sensitive data</w:t>
            </w:r>
            <w:r w:rsidRPr="0074482B">
              <w:rPr>
                <w:rFonts w:ascii="Helvetica" w:hAnsi="Helvetica"/>
                <w:sz w:val="24"/>
              </w:rPr>
              <w:t xml:space="preserve"> as expeditiously as reasonably possible.</w:t>
            </w:r>
          </w:p>
          <w:p w14:paraId="7D1D304A" w14:textId="77777777" w:rsidR="00B26E4C" w:rsidRPr="0074482B" w:rsidRDefault="00B26E4C" w:rsidP="004358AC">
            <w:pPr>
              <w:rPr>
                <w:rFonts w:ascii="Helvetica" w:hAnsi="Helvetica"/>
                <w:sz w:val="24"/>
              </w:rPr>
            </w:pPr>
          </w:p>
          <w:p w14:paraId="52300BBA" w14:textId="0037D413" w:rsidR="00B26E4C" w:rsidRPr="0074482B" w:rsidRDefault="00B26E4C" w:rsidP="00A9704A">
            <w:pPr>
              <w:rPr>
                <w:rFonts w:ascii="Helvetica" w:hAnsi="Helvetica"/>
                <w:sz w:val="24"/>
              </w:rPr>
            </w:pPr>
            <w:r>
              <w:rPr>
                <w:rFonts w:ascii="Helvetica" w:hAnsi="Helvetica"/>
                <w:sz w:val="24"/>
              </w:rPr>
              <w:t>(3)(e</w:t>
            </w:r>
            <w:r w:rsidRPr="0074482B">
              <w:rPr>
                <w:rFonts w:ascii="Helvetica" w:hAnsi="Helvetica"/>
                <w:sz w:val="24"/>
              </w:rPr>
              <w:t xml:space="preserve">) </w:t>
            </w:r>
            <w:r>
              <w:rPr>
                <w:rFonts w:ascii="Helvetica" w:hAnsi="Helvetica"/>
                <w:sz w:val="24"/>
              </w:rPr>
              <w:t xml:space="preserve">UAS operators should make a reasonable effort to avoid knowingly retaining sensitive data longer than reasonably necessary to fulfill the purpose for which the UAS was used. </w:t>
            </w:r>
            <w:r w:rsidRPr="0074482B">
              <w:rPr>
                <w:rFonts w:ascii="Helvetica" w:hAnsi="Helvetica"/>
                <w:sz w:val="24"/>
              </w:rPr>
              <w:t>With the informed consent of the data subject, or in extraordinary circumstances (</w:t>
            </w:r>
            <w:r w:rsidR="00A9704A">
              <w:rPr>
                <w:rFonts w:ascii="Helvetica" w:hAnsi="Helvetica"/>
                <w:sz w:val="24"/>
              </w:rPr>
              <w:t>such as</w:t>
            </w:r>
            <w:r w:rsidRPr="0074482B">
              <w:rPr>
                <w:rFonts w:ascii="Helvetica" w:hAnsi="Helvetica"/>
                <w:sz w:val="24"/>
              </w:rPr>
              <w:t xml:space="preserve"> legal disputes or safety incidents), such data may be held for a longer period.</w:t>
            </w:r>
            <w:r>
              <w:rPr>
                <w:rFonts w:ascii="Helvetica" w:hAnsi="Helvetica"/>
                <w:sz w:val="24"/>
              </w:rPr>
              <w:t xml:space="preserve"> As a </w:t>
            </w:r>
            <w:r w:rsidR="00E5287A">
              <w:rPr>
                <w:rFonts w:ascii="Helvetica" w:hAnsi="Helvetica"/>
                <w:sz w:val="24"/>
              </w:rPr>
              <w:t>rule of thumb</w:t>
            </w:r>
            <w:r>
              <w:rPr>
                <w:rFonts w:ascii="Helvetica" w:hAnsi="Helvetica"/>
                <w:sz w:val="24"/>
              </w:rPr>
              <w:t xml:space="preserve">, UAS operators should </w:t>
            </w:r>
            <w:r w:rsidRPr="0074482B">
              <w:rPr>
                <w:rFonts w:ascii="Helvetica" w:hAnsi="Helvetica"/>
                <w:sz w:val="24"/>
              </w:rPr>
              <w:t xml:space="preserve">endeavor to avoid </w:t>
            </w:r>
            <w:r>
              <w:rPr>
                <w:rFonts w:ascii="Helvetica" w:hAnsi="Helvetica"/>
                <w:sz w:val="24"/>
              </w:rPr>
              <w:t>knowingly</w:t>
            </w:r>
            <w:r w:rsidRPr="0074482B">
              <w:rPr>
                <w:rFonts w:ascii="Helvetica" w:hAnsi="Helvetica"/>
                <w:sz w:val="24"/>
              </w:rPr>
              <w:t xml:space="preserve"> </w:t>
            </w:r>
            <w:r>
              <w:rPr>
                <w:rFonts w:ascii="Helvetica" w:hAnsi="Helvetica"/>
                <w:sz w:val="24"/>
              </w:rPr>
              <w:t xml:space="preserve">retaining </w:t>
            </w:r>
            <w:r w:rsidRPr="0074482B">
              <w:rPr>
                <w:rFonts w:ascii="Helvetica" w:hAnsi="Helvetica"/>
                <w:sz w:val="24"/>
              </w:rPr>
              <w:t xml:space="preserve">sensitive data </w:t>
            </w:r>
            <w:r>
              <w:rPr>
                <w:rFonts w:ascii="Helvetica" w:hAnsi="Helvetica"/>
                <w:sz w:val="24"/>
              </w:rPr>
              <w:t xml:space="preserve">for </w:t>
            </w:r>
            <w:r w:rsidRPr="0074482B">
              <w:rPr>
                <w:rFonts w:ascii="Helvetica" w:hAnsi="Helvetica"/>
                <w:sz w:val="24"/>
              </w:rPr>
              <w:t xml:space="preserve">longer than 3 years. </w:t>
            </w:r>
          </w:p>
        </w:tc>
        <w:tc>
          <w:tcPr>
            <w:tcW w:w="4680" w:type="dxa"/>
          </w:tcPr>
          <w:p w14:paraId="569915FE" w14:textId="77777777" w:rsidR="00B26E4C" w:rsidRPr="0074482B" w:rsidRDefault="00B26E4C" w:rsidP="004358AC">
            <w:pPr>
              <w:rPr>
                <w:rFonts w:ascii="Helvetica" w:hAnsi="Helvetica"/>
                <w:sz w:val="24"/>
              </w:rPr>
            </w:pPr>
          </w:p>
          <w:p w14:paraId="7203AF85" w14:textId="61AC1463" w:rsidR="00B26E4C" w:rsidRDefault="00B26E4C" w:rsidP="00E8270F">
            <w:pPr>
              <w:rPr>
                <w:rFonts w:ascii="Helvetica" w:hAnsi="Helvetica"/>
                <w:sz w:val="24"/>
              </w:rPr>
            </w:pPr>
            <w:r>
              <w:rPr>
                <w:rFonts w:ascii="Helvetica" w:hAnsi="Helvetica"/>
                <w:sz w:val="24"/>
              </w:rPr>
              <w:t>(3)</w:t>
            </w:r>
            <w:r w:rsidRPr="0074482B">
              <w:rPr>
                <w:rFonts w:ascii="Helvetica" w:hAnsi="Helvetica"/>
                <w:color w:val="000000"/>
                <w:sz w:val="24"/>
              </w:rPr>
              <w:t xml:space="preserve">(a) </w:t>
            </w:r>
            <w:r w:rsidRPr="0074482B">
              <w:rPr>
                <w:rFonts w:ascii="Helvetica" w:hAnsi="Helvetica"/>
                <w:sz w:val="24"/>
              </w:rPr>
              <w:t xml:space="preserve">Note that “private </w:t>
            </w:r>
            <w:r w:rsidR="005427D7">
              <w:rPr>
                <w:rFonts w:ascii="Helvetica" w:hAnsi="Helvetica"/>
                <w:sz w:val="24"/>
              </w:rPr>
              <w:t xml:space="preserve">property or </w:t>
            </w:r>
            <w:r w:rsidRPr="0074482B">
              <w:rPr>
                <w:rFonts w:ascii="Helvetica" w:hAnsi="Helvetica"/>
                <w:sz w:val="24"/>
              </w:rPr>
              <w:t>airspace” is undefined.</w:t>
            </w:r>
            <w:r>
              <w:rPr>
                <w:rFonts w:ascii="Helvetica" w:hAnsi="Helvetica"/>
                <w:sz w:val="24"/>
              </w:rPr>
              <w:t xml:space="preserve"> This best practice still contemplates flights over private property in public airspace.</w:t>
            </w:r>
            <w:r w:rsidRPr="0074482B">
              <w:rPr>
                <w:rFonts w:ascii="Helvetica" w:hAnsi="Helvetica"/>
                <w:sz w:val="24"/>
              </w:rPr>
              <w:t xml:space="preserve"> This is consistent with current law - one owns an undefined but reasonable amount of airspace above private property. This best practice does not create a new right or boundary </w:t>
            </w:r>
            <w:r w:rsidR="00EF2E27">
              <w:rPr>
                <w:rFonts w:ascii="Helvetica" w:hAnsi="Helvetica"/>
                <w:sz w:val="24"/>
              </w:rPr>
              <w:t>for</w:t>
            </w:r>
            <w:r w:rsidRPr="0074482B">
              <w:rPr>
                <w:rFonts w:ascii="Helvetica" w:hAnsi="Helvetica"/>
                <w:sz w:val="24"/>
              </w:rPr>
              <w:t xml:space="preserve"> private airspace.</w:t>
            </w:r>
            <w:r>
              <w:rPr>
                <w:rFonts w:ascii="Helvetica" w:hAnsi="Helvetica"/>
                <w:sz w:val="24"/>
              </w:rPr>
              <w:t xml:space="preserve"> Nonetheless, entering private airspace is not just an air traffic management issue since physical intrusion on private property is a privacy risk.</w:t>
            </w:r>
          </w:p>
          <w:p w14:paraId="14AA5AB3" w14:textId="77777777" w:rsidR="00E5287A" w:rsidRDefault="00E5287A" w:rsidP="00E8270F">
            <w:pPr>
              <w:rPr>
                <w:rFonts w:ascii="Helvetica" w:hAnsi="Helvetica"/>
                <w:sz w:val="24"/>
              </w:rPr>
            </w:pPr>
          </w:p>
          <w:p w14:paraId="66664145" w14:textId="0C063D0F" w:rsidR="00E5287A" w:rsidRDefault="00E5287A" w:rsidP="00E8270F">
            <w:pPr>
              <w:rPr>
                <w:rFonts w:ascii="Helvetica" w:hAnsi="Helvetica"/>
                <w:sz w:val="24"/>
              </w:rPr>
            </w:pPr>
            <w:r>
              <w:rPr>
                <w:rFonts w:ascii="Helvetica" w:hAnsi="Helvetica"/>
                <w:sz w:val="24"/>
              </w:rPr>
              <w:t>(3)(b) As a general matter, it may not practicable for a high altitu</w:t>
            </w:r>
            <w:r w:rsidR="00A9704A">
              <w:rPr>
                <w:rFonts w:ascii="Helvetica" w:hAnsi="Helvetica"/>
                <w:sz w:val="24"/>
              </w:rPr>
              <w:t>de UAS to obtain prior consent.</w:t>
            </w:r>
          </w:p>
          <w:p w14:paraId="703A97C2" w14:textId="77777777" w:rsidR="005427D7" w:rsidRDefault="005427D7" w:rsidP="00E8270F">
            <w:pPr>
              <w:rPr>
                <w:rFonts w:ascii="Helvetica" w:hAnsi="Helvetica"/>
                <w:sz w:val="24"/>
              </w:rPr>
            </w:pPr>
          </w:p>
          <w:p w14:paraId="6946989C" w14:textId="21D742DB" w:rsidR="00B26E4C" w:rsidRDefault="00B26E4C" w:rsidP="00E8270F">
            <w:pPr>
              <w:rPr>
                <w:rFonts w:ascii="Helvetica" w:hAnsi="Helvetica"/>
                <w:sz w:val="24"/>
              </w:rPr>
            </w:pPr>
            <w:r>
              <w:rPr>
                <w:rFonts w:ascii="Helvetica" w:hAnsi="Helvetica"/>
                <w:sz w:val="24"/>
              </w:rPr>
              <w:t xml:space="preserve">(3)(c) Note this best practice still allows for intentional collection of sensitive data if </w:t>
            </w:r>
            <w:r w:rsidR="00EF2E27">
              <w:rPr>
                <w:rFonts w:ascii="Helvetica" w:hAnsi="Helvetica"/>
                <w:sz w:val="24"/>
              </w:rPr>
              <w:t>that is the</w:t>
            </w:r>
            <w:r>
              <w:rPr>
                <w:rFonts w:ascii="Helvetica" w:hAnsi="Helvetica"/>
                <w:sz w:val="24"/>
              </w:rPr>
              <w:t xml:space="preserve"> purpose of UAS use.</w:t>
            </w:r>
          </w:p>
          <w:p w14:paraId="54598637" w14:textId="77777777" w:rsidR="00B26E4C" w:rsidRPr="0074482B" w:rsidRDefault="00B26E4C" w:rsidP="00E8270F">
            <w:pPr>
              <w:rPr>
                <w:rFonts w:ascii="Helvetica" w:hAnsi="Helvetica"/>
                <w:sz w:val="24"/>
              </w:rPr>
            </w:pPr>
          </w:p>
          <w:p w14:paraId="7194775E" w14:textId="428B6012" w:rsidR="00B26E4C" w:rsidRPr="0074482B" w:rsidRDefault="00B26E4C" w:rsidP="00EB5570">
            <w:pPr>
              <w:rPr>
                <w:rFonts w:ascii="Helvetica" w:hAnsi="Helvetica"/>
                <w:color w:val="000000"/>
                <w:sz w:val="24"/>
              </w:rPr>
            </w:pPr>
            <w:r>
              <w:rPr>
                <w:rFonts w:ascii="Helvetica" w:hAnsi="Helvetica"/>
                <w:sz w:val="24"/>
              </w:rPr>
              <w:t>(3)</w:t>
            </w:r>
            <w:r w:rsidRPr="0074482B">
              <w:rPr>
                <w:rFonts w:ascii="Helvetica" w:hAnsi="Helvetica"/>
                <w:color w:val="000000"/>
                <w:sz w:val="24"/>
              </w:rPr>
              <w:t>(</w:t>
            </w:r>
            <w:r>
              <w:rPr>
                <w:rFonts w:ascii="Helvetica" w:hAnsi="Helvetica"/>
                <w:color w:val="000000"/>
                <w:sz w:val="24"/>
              </w:rPr>
              <w:t>d</w:t>
            </w:r>
            <w:r w:rsidRPr="0074482B">
              <w:rPr>
                <w:rFonts w:ascii="Helvetica" w:hAnsi="Helvetica"/>
                <w:color w:val="000000"/>
                <w:sz w:val="24"/>
              </w:rPr>
              <w:t xml:space="preserve">) </w:t>
            </w:r>
            <w:r w:rsidR="006407F8">
              <w:rPr>
                <w:rFonts w:ascii="Helvetica" w:hAnsi="Helvetica"/>
                <w:color w:val="000000"/>
                <w:sz w:val="24"/>
              </w:rPr>
              <w:t>Note that t</w:t>
            </w:r>
            <w:r w:rsidRPr="0074482B">
              <w:rPr>
                <w:rFonts w:ascii="Helvetica" w:hAnsi="Helvetica"/>
                <w:color w:val="000000"/>
                <w:sz w:val="24"/>
              </w:rPr>
              <w:t xml:space="preserve">he phrase “knowingly collects or retains” </w:t>
            </w:r>
            <w:r w:rsidR="006407F8">
              <w:rPr>
                <w:rFonts w:ascii="Helvetica" w:hAnsi="Helvetica"/>
                <w:color w:val="000000"/>
                <w:sz w:val="24"/>
              </w:rPr>
              <w:t>does not obligate</w:t>
            </w:r>
            <w:r w:rsidRPr="0074482B">
              <w:rPr>
                <w:rFonts w:ascii="Helvetica" w:hAnsi="Helvetica"/>
                <w:color w:val="000000"/>
                <w:sz w:val="24"/>
              </w:rPr>
              <w:t xml:space="preserve"> operators to affirmatively review data in search of sensitive </w:t>
            </w:r>
            <w:r>
              <w:rPr>
                <w:rFonts w:ascii="Helvetica" w:hAnsi="Helvetica"/>
                <w:color w:val="000000"/>
                <w:sz w:val="24"/>
              </w:rPr>
              <w:t>data.</w:t>
            </w:r>
          </w:p>
          <w:p w14:paraId="714A7940" w14:textId="77777777" w:rsidR="00B26E4C" w:rsidRPr="0074482B" w:rsidRDefault="00B26E4C" w:rsidP="00EB5570">
            <w:pPr>
              <w:rPr>
                <w:rFonts w:ascii="Helvetica" w:hAnsi="Helvetica"/>
                <w:sz w:val="24"/>
              </w:rPr>
            </w:pPr>
          </w:p>
          <w:p w14:paraId="183EC48D" w14:textId="5542E0F2" w:rsidR="00B26E4C" w:rsidRPr="0074482B" w:rsidRDefault="00B26E4C" w:rsidP="00356215">
            <w:pPr>
              <w:rPr>
                <w:rFonts w:ascii="Helvetica" w:hAnsi="Helvetica"/>
                <w:sz w:val="24"/>
              </w:rPr>
            </w:pPr>
            <w:r>
              <w:rPr>
                <w:rFonts w:ascii="Helvetica" w:hAnsi="Helvetica"/>
                <w:sz w:val="24"/>
              </w:rPr>
              <w:t>(3)</w:t>
            </w:r>
            <w:r w:rsidRPr="0074482B">
              <w:rPr>
                <w:rFonts w:ascii="Helvetica" w:hAnsi="Helvetica"/>
                <w:sz w:val="24"/>
              </w:rPr>
              <w:t>(</w:t>
            </w:r>
            <w:r>
              <w:rPr>
                <w:rFonts w:ascii="Helvetica" w:hAnsi="Helvetica"/>
                <w:sz w:val="24"/>
              </w:rPr>
              <w:t>e</w:t>
            </w:r>
            <w:r w:rsidRPr="0074482B">
              <w:rPr>
                <w:rFonts w:ascii="Helvetica" w:hAnsi="Helvetica"/>
                <w:sz w:val="24"/>
              </w:rPr>
              <w:t xml:space="preserve">) Three years is the statute of limitations for trespass in CA and NY. </w:t>
            </w:r>
            <w:r w:rsidR="00B7679D">
              <w:rPr>
                <w:rFonts w:ascii="Helvetica" w:hAnsi="Helvetica"/>
                <w:sz w:val="24"/>
              </w:rPr>
              <w:t xml:space="preserve">This figure </w:t>
            </w:r>
            <w:r w:rsidR="00356215">
              <w:rPr>
                <w:rFonts w:ascii="Helvetica" w:hAnsi="Helvetica"/>
                <w:sz w:val="24"/>
              </w:rPr>
              <w:t>is</w:t>
            </w:r>
            <w:r w:rsidR="00B7679D">
              <w:rPr>
                <w:rFonts w:ascii="Helvetica" w:hAnsi="Helvetica"/>
                <w:sz w:val="24"/>
              </w:rPr>
              <w:t xml:space="preserve"> </w:t>
            </w:r>
            <w:r w:rsidR="00A9704A">
              <w:rPr>
                <w:rFonts w:ascii="Helvetica" w:hAnsi="Helvetica"/>
                <w:sz w:val="24"/>
              </w:rPr>
              <w:t>suggested</w:t>
            </w:r>
            <w:r w:rsidR="00B7679D">
              <w:rPr>
                <w:rFonts w:ascii="Helvetica" w:hAnsi="Helvetica"/>
                <w:sz w:val="24"/>
              </w:rPr>
              <w:t xml:space="preserve"> to help operators guard against trespass claims.</w:t>
            </w:r>
          </w:p>
        </w:tc>
      </w:tr>
    </w:tbl>
    <w:p w14:paraId="6837716C" w14:textId="4820E046" w:rsidR="00814923" w:rsidRPr="0074482B" w:rsidRDefault="00814923">
      <w:pPr>
        <w:rPr>
          <w:rFonts w:ascii="Helvetica" w:hAnsi="Helvetica"/>
          <w:sz w:val="24"/>
        </w:rPr>
      </w:pPr>
    </w:p>
    <w:tbl>
      <w:tblPr>
        <w:tblStyle w:val="TableGrid"/>
        <w:tblW w:w="1359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980"/>
        <w:gridCol w:w="8100"/>
        <w:gridCol w:w="3510"/>
      </w:tblGrid>
      <w:tr w:rsidR="007C4573" w:rsidRPr="0074482B" w14:paraId="37692290" w14:textId="77777777" w:rsidTr="00C71F8E">
        <w:tc>
          <w:tcPr>
            <w:tcW w:w="1980" w:type="dxa"/>
            <w:shd w:val="clear" w:color="auto" w:fill="C6D9F1" w:themeFill="text2" w:themeFillTint="33"/>
          </w:tcPr>
          <w:p w14:paraId="504E9E80" w14:textId="49C359FF" w:rsidR="007C4573" w:rsidRPr="0074482B" w:rsidRDefault="007C4573" w:rsidP="008F0C5C">
            <w:pPr>
              <w:jc w:val="center"/>
              <w:rPr>
                <w:rFonts w:ascii="Helvetica" w:hAnsi="Helvetica"/>
                <w:b/>
                <w:sz w:val="24"/>
              </w:rPr>
            </w:pPr>
            <w:r w:rsidRPr="0074482B">
              <w:rPr>
                <w:rFonts w:ascii="Helvetica" w:hAnsi="Helvetica"/>
                <w:b/>
                <w:sz w:val="24"/>
              </w:rPr>
              <w:t>PRINCIPLE 4</w:t>
            </w:r>
          </w:p>
        </w:tc>
        <w:tc>
          <w:tcPr>
            <w:tcW w:w="8100" w:type="dxa"/>
            <w:shd w:val="clear" w:color="auto" w:fill="C6D9F1" w:themeFill="text2" w:themeFillTint="33"/>
          </w:tcPr>
          <w:p w14:paraId="2FEE210E" w14:textId="77777777" w:rsidR="007C4573" w:rsidRPr="0074482B" w:rsidRDefault="007C4573" w:rsidP="008F0C5C">
            <w:pPr>
              <w:jc w:val="center"/>
              <w:rPr>
                <w:rFonts w:ascii="Helvetica" w:hAnsi="Helvetica"/>
                <w:b/>
                <w:sz w:val="24"/>
              </w:rPr>
            </w:pPr>
            <w:r w:rsidRPr="0074482B">
              <w:rPr>
                <w:rFonts w:ascii="Helvetica" w:hAnsi="Helvetica"/>
                <w:b/>
                <w:sz w:val="24"/>
              </w:rPr>
              <w:t>APPLICATION</w:t>
            </w:r>
          </w:p>
        </w:tc>
        <w:tc>
          <w:tcPr>
            <w:tcW w:w="3510" w:type="dxa"/>
            <w:shd w:val="clear" w:color="auto" w:fill="C6D9F1" w:themeFill="text2" w:themeFillTint="33"/>
          </w:tcPr>
          <w:p w14:paraId="5D76F385" w14:textId="77777777" w:rsidR="007C4573" w:rsidRPr="0074482B" w:rsidRDefault="007C4573" w:rsidP="008F0C5C">
            <w:pPr>
              <w:jc w:val="center"/>
              <w:rPr>
                <w:rFonts w:ascii="Helvetica" w:hAnsi="Helvetica"/>
                <w:b/>
                <w:sz w:val="24"/>
              </w:rPr>
            </w:pPr>
            <w:r w:rsidRPr="0074482B">
              <w:rPr>
                <w:rFonts w:ascii="Helvetica" w:hAnsi="Helvetica"/>
                <w:b/>
                <w:sz w:val="24"/>
              </w:rPr>
              <w:t>NOTES</w:t>
            </w:r>
          </w:p>
        </w:tc>
      </w:tr>
      <w:tr w:rsidR="007C4573" w:rsidRPr="0074482B" w14:paraId="05660DCF" w14:textId="77777777" w:rsidTr="00C71F8E">
        <w:tc>
          <w:tcPr>
            <w:tcW w:w="1980" w:type="dxa"/>
          </w:tcPr>
          <w:p w14:paraId="4AEC5C7A" w14:textId="77777777" w:rsidR="007C4573" w:rsidRPr="0074482B" w:rsidRDefault="007C4573" w:rsidP="004358AC">
            <w:pPr>
              <w:rPr>
                <w:rFonts w:ascii="Helvetica" w:hAnsi="Helvetica"/>
                <w:sz w:val="24"/>
              </w:rPr>
            </w:pPr>
          </w:p>
          <w:p w14:paraId="68A49CB1" w14:textId="45663D2B" w:rsidR="007C4573" w:rsidRPr="0074482B" w:rsidRDefault="007C4573" w:rsidP="004358AC">
            <w:pPr>
              <w:rPr>
                <w:rFonts w:ascii="Helvetica" w:hAnsi="Helvetica"/>
                <w:sz w:val="24"/>
              </w:rPr>
            </w:pPr>
            <w:r w:rsidRPr="0074482B">
              <w:rPr>
                <w:rFonts w:ascii="Helvetica" w:hAnsi="Helvetica"/>
                <w:i/>
                <w:sz w:val="24"/>
              </w:rPr>
              <w:t>USE LIMITATION</w:t>
            </w:r>
            <w:r w:rsidRPr="0074482B">
              <w:rPr>
                <w:rFonts w:ascii="Helvetica" w:hAnsi="Helvetica"/>
                <w:sz w:val="24"/>
              </w:rPr>
              <w:t xml:space="preserve"> – </w:t>
            </w:r>
            <w:r>
              <w:rPr>
                <w:rFonts w:ascii="Helvetica" w:hAnsi="Helvetica"/>
                <w:sz w:val="24"/>
              </w:rPr>
              <w:t>N</w:t>
            </w:r>
            <w:r w:rsidRPr="0074482B">
              <w:rPr>
                <w:rFonts w:ascii="Helvetica" w:hAnsi="Helvetica"/>
                <w:sz w:val="24"/>
              </w:rPr>
              <w:t xml:space="preserve">ot </w:t>
            </w:r>
            <w:r>
              <w:rPr>
                <w:rFonts w:ascii="Helvetica" w:hAnsi="Helvetica"/>
                <w:sz w:val="24"/>
              </w:rPr>
              <w:t xml:space="preserve">using or </w:t>
            </w:r>
            <w:r w:rsidRPr="0074482B">
              <w:rPr>
                <w:rFonts w:ascii="Helvetica" w:hAnsi="Helvetica"/>
                <w:sz w:val="24"/>
              </w:rPr>
              <w:t>shar</w:t>
            </w:r>
            <w:r>
              <w:rPr>
                <w:rFonts w:ascii="Helvetica" w:hAnsi="Helvetica"/>
                <w:sz w:val="24"/>
              </w:rPr>
              <w:t>ing</w:t>
            </w:r>
            <w:r w:rsidRPr="0074482B">
              <w:rPr>
                <w:rFonts w:ascii="Helvetica" w:hAnsi="Helvetica"/>
                <w:sz w:val="24"/>
              </w:rPr>
              <w:t xml:space="preserve"> sensitive data for </w:t>
            </w:r>
            <w:r>
              <w:rPr>
                <w:rFonts w:ascii="Helvetica" w:hAnsi="Helvetica"/>
                <w:sz w:val="24"/>
              </w:rPr>
              <w:t>certain</w:t>
            </w:r>
            <w:r w:rsidRPr="0074482B">
              <w:rPr>
                <w:rFonts w:ascii="Helvetica" w:hAnsi="Helvetica"/>
                <w:sz w:val="24"/>
              </w:rPr>
              <w:t xml:space="preserve"> purposes.</w:t>
            </w:r>
          </w:p>
          <w:p w14:paraId="575FC1B5" w14:textId="77777777" w:rsidR="007C4573" w:rsidRPr="0074482B" w:rsidRDefault="007C4573" w:rsidP="00E77C7E">
            <w:pPr>
              <w:rPr>
                <w:rFonts w:ascii="Helvetica" w:hAnsi="Helvetica"/>
                <w:sz w:val="24"/>
              </w:rPr>
            </w:pPr>
          </w:p>
        </w:tc>
        <w:tc>
          <w:tcPr>
            <w:tcW w:w="8100" w:type="dxa"/>
          </w:tcPr>
          <w:p w14:paraId="79C4503B" w14:textId="77777777" w:rsidR="007C4573" w:rsidRPr="0074482B" w:rsidRDefault="007C4573" w:rsidP="004358AC">
            <w:pPr>
              <w:rPr>
                <w:rFonts w:ascii="Helvetica" w:hAnsi="Helvetica"/>
                <w:sz w:val="24"/>
              </w:rPr>
            </w:pPr>
          </w:p>
          <w:p w14:paraId="7B46E8FB" w14:textId="270FE445" w:rsidR="007C4573" w:rsidRPr="0074482B" w:rsidRDefault="007C4573" w:rsidP="004358AC">
            <w:pPr>
              <w:rPr>
                <w:rFonts w:ascii="Helvetica" w:hAnsi="Helvetica"/>
                <w:sz w:val="24"/>
              </w:rPr>
            </w:pPr>
            <w:r>
              <w:rPr>
                <w:rFonts w:ascii="Helvetica" w:hAnsi="Helvetica"/>
                <w:sz w:val="24"/>
              </w:rPr>
              <w:t>(4)</w:t>
            </w:r>
            <w:r w:rsidRPr="0074482B">
              <w:rPr>
                <w:rFonts w:ascii="Helvetica" w:hAnsi="Helvetica"/>
                <w:sz w:val="24"/>
              </w:rPr>
              <w:t xml:space="preserve">(a) Commercial UAS operators should make a reasonable effort to avoid intentionally using or sharing </w:t>
            </w:r>
            <w:r w:rsidR="00EF2E27">
              <w:rPr>
                <w:rFonts w:ascii="Helvetica" w:hAnsi="Helvetica"/>
                <w:sz w:val="24"/>
              </w:rPr>
              <w:t xml:space="preserve">sensitive </w:t>
            </w:r>
            <w:r w:rsidRPr="0074482B">
              <w:rPr>
                <w:rFonts w:ascii="Helvetica" w:hAnsi="Helvetica"/>
                <w:sz w:val="24"/>
              </w:rPr>
              <w:t xml:space="preserve">data collected via UAS for any purpose that is not specified in the UAS data collection </w:t>
            </w:r>
            <w:r>
              <w:rPr>
                <w:rFonts w:ascii="Helvetica" w:hAnsi="Helvetica"/>
                <w:sz w:val="24"/>
              </w:rPr>
              <w:t>policy</w:t>
            </w:r>
            <w:r w:rsidRPr="0074482B">
              <w:rPr>
                <w:rFonts w:ascii="Helvetica" w:hAnsi="Helvetica"/>
                <w:sz w:val="24"/>
              </w:rPr>
              <w:t>.</w:t>
            </w:r>
          </w:p>
          <w:p w14:paraId="6A64E7A2" w14:textId="77777777" w:rsidR="007C4573" w:rsidRPr="0074482B" w:rsidRDefault="007C4573" w:rsidP="004358AC">
            <w:pPr>
              <w:rPr>
                <w:rFonts w:ascii="Helvetica" w:hAnsi="Helvetica"/>
                <w:sz w:val="24"/>
              </w:rPr>
            </w:pPr>
          </w:p>
          <w:p w14:paraId="0A6B8F61" w14:textId="3C9DDD9D" w:rsidR="007C4573" w:rsidRPr="0074482B" w:rsidRDefault="007C4573" w:rsidP="004358AC">
            <w:pPr>
              <w:rPr>
                <w:rFonts w:ascii="Helvetica" w:hAnsi="Helvetica"/>
                <w:sz w:val="24"/>
              </w:rPr>
            </w:pPr>
            <w:r>
              <w:rPr>
                <w:rFonts w:ascii="Helvetica" w:hAnsi="Helvetica"/>
                <w:sz w:val="24"/>
              </w:rPr>
              <w:t>(4)</w:t>
            </w:r>
            <w:r w:rsidRPr="0074482B">
              <w:rPr>
                <w:rFonts w:ascii="Helvetica" w:hAnsi="Helvetica"/>
                <w:sz w:val="24"/>
              </w:rPr>
              <w:t xml:space="preserve">(b) If publicly disclosing sensitive </w:t>
            </w:r>
            <w:r>
              <w:rPr>
                <w:rFonts w:ascii="Helvetica" w:hAnsi="Helvetica"/>
                <w:sz w:val="24"/>
              </w:rPr>
              <w:t>data</w:t>
            </w:r>
            <w:r w:rsidRPr="0074482B">
              <w:rPr>
                <w:rFonts w:ascii="Helvetica" w:hAnsi="Helvetica"/>
                <w:sz w:val="24"/>
              </w:rPr>
              <w:t xml:space="preserve"> is not necessary to fulfill the purpose for which the UAS is used, commercial UAS operators should avoid knowingly publicly disclosing data collected via UAS </w:t>
            </w:r>
            <w:r>
              <w:rPr>
                <w:rFonts w:ascii="Helvetica" w:hAnsi="Helvetica"/>
                <w:sz w:val="24"/>
              </w:rPr>
              <w:t>until</w:t>
            </w:r>
            <w:r w:rsidRPr="0074482B">
              <w:rPr>
                <w:rFonts w:ascii="Helvetica" w:hAnsi="Helvetica"/>
                <w:sz w:val="24"/>
              </w:rPr>
              <w:t xml:space="preserve"> the operator has undertaken a reasonable effort to </w:t>
            </w:r>
            <w:r w:rsidR="00C71F8E">
              <w:rPr>
                <w:rFonts w:ascii="Helvetica" w:hAnsi="Helvetica"/>
                <w:sz w:val="24"/>
              </w:rPr>
              <w:t>obfuscate or de-identify</w:t>
            </w:r>
            <w:r w:rsidRPr="0074482B">
              <w:rPr>
                <w:rFonts w:ascii="Helvetica" w:hAnsi="Helvetica"/>
                <w:sz w:val="24"/>
              </w:rPr>
              <w:t xml:space="preserve"> sensitive </w:t>
            </w:r>
            <w:r>
              <w:rPr>
                <w:rFonts w:ascii="Helvetica" w:hAnsi="Helvetica"/>
                <w:sz w:val="24"/>
              </w:rPr>
              <w:t>data –</w:t>
            </w:r>
            <w:r w:rsidRPr="0074482B">
              <w:rPr>
                <w:rFonts w:ascii="Helvetica" w:hAnsi="Helvetica"/>
                <w:sz w:val="24"/>
              </w:rPr>
              <w:t xml:space="preserve"> unless the data subjects </w:t>
            </w:r>
            <w:r>
              <w:rPr>
                <w:rFonts w:ascii="Helvetica" w:hAnsi="Helvetica"/>
                <w:sz w:val="24"/>
              </w:rPr>
              <w:t>provide</w:t>
            </w:r>
            <w:r w:rsidRPr="0074482B">
              <w:rPr>
                <w:rFonts w:ascii="Helvetica" w:hAnsi="Helvetica"/>
                <w:sz w:val="24"/>
              </w:rPr>
              <w:t xml:space="preserve"> informed prior consent</w:t>
            </w:r>
            <w:r>
              <w:rPr>
                <w:rFonts w:ascii="Helvetica" w:hAnsi="Helvetica"/>
                <w:sz w:val="24"/>
              </w:rPr>
              <w:t xml:space="preserve"> to the disclosure</w:t>
            </w:r>
            <w:r w:rsidRPr="0074482B">
              <w:rPr>
                <w:rFonts w:ascii="Helvetica" w:hAnsi="Helvetica"/>
                <w:sz w:val="24"/>
              </w:rPr>
              <w:t>.</w:t>
            </w:r>
          </w:p>
          <w:p w14:paraId="55833514" w14:textId="77777777" w:rsidR="007C4573" w:rsidRDefault="007C4573" w:rsidP="00E77C7E">
            <w:pPr>
              <w:rPr>
                <w:rFonts w:ascii="Helvetica" w:hAnsi="Helvetica"/>
                <w:sz w:val="24"/>
              </w:rPr>
            </w:pPr>
          </w:p>
          <w:p w14:paraId="59C9317A" w14:textId="01CD7C3E" w:rsidR="007C4573" w:rsidRPr="0074482B" w:rsidRDefault="007C4573" w:rsidP="00845F3B">
            <w:pPr>
              <w:rPr>
                <w:rFonts w:ascii="Helvetica" w:hAnsi="Helvetica"/>
                <w:sz w:val="24"/>
              </w:rPr>
            </w:pPr>
            <w:r>
              <w:rPr>
                <w:rFonts w:ascii="Helvetica" w:hAnsi="Helvetica"/>
                <w:sz w:val="24"/>
              </w:rPr>
              <w:t xml:space="preserve">(4)(c) Commercial </w:t>
            </w:r>
            <w:r w:rsidRPr="0074482B">
              <w:rPr>
                <w:rFonts w:ascii="Helvetica" w:hAnsi="Helvetica"/>
                <w:sz w:val="24"/>
              </w:rPr>
              <w:t xml:space="preserve">UAS operators should make a reasonable effort to avoid using or sharing sensitive </w:t>
            </w:r>
            <w:r>
              <w:rPr>
                <w:rFonts w:ascii="Helvetica" w:hAnsi="Helvetica"/>
                <w:sz w:val="24"/>
              </w:rPr>
              <w:t>data for marketing purposes,</w:t>
            </w:r>
            <w:r w:rsidRPr="0074482B">
              <w:rPr>
                <w:rFonts w:ascii="Helvetica" w:hAnsi="Helvetica"/>
                <w:sz w:val="24"/>
              </w:rPr>
              <w:t xml:space="preserve"> unless </w:t>
            </w:r>
            <w:r>
              <w:rPr>
                <w:rFonts w:ascii="Helvetica" w:hAnsi="Helvetica"/>
                <w:sz w:val="24"/>
              </w:rPr>
              <w:t>the data subjects</w:t>
            </w:r>
            <w:r w:rsidRPr="0074482B">
              <w:rPr>
                <w:rFonts w:ascii="Helvetica" w:hAnsi="Helvetica"/>
                <w:sz w:val="24"/>
              </w:rPr>
              <w:t xml:space="preserve"> </w:t>
            </w:r>
            <w:r>
              <w:rPr>
                <w:rFonts w:ascii="Helvetica" w:hAnsi="Helvetica"/>
                <w:sz w:val="24"/>
              </w:rPr>
              <w:t>provide</w:t>
            </w:r>
            <w:r w:rsidRPr="0074482B">
              <w:rPr>
                <w:rFonts w:ascii="Helvetica" w:hAnsi="Helvetica"/>
                <w:sz w:val="24"/>
              </w:rPr>
              <w:t xml:space="preserve"> informed </w:t>
            </w:r>
            <w:r>
              <w:rPr>
                <w:rFonts w:ascii="Helvetica" w:hAnsi="Helvetica"/>
                <w:sz w:val="24"/>
              </w:rPr>
              <w:t>prior consent</w:t>
            </w:r>
            <w:r w:rsidRPr="0074482B">
              <w:rPr>
                <w:rFonts w:ascii="Helvetica" w:hAnsi="Helvetica"/>
                <w:sz w:val="24"/>
              </w:rPr>
              <w:t>.</w:t>
            </w:r>
          </w:p>
          <w:p w14:paraId="25982B7D" w14:textId="77777777" w:rsidR="007C4573" w:rsidRDefault="007C4573" w:rsidP="00E77C7E">
            <w:pPr>
              <w:rPr>
                <w:rFonts w:ascii="Helvetica" w:hAnsi="Helvetica"/>
                <w:sz w:val="24"/>
              </w:rPr>
            </w:pPr>
          </w:p>
          <w:p w14:paraId="06B6E442" w14:textId="36B3E900" w:rsidR="007C4573" w:rsidRDefault="007C4573" w:rsidP="00E77C7E">
            <w:pPr>
              <w:rPr>
                <w:rFonts w:ascii="Helvetica" w:hAnsi="Helvetica"/>
                <w:sz w:val="24"/>
              </w:rPr>
            </w:pPr>
            <w:r>
              <w:rPr>
                <w:rFonts w:ascii="Helvetica" w:hAnsi="Helvetica"/>
                <w:sz w:val="24"/>
              </w:rPr>
              <w:t>(4)(</w:t>
            </w:r>
            <w:r w:rsidR="00C71F8E">
              <w:rPr>
                <w:rFonts w:ascii="Helvetica" w:hAnsi="Helvetica"/>
                <w:sz w:val="24"/>
              </w:rPr>
              <w:t>d</w:t>
            </w:r>
            <w:r>
              <w:rPr>
                <w:rFonts w:ascii="Helvetica" w:hAnsi="Helvetica"/>
                <w:sz w:val="24"/>
              </w:rPr>
              <w:t>)</w:t>
            </w:r>
            <w:r w:rsidRPr="0074482B">
              <w:rPr>
                <w:rFonts w:ascii="Helvetica" w:hAnsi="Helvetica"/>
                <w:sz w:val="24"/>
              </w:rPr>
              <w:t xml:space="preserve"> UAS operators should </w:t>
            </w:r>
            <w:r w:rsidR="006A745C">
              <w:rPr>
                <w:rFonts w:ascii="Helvetica" w:hAnsi="Helvetica"/>
                <w:sz w:val="24"/>
              </w:rPr>
              <w:t xml:space="preserve">generally </w:t>
            </w:r>
            <w:r w:rsidRPr="0074482B">
              <w:rPr>
                <w:rFonts w:ascii="Helvetica" w:hAnsi="Helvetica"/>
                <w:sz w:val="24"/>
              </w:rPr>
              <w:t xml:space="preserve">avoid voluntarily sharing </w:t>
            </w:r>
            <w:r>
              <w:rPr>
                <w:rFonts w:ascii="Helvetica" w:hAnsi="Helvetica"/>
                <w:sz w:val="24"/>
              </w:rPr>
              <w:t xml:space="preserve">sensitive </w:t>
            </w:r>
            <w:r w:rsidRPr="0074482B">
              <w:rPr>
                <w:rFonts w:ascii="Helvetica" w:hAnsi="Helvetica"/>
                <w:sz w:val="24"/>
              </w:rPr>
              <w:t xml:space="preserve">data with </w:t>
            </w:r>
            <w:r>
              <w:rPr>
                <w:rFonts w:ascii="Helvetica" w:hAnsi="Helvetica"/>
                <w:sz w:val="24"/>
              </w:rPr>
              <w:t>law enforcement</w:t>
            </w:r>
            <w:r w:rsidRPr="0074482B">
              <w:rPr>
                <w:rFonts w:ascii="Helvetica" w:hAnsi="Helvetica"/>
                <w:sz w:val="24"/>
              </w:rPr>
              <w:t xml:space="preserve"> entities, except 1) in response to valid judicial or administrative processes, 2) to protect the operator's property, 3) to defend claims against the operator, 4) t</w:t>
            </w:r>
            <w:r>
              <w:rPr>
                <w:rFonts w:ascii="Helvetica" w:hAnsi="Helvetica"/>
                <w:sz w:val="24"/>
              </w:rPr>
              <w:t>o provide</w:t>
            </w:r>
            <w:r w:rsidR="0037183C">
              <w:rPr>
                <w:rFonts w:ascii="Helvetica" w:hAnsi="Helvetica"/>
                <w:sz w:val="24"/>
              </w:rPr>
              <w:t xml:space="preserve"> what the operator believes in good faith to be</w:t>
            </w:r>
            <w:r>
              <w:rPr>
                <w:rFonts w:ascii="Helvetica" w:hAnsi="Helvetica"/>
                <w:sz w:val="24"/>
              </w:rPr>
              <w:t xml:space="preserve"> evidence of loss of life, </w:t>
            </w:r>
            <w:r w:rsidRPr="0074482B">
              <w:rPr>
                <w:rFonts w:ascii="Helvetica" w:hAnsi="Helvetica"/>
                <w:sz w:val="24"/>
              </w:rPr>
              <w:t>serious injury</w:t>
            </w:r>
            <w:r>
              <w:rPr>
                <w:rFonts w:ascii="Helvetica" w:hAnsi="Helvetica"/>
                <w:sz w:val="24"/>
              </w:rPr>
              <w:t>,</w:t>
            </w:r>
            <w:r w:rsidRPr="0074482B">
              <w:rPr>
                <w:rFonts w:ascii="Helvetica" w:hAnsi="Helvetica"/>
                <w:sz w:val="24"/>
              </w:rPr>
              <w:t xml:space="preserve"> property destruction</w:t>
            </w:r>
            <w:r w:rsidR="006A745C">
              <w:rPr>
                <w:rFonts w:ascii="Helvetica" w:hAnsi="Helvetica"/>
                <w:sz w:val="24"/>
              </w:rPr>
              <w:t xml:space="preserve"> or theft</w:t>
            </w:r>
            <w:r w:rsidRPr="0074482B">
              <w:rPr>
                <w:rFonts w:ascii="Helvetica" w:hAnsi="Helvetica"/>
                <w:sz w:val="24"/>
              </w:rPr>
              <w:t xml:space="preserve">, </w:t>
            </w:r>
            <w:r>
              <w:rPr>
                <w:rFonts w:ascii="Helvetica" w:hAnsi="Helvetica"/>
                <w:sz w:val="24"/>
              </w:rPr>
              <w:t xml:space="preserve">or exploitation of minors, or </w:t>
            </w:r>
            <w:r w:rsidRPr="0074482B">
              <w:rPr>
                <w:rFonts w:ascii="Helvetica" w:hAnsi="Helvetica"/>
                <w:sz w:val="24"/>
              </w:rPr>
              <w:t xml:space="preserve">5) if the </w:t>
            </w:r>
            <w:r>
              <w:rPr>
                <w:rFonts w:ascii="Helvetica" w:hAnsi="Helvetica"/>
                <w:sz w:val="24"/>
              </w:rPr>
              <w:t xml:space="preserve">data subjects </w:t>
            </w:r>
            <w:r w:rsidRPr="0074482B">
              <w:rPr>
                <w:rFonts w:ascii="Helvetica" w:hAnsi="Helvetica"/>
                <w:sz w:val="24"/>
              </w:rPr>
              <w:t>provide informed prior consent</w:t>
            </w:r>
            <w:r>
              <w:rPr>
                <w:rFonts w:ascii="Helvetica" w:hAnsi="Helvetica"/>
                <w:sz w:val="24"/>
              </w:rPr>
              <w:t>.</w:t>
            </w:r>
            <w:r w:rsidR="009C46A4">
              <w:rPr>
                <w:rStyle w:val="FootnoteReference"/>
                <w:rFonts w:ascii="Helvetica" w:hAnsi="Helvetica"/>
                <w:sz w:val="24"/>
              </w:rPr>
              <w:footnoteReference w:id="5"/>
            </w:r>
          </w:p>
          <w:p w14:paraId="333EEBE6" w14:textId="77777777" w:rsidR="007C4573" w:rsidRPr="0074482B" w:rsidRDefault="007C4573" w:rsidP="00E77C7E">
            <w:pPr>
              <w:rPr>
                <w:rFonts w:ascii="Helvetica" w:hAnsi="Helvetica"/>
                <w:sz w:val="24"/>
              </w:rPr>
            </w:pPr>
          </w:p>
        </w:tc>
        <w:tc>
          <w:tcPr>
            <w:tcW w:w="3510" w:type="dxa"/>
          </w:tcPr>
          <w:p w14:paraId="666056DD" w14:textId="77777777" w:rsidR="007C4573" w:rsidRPr="0074482B" w:rsidRDefault="007C4573" w:rsidP="00E77C7E">
            <w:pPr>
              <w:rPr>
                <w:rFonts w:ascii="Helvetica" w:hAnsi="Helvetica"/>
                <w:sz w:val="24"/>
              </w:rPr>
            </w:pPr>
          </w:p>
          <w:p w14:paraId="1D51C01D" w14:textId="49C67BFE" w:rsidR="007C4573" w:rsidRDefault="007C4573" w:rsidP="0074482B">
            <w:pPr>
              <w:rPr>
                <w:rFonts w:ascii="Helvetica" w:hAnsi="Helvetica"/>
                <w:sz w:val="24"/>
              </w:rPr>
            </w:pPr>
            <w:r>
              <w:rPr>
                <w:rFonts w:ascii="Helvetica" w:hAnsi="Helvetica"/>
                <w:sz w:val="24"/>
              </w:rPr>
              <w:t>(4)</w:t>
            </w:r>
            <w:r w:rsidRPr="0074482B">
              <w:rPr>
                <w:rFonts w:ascii="Helvetica" w:hAnsi="Helvetica"/>
                <w:sz w:val="24"/>
              </w:rPr>
              <w:t>(b) Google Street View is a</w:t>
            </w:r>
            <w:r>
              <w:rPr>
                <w:rFonts w:ascii="Helvetica" w:hAnsi="Helvetica"/>
                <w:sz w:val="24"/>
              </w:rPr>
              <w:t xml:space="preserve"> </w:t>
            </w:r>
            <w:r w:rsidRPr="0074482B">
              <w:rPr>
                <w:rFonts w:ascii="Helvetica" w:hAnsi="Helvetica"/>
                <w:sz w:val="24"/>
              </w:rPr>
              <w:t xml:space="preserve">good example of this in practice – the images are publicly available but individuals </w:t>
            </w:r>
            <w:r>
              <w:rPr>
                <w:rFonts w:ascii="Helvetica" w:hAnsi="Helvetica"/>
                <w:sz w:val="24"/>
              </w:rPr>
              <w:t>and license plates are blurred.</w:t>
            </w:r>
            <w:r>
              <w:rPr>
                <w:rStyle w:val="FootnoteReference"/>
                <w:rFonts w:ascii="Helvetica" w:hAnsi="Helvetica"/>
                <w:sz w:val="24"/>
              </w:rPr>
              <w:footnoteReference w:id="6"/>
            </w:r>
            <w:r>
              <w:rPr>
                <w:rFonts w:ascii="Helvetica" w:hAnsi="Helvetica"/>
                <w:sz w:val="24"/>
              </w:rPr>
              <w:t xml:space="preserve"> Some agriculture UAS companies use geofencing to “trim” imagery from outside the geofence, thereby focusing data collection on a particular piece of property. </w:t>
            </w:r>
          </w:p>
          <w:p w14:paraId="3B9A217D" w14:textId="77777777" w:rsidR="007C4573" w:rsidRDefault="007C4573" w:rsidP="0074482B">
            <w:pPr>
              <w:rPr>
                <w:rFonts w:ascii="Helvetica" w:hAnsi="Helvetica"/>
                <w:sz w:val="24"/>
              </w:rPr>
            </w:pPr>
          </w:p>
          <w:p w14:paraId="2D8C5A93" w14:textId="77777777" w:rsidR="007C4573" w:rsidRDefault="007C4573" w:rsidP="00B0477B">
            <w:pPr>
              <w:rPr>
                <w:rFonts w:ascii="Helvetica" w:hAnsi="Helvetica"/>
                <w:sz w:val="24"/>
              </w:rPr>
            </w:pPr>
            <w:r>
              <w:rPr>
                <w:rFonts w:ascii="Helvetica" w:hAnsi="Helvetica"/>
                <w:sz w:val="24"/>
              </w:rPr>
              <w:t>(4)(c) A definition of “marketing purposes” – as distinct from public disclosure – may be helpful here. One scenario to which people may object could be using sensitive data collected via UAS to supplement online advertising or junk mail without informed prior consent.</w:t>
            </w:r>
          </w:p>
          <w:p w14:paraId="0FECAAED" w14:textId="0B5A7297" w:rsidR="00C71F8E" w:rsidRPr="0074482B" w:rsidRDefault="00C71F8E" w:rsidP="00B0477B">
            <w:pPr>
              <w:rPr>
                <w:rFonts w:ascii="Helvetica" w:hAnsi="Helvetica"/>
                <w:sz w:val="24"/>
              </w:rPr>
            </w:pPr>
          </w:p>
        </w:tc>
      </w:tr>
    </w:tbl>
    <w:p w14:paraId="6AD82F3B" w14:textId="77777777" w:rsidR="007C09AE" w:rsidRPr="0074482B" w:rsidRDefault="007C09AE" w:rsidP="007C09AE">
      <w:pPr>
        <w:rPr>
          <w:rFonts w:ascii="Helvetica" w:hAnsi="Helvetica"/>
          <w:sz w:val="20"/>
          <w:szCs w:val="20"/>
        </w:rPr>
      </w:pPr>
    </w:p>
    <w:p w14:paraId="4061C55A" w14:textId="2A3FD50B" w:rsidR="00C71F8E" w:rsidRDefault="00C71F8E">
      <w:pPr>
        <w:rPr>
          <w:rFonts w:ascii="Helvetica" w:hAnsi="Helvetica"/>
          <w:sz w:val="24"/>
        </w:rPr>
      </w:pPr>
      <w:r>
        <w:rPr>
          <w:rFonts w:ascii="Helvetica" w:hAnsi="Helvetica"/>
          <w:sz w:val="24"/>
        </w:rPr>
        <w:br w:type="page"/>
      </w:r>
    </w:p>
    <w:p w14:paraId="7C7B88E6" w14:textId="77777777" w:rsidR="00C71F8E" w:rsidRPr="0074482B" w:rsidRDefault="00C71F8E" w:rsidP="00E77C7E">
      <w:pPr>
        <w:rPr>
          <w:rFonts w:ascii="Helvetica" w:hAnsi="Helvetica"/>
          <w:sz w:val="24"/>
        </w:rPr>
      </w:pPr>
    </w:p>
    <w:tbl>
      <w:tblPr>
        <w:tblStyle w:val="TableGrid"/>
        <w:tblW w:w="1359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538"/>
        <w:gridCol w:w="6462"/>
        <w:gridCol w:w="4590"/>
      </w:tblGrid>
      <w:tr w:rsidR="007C4573" w:rsidRPr="0074482B" w14:paraId="13DA0FD4" w14:textId="77777777" w:rsidTr="007C4573">
        <w:tc>
          <w:tcPr>
            <w:tcW w:w="2538" w:type="dxa"/>
            <w:shd w:val="clear" w:color="auto" w:fill="C6D9F1" w:themeFill="text2" w:themeFillTint="33"/>
          </w:tcPr>
          <w:p w14:paraId="318DA1DE" w14:textId="0C09EC03" w:rsidR="007C4573" w:rsidRPr="0074482B" w:rsidRDefault="007C4573" w:rsidP="007B79E8">
            <w:pPr>
              <w:jc w:val="center"/>
              <w:rPr>
                <w:rFonts w:ascii="Helvetica" w:hAnsi="Helvetica"/>
                <w:b/>
                <w:sz w:val="24"/>
              </w:rPr>
            </w:pPr>
            <w:r w:rsidRPr="0074482B">
              <w:rPr>
                <w:rFonts w:ascii="Helvetica" w:hAnsi="Helvetica"/>
                <w:b/>
                <w:sz w:val="24"/>
              </w:rPr>
              <w:t>PRINCIPLE</w:t>
            </w:r>
            <w:r>
              <w:rPr>
                <w:rFonts w:ascii="Helvetica" w:hAnsi="Helvetica"/>
                <w:b/>
                <w:sz w:val="24"/>
              </w:rPr>
              <w:t xml:space="preserve"> 5</w:t>
            </w:r>
          </w:p>
        </w:tc>
        <w:tc>
          <w:tcPr>
            <w:tcW w:w="6462" w:type="dxa"/>
            <w:shd w:val="clear" w:color="auto" w:fill="C6D9F1" w:themeFill="text2" w:themeFillTint="33"/>
          </w:tcPr>
          <w:p w14:paraId="67E3D8EB" w14:textId="77777777" w:rsidR="007C4573" w:rsidRPr="0074482B" w:rsidRDefault="007C4573" w:rsidP="007B79E8">
            <w:pPr>
              <w:jc w:val="center"/>
              <w:rPr>
                <w:rFonts w:ascii="Helvetica" w:hAnsi="Helvetica"/>
                <w:b/>
                <w:sz w:val="24"/>
              </w:rPr>
            </w:pPr>
            <w:r w:rsidRPr="0074482B">
              <w:rPr>
                <w:rFonts w:ascii="Helvetica" w:hAnsi="Helvetica"/>
                <w:b/>
                <w:sz w:val="24"/>
              </w:rPr>
              <w:t>APPLICATION</w:t>
            </w:r>
          </w:p>
        </w:tc>
        <w:tc>
          <w:tcPr>
            <w:tcW w:w="4590" w:type="dxa"/>
            <w:shd w:val="clear" w:color="auto" w:fill="C6D9F1" w:themeFill="text2" w:themeFillTint="33"/>
          </w:tcPr>
          <w:p w14:paraId="2B05AD67" w14:textId="77777777" w:rsidR="007C4573" w:rsidRPr="0074482B" w:rsidRDefault="007C4573" w:rsidP="007B79E8">
            <w:pPr>
              <w:jc w:val="center"/>
              <w:rPr>
                <w:rFonts w:ascii="Helvetica" w:hAnsi="Helvetica"/>
                <w:b/>
                <w:sz w:val="24"/>
              </w:rPr>
            </w:pPr>
            <w:r w:rsidRPr="0074482B">
              <w:rPr>
                <w:rFonts w:ascii="Helvetica" w:hAnsi="Helvetica"/>
                <w:b/>
                <w:sz w:val="24"/>
              </w:rPr>
              <w:t>NOTES</w:t>
            </w:r>
          </w:p>
        </w:tc>
      </w:tr>
      <w:tr w:rsidR="007C4573" w:rsidRPr="0074482B" w14:paraId="680DD91F" w14:textId="77777777" w:rsidTr="007C4573">
        <w:tc>
          <w:tcPr>
            <w:tcW w:w="2538" w:type="dxa"/>
          </w:tcPr>
          <w:p w14:paraId="41F01F7F" w14:textId="77777777" w:rsidR="007C4573" w:rsidRPr="0074482B" w:rsidRDefault="007C4573" w:rsidP="004358AC">
            <w:pPr>
              <w:rPr>
                <w:rFonts w:ascii="Helvetica" w:hAnsi="Helvetica"/>
                <w:sz w:val="24"/>
              </w:rPr>
            </w:pPr>
          </w:p>
          <w:p w14:paraId="33F527F9" w14:textId="4EA3BC94" w:rsidR="007C4573" w:rsidRPr="0074482B" w:rsidRDefault="007C4573" w:rsidP="004358AC">
            <w:pPr>
              <w:rPr>
                <w:rFonts w:ascii="Helvetica" w:hAnsi="Helvetica"/>
                <w:sz w:val="24"/>
              </w:rPr>
            </w:pPr>
            <w:r w:rsidRPr="0074482B">
              <w:rPr>
                <w:rFonts w:ascii="Helvetica" w:hAnsi="Helvetica"/>
                <w:i/>
                <w:sz w:val="24"/>
              </w:rPr>
              <w:t>INDIVIDUAL PARTICIPATION</w:t>
            </w:r>
            <w:r w:rsidRPr="0074482B">
              <w:rPr>
                <w:rFonts w:ascii="Helvetica" w:hAnsi="Helvetica"/>
                <w:sz w:val="24"/>
              </w:rPr>
              <w:t xml:space="preserve"> – </w:t>
            </w:r>
            <w:r w:rsidR="00274EA1">
              <w:rPr>
                <w:rFonts w:ascii="Helvetica" w:hAnsi="Helvetica"/>
                <w:sz w:val="24"/>
              </w:rPr>
              <w:t>Facilitating informed and</w:t>
            </w:r>
            <w:r>
              <w:rPr>
                <w:rFonts w:ascii="Helvetica" w:hAnsi="Helvetica"/>
                <w:sz w:val="24"/>
              </w:rPr>
              <w:t xml:space="preserve"> </w:t>
            </w:r>
            <w:r w:rsidRPr="0074482B">
              <w:rPr>
                <w:rFonts w:ascii="Helvetica" w:hAnsi="Helvetica"/>
                <w:sz w:val="24"/>
              </w:rPr>
              <w:t xml:space="preserve">reasonable choices to </w:t>
            </w:r>
            <w:r w:rsidR="00274EA1">
              <w:rPr>
                <w:rFonts w:ascii="Helvetica" w:hAnsi="Helvetica"/>
                <w:sz w:val="24"/>
              </w:rPr>
              <w:t>data subjects</w:t>
            </w:r>
            <w:r w:rsidRPr="0074482B">
              <w:rPr>
                <w:rFonts w:ascii="Helvetica" w:hAnsi="Helvetica"/>
                <w:sz w:val="24"/>
              </w:rPr>
              <w:t xml:space="preserve"> regarding the collection, use, and retention of sensitive data.</w:t>
            </w:r>
          </w:p>
          <w:p w14:paraId="2F9DEF77" w14:textId="77777777" w:rsidR="007C4573" w:rsidRPr="0074482B" w:rsidRDefault="007C4573" w:rsidP="00E77C7E">
            <w:pPr>
              <w:rPr>
                <w:rFonts w:ascii="Helvetica" w:hAnsi="Helvetica"/>
                <w:sz w:val="24"/>
              </w:rPr>
            </w:pPr>
          </w:p>
        </w:tc>
        <w:tc>
          <w:tcPr>
            <w:tcW w:w="6462" w:type="dxa"/>
          </w:tcPr>
          <w:p w14:paraId="1CB5DDD3" w14:textId="77777777" w:rsidR="007C4573" w:rsidRPr="0074482B" w:rsidRDefault="007C4573" w:rsidP="004358AC">
            <w:pPr>
              <w:rPr>
                <w:rFonts w:ascii="Helvetica" w:hAnsi="Helvetica"/>
                <w:sz w:val="24"/>
              </w:rPr>
            </w:pPr>
          </w:p>
          <w:p w14:paraId="386CFE1A" w14:textId="26EE7C0F" w:rsidR="007C4573" w:rsidRDefault="007C4573" w:rsidP="007B79E8">
            <w:pPr>
              <w:rPr>
                <w:rFonts w:ascii="Helvetica" w:hAnsi="Helvetica"/>
                <w:sz w:val="24"/>
              </w:rPr>
            </w:pPr>
            <w:r>
              <w:rPr>
                <w:rFonts w:ascii="Helvetica" w:hAnsi="Helvetica"/>
                <w:sz w:val="24"/>
              </w:rPr>
              <w:t>(5)</w:t>
            </w:r>
            <w:r w:rsidRPr="0074482B">
              <w:rPr>
                <w:rFonts w:ascii="Helvetica" w:hAnsi="Helvetica"/>
                <w:sz w:val="24"/>
              </w:rPr>
              <w:t>(</w:t>
            </w:r>
            <w:r>
              <w:rPr>
                <w:rFonts w:ascii="Helvetica" w:hAnsi="Helvetica"/>
                <w:sz w:val="24"/>
              </w:rPr>
              <w:t>a</w:t>
            </w:r>
            <w:r w:rsidRPr="0074482B">
              <w:rPr>
                <w:rFonts w:ascii="Helvetica" w:hAnsi="Helvetica"/>
                <w:sz w:val="24"/>
              </w:rPr>
              <w:t xml:space="preserve">) </w:t>
            </w:r>
            <w:r>
              <w:rPr>
                <w:rFonts w:ascii="Helvetica" w:hAnsi="Helvetica"/>
                <w:sz w:val="24"/>
              </w:rPr>
              <w:t>If an individual requests that a UAS operator destroy</w:t>
            </w:r>
            <w:r w:rsidR="00C71F8E">
              <w:rPr>
                <w:rFonts w:ascii="Helvetica" w:hAnsi="Helvetica"/>
                <w:sz w:val="24"/>
              </w:rPr>
              <w:t>,</w:t>
            </w:r>
            <w:r>
              <w:rPr>
                <w:rFonts w:ascii="Helvetica" w:hAnsi="Helvetica"/>
                <w:sz w:val="24"/>
              </w:rPr>
              <w:t xml:space="preserve"> obfuscate</w:t>
            </w:r>
            <w:r w:rsidR="00C71F8E">
              <w:rPr>
                <w:rFonts w:ascii="Helvetica" w:hAnsi="Helvetica"/>
                <w:sz w:val="24"/>
              </w:rPr>
              <w:t>, or de-identify</w:t>
            </w:r>
            <w:r>
              <w:rPr>
                <w:rFonts w:ascii="Helvetica" w:hAnsi="Helvetica"/>
                <w:sz w:val="24"/>
              </w:rPr>
              <w:t xml:space="preserve"> sensitive data about the individual, and retention of the sensitive data is not necessary to fulfill a purpose for which the UAS is used, the UAS operator should take reasonable steps to honor this request.</w:t>
            </w:r>
          </w:p>
          <w:p w14:paraId="30509958" w14:textId="77777777" w:rsidR="007C4573" w:rsidRDefault="007C4573" w:rsidP="007B79E8">
            <w:pPr>
              <w:rPr>
                <w:rFonts w:ascii="Helvetica" w:hAnsi="Helvetica"/>
                <w:sz w:val="24"/>
              </w:rPr>
            </w:pPr>
          </w:p>
          <w:p w14:paraId="6D294D82" w14:textId="0BDBD961" w:rsidR="007C4573" w:rsidRDefault="007C4573" w:rsidP="007B79E8">
            <w:pPr>
              <w:rPr>
                <w:rFonts w:ascii="Helvetica" w:hAnsi="Helvetica"/>
                <w:sz w:val="24"/>
              </w:rPr>
            </w:pPr>
            <w:r>
              <w:rPr>
                <w:rFonts w:ascii="Helvetica" w:hAnsi="Helvetica"/>
                <w:sz w:val="24"/>
              </w:rPr>
              <w:t xml:space="preserve">(5)(b) </w:t>
            </w:r>
            <w:r w:rsidR="00C71F8E">
              <w:rPr>
                <w:rFonts w:ascii="Helvetica" w:hAnsi="Helvetica"/>
                <w:sz w:val="24"/>
              </w:rPr>
              <w:t>Opportunities for individuals to participate in data management are described in</w:t>
            </w:r>
            <w:r>
              <w:rPr>
                <w:rFonts w:ascii="Helvetica" w:hAnsi="Helvetica"/>
                <w:sz w:val="24"/>
              </w:rPr>
              <w:t xml:space="preserve"> </w:t>
            </w:r>
            <w:r w:rsidRPr="00C70673">
              <w:rPr>
                <w:rFonts w:ascii="Helvetica" w:hAnsi="Helvetica" w:hint="eastAsia"/>
                <w:sz w:val="24"/>
              </w:rPr>
              <w:t>(2)(b), (3)(a), (3)(b), (3)(c), (4)</w:t>
            </w:r>
            <w:r>
              <w:rPr>
                <w:rFonts w:ascii="Helvetica" w:hAnsi="Helvetica" w:hint="eastAsia"/>
                <w:sz w:val="24"/>
              </w:rPr>
              <w:t xml:space="preserve">(b), (4)(c), </w:t>
            </w:r>
            <w:r w:rsidR="00C71F8E">
              <w:rPr>
                <w:rFonts w:ascii="Helvetica" w:hAnsi="Helvetica"/>
                <w:sz w:val="24"/>
              </w:rPr>
              <w:t xml:space="preserve">and </w:t>
            </w:r>
            <w:r>
              <w:rPr>
                <w:rFonts w:ascii="Helvetica" w:hAnsi="Helvetica" w:hint="eastAsia"/>
                <w:sz w:val="24"/>
              </w:rPr>
              <w:t>(4)(d) of these best practices.</w:t>
            </w:r>
          </w:p>
          <w:p w14:paraId="4D446502" w14:textId="77777777" w:rsidR="007C4573" w:rsidRPr="0074482B" w:rsidRDefault="007C4573" w:rsidP="00E77C7E">
            <w:pPr>
              <w:rPr>
                <w:rFonts w:ascii="Helvetica" w:hAnsi="Helvetica"/>
                <w:sz w:val="24"/>
              </w:rPr>
            </w:pPr>
          </w:p>
        </w:tc>
        <w:tc>
          <w:tcPr>
            <w:tcW w:w="4590" w:type="dxa"/>
          </w:tcPr>
          <w:p w14:paraId="4933D896" w14:textId="77777777" w:rsidR="007C4573" w:rsidRDefault="007C4573" w:rsidP="00E77C7E">
            <w:pPr>
              <w:rPr>
                <w:rFonts w:ascii="Helvetica" w:hAnsi="Helvetica"/>
                <w:sz w:val="24"/>
              </w:rPr>
            </w:pPr>
          </w:p>
          <w:p w14:paraId="53E3DFCF" w14:textId="09F3A902" w:rsidR="007C4573" w:rsidRPr="0074482B" w:rsidRDefault="007C4573" w:rsidP="00C70673">
            <w:pPr>
              <w:rPr>
                <w:rFonts w:ascii="Helvetica" w:hAnsi="Helvetica"/>
                <w:sz w:val="24"/>
              </w:rPr>
            </w:pPr>
          </w:p>
        </w:tc>
      </w:tr>
    </w:tbl>
    <w:p w14:paraId="764F5AB1" w14:textId="77777777" w:rsidR="00E77C7E" w:rsidRPr="0074482B" w:rsidRDefault="00E77C7E" w:rsidP="00E77C7E">
      <w:pPr>
        <w:rPr>
          <w:rFonts w:ascii="Helvetica" w:hAnsi="Helvetica"/>
          <w:sz w:val="24"/>
        </w:rPr>
      </w:pPr>
    </w:p>
    <w:p w14:paraId="35010D65" w14:textId="3C5A62C9" w:rsidR="007C09AE" w:rsidRPr="0074482B" w:rsidRDefault="006D284A" w:rsidP="007C09AE">
      <w:pPr>
        <w:rPr>
          <w:rFonts w:ascii="Helvetica" w:hAnsi="Helvetica"/>
          <w:sz w:val="20"/>
          <w:szCs w:val="20"/>
        </w:rPr>
      </w:pPr>
      <w:r>
        <w:rPr>
          <w:rFonts w:ascii="Helvetica" w:hAnsi="Helvetica"/>
          <w:sz w:val="20"/>
          <w:szCs w:val="20"/>
        </w:rPr>
        <w:br/>
      </w:r>
    </w:p>
    <w:p w14:paraId="2A3909E1" w14:textId="0BF53E3B" w:rsidR="00FA4C7F" w:rsidRPr="006D284A" w:rsidRDefault="00FA4C7F" w:rsidP="006D284A">
      <w:pPr>
        <w:rPr>
          <w:rFonts w:ascii="Helvetica" w:hAnsi="Helvetica"/>
          <w:sz w:val="20"/>
          <w:szCs w:val="20"/>
        </w:rPr>
      </w:pPr>
    </w:p>
    <w:p w14:paraId="371750DA" w14:textId="148586A7" w:rsidR="004358AC" w:rsidRDefault="004358AC">
      <w:pPr>
        <w:rPr>
          <w:rFonts w:ascii="Helvetica" w:hAnsi="Helvetica"/>
          <w:sz w:val="24"/>
        </w:rPr>
      </w:pPr>
      <w:r w:rsidRPr="0074482B">
        <w:rPr>
          <w:rFonts w:ascii="Helvetica" w:hAnsi="Helvetica"/>
          <w:sz w:val="24"/>
        </w:rPr>
        <w:br w:type="page"/>
      </w:r>
    </w:p>
    <w:p w14:paraId="102F21F5" w14:textId="77777777" w:rsidR="007B79E8" w:rsidRPr="0074482B" w:rsidRDefault="007B79E8">
      <w:pPr>
        <w:rPr>
          <w:rFonts w:ascii="Helvetica" w:hAnsi="Helvetica"/>
          <w:sz w:val="24"/>
        </w:rPr>
      </w:pPr>
    </w:p>
    <w:tbl>
      <w:tblPr>
        <w:tblStyle w:val="TableGrid"/>
        <w:tblW w:w="13500" w:type="dxa"/>
        <w:tblInd w:w="19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160"/>
        <w:gridCol w:w="7650"/>
        <w:gridCol w:w="3690"/>
      </w:tblGrid>
      <w:tr w:rsidR="007C4573" w:rsidRPr="0074482B" w14:paraId="3C46A284" w14:textId="77777777" w:rsidTr="007C4573">
        <w:tc>
          <w:tcPr>
            <w:tcW w:w="2160" w:type="dxa"/>
            <w:shd w:val="clear" w:color="auto" w:fill="C6D9F1" w:themeFill="text2" w:themeFillTint="33"/>
          </w:tcPr>
          <w:p w14:paraId="7B367D5B" w14:textId="77777777" w:rsidR="007C4573" w:rsidRPr="0074482B" w:rsidRDefault="007C4573" w:rsidP="007B79E8">
            <w:pPr>
              <w:jc w:val="center"/>
              <w:rPr>
                <w:rFonts w:ascii="Helvetica" w:hAnsi="Helvetica"/>
                <w:b/>
                <w:sz w:val="24"/>
              </w:rPr>
            </w:pPr>
            <w:r w:rsidRPr="0074482B">
              <w:rPr>
                <w:rFonts w:ascii="Helvetica" w:hAnsi="Helvetica"/>
                <w:b/>
                <w:sz w:val="24"/>
              </w:rPr>
              <w:t>PRINCIPLE</w:t>
            </w:r>
            <w:r>
              <w:rPr>
                <w:rFonts w:ascii="Helvetica" w:hAnsi="Helvetica"/>
                <w:b/>
                <w:sz w:val="24"/>
              </w:rPr>
              <w:t xml:space="preserve"> 6</w:t>
            </w:r>
          </w:p>
        </w:tc>
        <w:tc>
          <w:tcPr>
            <w:tcW w:w="7650" w:type="dxa"/>
            <w:shd w:val="clear" w:color="auto" w:fill="C6D9F1" w:themeFill="text2" w:themeFillTint="33"/>
          </w:tcPr>
          <w:p w14:paraId="220763AC" w14:textId="77777777" w:rsidR="007C4573" w:rsidRPr="0074482B" w:rsidRDefault="007C4573" w:rsidP="007B79E8">
            <w:pPr>
              <w:jc w:val="center"/>
              <w:rPr>
                <w:rFonts w:ascii="Helvetica" w:hAnsi="Helvetica"/>
                <w:b/>
                <w:sz w:val="24"/>
              </w:rPr>
            </w:pPr>
            <w:r w:rsidRPr="0074482B">
              <w:rPr>
                <w:rFonts w:ascii="Helvetica" w:hAnsi="Helvetica"/>
                <w:b/>
                <w:sz w:val="24"/>
              </w:rPr>
              <w:t>APPLICATION</w:t>
            </w:r>
          </w:p>
        </w:tc>
        <w:tc>
          <w:tcPr>
            <w:tcW w:w="3690" w:type="dxa"/>
            <w:shd w:val="clear" w:color="auto" w:fill="C6D9F1" w:themeFill="text2" w:themeFillTint="33"/>
          </w:tcPr>
          <w:p w14:paraId="10879408" w14:textId="77777777" w:rsidR="007C4573" w:rsidRPr="0074482B" w:rsidRDefault="007C4573" w:rsidP="007B79E8">
            <w:pPr>
              <w:jc w:val="center"/>
              <w:rPr>
                <w:rFonts w:ascii="Helvetica" w:hAnsi="Helvetica"/>
                <w:b/>
                <w:sz w:val="24"/>
              </w:rPr>
            </w:pPr>
            <w:r w:rsidRPr="0074482B">
              <w:rPr>
                <w:rFonts w:ascii="Helvetica" w:hAnsi="Helvetica"/>
                <w:b/>
                <w:sz w:val="24"/>
              </w:rPr>
              <w:t>NOTES</w:t>
            </w:r>
          </w:p>
        </w:tc>
      </w:tr>
      <w:tr w:rsidR="007C4573" w:rsidRPr="0074482B" w14:paraId="722ECBF7" w14:textId="77777777" w:rsidTr="007C4573">
        <w:tc>
          <w:tcPr>
            <w:tcW w:w="2160" w:type="dxa"/>
          </w:tcPr>
          <w:p w14:paraId="7CD570D9" w14:textId="77777777" w:rsidR="007C4573" w:rsidRPr="0074482B" w:rsidRDefault="007C4573" w:rsidP="00A573D6">
            <w:pPr>
              <w:rPr>
                <w:rFonts w:ascii="Helvetica" w:hAnsi="Helvetica"/>
                <w:i/>
                <w:sz w:val="24"/>
              </w:rPr>
            </w:pPr>
          </w:p>
          <w:p w14:paraId="23573F4D" w14:textId="7026CAD2" w:rsidR="007C4573" w:rsidRPr="0074482B" w:rsidRDefault="007C4573" w:rsidP="00A573D6">
            <w:pPr>
              <w:rPr>
                <w:rFonts w:ascii="Helvetica" w:hAnsi="Helvetica"/>
                <w:sz w:val="24"/>
              </w:rPr>
            </w:pPr>
            <w:r w:rsidRPr="0074482B">
              <w:rPr>
                <w:rFonts w:ascii="Helvetica" w:hAnsi="Helvetica"/>
                <w:i/>
                <w:sz w:val="24"/>
              </w:rPr>
              <w:t>SECURITY</w:t>
            </w:r>
            <w:r w:rsidRPr="0074482B">
              <w:rPr>
                <w:rFonts w:ascii="Helvetica" w:hAnsi="Helvetica"/>
                <w:sz w:val="24"/>
              </w:rPr>
              <w:t xml:space="preserve"> – </w:t>
            </w:r>
            <w:r>
              <w:rPr>
                <w:rFonts w:ascii="Helvetica" w:hAnsi="Helvetica"/>
                <w:sz w:val="24"/>
              </w:rPr>
              <w:t xml:space="preserve">Exercising </w:t>
            </w:r>
            <w:r w:rsidRPr="0074482B">
              <w:rPr>
                <w:rFonts w:ascii="Helvetica" w:hAnsi="Helvetica"/>
                <w:sz w:val="24"/>
              </w:rPr>
              <w:t xml:space="preserve">reasonable efforts to secure </w:t>
            </w:r>
            <w:r w:rsidR="0087003B">
              <w:rPr>
                <w:rFonts w:ascii="Helvetica" w:hAnsi="Helvetica"/>
                <w:sz w:val="24"/>
              </w:rPr>
              <w:t xml:space="preserve">collected and retained </w:t>
            </w:r>
            <w:r w:rsidRPr="0074482B">
              <w:rPr>
                <w:rFonts w:ascii="Helvetica" w:hAnsi="Helvetica"/>
                <w:sz w:val="24"/>
              </w:rPr>
              <w:t>data.</w:t>
            </w:r>
          </w:p>
          <w:p w14:paraId="65243A39" w14:textId="77777777" w:rsidR="007C4573" w:rsidRPr="0074482B" w:rsidRDefault="007C4573" w:rsidP="00A573D6">
            <w:pPr>
              <w:rPr>
                <w:rFonts w:ascii="Helvetica" w:hAnsi="Helvetica"/>
                <w:sz w:val="24"/>
              </w:rPr>
            </w:pPr>
          </w:p>
        </w:tc>
        <w:tc>
          <w:tcPr>
            <w:tcW w:w="7650" w:type="dxa"/>
          </w:tcPr>
          <w:p w14:paraId="0E92388F" w14:textId="77777777" w:rsidR="007C4573" w:rsidRPr="0074482B" w:rsidRDefault="007C4573" w:rsidP="00A573D6">
            <w:pPr>
              <w:rPr>
                <w:rFonts w:ascii="Helvetica" w:hAnsi="Helvetica"/>
                <w:sz w:val="24"/>
              </w:rPr>
            </w:pPr>
          </w:p>
          <w:p w14:paraId="1A907B9A" w14:textId="39B11DAF" w:rsidR="007C4573" w:rsidRPr="0074482B" w:rsidRDefault="007C4573" w:rsidP="00A573D6">
            <w:pPr>
              <w:rPr>
                <w:rFonts w:ascii="Helvetica" w:hAnsi="Helvetica"/>
                <w:sz w:val="24"/>
              </w:rPr>
            </w:pPr>
            <w:r>
              <w:rPr>
                <w:rFonts w:ascii="Helvetica" w:hAnsi="Helvetica"/>
                <w:sz w:val="24"/>
              </w:rPr>
              <w:t>(6)(a)</w:t>
            </w:r>
            <w:r w:rsidRPr="0074482B">
              <w:rPr>
                <w:rFonts w:ascii="Helvetica" w:hAnsi="Helvetica"/>
                <w:sz w:val="24"/>
              </w:rPr>
              <w:t xml:space="preserve"> </w:t>
            </w:r>
            <w:r>
              <w:rPr>
                <w:rFonts w:ascii="Helvetica" w:hAnsi="Helvetica"/>
                <w:sz w:val="24"/>
              </w:rPr>
              <w:t>Commercial</w:t>
            </w:r>
            <w:r w:rsidRPr="0074482B">
              <w:rPr>
                <w:rFonts w:ascii="Helvetica" w:hAnsi="Helvetica"/>
                <w:sz w:val="24"/>
              </w:rPr>
              <w:t xml:space="preserve"> UAS operators should develop a written security policy with respect to the collection, use, storage, and dissemination of data collected via UAS appropriate to the size and complexity of the operator and the sensitivity of the </w:t>
            </w:r>
            <w:r w:rsidR="000F25EF">
              <w:rPr>
                <w:rFonts w:ascii="Helvetica" w:hAnsi="Helvetica"/>
                <w:sz w:val="24"/>
              </w:rPr>
              <w:t xml:space="preserve">data </w:t>
            </w:r>
            <w:r w:rsidRPr="0074482B">
              <w:rPr>
                <w:rFonts w:ascii="Helvetica" w:hAnsi="Helvetica"/>
                <w:sz w:val="24"/>
              </w:rPr>
              <w:t>collected and retained.</w:t>
            </w:r>
            <w:r w:rsidR="00F61888">
              <w:rPr>
                <w:rStyle w:val="FootnoteReference"/>
                <w:rFonts w:ascii="Helvetica" w:hAnsi="Helvetica"/>
                <w:sz w:val="24"/>
              </w:rPr>
              <w:footnoteReference w:id="7"/>
            </w:r>
          </w:p>
          <w:p w14:paraId="33E27885" w14:textId="77777777" w:rsidR="007C4573" w:rsidRPr="0074482B" w:rsidRDefault="007C4573" w:rsidP="00A573D6">
            <w:pPr>
              <w:rPr>
                <w:rFonts w:ascii="Helvetica" w:hAnsi="Helvetica"/>
                <w:sz w:val="24"/>
              </w:rPr>
            </w:pPr>
          </w:p>
          <w:p w14:paraId="12365B4A" w14:textId="3B4FE78D" w:rsidR="007C4573" w:rsidRPr="0074482B" w:rsidRDefault="007C4573" w:rsidP="00A573D6">
            <w:pPr>
              <w:rPr>
                <w:rFonts w:ascii="Helvetica" w:hAnsi="Helvetica"/>
                <w:sz w:val="24"/>
              </w:rPr>
            </w:pPr>
            <w:r>
              <w:rPr>
                <w:rFonts w:ascii="Helvetica" w:hAnsi="Helvetica"/>
                <w:sz w:val="24"/>
              </w:rPr>
              <w:t>(6)(b)</w:t>
            </w:r>
            <w:r w:rsidRPr="0074482B">
              <w:rPr>
                <w:rFonts w:ascii="Helvetica" w:hAnsi="Helvetica"/>
                <w:sz w:val="24"/>
              </w:rPr>
              <w:t xml:space="preserve"> </w:t>
            </w:r>
            <w:r>
              <w:rPr>
                <w:rFonts w:ascii="Helvetica" w:hAnsi="Helvetica"/>
                <w:sz w:val="24"/>
              </w:rPr>
              <w:t>Commercial</w:t>
            </w:r>
            <w:r w:rsidRPr="0074482B">
              <w:rPr>
                <w:rFonts w:ascii="Helvetica" w:hAnsi="Helvetica"/>
                <w:sz w:val="24"/>
              </w:rPr>
              <w:t xml:space="preserve"> UAS operators should make a reasonable effort to regularly monitor systems for breach and data security risks.</w:t>
            </w:r>
          </w:p>
          <w:p w14:paraId="4A58D89C" w14:textId="77777777" w:rsidR="007C4573" w:rsidRPr="0074482B" w:rsidRDefault="007C4573" w:rsidP="00A573D6">
            <w:pPr>
              <w:rPr>
                <w:rFonts w:ascii="Helvetica" w:hAnsi="Helvetica"/>
                <w:sz w:val="24"/>
              </w:rPr>
            </w:pPr>
          </w:p>
          <w:p w14:paraId="4D7AB163" w14:textId="19CB4145" w:rsidR="007C4573" w:rsidRPr="0074482B" w:rsidRDefault="007C4573" w:rsidP="00A573D6">
            <w:pPr>
              <w:rPr>
                <w:rFonts w:ascii="Helvetica" w:hAnsi="Helvetica"/>
                <w:sz w:val="24"/>
              </w:rPr>
            </w:pPr>
            <w:r>
              <w:rPr>
                <w:rFonts w:ascii="Helvetica" w:hAnsi="Helvetica"/>
                <w:sz w:val="24"/>
              </w:rPr>
              <w:t>(6)(c)</w:t>
            </w:r>
            <w:r w:rsidRPr="0074482B">
              <w:rPr>
                <w:rFonts w:ascii="Helvetica" w:hAnsi="Helvetica"/>
                <w:sz w:val="24"/>
              </w:rPr>
              <w:t xml:space="preserve"> </w:t>
            </w:r>
            <w:r>
              <w:rPr>
                <w:rFonts w:ascii="Helvetica" w:hAnsi="Helvetica"/>
                <w:sz w:val="24"/>
              </w:rPr>
              <w:t>Commercial</w:t>
            </w:r>
            <w:r w:rsidRPr="0074482B">
              <w:rPr>
                <w:rFonts w:ascii="Helvetica" w:hAnsi="Helvetica"/>
                <w:sz w:val="24"/>
              </w:rPr>
              <w:t xml:space="preserve"> UAS operators should make a reasonable effort to provide security training to employees with access to </w:t>
            </w:r>
            <w:r>
              <w:rPr>
                <w:rFonts w:ascii="Helvetica" w:hAnsi="Helvetica"/>
                <w:sz w:val="24"/>
              </w:rPr>
              <w:t xml:space="preserve">sensitive </w:t>
            </w:r>
            <w:r w:rsidRPr="0074482B">
              <w:rPr>
                <w:rFonts w:ascii="Helvetica" w:hAnsi="Helvetica"/>
                <w:sz w:val="24"/>
              </w:rPr>
              <w:t xml:space="preserve">data collected via UAS. </w:t>
            </w:r>
          </w:p>
          <w:p w14:paraId="76F3FF33" w14:textId="77777777" w:rsidR="007C4573" w:rsidRPr="0074482B" w:rsidRDefault="007C4573" w:rsidP="00A573D6">
            <w:pPr>
              <w:rPr>
                <w:rFonts w:ascii="Helvetica" w:hAnsi="Helvetica"/>
                <w:sz w:val="24"/>
              </w:rPr>
            </w:pPr>
          </w:p>
          <w:p w14:paraId="0992385F" w14:textId="2593C42B" w:rsidR="007C4573" w:rsidRPr="0074482B" w:rsidRDefault="007C4573" w:rsidP="00A573D6">
            <w:pPr>
              <w:rPr>
                <w:rFonts w:ascii="Helvetica" w:hAnsi="Helvetica"/>
                <w:sz w:val="24"/>
              </w:rPr>
            </w:pPr>
            <w:r>
              <w:rPr>
                <w:rFonts w:ascii="Helvetica" w:hAnsi="Helvetica"/>
                <w:sz w:val="24"/>
              </w:rPr>
              <w:t>(6)(d)</w:t>
            </w:r>
            <w:r w:rsidRPr="0074482B">
              <w:rPr>
                <w:rFonts w:ascii="Helvetica" w:hAnsi="Helvetica"/>
                <w:sz w:val="24"/>
              </w:rPr>
              <w:t xml:space="preserve"> </w:t>
            </w:r>
            <w:r>
              <w:rPr>
                <w:rFonts w:ascii="Helvetica" w:hAnsi="Helvetica"/>
                <w:sz w:val="24"/>
              </w:rPr>
              <w:t>Commercial</w:t>
            </w:r>
            <w:r w:rsidRPr="0074482B">
              <w:rPr>
                <w:rFonts w:ascii="Helvetica" w:hAnsi="Helvetica"/>
                <w:sz w:val="24"/>
              </w:rPr>
              <w:t xml:space="preserve"> UAS operators should make a reasonable effort to permit only authorized individuals to access</w:t>
            </w:r>
            <w:r>
              <w:rPr>
                <w:rFonts w:ascii="Helvetica" w:hAnsi="Helvetica"/>
                <w:sz w:val="24"/>
              </w:rPr>
              <w:t xml:space="preserve"> sensitive</w:t>
            </w:r>
            <w:r w:rsidRPr="0074482B">
              <w:rPr>
                <w:rFonts w:ascii="Helvetica" w:hAnsi="Helvetica"/>
                <w:sz w:val="24"/>
              </w:rPr>
              <w:t xml:space="preserve"> data collected via delivery UAS.</w:t>
            </w:r>
          </w:p>
          <w:p w14:paraId="49895D44" w14:textId="31C1FD5D" w:rsidR="007C4573" w:rsidRPr="0074482B" w:rsidRDefault="007C4573" w:rsidP="00A573D6">
            <w:pPr>
              <w:rPr>
                <w:rFonts w:ascii="Helvetica" w:hAnsi="Helvetica"/>
                <w:sz w:val="24"/>
              </w:rPr>
            </w:pPr>
          </w:p>
          <w:p w14:paraId="35CBE1DB" w14:textId="716E1723" w:rsidR="007C4573" w:rsidRPr="0074482B" w:rsidRDefault="007C4573" w:rsidP="00A573D6">
            <w:pPr>
              <w:rPr>
                <w:rFonts w:ascii="Helvetica" w:hAnsi="Helvetica"/>
                <w:sz w:val="24"/>
              </w:rPr>
            </w:pPr>
            <w:r>
              <w:rPr>
                <w:rFonts w:ascii="Helvetica" w:hAnsi="Helvetica"/>
                <w:sz w:val="24"/>
              </w:rPr>
              <w:t>(6)(e)</w:t>
            </w:r>
            <w:r w:rsidRPr="0074482B">
              <w:rPr>
                <w:rFonts w:ascii="Helvetica" w:hAnsi="Helvetica"/>
                <w:sz w:val="24"/>
              </w:rPr>
              <w:t xml:space="preserve"> </w:t>
            </w:r>
            <w:r>
              <w:rPr>
                <w:rFonts w:ascii="Helvetica" w:hAnsi="Helvetica"/>
                <w:sz w:val="24"/>
              </w:rPr>
              <w:t xml:space="preserve">Commercial </w:t>
            </w:r>
            <w:r w:rsidRPr="0074482B">
              <w:rPr>
                <w:rFonts w:ascii="Helvetica" w:hAnsi="Helvetica"/>
                <w:sz w:val="24"/>
              </w:rPr>
              <w:t>UAS operators shoul</w:t>
            </w:r>
            <w:bookmarkStart w:id="0" w:name="_GoBack"/>
            <w:bookmarkEnd w:id="0"/>
            <w:r w:rsidRPr="0074482B">
              <w:rPr>
                <w:rFonts w:ascii="Helvetica" w:hAnsi="Helvetica"/>
                <w:sz w:val="24"/>
              </w:rPr>
              <w:t xml:space="preserve">d make a reasonable effort to encrypt or hash retained </w:t>
            </w:r>
            <w:r>
              <w:rPr>
                <w:rFonts w:ascii="Helvetica" w:hAnsi="Helvetica"/>
                <w:sz w:val="24"/>
              </w:rPr>
              <w:t xml:space="preserve">sensitive data </w:t>
            </w:r>
            <w:r w:rsidR="0037183C">
              <w:rPr>
                <w:rFonts w:ascii="Helvetica" w:hAnsi="Helvetica"/>
                <w:sz w:val="24"/>
              </w:rPr>
              <w:t xml:space="preserve">that have not </w:t>
            </w:r>
            <w:r w:rsidR="003D04A9">
              <w:rPr>
                <w:rFonts w:ascii="Helvetica" w:hAnsi="Helvetica"/>
                <w:sz w:val="24"/>
              </w:rPr>
              <w:t>been publicly disclosed.</w:t>
            </w:r>
          </w:p>
          <w:p w14:paraId="75EDCC0A" w14:textId="628562BB" w:rsidR="007C4573" w:rsidRPr="0074482B" w:rsidRDefault="007C4573" w:rsidP="00A573D6">
            <w:pPr>
              <w:rPr>
                <w:rFonts w:ascii="Helvetica" w:hAnsi="Helvetica"/>
                <w:sz w:val="24"/>
              </w:rPr>
            </w:pPr>
          </w:p>
        </w:tc>
        <w:tc>
          <w:tcPr>
            <w:tcW w:w="3690" w:type="dxa"/>
          </w:tcPr>
          <w:p w14:paraId="587A3D28" w14:textId="77777777" w:rsidR="007C4573" w:rsidRDefault="007C4573" w:rsidP="00A573D6">
            <w:pPr>
              <w:rPr>
                <w:rFonts w:ascii="Helvetica" w:hAnsi="Helvetica"/>
                <w:sz w:val="24"/>
              </w:rPr>
            </w:pPr>
          </w:p>
          <w:p w14:paraId="0B03C843" w14:textId="2BEC696F" w:rsidR="003F7AAF" w:rsidRDefault="003F7AAF" w:rsidP="004B0A0A">
            <w:pPr>
              <w:rPr>
                <w:rFonts w:ascii="Helvetica" w:hAnsi="Helvetica"/>
                <w:sz w:val="24"/>
              </w:rPr>
            </w:pPr>
            <w:r>
              <w:rPr>
                <w:rFonts w:ascii="Helvetica" w:hAnsi="Helvetica"/>
                <w:sz w:val="24"/>
              </w:rPr>
              <w:t>(6)(a) A security policy should include, at minimum, such basic steps as keeping software up to date and downloading security patches for known vulnerabilities.</w:t>
            </w:r>
          </w:p>
          <w:p w14:paraId="2B26691D" w14:textId="77777777" w:rsidR="003F7AAF" w:rsidRDefault="003F7AAF" w:rsidP="004B0A0A">
            <w:pPr>
              <w:rPr>
                <w:rFonts w:ascii="Helvetica" w:hAnsi="Helvetica"/>
                <w:sz w:val="24"/>
              </w:rPr>
            </w:pPr>
          </w:p>
          <w:p w14:paraId="3EB99FA8" w14:textId="7116994B" w:rsidR="007C4573" w:rsidRPr="0074482B" w:rsidRDefault="007C4573" w:rsidP="004B0A0A">
            <w:pPr>
              <w:rPr>
                <w:rFonts w:ascii="Helvetica" w:hAnsi="Helvetica"/>
                <w:sz w:val="24"/>
              </w:rPr>
            </w:pPr>
            <w:r>
              <w:rPr>
                <w:rFonts w:ascii="Helvetica" w:hAnsi="Helvetica"/>
                <w:sz w:val="24"/>
              </w:rPr>
              <w:t>Should best practices include cybersecurity of the UAS itself – such as defense against unauthorized operation of the UAS by third parties?</w:t>
            </w:r>
            <w:r w:rsidR="003F7AAF">
              <w:rPr>
                <w:rFonts w:ascii="Helvetica" w:hAnsi="Helvetica"/>
                <w:sz w:val="24"/>
              </w:rPr>
              <w:t xml:space="preserve"> </w:t>
            </w:r>
          </w:p>
        </w:tc>
      </w:tr>
    </w:tbl>
    <w:p w14:paraId="1AE676CF" w14:textId="77777777" w:rsidR="00C5624F" w:rsidRDefault="00C5624F" w:rsidP="007B79E8">
      <w:pPr>
        <w:rPr>
          <w:rFonts w:ascii="Helvetica" w:hAnsi="Helvetica"/>
          <w:sz w:val="24"/>
        </w:rPr>
      </w:pPr>
    </w:p>
    <w:p w14:paraId="7BACD16E" w14:textId="728500BA" w:rsidR="007C4573" w:rsidRDefault="007C4573">
      <w:pPr>
        <w:rPr>
          <w:rFonts w:ascii="Helvetica" w:hAnsi="Helvetica"/>
          <w:sz w:val="24"/>
        </w:rPr>
      </w:pPr>
      <w:r>
        <w:rPr>
          <w:rFonts w:ascii="Helvetica" w:hAnsi="Helvetica"/>
          <w:sz w:val="24"/>
        </w:rPr>
        <w:br w:type="page"/>
      </w:r>
    </w:p>
    <w:p w14:paraId="01DCDBED" w14:textId="77777777" w:rsidR="004358AC" w:rsidRPr="0074482B" w:rsidRDefault="004358AC" w:rsidP="00E77C7E">
      <w:pPr>
        <w:rPr>
          <w:rFonts w:ascii="Helvetica" w:hAnsi="Helvetica"/>
          <w:sz w:val="24"/>
        </w:rPr>
      </w:pPr>
    </w:p>
    <w:tbl>
      <w:tblPr>
        <w:tblStyle w:val="TableGrid"/>
        <w:tblW w:w="13500" w:type="dxa"/>
        <w:tblInd w:w="19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538"/>
        <w:gridCol w:w="7362"/>
        <w:gridCol w:w="3600"/>
      </w:tblGrid>
      <w:tr w:rsidR="00C5624F" w:rsidRPr="0074482B" w14:paraId="72E0E3F2" w14:textId="77777777" w:rsidTr="00C5624F">
        <w:tc>
          <w:tcPr>
            <w:tcW w:w="2538" w:type="dxa"/>
            <w:shd w:val="clear" w:color="auto" w:fill="C6D9F1" w:themeFill="text2" w:themeFillTint="33"/>
          </w:tcPr>
          <w:p w14:paraId="4B1D94F6" w14:textId="756574A9" w:rsidR="008945E7" w:rsidRPr="0074482B" w:rsidRDefault="008945E7" w:rsidP="007B79E8">
            <w:pPr>
              <w:jc w:val="center"/>
              <w:rPr>
                <w:rFonts w:ascii="Helvetica" w:hAnsi="Helvetica"/>
                <w:b/>
                <w:sz w:val="24"/>
              </w:rPr>
            </w:pPr>
            <w:r w:rsidRPr="0074482B">
              <w:rPr>
                <w:rFonts w:ascii="Helvetica" w:hAnsi="Helvetica"/>
                <w:b/>
                <w:sz w:val="24"/>
              </w:rPr>
              <w:t>PRINCIPLE</w:t>
            </w:r>
            <w:r>
              <w:rPr>
                <w:rFonts w:ascii="Helvetica" w:hAnsi="Helvetica"/>
                <w:b/>
                <w:sz w:val="24"/>
              </w:rPr>
              <w:t xml:space="preserve"> 7</w:t>
            </w:r>
          </w:p>
        </w:tc>
        <w:tc>
          <w:tcPr>
            <w:tcW w:w="7362" w:type="dxa"/>
            <w:shd w:val="clear" w:color="auto" w:fill="C6D9F1" w:themeFill="text2" w:themeFillTint="33"/>
          </w:tcPr>
          <w:p w14:paraId="1A414CA0" w14:textId="77777777" w:rsidR="008945E7" w:rsidRPr="0074482B" w:rsidRDefault="008945E7" w:rsidP="007B79E8">
            <w:pPr>
              <w:jc w:val="center"/>
              <w:rPr>
                <w:rFonts w:ascii="Helvetica" w:hAnsi="Helvetica"/>
                <w:b/>
                <w:sz w:val="24"/>
              </w:rPr>
            </w:pPr>
            <w:r w:rsidRPr="0074482B">
              <w:rPr>
                <w:rFonts w:ascii="Helvetica" w:hAnsi="Helvetica"/>
                <w:b/>
                <w:sz w:val="24"/>
              </w:rPr>
              <w:t>APPLICATION</w:t>
            </w:r>
          </w:p>
        </w:tc>
        <w:tc>
          <w:tcPr>
            <w:tcW w:w="3600" w:type="dxa"/>
            <w:shd w:val="clear" w:color="auto" w:fill="C6D9F1" w:themeFill="text2" w:themeFillTint="33"/>
          </w:tcPr>
          <w:p w14:paraId="56256001" w14:textId="77777777" w:rsidR="008945E7" w:rsidRPr="0074482B" w:rsidRDefault="008945E7" w:rsidP="007B79E8">
            <w:pPr>
              <w:jc w:val="center"/>
              <w:rPr>
                <w:rFonts w:ascii="Helvetica" w:hAnsi="Helvetica"/>
                <w:b/>
                <w:sz w:val="24"/>
              </w:rPr>
            </w:pPr>
            <w:r w:rsidRPr="0074482B">
              <w:rPr>
                <w:rFonts w:ascii="Helvetica" w:hAnsi="Helvetica"/>
                <w:b/>
                <w:sz w:val="24"/>
              </w:rPr>
              <w:t>NOTES</w:t>
            </w:r>
          </w:p>
        </w:tc>
      </w:tr>
      <w:tr w:rsidR="00C5624F" w:rsidRPr="0074482B" w14:paraId="2F2F306E" w14:textId="77777777" w:rsidTr="00C5624F">
        <w:tc>
          <w:tcPr>
            <w:tcW w:w="2538" w:type="dxa"/>
          </w:tcPr>
          <w:p w14:paraId="3895B619" w14:textId="77777777" w:rsidR="008945E7" w:rsidRPr="0074482B" w:rsidRDefault="008945E7" w:rsidP="004358AC">
            <w:pPr>
              <w:rPr>
                <w:rFonts w:ascii="Helvetica" w:hAnsi="Helvetica"/>
                <w:sz w:val="24"/>
              </w:rPr>
            </w:pPr>
          </w:p>
          <w:p w14:paraId="6277A83C" w14:textId="304A0E30" w:rsidR="008945E7" w:rsidRPr="0074482B" w:rsidRDefault="008945E7" w:rsidP="004358AC">
            <w:pPr>
              <w:rPr>
                <w:rFonts w:ascii="Helvetica" w:hAnsi="Helvetica"/>
                <w:sz w:val="24"/>
              </w:rPr>
            </w:pPr>
            <w:r w:rsidRPr="0074482B">
              <w:rPr>
                <w:rFonts w:ascii="Helvetica" w:hAnsi="Helvetica"/>
                <w:i/>
                <w:sz w:val="24"/>
              </w:rPr>
              <w:t>ACCOUNTABILITY</w:t>
            </w:r>
            <w:r w:rsidRPr="0074482B">
              <w:rPr>
                <w:rFonts w:ascii="Helvetica" w:hAnsi="Helvetica"/>
                <w:sz w:val="24"/>
              </w:rPr>
              <w:t xml:space="preserve"> – </w:t>
            </w:r>
            <w:r>
              <w:rPr>
                <w:rFonts w:ascii="Helvetica" w:hAnsi="Helvetica"/>
                <w:sz w:val="24"/>
              </w:rPr>
              <w:t xml:space="preserve">Establishing </w:t>
            </w:r>
            <w:r w:rsidRPr="0074482B">
              <w:rPr>
                <w:rFonts w:ascii="Helvetica" w:hAnsi="Helvetica"/>
                <w:sz w:val="24"/>
              </w:rPr>
              <w:t>internal accountability controls to ensure compliance with privacy policies and laws.</w:t>
            </w:r>
          </w:p>
          <w:p w14:paraId="237DE6C2" w14:textId="77777777" w:rsidR="008945E7" w:rsidRPr="0074482B" w:rsidRDefault="008945E7" w:rsidP="004358AC">
            <w:pPr>
              <w:rPr>
                <w:rFonts w:ascii="Helvetica" w:hAnsi="Helvetica"/>
                <w:sz w:val="24"/>
              </w:rPr>
            </w:pPr>
          </w:p>
        </w:tc>
        <w:tc>
          <w:tcPr>
            <w:tcW w:w="7362" w:type="dxa"/>
          </w:tcPr>
          <w:p w14:paraId="1782C678" w14:textId="77777777" w:rsidR="008945E7" w:rsidRPr="0074482B" w:rsidRDefault="008945E7" w:rsidP="004358AC">
            <w:pPr>
              <w:rPr>
                <w:rFonts w:ascii="Helvetica" w:hAnsi="Helvetica"/>
                <w:sz w:val="24"/>
              </w:rPr>
            </w:pPr>
          </w:p>
          <w:p w14:paraId="0F04B50D" w14:textId="249527F3" w:rsidR="008945E7" w:rsidRPr="0074482B" w:rsidRDefault="008945E7" w:rsidP="004358AC">
            <w:pPr>
              <w:rPr>
                <w:rFonts w:ascii="Helvetica" w:hAnsi="Helvetica"/>
                <w:sz w:val="24"/>
              </w:rPr>
            </w:pPr>
            <w:r>
              <w:rPr>
                <w:rFonts w:ascii="Helvetica" w:hAnsi="Helvetica"/>
                <w:sz w:val="24"/>
              </w:rPr>
              <w:t>(7)(a)</w:t>
            </w:r>
            <w:r w:rsidRPr="0074482B">
              <w:rPr>
                <w:rFonts w:ascii="Helvetica" w:hAnsi="Helvetica"/>
                <w:sz w:val="24"/>
              </w:rPr>
              <w:t xml:space="preserve"> UAS operators should </w:t>
            </w:r>
            <w:r>
              <w:rPr>
                <w:rFonts w:ascii="Helvetica" w:hAnsi="Helvetica"/>
                <w:sz w:val="24"/>
              </w:rPr>
              <w:t>establish a</w:t>
            </w:r>
            <w:r w:rsidRPr="0074482B">
              <w:rPr>
                <w:rFonts w:ascii="Helvetica" w:hAnsi="Helvetica"/>
                <w:sz w:val="24"/>
              </w:rPr>
              <w:t xml:space="preserve"> process</w:t>
            </w:r>
            <w:r w:rsidR="003D04A9">
              <w:rPr>
                <w:rFonts w:ascii="Helvetica" w:hAnsi="Helvetica"/>
                <w:sz w:val="24"/>
              </w:rPr>
              <w:t>, appropriate to the size and complexity of the operator,</w:t>
            </w:r>
            <w:r w:rsidRPr="0074482B">
              <w:rPr>
                <w:rFonts w:ascii="Helvetica" w:hAnsi="Helvetica"/>
                <w:sz w:val="24"/>
              </w:rPr>
              <w:t xml:space="preserve"> for </w:t>
            </w:r>
            <w:r>
              <w:rPr>
                <w:rFonts w:ascii="Helvetica" w:hAnsi="Helvetica"/>
                <w:sz w:val="24"/>
              </w:rPr>
              <w:t xml:space="preserve">receiving </w:t>
            </w:r>
            <w:r w:rsidRPr="0074482B">
              <w:rPr>
                <w:rFonts w:ascii="Helvetica" w:hAnsi="Helvetica"/>
                <w:sz w:val="24"/>
              </w:rPr>
              <w:t>privacy, security, or safety concerns.</w:t>
            </w:r>
            <w:r w:rsidR="0054241F">
              <w:rPr>
                <w:rFonts w:ascii="Helvetica" w:hAnsi="Helvetica"/>
                <w:sz w:val="24"/>
              </w:rPr>
              <w:t xml:space="preserve"> Commercial operators should make this process easily accessible to the public, such as by placing points of contact on a company website.</w:t>
            </w:r>
          </w:p>
          <w:p w14:paraId="42A263D4" w14:textId="77777777" w:rsidR="008945E7" w:rsidRDefault="008945E7" w:rsidP="004358AC">
            <w:pPr>
              <w:rPr>
                <w:rFonts w:ascii="Helvetica" w:hAnsi="Helvetica"/>
                <w:sz w:val="24"/>
              </w:rPr>
            </w:pPr>
          </w:p>
          <w:p w14:paraId="12AE6254" w14:textId="71268D5D" w:rsidR="008945E7" w:rsidRPr="0074482B" w:rsidRDefault="008945E7" w:rsidP="00F1411D">
            <w:pPr>
              <w:rPr>
                <w:rFonts w:ascii="Helvetica" w:hAnsi="Helvetica"/>
                <w:sz w:val="24"/>
              </w:rPr>
            </w:pPr>
            <w:r>
              <w:rPr>
                <w:rFonts w:ascii="Helvetica" w:hAnsi="Helvetica"/>
                <w:sz w:val="24"/>
              </w:rPr>
              <w:t>(7)(b)</w:t>
            </w:r>
            <w:r w:rsidRPr="0074482B">
              <w:rPr>
                <w:rFonts w:ascii="Helvetica" w:hAnsi="Helvetica"/>
                <w:sz w:val="24"/>
              </w:rPr>
              <w:t xml:space="preserve"> </w:t>
            </w:r>
            <w:r>
              <w:rPr>
                <w:rFonts w:ascii="Helvetica" w:hAnsi="Helvetica"/>
                <w:sz w:val="24"/>
              </w:rPr>
              <w:t xml:space="preserve">Commercial </w:t>
            </w:r>
            <w:r w:rsidRPr="0074482B">
              <w:rPr>
                <w:rFonts w:ascii="Helvetica" w:hAnsi="Helvetica"/>
                <w:sz w:val="24"/>
              </w:rPr>
              <w:t xml:space="preserve">UAS operators should identify </w:t>
            </w:r>
            <w:r>
              <w:rPr>
                <w:rFonts w:ascii="Helvetica" w:hAnsi="Helvetica"/>
                <w:sz w:val="24"/>
              </w:rPr>
              <w:t>individuals</w:t>
            </w:r>
            <w:r w:rsidRPr="0074482B">
              <w:rPr>
                <w:rFonts w:ascii="Helvetica" w:hAnsi="Helvetica"/>
                <w:sz w:val="24"/>
              </w:rPr>
              <w:t xml:space="preserve"> to oversee compliance with </w:t>
            </w:r>
            <w:r>
              <w:rPr>
                <w:rFonts w:ascii="Helvetica" w:hAnsi="Helvetica"/>
                <w:sz w:val="24"/>
              </w:rPr>
              <w:t>applicable laws and</w:t>
            </w:r>
            <w:r w:rsidRPr="0074482B">
              <w:rPr>
                <w:rFonts w:ascii="Helvetica" w:hAnsi="Helvetica"/>
                <w:sz w:val="24"/>
              </w:rPr>
              <w:t xml:space="preserve"> UAS privacy and security policies.</w:t>
            </w:r>
          </w:p>
          <w:p w14:paraId="273AB7EA" w14:textId="77777777" w:rsidR="008945E7" w:rsidRPr="0074482B" w:rsidRDefault="008945E7" w:rsidP="004358AC">
            <w:pPr>
              <w:rPr>
                <w:rFonts w:ascii="Helvetica" w:hAnsi="Helvetica"/>
                <w:sz w:val="24"/>
              </w:rPr>
            </w:pPr>
          </w:p>
          <w:p w14:paraId="1C774910" w14:textId="72B145B8" w:rsidR="008945E7" w:rsidRDefault="008945E7" w:rsidP="004358AC">
            <w:pPr>
              <w:rPr>
                <w:rFonts w:ascii="Helvetica" w:hAnsi="Helvetica"/>
                <w:sz w:val="24"/>
              </w:rPr>
            </w:pPr>
            <w:r>
              <w:rPr>
                <w:rFonts w:ascii="Helvetica" w:hAnsi="Helvetica"/>
                <w:sz w:val="24"/>
              </w:rPr>
              <w:t>(7)(c)</w:t>
            </w:r>
            <w:r w:rsidRPr="0074482B">
              <w:rPr>
                <w:rFonts w:ascii="Helvetica" w:hAnsi="Helvetica"/>
                <w:sz w:val="24"/>
              </w:rPr>
              <w:t xml:space="preserve"> </w:t>
            </w:r>
            <w:r>
              <w:rPr>
                <w:rFonts w:ascii="Helvetica" w:hAnsi="Helvetica"/>
                <w:sz w:val="24"/>
              </w:rPr>
              <w:t>Commercial</w:t>
            </w:r>
            <w:r w:rsidRPr="0074482B">
              <w:rPr>
                <w:rFonts w:ascii="Helvetica" w:hAnsi="Helvetica"/>
                <w:sz w:val="24"/>
              </w:rPr>
              <w:t xml:space="preserve"> UAS operators should make a reasonable effort to </w:t>
            </w:r>
            <w:r>
              <w:rPr>
                <w:rFonts w:ascii="Helvetica" w:hAnsi="Helvetica"/>
                <w:sz w:val="24"/>
              </w:rPr>
              <w:t xml:space="preserve">periodically </w:t>
            </w:r>
            <w:r w:rsidRPr="0074482B">
              <w:rPr>
                <w:rFonts w:ascii="Helvetica" w:hAnsi="Helvetica"/>
                <w:sz w:val="24"/>
              </w:rPr>
              <w:t xml:space="preserve">review compliance with </w:t>
            </w:r>
            <w:r>
              <w:rPr>
                <w:rFonts w:ascii="Helvetica" w:hAnsi="Helvetica"/>
                <w:sz w:val="24"/>
              </w:rPr>
              <w:t xml:space="preserve">applicable laws and </w:t>
            </w:r>
            <w:r w:rsidRPr="0074482B">
              <w:rPr>
                <w:rFonts w:ascii="Helvetica" w:hAnsi="Helvetica"/>
                <w:sz w:val="24"/>
              </w:rPr>
              <w:t>privacy and security policies.</w:t>
            </w:r>
            <w:r w:rsidR="00C71F8E">
              <w:rPr>
                <w:rFonts w:ascii="Helvetica" w:hAnsi="Helvetica"/>
                <w:sz w:val="24"/>
              </w:rPr>
              <w:t xml:space="preserve"> As a rule of thumb, commercial operators should aim to conduct reviews no less than biennially.</w:t>
            </w:r>
          </w:p>
          <w:p w14:paraId="6297FE78" w14:textId="74D14CAC" w:rsidR="008945E7" w:rsidRPr="0074482B" w:rsidRDefault="008945E7" w:rsidP="004358AC">
            <w:pPr>
              <w:rPr>
                <w:rFonts w:ascii="Helvetica" w:hAnsi="Helvetica"/>
                <w:sz w:val="24"/>
              </w:rPr>
            </w:pPr>
          </w:p>
        </w:tc>
        <w:tc>
          <w:tcPr>
            <w:tcW w:w="3600" w:type="dxa"/>
          </w:tcPr>
          <w:p w14:paraId="4FEBA5F6" w14:textId="77777777" w:rsidR="008945E7" w:rsidRDefault="008945E7" w:rsidP="004358AC">
            <w:pPr>
              <w:rPr>
                <w:rFonts w:ascii="Helvetica" w:hAnsi="Helvetica"/>
                <w:sz w:val="24"/>
              </w:rPr>
            </w:pPr>
          </w:p>
          <w:p w14:paraId="41B016AA" w14:textId="376E9C8E" w:rsidR="006B5EEF" w:rsidRDefault="006B5EEF" w:rsidP="00C624C6">
            <w:pPr>
              <w:rPr>
                <w:rFonts w:ascii="Helvetica" w:hAnsi="Helvetica"/>
                <w:sz w:val="24"/>
              </w:rPr>
            </w:pPr>
            <w:r>
              <w:rPr>
                <w:rFonts w:ascii="Helvetica" w:hAnsi="Helvetica"/>
                <w:sz w:val="24"/>
              </w:rPr>
              <w:t>(7)(a) Note that this best practice is silent on what the process should be.</w:t>
            </w:r>
            <w:r w:rsidR="003D04A9">
              <w:rPr>
                <w:rFonts w:ascii="Helvetica" w:hAnsi="Helvetica"/>
                <w:sz w:val="24"/>
              </w:rPr>
              <w:t xml:space="preserve"> For a hobbyist it may be as basic as talking to an individual who approaches the hobbyist with a concern.</w:t>
            </w:r>
          </w:p>
          <w:p w14:paraId="1B624709" w14:textId="77777777" w:rsidR="006B5EEF" w:rsidRDefault="006B5EEF" w:rsidP="00C624C6">
            <w:pPr>
              <w:rPr>
                <w:rFonts w:ascii="Helvetica" w:hAnsi="Helvetica"/>
                <w:sz w:val="24"/>
              </w:rPr>
            </w:pPr>
          </w:p>
          <w:p w14:paraId="7C0A38BA" w14:textId="55C8FB97" w:rsidR="008945E7" w:rsidRPr="0074482B" w:rsidRDefault="0054241F" w:rsidP="00C624C6">
            <w:pPr>
              <w:rPr>
                <w:rFonts w:ascii="Helvetica" w:hAnsi="Helvetica"/>
                <w:sz w:val="24"/>
              </w:rPr>
            </w:pPr>
            <w:r>
              <w:rPr>
                <w:rFonts w:ascii="Helvetica" w:hAnsi="Helvetica"/>
                <w:sz w:val="24"/>
              </w:rPr>
              <w:t>(7)(c) Larger and more complex UAS operators may want to consider external review.</w:t>
            </w:r>
          </w:p>
        </w:tc>
      </w:tr>
    </w:tbl>
    <w:p w14:paraId="320722AA" w14:textId="77777777" w:rsidR="00814923" w:rsidRPr="0074482B" w:rsidRDefault="00814923">
      <w:pPr>
        <w:rPr>
          <w:rFonts w:ascii="Helvetica" w:hAnsi="Helvetica"/>
          <w:sz w:val="24"/>
        </w:rPr>
      </w:pPr>
    </w:p>
    <w:p w14:paraId="06ACDEBE" w14:textId="77777777" w:rsidR="007C09AE" w:rsidRPr="0074482B" w:rsidRDefault="007C09AE" w:rsidP="007C09AE">
      <w:pPr>
        <w:rPr>
          <w:rFonts w:ascii="Helvetica" w:hAnsi="Helvetica"/>
          <w:sz w:val="20"/>
          <w:szCs w:val="20"/>
        </w:rPr>
      </w:pPr>
    </w:p>
    <w:p w14:paraId="2473AD4C" w14:textId="77777777" w:rsidR="007C4573" w:rsidRPr="0074482B" w:rsidRDefault="007C4573">
      <w:pPr>
        <w:rPr>
          <w:rFonts w:ascii="Helvetica" w:hAnsi="Helvetica"/>
          <w:sz w:val="24"/>
        </w:rPr>
      </w:pPr>
    </w:p>
    <w:p w14:paraId="2F38AACB" w14:textId="77777777" w:rsidR="007C09AE" w:rsidRPr="0074482B" w:rsidRDefault="007C09AE">
      <w:pPr>
        <w:rPr>
          <w:rFonts w:ascii="Helvetica" w:hAnsi="Helvetica"/>
          <w:sz w:val="24"/>
        </w:rPr>
      </w:pPr>
    </w:p>
    <w:p w14:paraId="72DBB3DA" w14:textId="718FA25C" w:rsidR="007B2C8C" w:rsidRDefault="004358AC">
      <w:pPr>
        <w:rPr>
          <w:rFonts w:ascii="Helvetica" w:hAnsi="Helvetica"/>
          <w:sz w:val="24"/>
        </w:rPr>
      </w:pPr>
      <w:r w:rsidRPr="0074482B">
        <w:rPr>
          <w:rFonts w:ascii="Helvetica" w:hAnsi="Helvetica"/>
          <w:sz w:val="24"/>
        </w:rPr>
        <w:t>END</w:t>
      </w:r>
    </w:p>
    <w:p w14:paraId="76E908CC" w14:textId="77777777" w:rsidR="0054241F" w:rsidRDefault="0054241F">
      <w:pPr>
        <w:rPr>
          <w:rFonts w:ascii="Helvetica" w:hAnsi="Helvetica"/>
          <w:sz w:val="24"/>
        </w:rPr>
      </w:pPr>
    </w:p>
    <w:p w14:paraId="650369C0" w14:textId="77777777" w:rsidR="0054241F" w:rsidRPr="0074482B" w:rsidRDefault="0054241F">
      <w:pPr>
        <w:rPr>
          <w:rFonts w:ascii="Helvetica" w:hAnsi="Helvetica"/>
          <w:sz w:val="24"/>
        </w:rPr>
      </w:pPr>
    </w:p>
    <w:sectPr w:rsidR="0054241F" w:rsidRPr="0074482B" w:rsidSect="00D55610">
      <w:headerReference w:type="default" r:id="rId8"/>
      <w:footerReference w:type="even" r:id="rId9"/>
      <w:footerReference w:type="default" r:id="rId10"/>
      <w:headerReference w:type="first" r:id="rId11"/>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740E1" w14:textId="77777777" w:rsidR="00136BF7" w:rsidRDefault="00136BF7" w:rsidP="00362EDE">
      <w:pPr>
        <w:rPr>
          <w:rFonts w:hint="eastAsia"/>
        </w:rPr>
      </w:pPr>
      <w:r>
        <w:separator/>
      </w:r>
    </w:p>
  </w:endnote>
  <w:endnote w:type="continuationSeparator" w:id="0">
    <w:p w14:paraId="7B1E550B" w14:textId="77777777" w:rsidR="00136BF7" w:rsidRDefault="00136BF7" w:rsidP="00362ED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notTrueType/>
    <w:pitch w:val="default"/>
  </w:font>
  <w:font w:name="Calibri">
    <w:altName w:val="Arial"/>
    <w:panose1 w:val="020F0502020204030204"/>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7044B" w14:textId="77777777" w:rsidR="00136BF7" w:rsidRDefault="00136BF7" w:rsidP="00D062CD">
    <w:pPr>
      <w:pStyle w:val="Foot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145C5F68" w14:textId="77777777" w:rsidR="00136BF7" w:rsidRDefault="00136BF7" w:rsidP="00976791">
    <w:pPr>
      <w:pStyle w:val="Footer"/>
      <w:ind w:right="360"/>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BD8E4" w14:textId="77777777" w:rsidR="00136BF7" w:rsidRPr="00976791" w:rsidRDefault="00136BF7" w:rsidP="00D062CD">
    <w:pPr>
      <w:pStyle w:val="Footer"/>
      <w:framePr w:wrap="around" w:vAnchor="text" w:hAnchor="margin" w:xAlign="right" w:y="1"/>
      <w:rPr>
        <w:rStyle w:val="PageNumber"/>
        <w:rFonts w:ascii="Helvetica" w:hAnsi="Helvetica"/>
        <w:sz w:val="20"/>
        <w:szCs w:val="20"/>
      </w:rPr>
    </w:pPr>
    <w:r w:rsidRPr="00976791">
      <w:rPr>
        <w:rStyle w:val="PageNumber"/>
        <w:rFonts w:ascii="Helvetica" w:hAnsi="Helvetica"/>
        <w:sz w:val="20"/>
        <w:szCs w:val="20"/>
      </w:rPr>
      <w:fldChar w:fldCharType="begin"/>
    </w:r>
    <w:r w:rsidRPr="00976791">
      <w:rPr>
        <w:rStyle w:val="PageNumber"/>
        <w:rFonts w:ascii="Helvetica" w:hAnsi="Helvetica"/>
        <w:sz w:val="20"/>
        <w:szCs w:val="20"/>
      </w:rPr>
      <w:instrText xml:space="preserve">PAGE  </w:instrText>
    </w:r>
    <w:r w:rsidRPr="00976791">
      <w:rPr>
        <w:rStyle w:val="PageNumber"/>
        <w:rFonts w:ascii="Helvetica" w:hAnsi="Helvetica"/>
        <w:sz w:val="20"/>
        <w:szCs w:val="20"/>
      </w:rPr>
      <w:fldChar w:fldCharType="separate"/>
    </w:r>
    <w:r w:rsidR="0065093A">
      <w:rPr>
        <w:rStyle w:val="PageNumber"/>
        <w:rFonts w:ascii="Helvetica" w:hAnsi="Helvetica"/>
        <w:noProof/>
        <w:sz w:val="20"/>
        <w:szCs w:val="20"/>
      </w:rPr>
      <w:t>2</w:t>
    </w:r>
    <w:r w:rsidRPr="00976791">
      <w:rPr>
        <w:rStyle w:val="PageNumber"/>
        <w:rFonts w:ascii="Helvetica" w:hAnsi="Helvetica"/>
        <w:sz w:val="20"/>
        <w:szCs w:val="20"/>
      </w:rPr>
      <w:fldChar w:fldCharType="end"/>
    </w:r>
  </w:p>
  <w:p w14:paraId="30FC7CD1" w14:textId="77777777" w:rsidR="00136BF7" w:rsidRPr="00907AE3" w:rsidRDefault="00136BF7" w:rsidP="00976791">
    <w:pPr>
      <w:pStyle w:val="Footer"/>
      <w:ind w:right="360"/>
      <w:rPr>
        <w:rFonts w:ascii="Helvetica" w:hAnsi="Helvetica"/>
        <w:sz w:val="20"/>
        <w:szCs w:val="20"/>
      </w:rPr>
    </w:pPr>
    <w:r w:rsidRPr="00907AE3">
      <w:rPr>
        <w:rFonts w:ascii="Helvetica" w:hAnsi="Helvetica"/>
        <w:sz w:val="20"/>
        <w:szCs w:val="20"/>
      </w:rPr>
      <w:t>Center for Democracy &amp; Technology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992D9" w14:textId="77777777" w:rsidR="00136BF7" w:rsidRDefault="00136BF7" w:rsidP="00362EDE">
      <w:pPr>
        <w:rPr>
          <w:rFonts w:hint="eastAsia"/>
        </w:rPr>
      </w:pPr>
      <w:r>
        <w:separator/>
      </w:r>
    </w:p>
  </w:footnote>
  <w:footnote w:type="continuationSeparator" w:id="0">
    <w:p w14:paraId="194D240A" w14:textId="77777777" w:rsidR="00136BF7" w:rsidRDefault="00136BF7" w:rsidP="00362EDE">
      <w:pPr>
        <w:rPr>
          <w:rFonts w:hint="eastAsia"/>
        </w:rPr>
      </w:pPr>
      <w:r>
        <w:continuationSeparator/>
      </w:r>
    </w:p>
  </w:footnote>
  <w:footnote w:id="1">
    <w:p w14:paraId="0226EDC5" w14:textId="03E5363A" w:rsidR="00136BF7" w:rsidRPr="00944257" w:rsidRDefault="00136BF7">
      <w:pPr>
        <w:pStyle w:val="FootnoteText"/>
        <w:rPr>
          <w:rFonts w:ascii="Helvetica" w:hAnsi="Helvetica"/>
          <w:sz w:val="20"/>
          <w:szCs w:val="20"/>
        </w:rPr>
      </w:pPr>
      <w:r w:rsidRPr="00944257">
        <w:rPr>
          <w:rStyle w:val="FootnoteReference"/>
          <w:rFonts w:ascii="Helvetica" w:hAnsi="Helvetica"/>
          <w:sz w:val="20"/>
          <w:szCs w:val="20"/>
        </w:rPr>
        <w:footnoteRef/>
      </w:r>
      <w:r w:rsidRPr="00944257">
        <w:rPr>
          <w:rFonts w:ascii="Helvetica" w:hAnsi="Helvetica"/>
          <w:sz w:val="20"/>
          <w:szCs w:val="20"/>
        </w:rPr>
        <w:t xml:space="preserve"> </w:t>
      </w:r>
      <w:r>
        <w:rPr>
          <w:rFonts w:ascii="Helvetica" w:hAnsi="Helvetica"/>
          <w:sz w:val="20"/>
          <w:szCs w:val="20"/>
        </w:rPr>
        <w:t xml:space="preserve">This </w:t>
      </w:r>
      <w:r w:rsidRPr="00944257">
        <w:rPr>
          <w:rFonts w:ascii="Helvetica" w:hAnsi="Helvetica"/>
          <w:sz w:val="20"/>
          <w:szCs w:val="20"/>
        </w:rPr>
        <w:t xml:space="preserve">effort to draft best practices </w:t>
      </w:r>
      <w:r>
        <w:rPr>
          <w:rFonts w:ascii="Helvetica" w:hAnsi="Helvetica"/>
          <w:sz w:val="20"/>
          <w:szCs w:val="20"/>
        </w:rPr>
        <w:t xml:space="preserve">originated with </w:t>
      </w:r>
      <w:r w:rsidRPr="00944257">
        <w:rPr>
          <w:rFonts w:ascii="Helvetica" w:hAnsi="Helvetica"/>
          <w:sz w:val="20"/>
          <w:szCs w:val="20"/>
        </w:rPr>
        <w:t xml:space="preserve">the President’s Feb. 2015 memorandum on UAS. Presidential Memorandum: Promoting Economic Competitiveness While Safeguarding Privacy, Civil Rights, and Civil Liberties in Domestic Use of Unmanned Aircraft Systems, The White House, </w:t>
      </w:r>
      <w:r>
        <w:rPr>
          <w:rFonts w:ascii="Helvetica" w:hAnsi="Helvetica"/>
          <w:sz w:val="20"/>
          <w:szCs w:val="20"/>
        </w:rPr>
        <w:t xml:space="preserve">Section 2, </w:t>
      </w:r>
      <w:r w:rsidRPr="00944257">
        <w:rPr>
          <w:rFonts w:ascii="Helvetica" w:hAnsi="Helvetica"/>
          <w:sz w:val="20"/>
          <w:szCs w:val="20"/>
        </w:rPr>
        <w:t xml:space="preserve">Feb. 15, 2015, https://www.whitehouse.gov/the-press-office/2015/02/15/presidential-memorandum-promoting-economic-competitiveness-while-safegua. </w:t>
      </w:r>
    </w:p>
  </w:footnote>
  <w:footnote w:id="2">
    <w:p w14:paraId="774B869F" w14:textId="3409A3C6" w:rsidR="00136BF7" w:rsidRPr="00944257" w:rsidRDefault="00136BF7" w:rsidP="00456CE1">
      <w:pPr>
        <w:rPr>
          <w:rFonts w:ascii="Helvetica" w:hAnsi="Helvetica"/>
          <w:sz w:val="20"/>
          <w:szCs w:val="20"/>
        </w:rPr>
      </w:pPr>
      <w:r w:rsidRPr="00944257">
        <w:rPr>
          <w:rStyle w:val="FootnoteReference"/>
          <w:rFonts w:ascii="Helvetica" w:hAnsi="Helvetica"/>
          <w:sz w:val="20"/>
          <w:szCs w:val="20"/>
        </w:rPr>
        <w:footnoteRef/>
      </w:r>
      <w:r w:rsidRPr="00944257">
        <w:rPr>
          <w:rFonts w:ascii="Helvetica" w:hAnsi="Helvetica"/>
          <w:sz w:val="20"/>
          <w:szCs w:val="20"/>
        </w:rPr>
        <w:t xml:space="preserve"> </w:t>
      </w:r>
      <w:r w:rsidRPr="00944257">
        <w:rPr>
          <w:rFonts w:ascii="Helvetica" w:hAnsi="Helvetica"/>
          <w:color w:val="000000"/>
          <w:sz w:val="20"/>
          <w:szCs w:val="20"/>
        </w:rPr>
        <w:t xml:space="preserve">In 2008, the U.S. Department of Homeland Security adopted a modern formulation of these principles. </w:t>
      </w:r>
      <w:r w:rsidRPr="00944257">
        <w:rPr>
          <w:rFonts w:ascii="Helvetica" w:hAnsi="Helvetica"/>
          <w:sz w:val="20"/>
          <w:szCs w:val="20"/>
        </w:rPr>
        <w:t xml:space="preserve">Department of Homeland Security, </w:t>
      </w:r>
      <w:r w:rsidRPr="00944257">
        <w:rPr>
          <w:rFonts w:ascii="Helvetica" w:hAnsi="Helvetica"/>
          <w:i/>
          <w:sz w:val="20"/>
          <w:szCs w:val="20"/>
        </w:rPr>
        <w:t>The Fair Information Practice Principles: Framework for Privacy Policy at the Department of Homeland Security</w:t>
      </w:r>
      <w:r w:rsidRPr="00944257">
        <w:rPr>
          <w:rFonts w:ascii="Helvetica" w:hAnsi="Helvetica"/>
          <w:sz w:val="20"/>
          <w:szCs w:val="20"/>
        </w:rPr>
        <w:t xml:space="preserve"> (Dec. 2008), http://www.dhs.gov/xlibrary/assets/privacy/privacy_policyguide_2008-01.pdf. </w:t>
      </w:r>
    </w:p>
  </w:footnote>
  <w:footnote w:id="3">
    <w:p w14:paraId="4D380468" w14:textId="1A78F306" w:rsidR="00136BF7" w:rsidRPr="008B1538" w:rsidRDefault="00136BF7" w:rsidP="008B1538">
      <w:pPr>
        <w:rPr>
          <w:rFonts w:ascii="Helvetica" w:hAnsi="Helvetica"/>
          <w:sz w:val="20"/>
          <w:szCs w:val="20"/>
        </w:rPr>
      </w:pPr>
      <w:r w:rsidRPr="008B1538">
        <w:rPr>
          <w:rStyle w:val="FootnoteReference"/>
          <w:rFonts w:ascii="Helvetica" w:hAnsi="Helvetica"/>
          <w:sz w:val="20"/>
          <w:szCs w:val="20"/>
        </w:rPr>
        <w:footnoteRef/>
      </w:r>
      <w:r w:rsidRPr="008B1538">
        <w:rPr>
          <w:rFonts w:ascii="Helvetica" w:hAnsi="Helvetica"/>
          <w:sz w:val="20"/>
          <w:szCs w:val="20"/>
        </w:rPr>
        <w:t xml:space="preserve"> Consistent with the President’s Feb. 2015 memorandum, which calls for best practices for “the c</w:t>
      </w:r>
      <w:r>
        <w:rPr>
          <w:rFonts w:ascii="Helvetica" w:hAnsi="Helvetica"/>
          <w:sz w:val="20"/>
          <w:szCs w:val="20"/>
        </w:rPr>
        <w:t>ommercial and private sectors.”</w:t>
      </w:r>
    </w:p>
    <w:p w14:paraId="473EC32B" w14:textId="6CE5F6C0" w:rsidR="00136BF7" w:rsidRDefault="00136BF7">
      <w:pPr>
        <w:pStyle w:val="FootnoteText"/>
        <w:rPr>
          <w:rFonts w:hint="eastAsia"/>
        </w:rPr>
      </w:pPr>
    </w:p>
  </w:footnote>
  <w:footnote w:id="4">
    <w:p w14:paraId="204CC169" w14:textId="197596EA" w:rsidR="00136BF7" w:rsidRPr="00456CE1" w:rsidRDefault="00136BF7">
      <w:pPr>
        <w:pStyle w:val="FootnoteText"/>
        <w:rPr>
          <w:rFonts w:ascii="Helvetica" w:hAnsi="Helvetica"/>
          <w:sz w:val="20"/>
          <w:szCs w:val="20"/>
        </w:rPr>
      </w:pPr>
      <w:r w:rsidRPr="00456CE1">
        <w:rPr>
          <w:rStyle w:val="FootnoteReference"/>
          <w:rFonts w:ascii="Helvetica" w:hAnsi="Helvetica"/>
          <w:sz w:val="20"/>
          <w:szCs w:val="20"/>
        </w:rPr>
        <w:footnoteRef/>
      </w:r>
      <w:r w:rsidRPr="00456CE1">
        <w:rPr>
          <w:rFonts w:ascii="Helvetica" w:hAnsi="Helvetica"/>
          <w:sz w:val="20"/>
          <w:szCs w:val="20"/>
        </w:rPr>
        <w:t xml:space="preserve"> See, e</w:t>
      </w:r>
      <w:r w:rsidRPr="00E8198F">
        <w:rPr>
          <w:rFonts w:ascii="Helvetica" w:hAnsi="Helvetica"/>
          <w:sz w:val="20"/>
          <w:szCs w:val="20"/>
        </w:rPr>
        <w:t xml:space="preserve">.g., Mid-Atlantic Aviation Partnership, </w:t>
      </w:r>
      <w:r w:rsidRPr="00E8198F">
        <w:rPr>
          <w:rFonts w:ascii="Helvetica" w:hAnsi="Helvetica"/>
          <w:i/>
          <w:sz w:val="20"/>
          <w:szCs w:val="20"/>
        </w:rPr>
        <w:t>UAS Test Site Privacy Policy</w:t>
      </w:r>
      <w:r w:rsidRPr="00E8198F">
        <w:rPr>
          <w:rFonts w:ascii="Helvetica" w:hAnsi="Helvetica"/>
          <w:sz w:val="20"/>
          <w:szCs w:val="20"/>
        </w:rPr>
        <w:t>, Virginia Tech, http://www.maap.ictas.vt.edu/privacy-2 (last accessed Sep. 21, 2015). “</w:t>
      </w:r>
      <w:r w:rsidRPr="00E8198F">
        <w:rPr>
          <w:rFonts w:ascii="Helvetica" w:eastAsia="Times New Roman" w:hAnsi="Helvetica" w:cs="Times New Roman"/>
          <w:sz w:val="20"/>
          <w:szCs w:val="20"/>
        </w:rPr>
        <w:t>No MAAP UAS Test Site operation will have as its mission intentionally collecting the personal information of individuals in the general public where they have an expectation of privacy to include imagery, phone, wireless or other electronic emissions that might contain personal information.”</w:t>
      </w:r>
    </w:p>
  </w:footnote>
  <w:footnote w:id="5">
    <w:p w14:paraId="5F9EADB7" w14:textId="2CF88F2C" w:rsidR="00136BF7" w:rsidRPr="009C46A4" w:rsidRDefault="00136BF7" w:rsidP="009C46A4">
      <w:pPr>
        <w:pStyle w:val="FootnoteText"/>
        <w:rPr>
          <w:rFonts w:ascii="Helvetica" w:hAnsi="Helvetica"/>
          <w:sz w:val="20"/>
          <w:szCs w:val="20"/>
        </w:rPr>
      </w:pPr>
      <w:r w:rsidRPr="009C46A4">
        <w:rPr>
          <w:rStyle w:val="FootnoteReference"/>
          <w:rFonts w:ascii="Helvetica" w:hAnsi="Helvetica"/>
          <w:sz w:val="20"/>
          <w:szCs w:val="20"/>
        </w:rPr>
        <w:footnoteRef/>
      </w:r>
      <w:r w:rsidRPr="009C46A4">
        <w:rPr>
          <w:rFonts w:ascii="Helvetica" w:hAnsi="Helvetica"/>
          <w:sz w:val="20"/>
          <w:szCs w:val="20"/>
        </w:rPr>
        <w:t xml:space="preserve"> This list was drawn in part from 18 USC 2702(b).</w:t>
      </w:r>
    </w:p>
  </w:footnote>
  <w:footnote w:id="6">
    <w:p w14:paraId="6C705C80" w14:textId="7921B48B" w:rsidR="00136BF7" w:rsidRDefault="00136BF7">
      <w:pPr>
        <w:pStyle w:val="FootnoteText"/>
        <w:rPr>
          <w:rFonts w:hint="eastAsia"/>
        </w:rPr>
      </w:pPr>
      <w:r w:rsidRPr="009C46A4">
        <w:rPr>
          <w:rStyle w:val="FootnoteReference"/>
          <w:rFonts w:ascii="Helvetica" w:hAnsi="Helvetica"/>
          <w:sz w:val="20"/>
          <w:szCs w:val="20"/>
        </w:rPr>
        <w:footnoteRef/>
      </w:r>
      <w:r w:rsidRPr="009C46A4">
        <w:rPr>
          <w:rFonts w:ascii="Helvetica" w:hAnsi="Helvetica"/>
          <w:sz w:val="20"/>
          <w:szCs w:val="20"/>
        </w:rPr>
        <w:t xml:space="preserve"> </w:t>
      </w:r>
      <w:r w:rsidRPr="009C46A4">
        <w:rPr>
          <w:rFonts w:ascii="Helvetica" w:hAnsi="Helvetica"/>
          <w:color w:val="000000"/>
          <w:sz w:val="20"/>
          <w:szCs w:val="20"/>
        </w:rPr>
        <w:t>Google "Street View: Privacy and Security" http://www</w:t>
      </w:r>
      <w:r w:rsidRPr="0074482B">
        <w:rPr>
          <w:rFonts w:ascii="Helvetica" w:hAnsi="Helvetica"/>
          <w:color w:val="000000"/>
          <w:sz w:val="20"/>
          <w:szCs w:val="20"/>
        </w:rPr>
        <w:t>.google.com/maps/about/behin</w:t>
      </w:r>
      <w:r>
        <w:rPr>
          <w:rFonts w:ascii="Helvetica" w:hAnsi="Helvetica"/>
          <w:color w:val="000000"/>
          <w:sz w:val="20"/>
          <w:szCs w:val="20"/>
        </w:rPr>
        <w:t>d-the-scenes/streetview/privacy (last accessed Sep. 21, 2015).</w:t>
      </w:r>
    </w:p>
  </w:footnote>
  <w:footnote w:id="7">
    <w:p w14:paraId="74E80957" w14:textId="624076A2" w:rsidR="00136BF7" w:rsidRPr="008D6DDB" w:rsidRDefault="00136BF7">
      <w:pPr>
        <w:pStyle w:val="FootnoteText"/>
        <w:rPr>
          <w:rFonts w:ascii="Helvetica" w:hAnsi="Helvetica"/>
          <w:sz w:val="20"/>
          <w:szCs w:val="20"/>
        </w:rPr>
      </w:pPr>
      <w:r w:rsidRPr="008D6DDB">
        <w:rPr>
          <w:rStyle w:val="FootnoteReference"/>
          <w:rFonts w:ascii="Helvetica" w:hAnsi="Helvetica"/>
          <w:sz w:val="20"/>
          <w:szCs w:val="20"/>
        </w:rPr>
        <w:footnoteRef/>
      </w:r>
      <w:r w:rsidRPr="008D6DDB">
        <w:rPr>
          <w:rFonts w:ascii="Helvetica" w:hAnsi="Helvetica"/>
          <w:sz w:val="20"/>
          <w:szCs w:val="20"/>
        </w:rPr>
        <w:t xml:space="preserve"> This “size and complexity” language is mirrored in security guidelines elsewhere, such as the HIPAA Security Standards [45 CFR 164.306(b)(2)], and the Federal Reserve Security Guidelines for financial institutions (see III. Implementing an Information Security Program, available at http://www.federalreserve.gov/bankinforeg/interagencyguidelines.htm).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E93E6" w14:textId="45B591DB" w:rsidR="00136BF7" w:rsidRPr="00907AE3" w:rsidRDefault="00136BF7" w:rsidP="00907AE3">
    <w:pPr>
      <w:pStyle w:val="Header"/>
      <w:tabs>
        <w:tab w:val="clear" w:pos="4320"/>
        <w:tab w:val="clear" w:pos="8640"/>
        <w:tab w:val="right" w:pos="13680"/>
      </w:tabs>
      <w:rPr>
        <w:rFonts w:ascii="Helvetica" w:hAnsi="Helvetica"/>
        <w:sz w:val="20"/>
        <w:szCs w:val="20"/>
      </w:rPr>
    </w:pPr>
    <w:r w:rsidRPr="00907AE3">
      <w:rPr>
        <w:rFonts w:ascii="Helvetica" w:hAnsi="Helvetica"/>
        <w:sz w:val="20"/>
        <w:szCs w:val="20"/>
      </w:rPr>
      <w:t>D</w:t>
    </w:r>
    <w:r>
      <w:rPr>
        <w:rFonts w:ascii="Helvetica" w:hAnsi="Helvetica"/>
        <w:sz w:val="20"/>
        <w:szCs w:val="20"/>
      </w:rPr>
      <w:t>RAFT</w:t>
    </w:r>
    <w:r>
      <w:rPr>
        <w:rFonts w:ascii="Helvetica" w:hAnsi="Helvetica"/>
        <w:sz w:val="20"/>
        <w:szCs w:val="20"/>
      </w:rPr>
      <w:tab/>
      <w:t>09/24</w:t>
    </w:r>
    <w:r w:rsidRPr="00907AE3">
      <w:rPr>
        <w:rFonts w:ascii="Helvetica" w:hAnsi="Helvetica"/>
        <w:sz w:val="20"/>
        <w:szCs w:val="20"/>
      </w:rPr>
      <w:t>/15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0DFBB" w14:textId="5461B3A9" w:rsidR="00136BF7" w:rsidRPr="005B65EB" w:rsidRDefault="00136BF7" w:rsidP="005B65EB">
    <w:pPr>
      <w:jc w:val="center"/>
      <w:rPr>
        <w:rFonts w:ascii="Helvetica" w:hAnsi="Helvetica"/>
        <w:b/>
        <w:sz w:val="24"/>
        <w:u w:val="single"/>
      </w:rPr>
    </w:pPr>
    <w:r w:rsidRPr="008D6DDB">
      <w:rPr>
        <w:rFonts w:ascii="Helvetica" w:hAnsi="Helvetica"/>
        <w:b/>
        <w:sz w:val="24"/>
        <w:u w:val="single"/>
      </w:rPr>
      <w:t xml:space="preserve">UAS Privacy Best </w:t>
    </w:r>
    <w:r w:rsidRPr="0041201C">
      <w:rPr>
        <w:rFonts w:ascii="Helvetica" w:hAnsi="Helvetica"/>
        <w:b/>
        <w:sz w:val="24"/>
        <w:u w:val="single"/>
      </w:rPr>
      <w:t>Practices – Discussion 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7261D"/>
    <w:multiLevelType w:val="multilevel"/>
    <w:tmpl w:val="B096EB4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21CF4A52"/>
    <w:multiLevelType w:val="multilevel"/>
    <w:tmpl w:val="E81AC0EE"/>
    <w:lvl w:ilvl="0">
      <w:numFmt w:val="bullet"/>
      <w:lvlText w:val="-"/>
      <w:lvlJc w:val="left"/>
      <w:pPr>
        <w:ind w:left="720" w:hanging="360"/>
      </w:pPr>
      <w:rPr>
        <w:rFonts w:ascii="Helvetica" w:eastAsiaTheme="minorEastAsia" w:hAnsi="Helvetic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67446DE8"/>
    <w:multiLevelType w:val="hybridMultilevel"/>
    <w:tmpl w:val="E81AC0EE"/>
    <w:lvl w:ilvl="0" w:tplc="E0BE723C">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73DFE"/>
    <w:multiLevelType w:val="hybridMultilevel"/>
    <w:tmpl w:val="CE900F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EB26571"/>
    <w:multiLevelType w:val="hybridMultilevel"/>
    <w:tmpl w:val="8736B2D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D451E2"/>
    <w:multiLevelType w:val="hybridMultilevel"/>
    <w:tmpl w:val="1E24C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40A7F8D"/>
    <w:multiLevelType w:val="hybridMultilevel"/>
    <w:tmpl w:val="4F88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041C5"/>
    <w:multiLevelType w:val="hybridMultilevel"/>
    <w:tmpl w:val="B096E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23"/>
    <w:rsid w:val="000323CC"/>
    <w:rsid w:val="00043FE0"/>
    <w:rsid w:val="000610B9"/>
    <w:rsid w:val="000F25EF"/>
    <w:rsid w:val="0011677A"/>
    <w:rsid w:val="00136BF7"/>
    <w:rsid w:val="00145855"/>
    <w:rsid w:val="00154F77"/>
    <w:rsid w:val="00191B70"/>
    <w:rsid w:val="001A6711"/>
    <w:rsid w:val="001B307A"/>
    <w:rsid w:val="001C689F"/>
    <w:rsid w:val="001D4502"/>
    <w:rsid w:val="002361BB"/>
    <w:rsid w:val="002441AB"/>
    <w:rsid w:val="0025683B"/>
    <w:rsid w:val="00260158"/>
    <w:rsid w:val="00274EA1"/>
    <w:rsid w:val="00287576"/>
    <w:rsid w:val="002C080A"/>
    <w:rsid w:val="002C4051"/>
    <w:rsid w:val="002D38F5"/>
    <w:rsid w:val="002E777A"/>
    <w:rsid w:val="002F74F0"/>
    <w:rsid w:val="00302D46"/>
    <w:rsid w:val="0032364E"/>
    <w:rsid w:val="0033314F"/>
    <w:rsid w:val="00350BDE"/>
    <w:rsid w:val="00356215"/>
    <w:rsid w:val="003602C2"/>
    <w:rsid w:val="00362EDE"/>
    <w:rsid w:val="0037183C"/>
    <w:rsid w:val="00372172"/>
    <w:rsid w:val="003A521D"/>
    <w:rsid w:val="003B785E"/>
    <w:rsid w:val="003D04A9"/>
    <w:rsid w:val="003D4CA1"/>
    <w:rsid w:val="003D535D"/>
    <w:rsid w:val="003F7AAF"/>
    <w:rsid w:val="00406581"/>
    <w:rsid w:val="0041201C"/>
    <w:rsid w:val="00413E37"/>
    <w:rsid w:val="00425B68"/>
    <w:rsid w:val="004347F2"/>
    <w:rsid w:val="004358AC"/>
    <w:rsid w:val="00446503"/>
    <w:rsid w:val="00456CE1"/>
    <w:rsid w:val="00457B4A"/>
    <w:rsid w:val="00466541"/>
    <w:rsid w:val="004B0A0A"/>
    <w:rsid w:val="004C694E"/>
    <w:rsid w:val="004D217F"/>
    <w:rsid w:val="004D228A"/>
    <w:rsid w:val="004F61F2"/>
    <w:rsid w:val="005169B7"/>
    <w:rsid w:val="005344A8"/>
    <w:rsid w:val="0054241F"/>
    <w:rsid w:val="005427D7"/>
    <w:rsid w:val="00562607"/>
    <w:rsid w:val="005B1BA9"/>
    <w:rsid w:val="005B65EB"/>
    <w:rsid w:val="005B6CFD"/>
    <w:rsid w:val="005C5A0A"/>
    <w:rsid w:val="005F4B17"/>
    <w:rsid w:val="005F54BB"/>
    <w:rsid w:val="00614905"/>
    <w:rsid w:val="00627F7E"/>
    <w:rsid w:val="006407F8"/>
    <w:rsid w:val="0065093A"/>
    <w:rsid w:val="00655C15"/>
    <w:rsid w:val="006A42E0"/>
    <w:rsid w:val="006A745C"/>
    <w:rsid w:val="006B5EEF"/>
    <w:rsid w:val="006D284A"/>
    <w:rsid w:val="006E7236"/>
    <w:rsid w:val="006F3643"/>
    <w:rsid w:val="006F421B"/>
    <w:rsid w:val="00700764"/>
    <w:rsid w:val="007045ED"/>
    <w:rsid w:val="007062E8"/>
    <w:rsid w:val="007129AF"/>
    <w:rsid w:val="0074482B"/>
    <w:rsid w:val="007552AA"/>
    <w:rsid w:val="00760F8E"/>
    <w:rsid w:val="00782F51"/>
    <w:rsid w:val="00796216"/>
    <w:rsid w:val="007B2C8C"/>
    <w:rsid w:val="007B66D3"/>
    <w:rsid w:val="007B79E8"/>
    <w:rsid w:val="007C09AE"/>
    <w:rsid w:val="007C4573"/>
    <w:rsid w:val="007C4AA7"/>
    <w:rsid w:val="007D73D0"/>
    <w:rsid w:val="00801485"/>
    <w:rsid w:val="00814923"/>
    <w:rsid w:val="00834E3C"/>
    <w:rsid w:val="00845F3B"/>
    <w:rsid w:val="0087003B"/>
    <w:rsid w:val="008703E1"/>
    <w:rsid w:val="008945E7"/>
    <w:rsid w:val="00895F13"/>
    <w:rsid w:val="008B1538"/>
    <w:rsid w:val="008C4BAF"/>
    <w:rsid w:val="008D1ADE"/>
    <w:rsid w:val="008D2E40"/>
    <w:rsid w:val="008D6DDB"/>
    <w:rsid w:val="008F0C5C"/>
    <w:rsid w:val="00907AE3"/>
    <w:rsid w:val="00922C19"/>
    <w:rsid w:val="00935973"/>
    <w:rsid w:val="00942093"/>
    <w:rsid w:val="00943B87"/>
    <w:rsid w:val="00944257"/>
    <w:rsid w:val="00976791"/>
    <w:rsid w:val="009A2406"/>
    <w:rsid w:val="009B2CF1"/>
    <w:rsid w:val="009B3C03"/>
    <w:rsid w:val="009C46A4"/>
    <w:rsid w:val="009E0FA6"/>
    <w:rsid w:val="00A10C74"/>
    <w:rsid w:val="00A11656"/>
    <w:rsid w:val="00A26FDF"/>
    <w:rsid w:val="00A33A8B"/>
    <w:rsid w:val="00A573D6"/>
    <w:rsid w:val="00A67638"/>
    <w:rsid w:val="00A72906"/>
    <w:rsid w:val="00A80C2A"/>
    <w:rsid w:val="00A8400E"/>
    <w:rsid w:val="00A87E41"/>
    <w:rsid w:val="00A9704A"/>
    <w:rsid w:val="00AA02B7"/>
    <w:rsid w:val="00AE6404"/>
    <w:rsid w:val="00B017CC"/>
    <w:rsid w:val="00B0477B"/>
    <w:rsid w:val="00B26E4C"/>
    <w:rsid w:val="00B329B6"/>
    <w:rsid w:val="00B42100"/>
    <w:rsid w:val="00B72640"/>
    <w:rsid w:val="00B7679D"/>
    <w:rsid w:val="00B8491F"/>
    <w:rsid w:val="00B91B6D"/>
    <w:rsid w:val="00BC4929"/>
    <w:rsid w:val="00BF2910"/>
    <w:rsid w:val="00C35499"/>
    <w:rsid w:val="00C5624F"/>
    <w:rsid w:val="00C624C6"/>
    <w:rsid w:val="00C70673"/>
    <w:rsid w:val="00C71F8E"/>
    <w:rsid w:val="00C77A34"/>
    <w:rsid w:val="00C87C3F"/>
    <w:rsid w:val="00CF05BF"/>
    <w:rsid w:val="00CF223F"/>
    <w:rsid w:val="00CF34F0"/>
    <w:rsid w:val="00CF5108"/>
    <w:rsid w:val="00CF78B4"/>
    <w:rsid w:val="00D062CD"/>
    <w:rsid w:val="00D239E8"/>
    <w:rsid w:val="00D518D5"/>
    <w:rsid w:val="00D51E19"/>
    <w:rsid w:val="00D525FA"/>
    <w:rsid w:val="00D55610"/>
    <w:rsid w:val="00D60717"/>
    <w:rsid w:val="00D63BE3"/>
    <w:rsid w:val="00DC2E64"/>
    <w:rsid w:val="00DD45B6"/>
    <w:rsid w:val="00E062F2"/>
    <w:rsid w:val="00E06536"/>
    <w:rsid w:val="00E46062"/>
    <w:rsid w:val="00E5287A"/>
    <w:rsid w:val="00E6134D"/>
    <w:rsid w:val="00E6574F"/>
    <w:rsid w:val="00E67D82"/>
    <w:rsid w:val="00E77C7E"/>
    <w:rsid w:val="00E8198F"/>
    <w:rsid w:val="00E8270F"/>
    <w:rsid w:val="00EB07C7"/>
    <w:rsid w:val="00EB5570"/>
    <w:rsid w:val="00EC0866"/>
    <w:rsid w:val="00EC68C0"/>
    <w:rsid w:val="00EE2AB0"/>
    <w:rsid w:val="00EE7BEB"/>
    <w:rsid w:val="00EF2E27"/>
    <w:rsid w:val="00F1411D"/>
    <w:rsid w:val="00F46907"/>
    <w:rsid w:val="00F610DF"/>
    <w:rsid w:val="00F61888"/>
    <w:rsid w:val="00FA4C7F"/>
    <w:rsid w:val="00FD3942"/>
    <w:rsid w:val="00FD4DCE"/>
    <w:rsid w:val="00FE64AA"/>
    <w:rsid w:val="00FF4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73EE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100"/>
    <w:rPr>
      <w:rFonts w:asciiTheme="majorHAnsi" w:hAnsiTheme="majorHAns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9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2EDE"/>
    <w:pPr>
      <w:ind w:left="720"/>
      <w:contextualSpacing/>
    </w:pPr>
  </w:style>
  <w:style w:type="paragraph" w:styleId="FootnoteText">
    <w:name w:val="footnote text"/>
    <w:basedOn w:val="Normal"/>
    <w:link w:val="FootnoteTextChar"/>
    <w:uiPriority w:val="99"/>
    <w:unhideWhenUsed/>
    <w:rsid w:val="00362EDE"/>
    <w:rPr>
      <w:sz w:val="24"/>
    </w:rPr>
  </w:style>
  <w:style w:type="character" w:customStyle="1" w:styleId="FootnoteTextChar">
    <w:name w:val="Footnote Text Char"/>
    <w:basedOn w:val="DefaultParagraphFont"/>
    <w:link w:val="FootnoteText"/>
    <w:uiPriority w:val="99"/>
    <w:rsid w:val="00362EDE"/>
    <w:rPr>
      <w:rFonts w:asciiTheme="majorHAnsi" w:hAnsiTheme="majorHAnsi"/>
    </w:rPr>
  </w:style>
  <w:style w:type="character" w:styleId="FootnoteReference">
    <w:name w:val="footnote reference"/>
    <w:basedOn w:val="DefaultParagraphFont"/>
    <w:uiPriority w:val="99"/>
    <w:unhideWhenUsed/>
    <w:rsid w:val="00362EDE"/>
    <w:rPr>
      <w:vertAlign w:val="superscript"/>
    </w:rPr>
  </w:style>
  <w:style w:type="paragraph" w:styleId="Header">
    <w:name w:val="header"/>
    <w:basedOn w:val="Normal"/>
    <w:link w:val="HeaderChar"/>
    <w:uiPriority w:val="99"/>
    <w:unhideWhenUsed/>
    <w:rsid w:val="00907AE3"/>
    <w:pPr>
      <w:tabs>
        <w:tab w:val="center" w:pos="4320"/>
        <w:tab w:val="right" w:pos="8640"/>
      </w:tabs>
    </w:pPr>
  </w:style>
  <w:style w:type="character" w:customStyle="1" w:styleId="HeaderChar">
    <w:name w:val="Header Char"/>
    <w:basedOn w:val="DefaultParagraphFont"/>
    <w:link w:val="Header"/>
    <w:uiPriority w:val="99"/>
    <w:rsid w:val="00907AE3"/>
    <w:rPr>
      <w:rFonts w:asciiTheme="majorHAnsi" w:hAnsiTheme="majorHAnsi"/>
      <w:sz w:val="26"/>
    </w:rPr>
  </w:style>
  <w:style w:type="paragraph" w:styleId="Footer">
    <w:name w:val="footer"/>
    <w:basedOn w:val="Normal"/>
    <w:link w:val="FooterChar"/>
    <w:uiPriority w:val="99"/>
    <w:unhideWhenUsed/>
    <w:rsid w:val="00907AE3"/>
    <w:pPr>
      <w:tabs>
        <w:tab w:val="center" w:pos="4320"/>
        <w:tab w:val="right" w:pos="8640"/>
      </w:tabs>
    </w:pPr>
  </w:style>
  <w:style w:type="character" w:customStyle="1" w:styleId="FooterChar">
    <w:name w:val="Footer Char"/>
    <w:basedOn w:val="DefaultParagraphFont"/>
    <w:link w:val="Footer"/>
    <w:uiPriority w:val="99"/>
    <w:rsid w:val="00907AE3"/>
    <w:rPr>
      <w:rFonts w:asciiTheme="majorHAnsi" w:hAnsiTheme="majorHAnsi"/>
      <w:sz w:val="26"/>
    </w:rPr>
  </w:style>
  <w:style w:type="character" w:styleId="PageNumber">
    <w:name w:val="page number"/>
    <w:basedOn w:val="DefaultParagraphFont"/>
    <w:uiPriority w:val="99"/>
    <w:semiHidden/>
    <w:unhideWhenUsed/>
    <w:rsid w:val="00976791"/>
  </w:style>
  <w:style w:type="character" w:styleId="Hyperlink">
    <w:name w:val="Hyperlink"/>
    <w:basedOn w:val="DefaultParagraphFont"/>
    <w:uiPriority w:val="99"/>
    <w:unhideWhenUsed/>
    <w:rsid w:val="009B3C03"/>
    <w:rPr>
      <w:color w:val="0000FF" w:themeColor="hyperlink"/>
      <w:u w:val="single"/>
    </w:rPr>
  </w:style>
  <w:style w:type="paragraph" w:styleId="BalloonText">
    <w:name w:val="Balloon Text"/>
    <w:basedOn w:val="Normal"/>
    <w:link w:val="BalloonTextChar"/>
    <w:uiPriority w:val="99"/>
    <w:semiHidden/>
    <w:unhideWhenUsed/>
    <w:rsid w:val="007129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9A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D4502"/>
    <w:rPr>
      <w:sz w:val="18"/>
      <w:szCs w:val="18"/>
    </w:rPr>
  </w:style>
  <w:style w:type="paragraph" w:styleId="CommentText">
    <w:name w:val="annotation text"/>
    <w:basedOn w:val="Normal"/>
    <w:link w:val="CommentTextChar"/>
    <w:uiPriority w:val="99"/>
    <w:semiHidden/>
    <w:unhideWhenUsed/>
    <w:rsid w:val="001D4502"/>
    <w:rPr>
      <w:sz w:val="24"/>
    </w:rPr>
  </w:style>
  <w:style w:type="character" w:customStyle="1" w:styleId="CommentTextChar">
    <w:name w:val="Comment Text Char"/>
    <w:basedOn w:val="DefaultParagraphFont"/>
    <w:link w:val="CommentText"/>
    <w:uiPriority w:val="99"/>
    <w:semiHidden/>
    <w:rsid w:val="001D4502"/>
    <w:rPr>
      <w:rFonts w:asciiTheme="majorHAnsi" w:hAnsiTheme="majorHAnsi"/>
    </w:rPr>
  </w:style>
  <w:style w:type="paragraph" w:styleId="CommentSubject">
    <w:name w:val="annotation subject"/>
    <w:basedOn w:val="CommentText"/>
    <w:next w:val="CommentText"/>
    <w:link w:val="CommentSubjectChar"/>
    <w:uiPriority w:val="99"/>
    <w:semiHidden/>
    <w:unhideWhenUsed/>
    <w:rsid w:val="001D4502"/>
    <w:rPr>
      <w:b/>
      <w:bCs/>
      <w:sz w:val="20"/>
      <w:szCs w:val="20"/>
    </w:rPr>
  </w:style>
  <w:style w:type="character" w:customStyle="1" w:styleId="CommentSubjectChar">
    <w:name w:val="Comment Subject Char"/>
    <w:basedOn w:val="CommentTextChar"/>
    <w:link w:val="CommentSubject"/>
    <w:uiPriority w:val="99"/>
    <w:semiHidden/>
    <w:rsid w:val="001D4502"/>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100"/>
    <w:rPr>
      <w:rFonts w:asciiTheme="majorHAnsi" w:hAnsiTheme="majorHAns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9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2EDE"/>
    <w:pPr>
      <w:ind w:left="720"/>
      <w:contextualSpacing/>
    </w:pPr>
  </w:style>
  <w:style w:type="paragraph" w:styleId="FootnoteText">
    <w:name w:val="footnote text"/>
    <w:basedOn w:val="Normal"/>
    <w:link w:val="FootnoteTextChar"/>
    <w:uiPriority w:val="99"/>
    <w:unhideWhenUsed/>
    <w:rsid w:val="00362EDE"/>
    <w:rPr>
      <w:sz w:val="24"/>
    </w:rPr>
  </w:style>
  <w:style w:type="character" w:customStyle="1" w:styleId="FootnoteTextChar">
    <w:name w:val="Footnote Text Char"/>
    <w:basedOn w:val="DefaultParagraphFont"/>
    <w:link w:val="FootnoteText"/>
    <w:uiPriority w:val="99"/>
    <w:rsid w:val="00362EDE"/>
    <w:rPr>
      <w:rFonts w:asciiTheme="majorHAnsi" w:hAnsiTheme="majorHAnsi"/>
    </w:rPr>
  </w:style>
  <w:style w:type="character" w:styleId="FootnoteReference">
    <w:name w:val="footnote reference"/>
    <w:basedOn w:val="DefaultParagraphFont"/>
    <w:uiPriority w:val="99"/>
    <w:unhideWhenUsed/>
    <w:rsid w:val="00362EDE"/>
    <w:rPr>
      <w:vertAlign w:val="superscript"/>
    </w:rPr>
  </w:style>
  <w:style w:type="paragraph" w:styleId="Header">
    <w:name w:val="header"/>
    <w:basedOn w:val="Normal"/>
    <w:link w:val="HeaderChar"/>
    <w:uiPriority w:val="99"/>
    <w:unhideWhenUsed/>
    <w:rsid w:val="00907AE3"/>
    <w:pPr>
      <w:tabs>
        <w:tab w:val="center" w:pos="4320"/>
        <w:tab w:val="right" w:pos="8640"/>
      </w:tabs>
    </w:pPr>
  </w:style>
  <w:style w:type="character" w:customStyle="1" w:styleId="HeaderChar">
    <w:name w:val="Header Char"/>
    <w:basedOn w:val="DefaultParagraphFont"/>
    <w:link w:val="Header"/>
    <w:uiPriority w:val="99"/>
    <w:rsid w:val="00907AE3"/>
    <w:rPr>
      <w:rFonts w:asciiTheme="majorHAnsi" w:hAnsiTheme="majorHAnsi"/>
      <w:sz w:val="26"/>
    </w:rPr>
  </w:style>
  <w:style w:type="paragraph" w:styleId="Footer">
    <w:name w:val="footer"/>
    <w:basedOn w:val="Normal"/>
    <w:link w:val="FooterChar"/>
    <w:uiPriority w:val="99"/>
    <w:unhideWhenUsed/>
    <w:rsid w:val="00907AE3"/>
    <w:pPr>
      <w:tabs>
        <w:tab w:val="center" w:pos="4320"/>
        <w:tab w:val="right" w:pos="8640"/>
      </w:tabs>
    </w:pPr>
  </w:style>
  <w:style w:type="character" w:customStyle="1" w:styleId="FooterChar">
    <w:name w:val="Footer Char"/>
    <w:basedOn w:val="DefaultParagraphFont"/>
    <w:link w:val="Footer"/>
    <w:uiPriority w:val="99"/>
    <w:rsid w:val="00907AE3"/>
    <w:rPr>
      <w:rFonts w:asciiTheme="majorHAnsi" w:hAnsiTheme="majorHAnsi"/>
      <w:sz w:val="26"/>
    </w:rPr>
  </w:style>
  <w:style w:type="character" w:styleId="PageNumber">
    <w:name w:val="page number"/>
    <w:basedOn w:val="DefaultParagraphFont"/>
    <w:uiPriority w:val="99"/>
    <w:semiHidden/>
    <w:unhideWhenUsed/>
    <w:rsid w:val="00976791"/>
  </w:style>
  <w:style w:type="character" w:styleId="Hyperlink">
    <w:name w:val="Hyperlink"/>
    <w:basedOn w:val="DefaultParagraphFont"/>
    <w:uiPriority w:val="99"/>
    <w:unhideWhenUsed/>
    <w:rsid w:val="009B3C03"/>
    <w:rPr>
      <w:color w:val="0000FF" w:themeColor="hyperlink"/>
      <w:u w:val="single"/>
    </w:rPr>
  </w:style>
  <w:style w:type="paragraph" w:styleId="BalloonText">
    <w:name w:val="Balloon Text"/>
    <w:basedOn w:val="Normal"/>
    <w:link w:val="BalloonTextChar"/>
    <w:uiPriority w:val="99"/>
    <w:semiHidden/>
    <w:unhideWhenUsed/>
    <w:rsid w:val="007129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9A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D4502"/>
    <w:rPr>
      <w:sz w:val="18"/>
      <w:szCs w:val="18"/>
    </w:rPr>
  </w:style>
  <w:style w:type="paragraph" w:styleId="CommentText">
    <w:name w:val="annotation text"/>
    <w:basedOn w:val="Normal"/>
    <w:link w:val="CommentTextChar"/>
    <w:uiPriority w:val="99"/>
    <w:semiHidden/>
    <w:unhideWhenUsed/>
    <w:rsid w:val="001D4502"/>
    <w:rPr>
      <w:sz w:val="24"/>
    </w:rPr>
  </w:style>
  <w:style w:type="character" w:customStyle="1" w:styleId="CommentTextChar">
    <w:name w:val="Comment Text Char"/>
    <w:basedOn w:val="DefaultParagraphFont"/>
    <w:link w:val="CommentText"/>
    <w:uiPriority w:val="99"/>
    <w:semiHidden/>
    <w:rsid w:val="001D4502"/>
    <w:rPr>
      <w:rFonts w:asciiTheme="majorHAnsi" w:hAnsiTheme="majorHAnsi"/>
    </w:rPr>
  </w:style>
  <w:style w:type="paragraph" w:styleId="CommentSubject">
    <w:name w:val="annotation subject"/>
    <w:basedOn w:val="CommentText"/>
    <w:next w:val="CommentText"/>
    <w:link w:val="CommentSubjectChar"/>
    <w:uiPriority w:val="99"/>
    <w:semiHidden/>
    <w:unhideWhenUsed/>
    <w:rsid w:val="001D4502"/>
    <w:rPr>
      <w:b/>
      <w:bCs/>
      <w:sz w:val="20"/>
      <w:szCs w:val="20"/>
    </w:rPr>
  </w:style>
  <w:style w:type="character" w:customStyle="1" w:styleId="CommentSubjectChar">
    <w:name w:val="Comment Subject Char"/>
    <w:basedOn w:val="CommentTextChar"/>
    <w:link w:val="CommentSubject"/>
    <w:uiPriority w:val="99"/>
    <w:semiHidden/>
    <w:rsid w:val="001D4502"/>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9</Pages>
  <Words>2252</Words>
  <Characters>12837</Characters>
  <Application>Microsoft Macintosh Word</Application>
  <DocSecurity>0</DocSecurity>
  <Lines>106</Lines>
  <Paragraphs>30</Paragraphs>
  <ScaleCrop>false</ScaleCrop>
  <Company>CDT</Company>
  <LinksUpToDate>false</LinksUpToDate>
  <CharactersWithSpaces>15059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Geiger</dc:creator>
  <cp:keywords/>
  <dc:description/>
  <cp:lastModifiedBy>Harley Geiger</cp:lastModifiedBy>
  <cp:revision>123</cp:revision>
  <cp:lastPrinted>2015-09-21T18:36:00Z</cp:lastPrinted>
  <dcterms:created xsi:type="dcterms:W3CDTF">2015-09-17T20:25:00Z</dcterms:created>
  <dcterms:modified xsi:type="dcterms:W3CDTF">2015-09-23T19:41:00Z</dcterms:modified>
</cp:coreProperties>
</file>