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5F51" w:rsidRDefault="00A95F51" w:rsidP="00A95F51">
      <w:pPr>
        <w:rPr>
          <w:rFonts w:ascii="Verdana" w:hAnsi="Verdana" w:cs="Arial"/>
          <w:i/>
          <w:sz w:val="20"/>
          <w:szCs w:val="20"/>
        </w:rPr>
      </w:pPr>
      <w:r>
        <w:rPr>
          <w:rFonts w:ascii="Verdana" w:hAnsi="Verdana" w:cs="Arial"/>
          <w:i/>
          <w:noProof/>
          <w:sz w:val="20"/>
          <w:szCs w:val="20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-80010</wp:posOffset>
            </wp:positionH>
            <wp:positionV relativeFrom="paragraph">
              <wp:posOffset>1622425</wp:posOffset>
            </wp:positionV>
            <wp:extent cx="1390650" cy="1287780"/>
            <wp:effectExtent l="19050" t="0" r="0" b="0"/>
            <wp:wrapSquare wrapText="bothSides"/>
            <wp:docPr id="4" name="Picture 1" descr="US-DeptOfVeteransAffairs-Seal.svg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S-DeptOfVeteransAffairs-Seal.svg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1287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C2564">
        <w:rPr>
          <w:rFonts w:ascii="Verdana" w:hAnsi="Verdana" w:cs="Arial"/>
          <w:i/>
          <w:noProof/>
          <w:sz w:val="20"/>
          <w:szCs w:val="20"/>
        </w:rPr>
        <w:pict>
          <v:shapetype id="_x0000_t144" coordsize="21600,21600" o:spt="144" adj="11796480" path="al10800,10800,10800,10800@2@14e">
            <v:formulas>
              <v:f eqn="val #1"/>
              <v:f eqn="val #0"/>
              <v:f eqn="sum 0 0 #0"/>
              <v:f eqn="sumangle #0 0 180"/>
              <v:f eqn="sumangle #0 0 90"/>
              <v:f eqn="prod @4 2 1"/>
              <v:f eqn="sumangle #0 90 0"/>
              <v:f eqn="prod @6 2 1"/>
              <v:f eqn="abs #0"/>
              <v:f eqn="sumangle @8 0 90"/>
              <v:f eqn="if @9 @7 @5"/>
              <v:f eqn="sumangle @10 0 360"/>
              <v:f eqn="if @10 @11 @10"/>
              <v:f eqn="sumangle @12 0 360"/>
              <v:f eqn="if @12 @13 @12"/>
              <v:f eqn="sum 0 0 @14"/>
              <v:f eqn="val 10800"/>
              <v:f eqn="cos 10800 #0"/>
              <v:f eqn="sin 10800 #0"/>
              <v:f eqn="sum @17 10800 0"/>
              <v:f eqn="sum @18 10800 0"/>
              <v:f eqn="sum 10800 0 @17"/>
              <v:f eqn="if @9 0 21600"/>
              <v:f eqn="sum 10800 0 @18"/>
            </v:formulas>
            <v:path textpathok="t" o:connecttype="custom" o:connectlocs="10800,@22;@19,@20;@21,@20"/>
            <v:textpath on="t" style="v-text-kern:t" fitpath="t"/>
            <v:handles>
              <v:h position="@16,#0" polar="10800,10800"/>
            </v:handles>
            <o:lock v:ext="edit" text="t" shapetype="t"/>
          </v:shapetype>
          <v:shape id="_x0000_s1030" type="#_x0000_t144" style="position:absolute;margin-left:-1.7pt;margin-top:119.95pt;width:106.5pt;height:36pt;z-index:251664384;mso-position-horizontal-relative:text;mso-position-vertical-relative:text" fillcolor="#0f6fc6" strokecolor="#0f6fc6">
            <v:shadow color="#868686"/>
            <v:textpath style="font-family:&quot;Arial Black&quot;;font-size:12pt" fitshape="t" trim="t" string="Hometown VAMC"/>
            <w10:wrap type="topAndBottom"/>
          </v:shape>
        </w:pict>
      </w:r>
      <w:r w:rsidR="00795EFD" w:rsidRPr="00515B18">
        <w:rPr>
          <w:rFonts w:ascii="Verdana" w:hAnsi="Verdana" w:cs="Arial"/>
          <w:i/>
          <w:sz w:val="20"/>
          <w:szCs w:val="20"/>
        </w:rPr>
        <w:t>The following scenario may be useful in</w:t>
      </w:r>
      <w:r w:rsidR="00355612">
        <w:rPr>
          <w:rFonts w:ascii="Verdana" w:hAnsi="Verdana" w:cs="Arial"/>
          <w:i/>
          <w:sz w:val="20"/>
          <w:szCs w:val="20"/>
        </w:rPr>
        <w:t xml:space="preserve"> helping your institution prepare the 2012 OLAW Annual Report.  OLAW has modified the annual report form to capture information related to each institution’s efforts to implement the 8</w:t>
      </w:r>
      <w:r w:rsidR="00355612" w:rsidRPr="00355612">
        <w:rPr>
          <w:rFonts w:ascii="Verdana" w:hAnsi="Verdana" w:cs="Arial"/>
          <w:i/>
          <w:sz w:val="20"/>
          <w:szCs w:val="20"/>
          <w:vertAlign w:val="superscript"/>
        </w:rPr>
        <w:t>th</w:t>
      </w:r>
      <w:r w:rsidR="00355612">
        <w:rPr>
          <w:rFonts w:ascii="Verdana" w:hAnsi="Verdana" w:cs="Arial"/>
          <w:i/>
          <w:sz w:val="20"/>
          <w:szCs w:val="20"/>
        </w:rPr>
        <w:t xml:space="preserve"> Edition of the Guide</w:t>
      </w:r>
      <w:r w:rsidR="003030F1">
        <w:rPr>
          <w:rFonts w:ascii="Verdana" w:hAnsi="Verdana" w:cs="Arial"/>
          <w:i/>
          <w:sz w:val="20"/>
          <w:szCs w:val="20"/>
        </w:rPr>
        <w:t>; to provide instruction on completing this new form, OLAW</w:t>
      </w:r>
      <w:r w:rsidR="00355612">
        <w:rPr>
          <w:rFonts w:ascii="Verdana" w:hAnsi="Verdana" w:cs="Arial"/>
          <w:i/>
          <w:sz w:val="20"/>
          <w:szCs w:val="20"/>
        </w:rPr>
        <w:t xml:space="preserve"> conducted a webinar entitled “The 2012 Annual Report </w:t>
      </w:r>
      <w:r w:rsidR="00795EFD" w:rsidRPr="00515B18">
        <w:rPr>
          <w:rFonts w:ascii="Verdana" w:hAnsi="Verdana" w:cs="Arial"/>
          <w:i/>
          <w:sz w:val="20"/>
          <w:szCs w:val="20"/>
        </w:rPr>
        <w:t>T</w:t>
      </w:r>
      <w:r w:rsidR="00355612">
        <w:rPr>
          <w:rFonts w:ascii="Verdana" w:hAnsi="Verdana" w:cs="Arial"/>
          <w:i/>
          <w:sz w:val="20"/>
          <w:szCs w:val="20"/>
        </w:rPr>
        <w:t>o OLAW” on 12/13/12.  To facilitate discussion among IACUC members, page 1</w:t>
      </w:r>
      <w:r w:rsidR="00795EFD" w:rsidRPr="00515B18">
        <w:rPr>
          <w:rFonts w:ascii="Verdana" w:hAnsi="Verdana" w:cs="Arial"/>
          <w:i/>
          <w:sz w:val="20"/>
          <w:szCs w:val="20"/>
        </w:rPr>
        <w:t xml:space="preserve"> of the scenario may be distributed prior to the IACUC meeting.  After a few minutes of discussion during the meeting, the remaining pages may be distributed, as a summary analysis.</w:t>
      </w:r>
    </w:p>
    <w:p w:rsidR="00795EFD" w:rsidRPr="00A95F51" w:rsidRDefault="00795EFD" w:rsidP="00A95F51">
      <w:pPr>
        <w:rPr>
          <w:rFonts w:ascii="Verdana" w:hAnsi="Verdana" w:cs="Arial"/>
          <w:i/>
          <w:sz w:val="20"/>
          <w:szCs w:val="20"/>
        </w:rPr>
      </w:pPr>
      <w:r w:rsidRPr="00515B18">
        <w:rPr>
          <w:rFonts w:ascii="Verdana" w:hAnsi="Verdana" w:cs="Arial"/>
          <w:sz w:val="20"/>
          <w:szCs w:val="20"/>
        </w:rPr>
        <w:t>Ann Marie Segal, the IACU</w:t>
      </w:r>
      <w:r w:rsidR="00515B18">
        <w:rPr>
          <w:rFonts w:ascii="Verdana" w:hAnsi="Verdana" w:cs="Arial"/>
          <w:sz w:val="20"/>
          <w:szCs w:val="20"/>
        </w:rPr>
        <w:t>C Coordinator at the Hometown VAMC,</w:t>
      </w:r>
      <w:r w:rsidR="00A95F51">
        <w:rPr>
          <w:rFonts w:ascii="Verdana" w:hAnsi="Verdana" w:cs="Arial"/>
          <w:sz w:val="20"/>
          <w:szCs w:val="20"/>
        </w:rPr>
        <w:t xml:space="preserve"> </w:t>
      </w:r>
      <w:r w:rsidR="0087025B" w:rsidRPr="00515B18">
        <w:rPr>
          <w:rFonts w:ascii="Verdana" w:hAnsi="Verdana" w:cs="Arial"/>
          <w:sz w:val="20"/>
          <w:szCs w:val="20"/>
        </w:rPr>
        <w:t>prided herself on being prepared and efficient.   Last week, she downloaded the n</w:t>
      </w:r>
      <w:r w:rsidR="00A95F51">
        <w:rPr>
          <w:rFonts w:ascii="Verdana" w:hAnsi="Verdana" w:cs="Arial"/>
          <w:sz w:val="20"/>
          <w:szCs w:val="20"/>
        </w:rPr>
        <w:t xml:space="preserve">ew annual report form </w:t>
      </w:r>
      <w:r w:rsidR="0087025B" w:rsidRPr="00515B18">
        <w:rPr>
          <w:rFonts w:ascii="Verdana" w:hAnsi="Verdana" w:cs="Arial"/>
          <w:sz w:val="20"/>
          <w:szCs w:val="20"/>
        </w:rPr>
        <w:t>from the OLAW website</w:t>
      </w:r>
      <w:r w:rsidR="00515B18" w:rsidRPr="00515B18">
        <w:rPr>
          <w:rFonts w:ascii="Verdana" w:hAnsi="Verdana" w:cs="Arial"/>
          <w:sz w:val="20"/>
          <w:szCs w:val="20"/>
        </w:rPr>
        <w:t xml:space="preserve"> </w:t>
      </w:r>
      <w:r w:rsidR="0087025B" w:rsidRPr="00515B18">
        <w:rPr>
          <w:rFonts w:ascii="Verdana" w:hAnsi="Verdana" w:cs="Arial"/>
          <w:sz w:val="20"/>
          <w:szCs w:val="20"/>
        </w:rPr>
        <w:t>(</w:t>
      </w:r>
      <w:hyperlink r:id="rId9" w:history="1">
        <w:r w:rsidR="0087025B" w:rsidRPr="00515B18">
          <w:rPr>
            <w:rStyle w:val="Hyperlink"/>
            <w:rFonts w:ascii="Verdana" w:hAnsi="Verdana"/>
            <w:sz w:val="20"/>
            <w:szCs w:val="20"/>
          </w:rPr>
          <w:t>http://grants.nih.gov/grants/olaw/sampledoc/report.htm</w:t>
        </w:r>
      </w:hyperlink>
      <w:r w:rsidR="0087025B" w:rsidRPr="00515B18">
        <w:rPr>
          <w:rFonts w:ascii="Verdana" w:hAnsi="Verdana"/>
          <w:sz w:val="20"/>
          <w:szCs w:val="20"/>
        </w:rPr>
        <w:t xml:space="preserve">) </w:t>
      </w:r>
      <w:r w:rsidR="0087025B" w:rsidRPr="00515B18">
        <w:rPr>
          <w:rFonts w:ascii="Verdana" w:hAnsi="Verdana" w:cs="Arial"/>
          <w:sz w:val="20"/>
          <w:szCs w:val="20"/>
        </w:rPr>
        <w:t>and scheduled an appointment to meet with the Dr. Rossi, the IACUC Chair</w:t>
      </w:r>
      <w:r w:rsidR="003030F1">
        <w:rPr>
          <w:rFonts w:ascii="Verdana" w:hAnsi="Verdana" w:cs="Arial"/>
          <w:sz w:val="20"/>
          <w:szCs w:val="20"/>
        </w:rPr>
        <w:t>,</w:t>
      </w:r>
      <w:r w:rsidR="0087025B" w:rsidRPr="00515B18">
        <w:rPr>
          <w:rFonts w:ascii="Verdana" w:hAnsi="Verdana" w:cs="Arial"/>
          <w:sz w:val="20"/>
          <w:szCs w:val="20"/>
        </w:rPr>
        <w:t xml:space="preserve"> and Dr. Diaz, the Attending Veterinarian, to begin drafting the 2012 OLAW annual report.</w:t>
      </w:r>
      <w:r w:rsidR="00A95F51">
        <w:rPr>
          <w:rFonts w:ascii="Verdana" w:hAnsi="Verdana" w:cs="Arial"/>
          <w:sz w:val="20"/>
          <w:szCs w:val="20"/>
        </w:rPr>
        <w:t xml:space="preserve">   Finally, she</w:t>
      </w:r>
      <w:r w:rsidR="0087025B" w:rsidRPr="00515B18">
        <w:rPr>
          <w:rFonts w:ascii="Verdana" w:hAnsi="Verdana" w:cs="Arial"/>
          <w:sz w:val="20"/>
          <w:szCs w:val="20"/>
        </w:rPr>
        <w:t xml:space="preserve"> made</w:t>
      </w:r>
      <w:r w:rsidR="003030F1">
        <w:rPr>
          <w:rFonts w:ascii="Verdana" w:hAnsi="Verdana" w:cs="Arial"/>
          <w:sz w:val="20"/>
          <w:szCs w:val="20"/>
        </w:rPr>
        <w:t xml:space="preserve"> up</w:t>
      </w:r>
      <w:r w:rsidR="0087025B" w:rsidRPr="00515B18">
        <w:rPr>
          <w:rFonts w:ascii="Verdana" w:hAnsi="Verdana" w:cs="Arial"/>
          <w:sz w:val="20"/>
          <w:szCs w:val="20"/>
        </w:rPr>
        <w:t xml:space="preserve"> a list of items</w:t>
      </w:r>
      <w:r w:rsidR="00515B18" w:rsidRPr="00515B18">
        <w:rPr>
          <w:rFonts w:ascii="Verdana" w:hAnsi="Verdana" w:cs="Arial"/>
          <w:sz w:val="20"/>
          <w:szCs w:val="20"/>
        </w:rPr>
        <w:t xml:space="preserve"> that might need to be included in OLAW annual report</w:t>
      </w:r>
      <w:r w:rsidR="003030F1">
        <w:rPr>
          <w:rFonts w:ascii="Verdana" w:hAnsi="Verdana" w:cs="Arial"/>
          <w:sz w:val="20"/>
          <w:szCs w:val="20"/>
        </w:rPr>
        <w:t>,</w:t>
      </w:r>
      <w:r w:rsidR="0087025B" w:rsidRPr="00515B18">
        <w:rPr>
          <w:rFonts w:ascii="Verdana" w:hAnsi="Verdana" w:cs="Arial"/>
          <w:sz w:val="20"/>
          <w:szCs w:val="20"/>
        </w:rPr>
        <w:t xml:space="preserve"> </w:t>
      </w:r>
      <w:r w:rsidR="00515B18" w:rsidRPr="00515B18">
        <w:rPr>
          <w:rFonts w:ascii="Verdana" w:hAnsi="Verdana" w:cs="Arial"/>
          <w:sz w:val="20"/>
          <w:szCs w:val="20"/>
        </w:rPr>
        <w:t xml:space="preserve">to discuss with Drs. Rossi and Diaz at their upcoming meeting. </w:t>
      </w:r>
      <w:r w:rsidR="0087025B" w:rsidRPr="00515B18">
        <w:rPr>
          <w:rFonts w:ascii="Verdana" w:hAnsi="Verdana" w:cs="Arial"/>
          <w:sz w:val="20"/>
          <w:szCs w:val="20"/>
        </w:rPr>
        <w:t>(</w:t>
      </w:r>
      <w:r w:rsidR="00A95F51" w:rsidRPr="00515B18">
        <w:rPr>
          <w:rFonts w:ascii="Verdana" w:hAnsi="Verdana" w:cs="Arial"/>
          <w:sz w:val="20"/>
          <w:szCs w:val="20"/>
        </w:rPr>
        <w:t>See</w:t>
      </w:r>
      <w:r w:rsidR="0087025B" w:rsidRPr="00515B18">
        <w:rPr>
          <w:rFonts w:ascii="Verdana" w:hAnsi="Verdana" w:cs="Arial"/>
          <w:sz w:val="20"/>
          <w:szCs w:val="20"/>
        </w:rPr>
        <w:t xml:space="preserve"> below).</w:t>
      </w:r>
    </w:p>
    <w:p w:rsidR="007C4E9B" w:rsidRPr="00515B18" w:rsidRDefault="007C4E9B" w:rsidP="0087025B">
      <w:pPr>
        <w:pStyle w:val="Default"/>
        <w:rPr>
          <w:rFonts w:ascii="Verdana" w:hAnsi="Verdana" w:cs="Arial"/>
          <w:sz w:val="20"/>
          <w:szCs w:val="20"/>
        </w:rPr>
      </w:pPr>
    </w:p>
    <w:p w:rsidR="0087025B" w:rsidRPr="00515B18" w:rsidRDefault="0087025B" w:rsidP="0087025B">
      <w:pPr>
        <w:pStyle w:val="Default"/>
        <w:rPr>
          <w:rFonts w:ascii="Verdana" w:hAnsi="Verdana" w:cs="Arial"/>
          <w:sz w:val="20"/>
          <w:szCs w:val="20"/>
        </w:rPr>
      </w:pPr>
      <w:r w:rsidRPr="00515B18">
        <w:rPr>
          <w:rFonts w:ascii="Verdana" w:hAnsi="Verdana" w:cs="Arial"/>
          <w:sz w:val="20"/>
          <w:szCs w:val="20"/>
        </w:rPr>
        <w:t>2012 OLAW Annual Report – items to report?</w:t>
      </w:r>
    </w:p>
    <w:p w:rsidR="00C532EA" w:rsidRPr="00515B18" w:rsidRDefault="00C532EA" w:rsidP="006E652B">
      <w:pPr>
        <w:pStyle w:val="Default"/>
        <w:numPr>
          <w:ilvl w:val="0"/>
          <w:numId w:val="1"/>
        </w:numPr>
        <w:rPr>
          <w:rFonts w:ascii="Verdana" w:hAnsi="Verdana" w:cs="Arial"/>
          <w:sz w:val="20"/>
          <w:szCs w:val="20"/>
        </w:rPr>
      </w:pPr>
      <w:r w:rsidRPr="00515B18">
        <w:rPr>
          <w:rFonts w:ascii="Verdana" w:hAnsi="Verdana" w:cs="Arial"/>
          <w:sz w:val="20"/>
          <w:szCs w:val="20"/>
        </w:rPr>
        <w:t>IACUC approved a plan and schedule</w:t>
      </w:r>
      <w:r w:rsidR="00515B18" w:rsidRPr="00515B18">
        <w:rPr>
          <w:rFonts w:ascii="Verdana" w:hAnsi="Verdana" w:cs="Arial"/>
          <w:sz w:val="20"/>
          <w:szCs w:val="20"/>
        </w:rPr>
        <w:t xml:space="preserve"> at the September 2012 meeting</w:t>
      </w:r>
      <w:r w:rsidRPr="00515B18">
        <w:rPr>
          <w:rFonts w:ascii="Verdana" w:hAnsi="Verdana" w:cs="Arial"/>
          <w:sz w:val="20"/>
          <w:szCs w:val="20"/>
        </w:rPr>
        <w:t xml:space="preserve"> for </w:t>
      </w:r>
      <w:r w:rsidR="006E652B" w:rsidRPr="00515B18">
        <w:rPr>
          <w:rFonts w:ascii="Verdana" w:hAnsi="Verdana" w:cs="Arial"/>
          <w:sz w:val="20"/>
          <w:szCs w:val="20"/>
        </w:rPr>
        <w:t>purchasing</w:t>
      </w:r>
      <w:r w:rsidRPr="00515B18">
        <w:rPr>
          <w:rFonts w:ascii="Verdana" w:hAnsi="Verdana" w:cs="Arial"/>
          <w:sz w:val="20"/>
          <w:szCs w:val="20"/>
        </w:rPr>
        <w:t xml:space="preserve"> new rabbit racks (dimensions compliant with </w:t>
      </w:r>
      <w:r w:rsidR="00F83576">
        <w:rPr>
          <w:rFonts w:ascii="Verdana" w:hAnsi="Verdana" w:cs="Arial"/>
          <w:sz w:val="20"/>
          <w:szCs w:val="20"/>
        </w:rPr>
        <w:t>8</w:t>
      </w:r>
      <w:r w:rsidR="00F83576" w:rsidRPr="00F83576">
        <w:rPr>
          <w:rFonts w:ascii="Verdana" w:hAnsi="Verdana" w:cs="Arial"/>
          <w:sz w:val="20"/>
          <w:szCs w:val="20"/>
          <w:vertAlign w:val="superscript"/>
        </w:rPr>
        <w:t>th</w:t>
      </w:r>
      <w:r w:rsidR="00F83576">
        <w:rPr>
          <w:rFonts w:ascii="Verdana" w:hAnsi="Verdana" w:cs="Arial"/>
          <w:sz w:val="20"/>
          <w:szCs w:val="20"/>
        </w:rPr>
        <w:t xml:space="preserve"> Edition of the </w:t>
      </w:r>
      <w:r w:rsidRPr="00515B18">
        <w:rPr>
          <w:rFonts w:ascii="Verdana" w:hAnsi="Verdana" w:cs="Arial"/>
          <w:i/>
          <w:sz w:val="20"/>
          <w:szCs w:val="20"/>
        </w:rPr>
        <w:t>Guide</w:t>
      </w:r>
      <w:r w:rsidRPr="00515B18">
        <w:rPr>
          <w:rFonts w:ascii="Verdana" w:hAnsi="Verdana" w:cs="Arial"/>
          <w:sz w:val="20"/>
          <w:szCs w:val="20"/>
        </w:rPr>
        <w:t xml:space="preserve"> standards)</w:t>
      </w:r>
      <w:r w:rsidR="006E652B" w:rsidRPr="00515B18">
        <w:rPr>
          <w:rFonts w:ascii="Verdana" w:hAnsi="Verdana" w:cs="Arial"/>
          <w:sz w:val="20"/>
          <w:szCs w:val="20"/>
        </w:rPr>
        <w:t>; first rack</w:t>
      </w:r>
      <w:r w:rsidR="00515B18" w:rsidRPr="00515B18">
        <w:rPr>
          <w:rFonts w:ascii="Verdana" w:hAnsi="Verdana" w:cs="Arial"/>
          <w:sz w:val="20"/>
          <w:szCs w:val="20"/>
        </w:rPr>
        <w:t xml:space="preserve"> </w:t>
      </w:r>
      <w:r w:rsidR="00F1249F">
        <w:rPr>
          <w:rFonts w:ascii="Verdana" w:hAnsi="Verdana" w:cs="Arial"/>
          <w:sz w:val="20"/>
          <w:szCs w:val="20"/>
        </w:rPr>
        <w:t xml:space="preserve">is </w:t>
      </w:r>
      <w:r w:rsidR="00515B18" w:rsidRPr="00515B18">
        <w:rPr>
          <w:rFonts w:ascii="Verdana" w:hAnsi="Verdana" w:cs="Arial"/>
          <w:sz w:val="20"/>
          <w:szCs w:val="20"/>
        </w:rPr>
        <w:t>to be</w:t>
      </w:r>
      <w:r w:rsidR="006E652B" w:rsidRPr="00515B18">
        <w:rPr>
          <w:rFonts w:ascii="Verdana" w:hAnsi="Verdana" w:cs="Arial"/>
          <w:sz w:val="20"/>
          <w:szCs w:val="20"/>
        </w:rPr>
        <w:t xml:space="preserve"> purchased on or before 3/31/13 and the second rack purchased by 6/30/13.</w:t>
      </w:r>
    </w:p>
    <w:p w:rsidR="00E74146" w:rsidRPr="00515B18" w:rsidRDefault="00E74146" w:rsidP="00E74146">
      <w:pPr>
        <w:pStyle w:val="Default"/>
        <w:numPr>
          <w:ilvl w:val="0"/>
          <w:numId w:val="1"/>
        </w:numPr>
        <w:rPr>
          <w:rFonts w:ascii="Verdana" w:hAnsi="Verdana" w:cs="Arial"/>
          <w:sz w:val="20"/>
          <w:szCs w:val="20"/>
        </w:rPr>
      </w:pPr>
      <w:r w:rsidRPr="00515B18">
        <w:rPr>
          <w:rFonts w:ascii="Verdana" w:hAnsi="Verdana" w:cs="Arial"/>
          <w:sz w:val="20"/>
          <w:szCs w:val="20"/>
        </w:rPr>
        <w:t>Implemented new hands-on animal use training program for research staff.</w:t>
      </w:r>
    </w:p>
    <w:p w:rsidR="00E74146" w:rsidRPr="00515B18" w:rsidRDefault="00E74146" w:rsidP="006E652B">
      <w:pPr>
        <w:pStyle w:val="Default"/>
        <w:numPr>
          <w:ilvl w:val="0"/>
          <w:numId w:val="1"/>
        </w:numPr>
        <w:rPr>
          <w:rFonts w:ascii="Verdana" w:hAnsi="Verdana" w:cs="Arial"/>
          <w:sz w:val="20"/>
          <w:szCs w:val="20"/>
        </w:rPr>
      </w:pPr>
      <w:r w:rsidRPr="00515B18">
        <w:rPr>
          <w:rFonts w:ascii="Verdana" w:hAnsi="Verdana" w:cs="Arial"/>
          <w:sz w:val="20"/>
          <w:szCs w:val="20"/>
        </w:rPr>
        <w:t>Facility inspections were conducted on 2/16/12 and 8/22/12; program evaluations were conducted on 3/14/12 and 9/19/12 using the 8</w:t>
      </w:r>
      <w:r w:rsidRPr="00515B18">
        <w:rPr>
          <w:rFonts w:ascii="Verdana" w:hAnsi="Verdana" w:cs="Arial"/>
          <w:sz w:val="20"/>
          <w:szCs w:val="20"/>
          <w:vertAlign w:val="superscript"/>
        </w:rPr>
        <w:t>th</w:t>
      </w:r>
      <w:r w:rsidR="00355612">
        <w:rPr>
          <w:rFonts w:ascii="Verdana" w:hAnsi="Verdana" w:cs="Arial"/>
          <w:sz w:val="20"/>
          <w:szCs w:val="20"/>
        </w:rPr>
        <w:t xml:space="preserve"> E</w:t>
      </w:r>
      <w:r w:rsidRPr="00515B18">
        <w:rPr>
          <w:rFonts w:ascii="Verdana" w:hAnsi="Verdana" w:cs="Arial"/>
          <w:sz w:val="20"/>
          <w:szCs w:val="20"/>
        </w:rPr>
        <w:t xml:space="preserve">dition of the </w:t>
      </w:r>
      <w:r w:rsidRPr="00515B18">
        <w:rPr>
          <w:rFonts w:ascii="Verdana" w:hAnsi="Verdana" w:cs="Arial"/>
          <w:i/>
          <w:sz w:val="20"/>
          <w:szCs w:val="20"/>
        </w:rPr>
        <w:t xml:space="preserve">Guide.  </w:t>
      </w:r>
      <w:r w:rsidRPr="00515B18">
        <w:rPr>
          <w:rFonts w:ascii="Verdana" w:hAnsi="Verdana" w:cs="Arial"/>
          <w:sz w:val="20"/>
          <w:szCs w:val="20"/>
        </w:rPr>
        <w:t>The VA Semiannual Forms that incorporate the OLAW checklist were used to conduct the evaluations</w:t>
      </w:r>
      <w:r w:rsidR="00F1249F">
        <w:rPr>
          <w:rFonts w:ascii="Verdana" w:hAnsi="Verdana" w:cs="Arial"/>
          <w:sz w:val="20"/>
          <w:szCs w:val="20"/>
        </w:rPr>
        <w:t>.</w:t>
      </w:r>
    </w:p>
    <w:p w:rsidR="007C4E9B" w:rsidRPr="00515B18" w:rsidRDefault="006E652B" w:rsidP="006E652B">
      <w:pPr>
        <w:pStyle w:val="Default"/>
        <w:numPr>
          <w:ilvl w:val="0"/>
          <w:numId w:val="1"/>
        </w:numPr>
        <w:rPr>
          <w:rFonts w:ascii="Verdana" w:hAnsi="Verdana" w:cs="Arial"/>
          <w:sz w:val="20"/>
          <w:szCs w:val="20"/>
        </w:rPr>
      </w:pPr>
      <w:r w:rsidRPr="00515B18">
        <w:rPr>
          <w:rFonts w:ascii="Verdana" w:hAnsi="Verdana" w:cs="Arial"/>
          <w:sz w:val="20"/>
          <w:szCs w:val="20"/>
        </w:rPr>
        <w:t>New mouse facility opened on 7/17/12</w:t>
      </w:r>
      <w:r w:rsidR="00F1249F">
        <w:rPr>
          <w:rFonts w:ascii="Verdana" w:hAnsi="Verdana" w:cs="Arial"/>
          <w:sz w:val="20"/>
          <w:szCs w:val="20"/>
        </w:rPr>
        <w:t>.</w:t>
      </w:r>
      <w:r w:rsidRPr="00515B18">
        <w:rPr>
          <w:rFonts w:ascii="Verdana" w:hAnsi="Verdana" w:cs="Arial"/>
          <w:sz w:val="20"/>
          <w:szCs w:val="20"/>
        </w:rPr>
        <w:t xml:space="preserve"> </w:t>
      </w:r>
    </w:p>
    <w:p w:rsidR="006E652B" w:rsidRPr="00515B18" w:rsidRDefault="006E652B" w:rsidP="006E652B">
      <w:pPr>
        <w:pStyle w:val="Default"/>
        <w:numPr>
          <w:ilvl w:val="0"/>
          <w:numId w:val="1"/>
        </w:numPr>
        <w:rPr>
          <w:rFonts w:ascii="Verdana" w:hAnsi="Verdana" w:cs="Arial"/>
          <w:sz w:val="20"/>
          <w:szCs w:val="20"/>
        </w:rPr>
      </w:pPr>
      <w:r w:rsidRPr="00515B18">
        <w:rPr>
          <w:rFonts w:ascii="Verdana" w:hAnsi="Verdana" w:cs="Arial"/>
          <w:sz w:val="20"/>
          <w:szCs w:val="20"/>
        </w:rPr>
        <w:t>Added harm/benefit analysis of animal use during protocol review.</w:t>
      </w:r>
    </w:p>
    <w:p w:rsidR="00785CFA" w:rsidRPr="00515B18" w:rsidRDefault="00F1249F" w:rsidP="006E652B">
      <w:pPr>
        <w:pStyle w:val="Default"/>
        <w:numPr>
          <w:ilvl w:val="0"/>
          <w:numId w:val="1"/>
        </w:numPr>
        <w:pBdr>
          <w:bottom w:val="single" w:sz="12" w:space="1" w:color="auto"/>
        </w:pBdr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A m</w:t>
      </w:r>
      <w:r w:rsidR="000A1034" w:rsidRPr="00515B18">
        <w:rPr>
          <w:rFonts w:ascii="Verdana" w:hAnsi="Verdana" w:cs="Arial"/>
          <w:sz w:val="20"/>
          <w:szCs w:val="20"/>
        </w:rPr>
        <w:t xml:space="preserve">inority </w:t>
      </w:r>
      <w:r>
        <w:rPr>
          <w:rFonts w:ascii="Verdana" w:hAnsi="Verdana" w:cs="Arial"/>
          <w:sz w:val="20"/>
          <w:szCs w:val="20"/>
        </w:rPr>
        <w:t>view was</w:t>
      </w:r>
      <w:r w:rsidR="000A1034" w:rsidRPr="00515B18">
        <w:rPr>
          <w:rFonts w:ascii="Verdana" w:hAnsi="Verdana" w:cs="Arial"/>
          <w:sz w:val="20"/>
          <w:szCs w:val="20"/>
        </w:rPr>
        <w:t xml:space="preserve"> submitted by</w:t>
      </w:r>
      <w:r w:rsidR="00785CFA" w:rsidRPr="00515B18">
        <w:rPr>
          <w:rFonts w:ascii="Verdana" w:hAnsi="Verdana" w:cs="Arial"/>
          <w:sz w:val="20"/>
          <w:szCs w:val="20"/>
        </w:rPr>
        <w:t xml:space="preserve"> non-voting member of the IACUC</w:t>
      </w:r>
      <w:r>
        <w:rPr>
          <w:rFonts w:ascii="Verdana" w:hAnsi="Verdana" w:cs="Arial"/>
          <w:sz w:val="20"/>
          <w:szCs w:val="20"/>
        </w:rPr>
        <w:t>.</w:t>
      </w:r>
    </w:p>
    <w:p w:rsidR="007C4E9B" w:rsidRPr="00515B18" w:rsidRDefault="007C4E9B" w:rsidP="007C4E9B">
      <w:pPr>
        <w:pStyle w:val="Default"/>
        <w:pBdr>
          <w:bottom w:val="single" w:sz="12" w:space="1" w:color="auto"/>
        </w:pBdr>
        <w:ind w:left="360"/>
        <w:rPr>
          <w:rFonts w:ascii="Verdana" w:hAnsi="Verdana" w:cs="Arial"/>
          <w:sz w:val="20"/>
          <w:szCs w:val="20"/>
        </w:rPr>
      </w:pPr>
    </w:p>
    <w:p w:rsidR="007C4E9B" w:rsidRPr="00515B18" w:rsidRDefault="007C4E9B" w:rsidP="007C4E9B">
      <w:pPr>
        <w:pStyle w:val="Default"/>
        <w:rPr>
          <w:rFonts w:ascii="Verdana" w:hAnsi="Verdana" w:cs="Arial"/>
          <w:sz w:val="20"/>
          <w:szCs w:val="20"/>
        </w:rPr>
      </w:pPr>
    </w:p>
    <w:p w:rsidR="007C4E9B" w:rsidRPr="00515B18" w:rsidRDefault="007C4E9B" w:rsidP="007C4E9B">
      <w:pPr>
        <w:pStyle w:val="Default"/>
        <w:rPr>
          <w:rFonts w:ascii="Verdana" w:hAnsi="Verdana" w:cs="Arial"/>
          <w:sz w:val="20"/>
          <w:szCs w:val="20"/>
        </w:rPr>
      </w:pPr>
      <w:r w:rsidRPr="00515B18">
        <w:rPr>
          <w:rFonts w:ascii="Verdana" w:hAnsi="Verdana" w:cs="Arial"/>
          <w:sz w:val="20"/>
          <w:szCs w:val="20"/>
        </w:rPr>
        <w:t>After reviewing the new OLAW Annual Report form, which items on Ann Marie’s list do you think should be included in the</w:t>
      </w:r>
      <w:r w:rsidR="00515B18">
        <w:rPr>
          <w:rFonts w:ascii="Verdana" w:hAnsi="Verdana" w:cs="Arial"/>
          <w:sz w:val="20"/>
          <w:szCs w:val="20"/>
        </w:rPr>
        <w:t xml:space="preserve"> annual</w:t>
      </w:r>
      <w:r w:rsidRPr="00515B18">
        <w:rPr>
          <w:rFonts w:ascii="Verdana" w:hAnsi="Verdana" w:cs="Arial"/>
          <w:sz w:val="20"/>
          <w:szCs w:val="20"/>
        </w:rPr>
        <w:t xml:space="preserve"> report?</w:t>
      </w:r>
    </w:p>
    <w:p w:rsidR="00C532EA" w:rsidRPr="00515B18" w:rsidRDefault="00C532EA" w:rsidP="006E652B">
      <w:pPr>
        <w:pStyle w:val="Default"/>
        <w:ind w:left="1440"/>
        <w:rPr>
          <w:rFonts w:ascii="Verdana" w:hAnsi="Verdana" w:cs="Arial"/>
          <w:sz w:val="20"/>
          <w:szCs w:val="20"/>
        </w:rPr>
      </w:pPr>
    </w:p>
    <w:p w:rsidR="0087025B" w:rsidRPr="00515B18" w:rsidRDefault="0087025B" w:rsidP="0087025B">
      <w:pPr>
        <w:pStyle w:val="Default"/>
        <w:rPr>
          <w:rFonts w:ascii="Verdana" w:hAnsi="Verdana"/>
          <w:sz w:val="20"/>
          <w:szCs w:val="20"/>
        </w:rPr>
      </w:pPr>
    </w:p>
    <w:p w:rsidR="00795EFD" w:rsidRPr="00515B18" w:rsidRDefault="00795EFD">
      <w:pPr>
        <w:rPr>
          <w:rFonts w:ascii="Verdana" w:hAnsi="Verdana"/>
          <w:sz w:val="20"/>
          <w:szCs w:val="20"/>
        </w:rPr>
      </w:pPr>
    </w:p>
    <w:p w:rsidR="00795EFD" w:rsidRPr="00515B18" w:rsidRDefault="00795EFD">
      <w:pPr>
        <w:rPr>
          <w:rFonts w:ascii="Verdana" w:hAnsi="Verdana"/>
          <w:sz w:val="20"/>
          <w:szCs w:val="20"/>
        </w:rPr>
      </w:pPr>
    </w:p>
    <w:p w:rsidR="00795EFD" w:rsidRPr="00515B18" w:rsidRDefault="00795EFD">
      <w:pPr>
        <w:rPr>
          <w:rFonts w:ascii="Verdana" w:hAnsi="Verdana"/>
          <w:sz w:val="20"/>
          <w:szCs w:val="20"/>
        </w:rPr>
      </w:pPr>
    </w:p>
    <w:p w:rsidR="00795EFD" w:rsidRPr="00515B18" w:rsidRDefault="00795EFD">
      <w:pPr>
        <w:rPr>
          <w:rFonts w:ascii="Verdana" w:hAnsi="Verdana"/>
          <w:sz w:val="20"/>
          <w:szCs w:val="20"/>
        </w:rPr>
      </w:pPr>
    </w:p>
    <w:p w:rsidR="00795EFD" w:rsidRPr="00515B18" w:rsidRDefault="00795EFD" w:rsidP="00795EFD">
      <w:pPr>
        <w:pStyle w:val="Default"/>
        <w:rPr>
          <w:rFonts w:ascii="Verdana" w:hAnsi="Verdana"/>
          <w:sz w:val="20"/>
          <w:szCs w:val="20"/>
        </w:rPr>
      </w:pPr>
    </w:p>
    <w:p w:rsidR="00795EFD" w:rsidRPr="00515B18" w:rsidRDefault="00795EFD" w:rsidP="00795EFD">
      <w:pPr>
        <w:pStyle w:val="Default"/>
        <w:spacing w:before="7"/>
        <w:ind w:left="2551"/>
        <w:rPr>
          <w:rFonts w:ascii="Verdana" w:hAnsi="Verdana" w:cs="Times New Roman"/>
          <w:color w:val="auto"/>
          <w:sz w:val="20"/>
          <w:szCs w:val="20"/>
        </w:rPr>
      </w:pPr>
      <w:r w:rsidRPr="00515B18">
        <w:rPr>
          <w:rFonts w:ascii="Verdana" w:hAnsi="Verdana" w:cs="Times New Roman"/>
          <w:color w:val="auto"/>
          <w:sz w:val="20"/>
          <w:szCs w:val="20"/>
        </w:rPr>
        <w:t xml:space="preserve"> </w:t>
      </w:r>
    </w:p>
    <w:p w:rsidR="00795EFD" w:rsidRPr="00515B18" w:rsidRDefault="00795EFD" w:rsidP="00795EFD">
      <w:pPr>
        <w:pStyle w:val="Default"/>
        <w:spacing w:before="7"/>
        <w:ind w:left="2551"/>
        <w:rPr>
          <w:rFonts w:ascii="Verdana" w:hAnsi="Verdana" w:cs="Times New Roman"/>
          <w:color w:val="auto"/>
          <w:sz w:val="20"/>
          <w:szCs w:val="20"/>
        </w:rPr>
      </w:pPr>
    </w:p>
    <w:p w:rsidR="00795EFD" w:rsidRPr="00515B18" w:rsidRDefault="00795EFD" w:rsidP="00795EFD">
      <w:pPr>
        <w:pStyle w:val="Default"/>
        <w:spacing w:before="7"/>
        <w:ind w:left="2551"/>
        <w:rPr>
          <w:rFonts w:ascii="Verdana" w:hAnsi="Verdana" w:cs="Times New Roman"/>
          <w:color w:val="auto"/>
          <w:sz w:val="20"/>
          <w:szCs w:val="20"/>
        </w:rPr>
      </w:pPr>
    </w:p>
    <w:p w:rsidR="007C4E9B" w:rsidRPr="00515B18" w:rsidRDefault="007C4E9B">
      <w:pPr>
        <w:rPr>
          <w:rFonts w:ascii="Verdana" w:hAnsi="Verdana"/>
          <w:sz w:val="20"/>
          <w:szCs w:val="20"/>
        </w:rPr>
      </w:pPr>
    </w:p>
    <w:tbl>
      <w:tblPr>
        <w:tblStyle w:val="TableGrid"/>
        <w:tblW w:w="0" w:type="auto"/>
        <w:tblLook w:val="04A0"/>
      </w:tblPr>
      <w:tblGrid>
        <w:gridCol w:w="4878"/>
        <w:gridCol w:w="4698"/>
      </w:tblGrid>
      <w:tr w:rsidR="004F4C8D" w:rsidRPr="00515B18" w:rsidTr="004F4C8D">
        <w:tc>
          <w:tcPr>
            <w:tcW w:w="4878" w:type="dxa"/>
          </w:tcPr>
          <w:p w:rsidR="007C4E9B" w:rsidRPr="00F1249F" w:rsidRDefault="007C4E9B">
            <w:pPr>
              <w:rPr>
                <w:rFonts w:ascii="Verdana" w:hAnsi="Verdana" w:cs="Arial"/>
                <w:b/>
                <w:sz w:val="20"/>
                <w:szCs w:val="20"/>
              </w:rPr>
            </w:pPr>
            <w:r w:rsidRPr="00F1249F">
              <w:rPr>
                <w:rFonts w:ascii="Verdana" w:hAnsi="Verdana" w:cs="Arial"/>
                <w:b/>
                <w:sz w:val="20"/>
                <w:szCs w:val="20"/>
              </w:rPr>
              <w:t>Items on Ann Marie’s list</w:t>
            </w:r>
          </w:p>
        </w:tc>
        <w:tc>
          <w:tcPr>
            <w:tcW w:w="4698" w:type="dxa"/>
          </w:tcPr>
          <w:p w:rsidR="007C4E9B" w:rsidRPr="00F1249F" w:rsidRDefault="00E633F2">
            <w:pPr>
              <w:rPr>
                <w:rFonts w:ascii="Verdana" w:hAnsi="Verdana" w:cs="Arial"/>
                <w:b/>
                <w:sz w:val="20"/>
                <w:szCs w:val="20"/>
              </w:rPr>
            </w:pPr>
            <w:r w:rsidRPr="00F1249F">
              <w:rPr>
                <w:rFonts w:ascii="Verdana" w:hAnsi="Verdana" w:cs="Arial"/>
                <w:b/>
                <w:sz w:val="20"/>
                <w:szCs w:val="20"/>
              </w:rPr>
              <w:t>Include in annual report (Yes/No)</w:t>
            </w:r>
          </w:p>
        </w:tc>
      </w:tr>
      <w:tr w:rsidR="00516499" w:rsidRPr="00515B18" w:rsidTr="004F4C8D">
        <w:tc>
          <w:tcPr>
            <w:tcW w:w="4878" w:type="dxa"/>
          </w:tcPr>
          <w:p w:rsidR="00516499" w:rsidRPr="00515B18" w:rsidRDefault="00516499">
            <w:pPr>
              <w:rPr>
                <w:rFonts w:ascii="Verdana" w:hAnsi="Verdana" w:cs="Arial"/>
                <w:sz w:val="20"/>
                <w:szCs w:val="20"/>
              </w:rPr>
            </w:pPr>
            <w:r w:rsidRPr="00515B18">
              <w:rPr>
                <w:rFonts w:ascii="Verdana" w:hAnsi="Verdana" w:cs="Arial"/>
                <w:sz w:val="20"/>
                <w:szCs w:val="20"/>
              </w:rPr>
              <w:t>IACUC approved a plan and schedule</w:t>
            </w:r>
            <w:r w:rsidR="00F1249F">
              <w:rPr>
                <w:rFonts w:ascii="Verdana" w:hAnsi="Verdana" w:cs="Arial"/>
                <w:sz w:val="20"/>
                <w:szCs w:val="20"/>
              </w:rPr>
              <w:t xml:space="preserve"> </w:t>
            </w:r>
            <w:r w:rsidR="00F1249F" w:rsidRPr="00515B18">
              <w:rPr>
                <w:rFonts w:ascii="Verdana" w:hAnsi="Verdana" w:cs="Arial"/>
                <w:sz w:val="20"/>
                <w:szCs w:val="20"/>
              </w:rPr>
              <w:t xml:space="preserve"> at the September 2012 meeting </w:t>
            </w:r>
            <w:r w:rsidRPr="00515B18">
              <w:rPr>
                <w:rFonts w:ascii="Verdana" w:hAnsi="Verdana" w:cs="Arial"/>
                <w:sz w:val="20"/>
                <w:szCs w:val="20"/>
              </w:rPr>
              <w:t xml:space="preserve">for purchasing new rabbit racks (dimensions compliant with </w:t>
            </w:r>
            <w:r w:rsidRPr="00515B18">
              <w:rPr>
                <w:rFonts w:ascii="Verdana" w:hAnsi="Verdana" w:cs="Arial"/>
                <w:i/>
                <w:sz w:val="20"/>
                <w:szCs w:val="20"/>
              </w:rPr>
              <w:t>Guide</w:t>
            </w:r>
            <w:r w:rsidRPr="00515B18">
              <w:rPr>
                <w:rFonts w:ascii="Verdana" w:hAnsi="Verdana" w:cs="Arial"/>
                <w:sz w:val="20"/>
                <w:szCs w:val="20"/>
              </w:rPr>
              <w:t xml:space="preserve"> standards); first rack </w:t>
            </w:r>
            <w:r w:rsidR="00F1249F">
              <w:rPr>
                <w:rFonts w:ascii="Verdana" w:hAnsi="Verdana" w:cs="Arial"/>
                <w:sz w:val="20"/>
                <w:szCs w:val="20"/>
              </w:rPr>
              <w:t xml:space="preserve">is to be </w:t>
            </w:r>
            <w:r w:rsidRPr="00515B18">
              <w:rPr>
                <w:rFonts w:ascii="Verdana" w:hAnsi="Verdana" w:cs="Arial"/>
                <w:sz w:val="20"/>
                <w:szCs w:val="20"/>
              </w:rPr>
              <w:t>purchased on or before 3/31/13 and the second rack purchased by 6/30/13</w:t>
            </w:r>
            <w:r w:rsidR="00F1249F">
              <w:rPr>
                <w:rFonts w:ascii="Verdana" w:hAnsi="Verdana" w:cs="Arial"/>
                <w:sz w:val="20"/>
                <w:szCs w:val="20"/>
              </w:rPr>
              <w:t>.</w:t>
            </w:r>
          </w:p>
        </w:tc>
        <w:tc>
          <w:tcPr>
            <w:tcW w:w="4698" w:type="dxa"/>
          </w:tcPr>
          <w:p w:rsidR="00F1249F" w:rsidRDefault="00516499" w:rsidP="00516499">
            <w:pPr>
              <w:rPr>
                <w:rFonts w:ascii="Verdana" w:hAnsi="Verdana"/>
                <w:sz w:val="20"/>
                <w:szCs w:val="20"/>
              </w:rPr>
            </w:pPr>
            <w:r w:rsidRPr="00515B18">
              <w:rPr>
                <w:rFonts w:ascii="Verdana" w:hAnsi="Verdana"/>
                <w:b/>
                <w:sz w:val="20"/>
                <w:szCs w:val="20"/>
              </w:rPr>
              <w:t xml:space="preserve">Yes </w:t>
            </w:r>
            <w:r w:rsidR="00F1249F">
              <w:rPr>
                <w:rFonts w:ascii="Verdana" w:hAnsi="Verdana"/>
                <w:sz w:val="20"/>
                <w:szCs w:val="20"/>
              </w:rPr>
              <w:t>–</w:t>
            </w:r>
            <w:r w:rsidRPr="00515B18">
              <w:rPr>
                <w:rFonts w:ascii="Verdana" w:hAnsi="Verdana"/>
                <w:sz w:val="20"/>
                <w:szCs w:val="20"/>
              </w:rPr>
              <w:t xml:space="preserve"> </w:t>
            </w:r>
            <w:r w:rsidR="00F1249F">
              <w:rPr>
                <w:rFonts w:ascii="Verdana" w:hAnsi="Verdana"/>
                <w:sz w:val="20"/>
                <w:szCs w:val="20"/>
              </w:rPr>
              <w:t>In this case, o</w:t>
            </w:r>
            <w:r w:rsidRPr="00515B18">
              <w:rPr>
                <w:rFonts w:ascii="Verdana" w:hAnsi="Verdana"/>
                <w:sz w:val="20"/>
                <w:szCs w:val="20"/>
              </w:rPr>
              <w:t xml:space="preserve">n the form under the heading </w:t>
            </w:r>
          </w:p>
          <w:p w:rsidR="00516499" w:rsidRPr="00515B18" w:rsidRDefault="00516499" w:rsidP="00516499">
            <w:pPr>
              <w:rPr>
                <w:rFonts w:ascii="Verdana" w:hAnsi="Verdana"/>
                <w:b/>
                <w:sz w:val="20"/>
                <w:szCs w:val="20"/>
              </w:rPr>
            </w:pPr>
            <w:r w:rsidRPr="00515B18">
              <w:rPr>
                <w:rFonts w:ascii="Verdana" w:hAnsi="Verdana"/>
                <w:b/>
                <w:sz w:val="20"/>
                <w:szCs w:val="20"/>
              </w:rPr>
              <w:t>Implementation of the 8</w:t>
            </w:r>
            <w:r w:rsidRPr="00515B18">
              <w:rPr>
                <w:rFonts w:ascii="Verdana" w:hAnsi="Verdana"/>
                <w:b/>
                <w:sz w:val="20"/>
                <w:szCs w:val="20"/>
                <w:vertAlign w:val="superscript"/>
              </w:rPr>
              <w:t>th</w:t>
            </w:r>
            <w:r w:rsidRPr="00515B18">
              <w:rPr>
                <w:rFonts w:ascii="Verdana" w:hAnsi="Verdana"/>
                <w:b/>
                <w:sz w:val="20"/>
                <w:szCs w:val="20"/>
              </w:rPr>
              <w:t xml:space="preserve"> Edition of the Guide</w:t>
            </w:r>
          </w:p>
          <w:p w:rsidR="00516499" w:rsidRDefault="00F1249F" w:rsidP="00516499">
            <w:pPr>
              <w:rPr>
                <w:rFonts w:ascii="Verdana" w:hAnsi="Verdana"/>
                <w:i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Mark [</w:t>
            </w:r>
            <w:r w:rsidR="00516499" w:rsidRPr="00515B18">
              <w:rPr>
                <w:rFonts w:ascii="Verdana" w:hAnsi="Verdana"/>
                <w:sz w:val="20"/>
                <w:szCs w:val="20"/>
              </w:rPr>
              <w:t xml:space="preserve">X] B. </w:t>
            </w:r>
            <w:r w:rsidR="00516499" w:rsidRPr="00515B18">
              <w:rPr>
                <w:rFonts w:ascii="Verdana" w:hAnsi="Verdana"/>
                <w:i/>
                <w:sz w:val="20"/>
                <w:szCs w:val="20"/>
              </w:rPr>
              <w:t>This institution has not completed all the necessary changes to implement the standards of the 8</w:t>
            </w:r>
            <w:r w:rsidR="00516499" w:rsidRPr="00515B18">
              <w:rPr>
                <w:rFonts w:ascii="Verdana" w:hAnsi="Verdana"/>
                <w:i/>
                <w:sz w:val="20"/>
                <w:szCs w:val="20"/>
                <w:vertAlign w:val="superscript"/>
              </w:rPr>
              <w:t>th</w:t>
            </w:r>
            <w:r w:rsidR="00516499" w:rsidRPr="00515B18">
              <w:rPr>
                <w:rFonts w:ascii="Verdana" w:hAnsi="Verdana"/>
                <w:i/>
                <w:sz w:val="20"/>
                <w:szCs w:val="20"/>
              </w:rPr>
              <w:t xml:space="preserve"> Edition of the Guide.   </w:t>
            </w:r>
          </w:p>
          <w:p w:rsidR="00F1249F" w:rsidRPr="00515B18" w:rsidRDefault="00F1249F" w:rsidP="00516499">
            <w:pPr>
              <w:rPr>
                <w:rFonts w:ascii="Verdana" w:hAnsi="Verdana"/>
                <w:i/>
                <w:sz w:val="20"/>
                <w:szCs w:val="20"/>
              </w:rPr>
            </w:pPr>
          </w:p>
          <w:p w:rsidR="00516499" w:rsidRPr="00515B18" w:rsidRDefault="00516499" w:rsidP="00516499">
            <w:pPr>
              <w:rPr>
                <w:rFonts w:ascii="Verdana" w:hAnsi="Verdana" w:cs="Arial"/>
                <w:sz w:val="20"/>
                <w:szCs w:val="20"/>
              </w:rPr>
            </w:pPr>
            <w:r w:rsidRPr="00515B18">
              <w:rPr>
                <w:rFonts w:ascii="Verdana" w:hAnsi="Verdana"/>
                <w:sz w:val="20"/>
                <w:szCs w:val="20"/>
              </w:rPr>
              <w:t xml:space="preserve">Then mark [X] Yes – </w:t>
            </w:r>
            <w:r w:rsidRPr="00515B18">
              <w:rPr>
                <w:rFonts w:ascii="Verdana" w:hAnsi="Verdana"/>
                <w:i/>
                <w:sz w:val="20"/>
                <w:szCs w:val="20"/>
              </w:rPr>
              <w:t>An evaluation was conducted and a plan and schedule for implementing the 8</w:t>
            </w:r>
            <w:r w:rsidRPr="00515B18">
              <w:rPr>
                <w:rFonts w:ascii="Verdana" w:hAnsi="Verdana"/>
                <w:i/>
                <w:sz w:val="20"/>
                <w:szCs w:val="20"/>
                <w:vertAlign w:val="superscript"/>
              </w:rPr>
              <w:t>th</w:t>
            </w:r>
            <w:r w:rsidRPr="00515B18">
              <w:rPr>
                <w:rFonts w:ascii="Verdana" w:hAnsi="Verdana"/>
                <w:i/>
                <w:sz w:val="20"/>
                <w:szCs w:val="20"/>
              </w:rPr>
              <w:t xml:space="preserve"> Edition of the Guide was developed by December 31, 2012.</w:t>
            </w:r>
          </w:p>
        </w:tc>
      </w:tr>
      <w:tr w:rsidR="00516499" w:rsidRPr="00515B18" w:rsidTr="004F4C8D">
        <w:tc>
          <w:tcPr>
            <w:tcW w:w="4878" w:type="dxa"/>
          </w:tcPr>
          <w:p w:rsidR="00516499" w:rsidRPr="00515B18" w:rsidRDefault="00516499">
            <w:pPr>
              <w:rPr>
                <w:rFonts w:ascii="Verdana" w:hAnsi="Verdana" w:cs="Arial"/>
                <w:sz w:val="20"/>
                <w:szCs w:val="20"/>
              </w:rPr>
            </w:pPr>
            <w:r w:rsidRPr="00515B18">
              <w:rPr>
                <w:rFonts w:ascii="Verdana" w:hAnsi="Verdana" w:cs="Arial"/>
                <w:sz w:val="20"/>
                <w:szCs w:val="20"/>
              </w:rPr>
              <w:t>Implemented new hands-on animal use training program for research staff</w:t>
            </w:r>
            <w:r w:rsidR="00F1249F">
              <w:rPr>
                <w:rFonts w:ascii="Verdana" w:hAnsi="Verdana" w:cs="Arial"/>
                <w:sz w:val="20"/>
                <w:szCs w:val="20"/>
              </w:rPr>
              <w:t>.</w:t>
            </w:r>
          </w:p>
        </w:tc>
        <w:tc>
          <w:tcPr>
            <w:tcW w:w="4698" w:type="dxa"/>
          </w:tcPr>
          <w:p w:rsidR="00516499" w:rsidRPr="00515B18" w:rsidRDefault="00516499" w:rsidP="00516499">
            <w:pPr>
              <w:rPr>
                <w:rFonts w:ascii="Verdana" w:hAnsi="Verdana" w:cs="Arial"/>
                <w:bCs/>
                <w:sz w:val="20"/>
                <w:szCs w:val="20"/>
              </w:rPr>
            </w:pPr>
            <w:r w:rsidRPr="00515B18">
              <w:rPr>
                <w:rFonts w:ascii="Verdana" w:hAnsi="Verdana" w:cs="Arial"/>
                <w:b/>
                <w:bCs/>
                <w:sz w:val="20"/>
                <w:szCs w:val="20"/>
              </w:rPr>
              <w:t xml:space="preserve">Yes – </w:t>
            </w:r>
            <w:r w:rsidRPr="00515B18">
              <w:rPr>
                <w:rFonts w:ascii="Verdana" w:hAnsi="Verdana" w:cs="Arial"/>
                <w:bCs/>
                <w:sz w:val="20"/>
                <w:szCs w:val="20"/>
              </w:rPr>
              <w:t xml:space="preserve">Modifying the training program is a major change. </w:t>
            </w:r>
          </w:p>
          <w:p w:rsidR="00516499" w:rsidRPr="00515B18" w:rsidRDefault="00516499" w:rsidP="00516499">
            <w:pPr>
              <w:rPr>
                <w:rFonts w:ascii="Verdana" w:hAnsi="Verdana" w:cs="Arial"/>
                <w:bCs/>
                <w:sz w:val="20"/>
                <w:szCs w:val="20"/>
              </w:rPr>
            </w:pPr>
            <w:r w:rsidRPr="00515B18">
              <w:rPr>
                <w:rFonts w:ascii="Verdana" w:hAnsi="Verdana" w:cs="Arial"/>
                <w:bCs/>
                <w:sz w:val="20"/>
                <w:szCs w:val="20"/>
              </w:rPr>
              <w:t xml:space="preserve">On the form under the heading </w:t>
            </w:r>
          </w:p>
          <w:p w:rsidR="00516499" w:rsidRPr="00F1249F" w:rsidRDefault="00516499" w:rsidP="00F1249F">
            <w:pPr>
              <w:pStyle w:val="ListParagraph"/>
              <w:numPr>
                <w:ilvl w:val="0"/>
                <w:numId w:val="15"/>
              </w:numPr>
              <w:rPr>
                <w:rFonts w:ascii="Verdana" w:hAnsi="Verdana" w:cs="Arial"/>
                <w:b/>
                <w:bCs/>
                <w:sz w:val="20"/>
                <w:szCs w:val="20"/>
              </w:rPr>
            </w:pPr>
            <w:r w:rsidRPr="00F1249F">
              <w:rPr>
                <w:rFonts w:ascii="Verdana" w:hAnsi="Verdana" w:cs="Arial"/>
                <w:b/>
                <w:bCs/>
                <w:sz w:val="20"/>
                <w:szCs w:val="20"/>
              </w:rPr>
              <w:t>Program Changes</w:t>
            </w:r>
          </w:p>
          <w:p w:rsidR="00516499" w:rsidRPr="00515B18" w:rsidRDefault="00516499" w:rsidP="00516499">
            <w:pPr>
              <w:rPr>
                <w:rFonts w:ascii="Verdana" w:hAnsi="Verdana" w:cs="Arial"/>
                <w:sz w:val="20"/>
                <w:szCs w:val="20"/>
              </w:rPr>
            </w:pPr>
            <w:r w:rsidRPr="00515B18">
              <w:rPr>
                <w:rFonts w:ascii="Verdana" w:hAnsi="Verdana" w:cs="Arial"/>
                <w:bCs/>
                <w:sz w:val="20"/>
                <w:szCs w:val="20"/>
              </w:rPr>
              <w:t xml:space="preserve">Mark [X] B. Change(s) in this institution’s program for animal care and use as described in the Assurance </w:t>
            </w:r>
            <w:proofErr w:type="gramStart"/>
            <w:r w:rsidRPr="00515B18">
              <w:rPr>
                <w:rFonts w:ascii="Verdana" w:hAnsi="Verdana" w:cs="Arial"/>
                <w:bCs/>
                <w:sz w:val="20"/>
                <w:szCs w:val="20"/>
              </w:rPr>
              <w:t>have</w:t>
            </w:r>
            <w:proofErr w:type="gramEnd"/>
            <w:r w:rsidRPr="00515B18">
              <w:rPr>
                <w:rFonts w:ascii="Verdana" w:hAnsi="Verdana" w:cs="Arial"/>
                <w:bCs/>
                <w:sz w:val="20"/>
                <w:szCs w:val="20"/>
              </w:rPr>
              <w:t xml:space="preserve"> occurred during this reporting period. </w:t>
            </w:r>
            <w:r w:rsidRPr="00515B18">
              <w:rPr>
                <w:rFonts w:ascii="Verdana" w:hAnsi="Verdana" w:cs="Arial"/>
                <w:sz w:val="20"/>
                <w:szCs w:val="20"/>
              </w:rPr>
              <w:t>(</w:t>
            </w:r>
            <w:hyperlink r:id="rId10" w:history="1">
              <w:r w:rsidRPr="00515B18">
                <w:rPr>
                  <w:rStyle w:val="Hyperlink"/>
                  <w:rFonts w:ascii="Verdana" w:hAnsi="Verdana" w:cs="Arial"/>
                  <w:sz w:val="20"/>
                  <w:szCs w:val="20"/>
                </w:rPr>
                <w:t>FAQ 6</w:t>
              </w:r>
            </w:hyperlink>
            <w:r w:rsidRPr="00515B18">
              <w:rPr>
                <w:rFonts w:ascii="Verdana" w:hAnsi="Verdana" w:cs="Arial"/>
                <w:sz w:val="20"/>
                <w:szCs w:val="20"/>
              </w:rPr>
              <w:t>)</w:t>
            </w:r>
          </w:p>
          <w:p w:rsidR="00516499" w:rsidRPr="00515B18" w:rsidRDefault="00516499" w:rsidP="00516499">
            <w:pPr>
              <w:rPr>
                <w:rFonts w:ascii="Verdana" w:hAnsi="Verdana" w:cs="Arial"/>
                <w:sz w:val="20"/>
                <w:szCs w:val="20"/>
              </w:rPr>
            </w:pPr>
          </w:p>
          <w:p w:rsidR="00516499" w:rsidRPr="00355612" w:rsidRDefault="00516499" w:rsidP="00516499">
            <w:pPr>
              <w:rPr>
                <w:rFonts w:ascii="Verdana" w:hAnsi="Verdana" w:cs="Arial"/>
                <w:b/>
                <w:bCs/>
                <w:sz w:val="20"/>
                <w:szCs w:val="20"/>
              </w:rPr>
            </w:pPr>
            <w:r w:rsidRPr="00515B18">
              <w:rPr>
                <w:rFonts w:ascii="Verdana" w:hAnsi="Verdana" w:cs="Arial"/>
                <w:sz w:val="20"/>
                <w:szCs w:val="20"/>
              </w:rPr>
              <w:t>[X] This institution’s program for animal care and use has changed (</w:t>
            </w:r>
            <w:hyperlink r:id="rId11" w:anchor="AnimalWelfareAssurance" w:history="1">
              <w:r w:rsidRPr="00515B18">
                <w:rPr>
                  <w:rStyle w:val="Hyperlink"/>
                  <w:rFonts w:ascii="Verdana" w:hAnsi="Verdana" w:cs="Arial"/>
                  <w:sz w:val="20"/>
                  <w:szCs w:val="20"/>
                </w:rPr>
                <w:t>PHS Policy IV.A.1.a-i.</w:t>
              </w:r>
            </w:hyperlink>
            <w:r w:rsidRPr="00515B18">
              <w:rPr>
                <w:rFonts w:ascii="Verdana" w:hAnsi="Verdana" w:cs="Arial"/>
                <w:sz w:val="20"/>
                <w:szCs w:val="20"/>
              </w:rPr>
              <w:t>). [</w:t>
            </w:r>
            <w:r w:rsidRPr="00515B18">
              <w:rPr>
                <w:rFonts w:ascii="Verdana" w:hAnsi="Verdana" w:cs="Arial"/>
                <w:i/>
                <w:sz w:val="20"/>
                <w:szCs w:val="20"/>
              </w:rPr>
              <w:t>Attach a full description of the changes.</w:t>
            </w:r>
            <w:r w:rsidRPr="00515B18">
              <w:rPr>
                <w:rFonts w:ascii="Verdana" w:hAnsi="Verdana" w:cs="Arial"/>
                <w:sz w:val="20"/>
                <w:szCs w:val="20"/>
              </w:rPr>
              <w:t>]</w:t>
            </w:r>
          </w:p>
          <w:p w:rsidR="00516499" w:rsidRPr="00515B18" w:rsidRDefault="00516499" w:rsidP="00516499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</w:tr>
      <w:tr w:rsidR="004F4C8D" w:rsidRPr="00515B18" w:rsidTr="00355612">
        <w:trPr>
          <w:trHeight w:val="1655"/>
        </w:trPr>
        <w:tc>
          <w:tcPr>
            <w:tcW w:w="4878" w:type="dxa"/>
          </w:tcPr>
          <w:p w:rsidR="007C4E9B" w:rsidRPr="00515B18" w:rsidRDefault="00E633F2" w:rsidP="000A1E33">
            <w:pPr>
              <w:rPr>
                <w:rFonts w:ascii="Verdana" w:hAnsi="Verdana" w:cs="Arial"/>
                <w:sz w:val="20"/>
                <w:szCs w:val="20"/>
              </w:rPr>
            </w:pPr>
            <w:r w:rsidRPr="00515B18">
              <w:rPr>
                <w:rFonts w:ascii="Verdana" w:hAnsi="Verdana" w:cs="Arial"/>
                <w:sz w:val="20"/>
                <w:szCs w:val="20"/>
              </w:rPr>
              <w:t>Facility inspections were conducted</w:t>
            </w:r>
            <w:r w:rsidR="007C4E9B" w:rsidRPr="00515B18">
              <w:rPr>
                <w:rFonts w:ascii="Verdana" w:hAnsi="Verdana" w:cs="Arial"/>
                <w:sz w:val="20"/>
                <w:szCs w:val="20"/>
              </w:rPr>
              <w:t xml:space="preserve"> on 2/16/12 and 8/22/12</w:t>
            </w:r>
            <w:r w:rsidRPr="00515B18">
              <w:rPr>
                <w:rFonts w:ascii="Verdana" w:hAnsi="Verdana" w:cs="Arial"/>
                <w:sz w:val="20"/>
                <w:szCs w:val="20"/>
              </w:rPr>
              <w:t>; program evaluations were conducted on 3/14/12 and 9/19/12</w:t>
            </w:r>
            <w:r w:rsidR="007C4E9B" w:rsidRPr="00515B18">
              <w:rPr>
                <w:rFonts w:ascii="Verdana" w:hAnsi="Verdana" w:cs="Arial"/>
                <w:sz w:val="20"/>
                <w:szCs w:val="20"/>
              </w:rPr>
              <w:t xml:space="preserve"> using the 8</w:t>
            </w:r>
            <w:r w:rsidR="007C4E9B" w:rsidRPr="00515B18">
              <w:rPr>
                <w:rFonts w:ascii="Verdana" w:hAnsi="Verdana" w:cs="Arial"/>
                <w:sz w:val="20"/>
                <w:szCs w:val="20"/>
                <w:vertAlign w:val="superscript"/>
              </w:rPr>
              <w:t>th</w:t>
            </w:r>
            <w:r w:rsidR="007C4E9B" w:rsidRPr="00515B18">
              <w:rPr>
                <w:rFonts w:ascii="Verdana" w:hAnsi="Verdana" w:cs="Arial"/>
                <w:sz w:val="20"/>
                <w:szCs w:val="20"/>
              </w:rPr>
              <w:t xml:space="preserve"> edition of the </w:t>
            </w:r>
            <w:r w:rsidR="007C4E9B" w:rsidRPr="00515B18">
              <w:rPr>
                <w:rFonts w:ascii="Verdana" w:hAnsi="Verdana" w:cs="Arial"/>
                <w:i/>
                <w:sz w:val="20"/>
                <w:szCs w:val="20"/>
              </w:rPr>
              <w:t>Guide</w:t>
            </w:r>
            <w:r w:rsidRPr="00515B18">
              <w:rPr>
                <w:rFonts w:ascii="Verdana" w:hAnsi="Verdana" w:cs="Arial"/>
                <w:i/>
                <w:sz w:val="20"/>
                <w:szCs w:val="20"/>
              </w:rPr>
              <w:t xml:space="preserve">.  </w:t>
            </w:r>
            <w:r w:rsidRPr="00515B18">
              <w:rPr>
                <w:rFonts w:ascii="Verdana" w:hAnsi="Verdana" w:cs="Arial"/>
                <w:sz w:val="20"/>
                <w:szCs w:val="20"/>
              </w:rPr>
              <w:t>T</w:t>
            </w:r>
            <w:r w:rsidR="004F4C8D" w:rsidRPr="00515B18">
              <w:rPr>
                <w:rFonts w:ascii="Verdana" w:hAnsi="Verdana" w:cs="Arial"/>
                <w:sz w:val="20"/>
                <w:szCs w:val="20"/>
              </w:rPr>
              <w:t xml:space="preserve">he VA Semiannual Forms that </w:t>
            </w:r>
            <w:r w:rsidRPr="00515B18">
              <w:rPr>
                <w:rFonts w:ascii="Verdana" w:hAnsi="Verdana" w:cs="Arial"/>
                <w:sz w:val="20"/>
                <w:szCs w:val="20"/>
              </w:rPr>
              <w:t xml:space="preserve">incorporate </w:t>
            </w:r>
            <w:r w:rsidR="004F4C8D" w:rsidRPr="00515B18">
              <w:rPr>
                <w:rFonts w:ascii="Verdana" w:hAnsi="Verdana" w:cs="Arial"/>
                <w:sz w:val="20"/>
                <w:szCs w:val="20"/>
              </w:rPr>
              <w:t>the OLAW checklist</w:t>
            </w:r>
            <w:r w:rsidRPr="00515B18">
              <w:rPr>
                <w:rFonts w:ascii="Verdana" w:hAnsi="Verdana" w:cs="Arial"/>
                <w:sz w:val="20"/>
                <w:szCs w:val="20"/>
              </w:rPr>
              <w:t xml:space="preserve"> were used to conduct the evaluations.</w:t>
            </w:r>
          </w:p>
        </w:tc>
        <w:tc>
          <w:tcPr>
            <w:tcW w:w="4698" w:type="dxa"/>
          </w:tcPr>
          <w:p w:rsidR="00E633F2" w:rsidRPr="00515B18" w:rsidRDefault="00E633F2" w:rsidP="004F4C8D">
            <w:pPr>
              <w:pStyle w:val="NormalWeb"/>
              <w:spacing w:before="0" w:beforeAutospacing="0" w:after="60" w:afterAutospacing="0"/>
              <w:rPr>
                <w:rFonts w:ascii="Verdana" w:hAnsi="Verdana" w:cs="Arial"/>
                <w:sz w:val="20"/>
                <w:szCs w:val="20"/>
              </w:rPr>
            </w:pPr>
            <w:r w:rsidRPr="00515B18">
              <w:rPr>
                <w:rFonts w:ascii="Verdana" w:hAnsi="Verdana" w:cs="Arial"/>
                <w:b/>
                <w:sz w:val="20"/>
                <w:szCs w:val="20"/>
              </w:rPr>
              <w:t xml:space="preserve">Yes </w:t>
            </w:r>
            <w:r w:rsidRPr="00515B18">
              <w:rPr>
                <w:rFonts w:ascii="Verdana" w:hAnsi="Verdana" w:cs="Arial"/>
                <w:sz w:val="20"/>
                <w:szCs w:val="20"/>
              </w:rPr>
              <w:t>– enter the requested information</w:t>
            </w:r>
          </w:p>
          <w:p w:rsidR="004F4C8D" w:rsidRPr="00515B18" w:rsidRDefault="004F4C8D" w:rsidP="004F4C8D">
            <w:pPr>
              <w:pStyle w:val="NormalWeb"/>
              <w:spacing w:before="0" w:beforeAutospacing="0" w:after="60" w:afterAutospacing="0"/>
              <w:rPr>
                <w:rFonts w:ascii="Verdana" w:hAnsi="Verdana" w:cs="Arial"/>
                <w:sz w:val="20"/>
                <w:szCs w:val="20"/>
              </w:rPr>
            </w:pPr>
            <w:r w:rsidRPr="00515B18">
              <w:rPr>
                <w:rFonts w:ascii="Verdana" w:hAnsi="Verdana" w:cs="Arial"/>
                <w:sz w:val="20"/>
                <w:szCs w:val="20"/>
              </w:rPr>
              <w:t xml:space="preserve">Under the heading </w:t>
            </w:r>
          </w:p>
          <w:p w:rsidR="004F4C8D" w:rsidRPr="00515B18" w:rsidRDefault="004F4C8D" w:rsidP="004F4C8D">
            <w:pPr>
              <w:pStyle w:val="NormalWeb"/>
              <w:numPr>
                <w:ilvl w:val="0"/>
                <w:numId w:val="11"/>
              </w:numPr>
              <w:spacing w:before="0" w:beforeAutospacing="0" w:after="60" w:afterAutospacing="0"/>
              <w:rPr>
                <w:rFonts w:ascii="Verdana" w:hAnsi="Verdana" w:cs="Arial"/>
                <w:b/>
                <w:sz w:val="20"/>
                <w:szCs w:val="20"/>
              </w:rPr>
            </w:pPr>
            <w:r w:rsidRPr="00515B18">
              <w:rPr>
                <w:rFonts w:ascii="Verdana" w:hAnsi="Verdana" w:cs="Arial"/>
                <w:b/>
                <w:bCs/>
                <w:sz w:val="20"/>
                <w:szCs w:val="20"/>
              </w:rPr>
              <w:t>Semiannual Evaluations</w:t>
            </w:r>
          </w:p>
          <w:p w:rsidR="004F4C8D" w:rsidRPr="00515B18" w:rsidRDefault="00E633F2" w:rsidP="004F4C8D">
            <w:pPr>
              <w:pStyle w:val="NormalWeb"/>
              <w:numPr>
                <w:ilvl w:val="0"/>
                <w:numId w:val="12"/>
              </w:numPr>
              <w:spacing w:before="0" w:beforeAutospacing="0" w:after="60" w:afterAutospacing="0"/>
              <w:ind w:left="1080"/>
              <w:rPr>
                <w:rFonts w:ascii="Verdana" w:hAnsi="Verdana" w:cs="Arial"/>
                <w:b/>
                <w:sz w:val="20"/>
                <w:szCs w:val="20"/>
              </w:rPr>
            </w:pPr>
            <w:r w:rsidRPr="00515B18">
              <w:rPr>
                <w:rFonts w:ascii="Verdana" w:hAnsi="Verdana" w:cs="Arial"/>
                <w:bCs/>
                <w:sz w:val="20"/>
                <w:szCs w:val="20"/>
              </w:rPr>
              <w:t xml:space="preserve">Program Evaluations </w:t>
            </w:r>
          </w:p>
          <w:p w:rsidR="007C4E9B" w:rsidRPr="00355612" w:rsidRDefault="00E633F2" w:rsidP="00355612">
            <w:pPr>
              <w:pStyle w:val="NormalWeb"/>
              <w:numPr>
                <w:ilvl w:val="0"/>
                <w:numId w:val="12"/>
              </w:numPr>
              <w:spacing w:before="0" w:beforeAutospacing="0" w:after="60" w:afterAutospacing="0"/>
              <w:ind w:left="1080"/>
              <w:rPr>
                <w:rFonts w:ascii="Verdana" w:hAnsi="Verdana" w:cs="Arial"/>
                <w:b/>
                <w:sz w:val="20"/>
                <w:szCs w:val="20"/>
              </w:rPr>
            </w:pPr>
            <w:r w:rsidRPr="00515B18">
              <w:rPr>
                <w:rFonts w:ascii="Verdana" w:hAnsi="Verdana" w:cs="Arial"/>
                <w:bCs/>
                <w:sz w:val="20"/>
                <w:szCs w:val="20"/>
              </w:rPr>
              <w:t>Facility</w:t>
            </w:r>
          </w:p>
        </w:tc>
      </w:tr>
      <w:tr w:rsidR="004F4C8D" w:rsidRPr="00515B18" w:rsidTr="004F4C8D">
        <w:tc>
          <w:tcPr>
            <w:tcW w:w="4878" w:type="dxa"/>
          </w:tcPr>
          <w:p w:rsidR="007C4E9B" w:rsidRPr="00515B18" w:rsidRDefault="007C4E9B" w:rsidP="000A1034">
            <w:pPr>
              <w:pStyle w:val="Default"/>
              <w:rPr>
                <w:rFonts w:ascii="Verdana" w:hAnsi="Verdana" w:cs="Arial"/>
                <w:sz w:val="20"/>
                <w:szCs w:val="20"/>
              </w:rPr>
            </w:pPr>
            <w:r w:rsidRPr="00515B18">
              <w:rPr>
                <w:rFonts w:ascii="Verdana" w:hAnsi="Verdana" w:cs="Arial"/>
                <w:sz w:val="20"/>
                <w:szCs w:val="20"/>
              </w:rPr>
              <w:t>New m</w:t>
            </w:r>
            <w:r w:rsidR="00F1249F">
              <w:rPr>
                <w:rFonts w:ascii="Verdana" w:hAnsi="Verdana" w:cs="Arial"/>
                <w:sz w:val="20"/>
                <w:szCs w:val="20"/>
              </w:rPr>
              <w:t>ouse facility opened on 7/17/12.</w:t>
            </w:r>
          </w:p>
        </w:tc>
        <w:tc>
          <w:tcPr>
            <w:tcW w:w="4698" w:type="dxa"/>
          </w:tcPr>
          <w:p w:rsidR="00294072" w:rsidRPr="00515B18" w:rsidRDefault="00E633F2" w:rsidP="007E0BE9">
            <w:pPr>
              <w:rPr>
                <w:rFonts w:ascii="Verdana" w:hAnsi="Verdana"/>
                <w:sz w:val="20"/>
                <w:szCs w:val="20"/>
              </w:rPr>
            </w:pPr>
            <w:r w:rsidRPr="00515B18">
              <w:rPr>
                <w:rFonts w:ascii="Verdana" w:hAnsi="Verdana"/>
                <w:b/>
                <w:sz w:val="20"/>
                <w:szCs w:val="20"/>
              </w:rPr>
              <w:t xml:space="preserve">No </w:t>
            </w:r>
            <w:r w:rsidRPr="00515B18">
              <w:rPr>
                <w:rFonts w:ascii="Verdana" w:hAnsi="Verdana"/>
                <w:sz w:val="20"/>
                <w:szCs w:val="20"/>
              </w:rPr>
              <w:t xml:space="preserve">- </w:t>
            </w:r>
            <w:r w:rsidR="007E0BE9" w:rsidRPr="00515B18">
              <w:rPr>
                <w:rFonts w:ascii="Verdana" w:hAnsi="Verdana"/>
                <w:sz w:val="20"/>
                <w:szCs w:val="20"/>
              </w:rPr>
              <w:t xml:space="preserve">The opening of a new mouse facility that operates under standards established by the institution does not constitute a change in AAALAC Category from Category 1 to Category 2. </w:t>
            </w:r>
          </w:p>
        </w:tc>
      </w:tr>
      <w:tr w:rsidR="004F4C8D" w:rsidRPr="00515B18" w:rsidTr="004F4C8D">
        <w:tc>
          <w:tcPr>
            <w:tcW w:w="4878" w:type="dxa"/>
          </w:tcPr>
          <w:p w:rsidR="007C4E9B" w:rsidRPr="00515B18" w:rsidRDefault="007C4E9B">
            <w:pPr>
              <w:rPr>
                <w:rFonts w:ascii="Verdana" w:hAnsi="Verdana" w:cs="Arial"/>
                <w:sz w:val="20"/>
                <w:szCs w:val="20"/>
              </w:rPr>
            </w:pPr>
            <w:r w:rsidRPr="00515B18">
              <w:rPr>
                <w:rFonts w:ascii="Verdana" w:hAnsi="Verdana" w:cs="Arial"/>
                <w:sz w:val="20"/>
                <w:szCs w:val="20"/>
              </w:rPr>
              <w:t>Added harm/benefit analysis of animal use during protocol review</w:t>
            </w:r>
            <w:r w:rsidR="00F1249F">
              <w:rPr>
                <w:rFonts w:ascii="Verdana" w:hAnsi="Verdana" w:cs="Arial"/>
                <w:sz w:val="20"/>
                <w:szCs w:val="20"/>
              </w:rPr>
              <w:t>.</w:t>
            </w:r>
          </w:p>
        </w:tc>
        <w:tc>
          <w:tcPr>
            <w:tcW w:w="4698" w:type="dxa"/>
          </w:tcPr>
          <w:p w:rsidR="007C4E9B" w:rsidRPr="00515B18" w:rsidRDefault="00E633F2">
            <w:pPr>
              <w:rPr>
                <w:rFonts w:ascii="Verdana" w:hAnsi="Verdana"/>
                <w:sz w:val="20"/>
                <w:szCs w:val="20"/>
              </w:rPr>
            </w:pPr>
            <w:r w:rsidRPr="00515B18">
              <w:rPr>
                <w:rFonts w:ascii="Verdana" w:hAnsi="Verdana"/>
                <w:b/>
                <w:sz w:val="20"/>
                <w:szCs w:val="20"/>
              </w:rPr>
              <w:t>No</w:t>
            </w:r>
            <w:r w:rsidRPr="00515B18">
              <w:rPr>
                <w:rFonts w:ascii="Verdana" w:hAnsi="Verdana"/>
                <w:sz w:val="20"/>
                <w:szCs w:val="20"/>
              </w:rPr>
              <w:t xml:space="preserve"> - </w:t>
            </w:r>
            <w:r w:rsidR="004F4C8D" w:rsidRPr="00515B18">
              <w:rPr>
                <w:rFonts w:ascii="Verdana" w:hAnsi="Verdana"/>
                <w:sz w:val="20"/>
                <w:szCs w:val="20"/>
              </w:rPr>
              <w:t xml:space="preserve">This is not considered a major change and does not need to be included in the annual report.  </w:t>
            </w:r>
          </w:p>
        </w:tc>
      </w:tr>
      <w:tr w:rsidR="000A1034" w:rsidRPr="00515B18" w:rsidTr="004F4C8D">
        <w:tc>
          <w:tcPr>
            <w:tcW w:w="4878" w:type="dxa"/>
          </w:tcPr>
          <w:p w:rsidR="000A1034" w:rsidRPr="00515B18" w:rsidRDefault="000A1E33" w:rsidP="000A1E33">
            <w:pPr>
              <w:pStyle w:val="Default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A m</w:t>
            </w:r>
            <w:r w:rsidR="000A1034" w:rsidRPr="00515B18">
              <w:rPr>
                <w:rFonts w:ascii="Verdana" w:hAnsi="Verdana" w:cs="Arial"/>
                <w:sz w:val="20"/>
                <w:szCs w:val="20"/>
              </w:rPr>
              <w:t>inority</w:t>
            </w:r>
            <w:r w:rsidR="004F4C8D" w:rsidRPr="00515B18">
              <w:rPr>
                <w:rFonts w:ascii="Verdana" w:hAnsi="Verdana" w:cs="Arial"/>
                <w:sz w:val="20"/>
                <w:szCs w:val="20"/>
              </w:rPr>
              <w:t xml:space="preserve"> view</w:t>
            </w:r>
            <w:r>
              <w:rPr>
                <w:rFonts w:ascii="Verdana" w:hAnsi="Verdana" w:cs="Arial"/>
                <w:sz w:val="20"/>
                <w:szCs w:val="20"/>
              </w:rPr>
              <w:t xml:space="preserve"> wa</w:t>
            </w:r>
            <w:r w:rsidR="004F4C8D" w:rsidRPr="00515B18">
              <w:rPr>
                <w:rFonts w:ascii="Verdana" w:hAnsi="Verdana" w:cs="Arial"/>
                <w:sz w:val="20"/>
                <w:szCs w:val="20"/>
              </w:rPr>
              <w:t>s</w:t>
            </w:r>
            <w:r w:rsidR="000A1034" w:rsidRPr="00515B18">
              <w:rPr>
                <w:rFonts w:ascii="Verdana" w:hAnsi="Verdana" w:cs="Arial"/>
                <w:sz w:val="20"/>
                <w:szCs w:val="20"/>
              </w:rPr>
              <w:t xml:space="preserve"> submitted by non-voting IACUC member</w:t>
            </w:r>
            <w:r w:rsidR="00515B70">
              <w:rPr>
                <w:rFonts w:ascii="Verdana" w:hAnsi="Verdana" w:cs="Arial"/>
                <w:sz w:val="20"/>
                <w:szCs w:val="20"/>
              </w:rPr>
              <w:t xml:space="preserve"> </w:t>
            </w:r>
          </w:p>
        </w:tc>
        <w:tc>
          <w:tcPr>
            <w:tcW w:w="4698" w:type="dxa"/>
          </w:tcPr>
          <w:p w:rsidR="000E70DB" w:rsidRDefault="003923CA" w:rsidP="000E70DB">
            <w:pPr>
              <w:rPr>
                <w:rFonts w:ascii="Verdana" w:hAnsi="Verdana"/>
                <w:sz w:val="20"/>
                <w:szCs w:val="20"/>
              </w:rPr>
            </w:pPr>
            <w:r w:rsidRPr="00515B18">
              <w:rPr>
                <w:rFonts w:ascii="Verdana" w:hAnsi="Verdana"/>
                <w:b/>
                <w:sz w:val="20"/>
                <w:szCs w:val="20"/>
              </w:rPr>
              <w:t>No</w:t>
            </w:r>
            <w:r w:rsidR="00F1249F">
              <w:rPr>
                <w:rFonts w:ascii="Verdana" w:hAnsi="Verdana"/>
                <w:b/>
                <w:sz w:val="20"/>
                <w:szCs w:val="20"/>
              </w:rPr>
              <w:t xml:space="preserve"> </w:t>
            </w:r>
            <w:r w:rsidR="00516499" w:rsidRPr="00515B18">
              <w:rPr>
                <w:rFonts w:ascii="Verdana" w:hAnsi="Verdana"/>
                <w:b/>
                <w:sz w:val="20"/>
                <w:szCs w:val="20"/>
              </w:rPr>
              <w:t>-</w:t>
            </w:r>
            <w:r w:rsidRPr="00515B18">
              <w:rPr>
                <w:rFonts w:ascii="Verdana" w:hAnsi="Verdana"/>
                <w:b/>
                <w:sz w:val="20"/>
                <w:szCs w:val="20"/>
              </w:rPr>
              <w:t xml:space="preserve"> </w:t>
            </w:r>
            <w:r w:rsidR="004F4C8D" w:rsidRPr="00515B18">
              <w:rPr>
                <w:rFonts w:ascii="Verdana" w:hAnsi="Verdana"/>
                <w:sz w:val="20"/>
                <w:szCs w:val="20"/>
              </w:rPr>
              <w:t xml:space="preserve">Minority views </w:t>
            </w:r>
            <w:r w:rsidRPr="00515B18">
              <w:rPr>
                <w:rFonts w:ascii="Verdana" w:hAnsi="Verdana"/>
                <w:sz w:val="20"/>
                <w:szCs w:val="20"/>
              </w:rPr>
              <w:t xml:space="preserve">submitted </w:t>
            </w:r>
            <w:r w:rsidR="004F4C8D" w:rsidRPr="00515B18">
              <w:rPr>
                <w:rFonts w:ascii="Verdana" w:hAnsi="Verdana"/>
                <w:sz w:val="20"/>
                <w:szCs w:val="20"/>
              </w:rPr>
              <w:t>by non-voting members should not be includ</w:t>
            </w:r>
            <w:r w:rsidR="00F1249F">
              <w:rPr>
                <w:rFonts w:ascii="Verdana" w:hAnsi="Verdana"/>
                <w:sz w:val="20"/>
                <w:szCs w:val="20"/>
              </w:rPr>
              <w:t>ed in the annual report. In</w:t>
            </w:r>
            <w:r w:rsidR="00516499" w:rsidRPr="00515B18">
              <w:rPr>
                <w:rFonts w:ascii="Verdana" w:hAnsi="Verdana"/>
                <w:sz w:val="20"/>
                <w:szCs w:val="20"/>
              </w:rPr>
              <w:t xml:space="preserve"> this case</w:t>
            </w:r>
            <w:r w:rsidR="00E74146" w:rsidRPr="00515B18">
              <w:rPr>
                <w:rFonts w:ascii="Verdana" w:hAnsi="Verdana"/>
                <w:sz w:val="20"/>
                <w:szCs w:val="20"/>
              </w:rPr>
              <w:t xml:space="preserve">, under the </w:t>
            </w:r>
            <w:r w:rsidR="00E74146" w:rsidRPr="00515B18">
              <w:rPr>
                <w:rFonts w:ascii="Verdana" w:hAnsi="Verdana"/>
                <w:sz w:val="20"/>
                <w:szCs w:val="20"/>
              </w:rPr>
              <w:lastRenderedPageBreak/>
              <w:t>heading</w:t>
            </w:r>
            <w:r w:rsidR="000E70DB">
              <w:rPr>
                <w:rFonts w:ascii="Verdana" w:hAnsi="Verdana"/>
                <w:sz w:val="20"/>
                <w:szCs w:val="20"/>
              </w:rPr>
              <w:t>:</w:t>
            </w:r>
            <w:bookmarkStart w:id="0" w:name="_GoBack"/>
            <w:bookmarkEnd w:id="0"/>
            <w:r w:rsidR="00F83576">
              <w:rPr>
                <w:rFonts w:ascii="Verdana" w:hAnsi="Verdana"/>
                <w:sz w:val="20"/>
                <w:szCs w:val="20"/>
              </w:rPr>
              <w:t xml:space="preserve">  </w:t>
            </w:r>
          </w:p>
          <w:p w:rsidR="008C2564" w:rsidRDefault="0061458A">
            <w:pPr>
              <w:ind w:left="720"/>
              <w:rPr>
                <w:rFonts w:ascii="Verdana" w:hAnsi="Verdana"/>
                <w:b/>
                <w:sz w:val="20"/>
                <w:szCs w:val="20"/>
              </w:rPr>
            </w:pPr>
            <w:r w:rsidRPr="0061458A">
              <w:rPr>
                <w:rFonts w:ascii="Verdana" w:hAnsi="Verdana"/>
                <w:b/>
                <w:sz w:val="20"/>
                <w:szCs w:val="20"/>
              </w:rPr>
              <w:t>II</w:t>
            </w:r>
            <w:r w:rsidR="000E70DB">
              <w:rPr>
                <w:rFonts w:ascii="Verdana" w:hAnsi="Verdana"/>
                <w:b/>
                <w:sz w:val="20"/>
                <w:szCs w:val="20"/>
              </w:rPr>
              <w:t>I</w:t>
            </w:r>
            <w:r w:rsidRPr="0061458A">
              <w:rPr>
                <w:rFonts w:ascii="Verdana" w:hAnsi="Verdana"/>
                <w:b/>
                <w:sz w:val="20"/>
                <w:szCs w:val="20"/>
              </w:rPr>
              <w:t>.</w:t>
            </w:r>
            <w:r w:rsidRPr="0061458A">
              <w:rPr>
                <w:rFonts w:ascii="Verdana" w:hAnsi="Verdana"/>
                <w:b/>
                <w:sz w:val="20"/>
                <w:szCs w:val="20"/>
              </w:rPr>
              <w:tab/>
              <w:t xml:space="preserve">Minority Views </w:t>
            </w:r>
          </w:p>
          <w:p w:rsidR="008C2564" w:rsidRDefault="000E70DB">
            <w:pPr>
              <w:ind w:left="1440"/>
              <w:rPr>
                <w:rFonts w:ascii="Verdana" w:hAnsi="Verdana"/>
                <w:sz w:val="20"/>
                <w:szCs w:val="20"/>
              </w:rPr>
            </w:pPr>
            <w:r w:rsidRPr="000E70DB">
              <w:rPr>
                <w:rFonts w:ascii="Verdana" w:hAnsi="Verdana"/>
                <w:sz w:val="20"/>
                <w:szCs w:val="20"/>
              </w:rPr>
              <w:t>Mark [X] A. There were no minority views during this reporting cycle.</w:t>
            </w:r>
          </w:p>
          <w:p w:rsidR="000E70DB" w:rsidRDefault="000E70DB" w:rsidP="000E70DB">
            <w:pPr>
              <w:rPr>
                <w:rFonts w:ascii="Verdana" w:hAnsi="Verdana"/>
                <w:sz w:val="20"/>
                <w:szCs w:val="20"/>
              </w:rPr>
            </w:pPr>
          </w:p>
          <w:p w:rsidR="00F1249F" w:rsidRDefault="00F83576" w:rsidP="000E70DB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Note:  </w:t>
            </w:r>
            <w:r w:rsidR="00F95D8E">
              <w:rPr>
                <w:rFonts w:ascii="Verdana" w:hAnsi="Verdana"/>
                <w:sz w:val="20"/>
                <w:szCs w:val="20"/>
              </w:rPr>
              <w:t>I</w:t>
            </w:r>
            <w:r w:rsidR="00515B70">
              <w:t xml:space="preserve">f any minority views were submitted by members of the IACUC regarding the reports listed in Part IV.F. </w:t>
            </w:r>
            <w:proofErr w:type="gramStart"/>
            <w:r w:rsidR="00515B70">
              <w:t>of</w:t>
            </w:r>
            <w:proofErr w:type="gramEnd"/>
            <w:r w:rsidR="00515B70">
              <w:t xml:space="preserve"> the PHS Policy and filed during the reporting cycle, then you should check box B. and attach the minority views to the annual report.</w:t>
            </w:r>
            <w:r w:rsidR="00F95D8E">
              <w:t xml:space="preserve"> </w:t>
            </w:r>
            <w:r w:rsidR="00515B70">
              <w:t xml:space="preserve"> A “No” vote by an IACUC member during protocol approval is not a minority view</w:t>
            </w:r>
            <w:r w:rsidR="00F95D8E">
              <w:t>.</w:t>
            </w:r>
          </w:p>
          <w:p w:rsidR="000A1034" w:rsidRPr="00F1249F" w:rsidRDefault="000A1034" w:rsidP="00F1249F">
            <w:pPr>
              <w:pStyle w:val="ListParagraph"/>
              <w:ind w:left="1080"/>
              <w:rPr>
                <w:rFonts w:ascii="Verdana" w:hAnsi="Verdana"/>
                <w:sz w:val="20"/>
                <w:szCs w:val="20"/>
              </w:rPr>
            </w:pPr>
          </w:p>
        </w:tc>
      </w:tr>
    </w:tbl>
    <w:p w:rsidR="003923CA" w:rsidRPr="00515B18" w:rsidRDefault="003923CA">
      <w:pPr>
        <w:rPr>
          <w:rFonts w:ascii="Verdana" w:hAnsi="Verdana"/>
          <w:sz w:val="20"/>
          <w:szCs w:val="20"/>
        </w:rPr>
      </w:pPr>
    </w:p>
    <w:p w:rsidR="003923CA" w:rsidRPr="00515B18" w:rsidRDefault="003923CA">
      <w:pPr>
        <w:rPr>
          <w:rFonts w:ascii="Verdana" w:hAnsi="Verdana"/>
          <w:b/>
          <w:sz w:val="20"/>
          <w:szCs w:val="20"/>
        </w:rPr>
      </w:pPr>
      <w:r w:rsidRPr="00515B18">
        <w:rPr>
          <w:rFonts w:ascii="Verdana" w:hAnsi="Verdana"/>
          <w:b/>
          <w:sz w:val="20"/>
          <w:szCs w:val="20"/>
        </w:rPr>
        <w:t>Be aware of the following:</w:t>
      </w:r>
    </w:p>
    <w:p w:rsidR="00DD313A" w:rsidRPr="00F1249F" w:rsidRDefault="00DD313A" w:rsidP="003923CA">
      <w:pPr>
        <w:pStyle w:val="ListParagraph"/>
        <w:numPr>
          <w:ilvl w:val="0"/>
          <w:numId w:val="13"/>
        </w:numPr>
        <w:rPr>
          <w:rFonts w:ascii="Verdana" w:hAnsi="Verdana"/>
          <w:sz w:val="20"/>
          <w:szCs w:val="20"/>
        </w:rPr>
      </w:pPr>
      <w:r w:rsidRPr="00F1249F">
        <w:rPr>
          <w:rFonts w:ascii="Verdana" w:hAnsi="Verdana"/>
          <w:sz w:val="20"/>
          <w:szCs w:val="20"/>
        </w:rPr>
        <w:t>The annual repo</w:t>
      </w:r>
      <w:r w:rsidR="00F1249F">
        <w:rPr>
          <w:rFonts w:ascii="Verdana" w:hAnsi="Verdana"/>
          <w:sz w:val="20"/>
          <w:szCs w:val="20"/>
        </w:rPr>
        <w:t>rt is due to OLAW by 1/31/13.</w:t>
      </w:r>
    </w:p>
    <w:p w:rsidR="003923CA" w:rsidRPr="00F1249F" w:rsidRDefault="00DD313A" w:rsidP="003923CA">
      <w:pPr>
        <w:pStyle w:val="ListParagraph"/>
        <w:numPr>
          <w:ilvl w:val="0"/>
          <w:numId w:val="13"/>
        </w:numPr>
        <w:rPr>
          <w:rFonts w:ascii="Verdana" w:hAnsi="Verdana"/>
          <w:sz w:val="20"/>
          <w:szCs w:val="20"/>
        </w:rPr>
      </w:pPr>
      <w:r w:rsidRPr="00F1249F">
        <w:rPr>
          <w:rFonts w:ascii="Verdana" w:hAnsi="Verdana"/>
          <w:sz w:val="20"/>
          <w:szCs w:val="20"/>
        </w:rPr>
        <w:t>The earliest you can submit your 2012 OLAW Annual Report is 1/1/13.</w:t>
      </w:r>
    </w:p>
    <w:p w:rsidR="00DD313A" w:rsidRPr="00F1249F" w:rsidRDefault="00DD313A" w:rsidP="003923CA">
      <w:pPr>
        <w:pStyle w:val="ListParagraph"/>
        <w:numPr>
          <w:ilvl w:val="0"/>
          <w:numId w:val="13"/>
        </w:numPr>
        <w:rPr>
          <w:rFonts w:ascii="Verdana" w:hAnsi="Verdana"/>
          <w:sz w:val="20"/>
          <w:szCs w:val="20"/>
        </w:rPr>
      </w:pPr>
      <w:r w:rsidRPr="00F1249F">
        <w:rPr>
          <w:rFonts w:ascii="Verdana" w:hAnsi="Verdana"/>
          <w:sz w:val="20"/>
          <w:szCs w:val="20"/>
        </w:rPr>
        <w:t xml:space="preserve">Only use the new form found at </w:t>
      </w:r>
      <w:hyperlink r:id="rId12" w:history="1">
        <w:r w:rsidR="00516499" w:rsidRPr="00F1249F">
          <w:rPr>
            <w:rStyle w:val="Hyperlink"/>
            <w:rFonts w:ascii="Verdana" w:hAnsi="Verdana"/>
            <w:sz w:val="20"/>
            <w:szCs w:val="20"/>
          </w:rPr>
          <w:t>http://grants.nih.gov/grants/olaw/sampledoc/report.htm</w:t>
        </w:r>
      </w:hyperlink>
      <w:r w:rsidR="00516499" w:rsidRPr="00F1249F">
        <w:rPr>
          <w:rFonts w:ascii="Verdana" w:hAnsi="Verdana"/>
          <w:sz w:val="20"/>
          <w:szCs w:val="20"/>
        </w:rPr>
        <w:t>; the previous annual report will not be accepted.</w:t>
      </w:r>
    </w:p>
    <w:p w:rsidR="00DD313A" w:rsidRPr="00F1249F" w:rsidRDefault="00DD313A" w:rsidP="003923CA">
      <w:pPr>
        <w:pStyle w:val="ListParagraph"/>
        <w:numPr>
          <w:ilvl w:val="0"/>
          <w:numId w:val="13"/>
        </w:numPr>
        <w:rPr>
          <w:rFonts w:ascii="Verdana" w:hAnsi="Verdana"/>
          <w:sz w:val="20"/>
          <w:szCs w:val="20"/>
        </w:rPr>
      </w:pPr>
      <w:r w:rsidRPr="00F1249F">
        <w:rPr>
          <w:rFonts w:ascii="Verdana" w:hAnsi="Verdana"/>
          <w:sz w:val="20"/>
          <w:szCs w:val="20"/>
        </w:rPr>
        <w:t xml:space="preserve">OLAW will only accept a completed annual report sent as a PDF document in an email to </w:t>
      </w:r>
      <w:hyperlink r:id="rId13" w:history="1">
        <w:r w:rsidRPr="00F1249F">
          <w:rPr>
            <w:rStyle w:val="Hyperlink"/>
            <w:rFonts w:ascii="Verdana" w:hAnsi="Verdana"/>
            <w:sz w:val="20"/>
            <w:szCs w:val="20"/>
          </w:rPr>
          <w:t>olawarp@mail.nih.gov</w:t>
        </w:r>
      </w:hyperlink>
      <w:r w:rsidRPr="00F1249F">
        <w:rPr>
          <w:rFonts w:ascii="Verdana" w:hAnsi="Verdana"/>
          <w:sz w:val="20"/>
          <w:szCs w:val="20"/>
        </w:rPr>
        <w:t>.   Faxed and mailed hard copy reports will not be accepted.</w:t>
      </w:r>
    </w:p>
    <w:p w:rsidR="00516499" w:rsidRPr="00515B18" w:rsidRDefault="00516499" w:rsidP="00516499">
      <w:pPr>
        <w:rPr>
          <w:rFonts w:ascii="Verdana" w:hAnsi="Verdana"/>
          <w:b/>
          <w:sz w:val="20"/>
          <w:szCs w:val="20"/>
        </w:rPr>
      </w:pPr>
    </w:p>
    <w:p w:rsidR="00516499" w:rsidRPr="00515B18" w:rsidRDefault="00516499" w:rsidP="00516499">
      <w:pPr>
        <w:rPr>
          <w:rFonts w:ascii="Verdana" w:hAnsi="Verdana"/>
          <w:b/>
          <w:sz w:val="20"/>
          <w:szCs w:val="20"/>
        </w:rPr>
      </w:pPr>
      <w:r w:rsidRPr="00515B18">
        <w:rPr>
          <w:rFonts w:ascii="Verdana" w:hAnsi="Verdana"/>
          <w:b/>
          <w:sz w:val="20"/>
          <w:szCs w:val="20"/>
        </w:rPr>
        <w:t>Before drafting your institution’s annual report, you are highly encouraged to review:</w:t>
      </w:r>
    </w:p>
    <w:p w:rsidR="00516499" w:rsidRPr="00515B18" w:rsidRDefault="008C2564" w:rsidP="00516499">
      <w:pPr>
        <w:pStyle w:val="ListParagraph"/>
        <w:numPr>
          <w:ilvl w:val="0"/>
          <w:numId w:val="14"/>
        </w:numPr>
        <w:rPr>
          <w:rFonts w:ascii="Verdana" w:hAnsi="Verdana"/>
          <w:b/>
          <w:sz w:val="20"/>
          <w:szCs w:val="20"/>
        </w:rPr>
      </w:pPr>
      <w:hyperlink r:id="rId14" w:history="1">
        <w:r w:rsidR="00516499" w:rsidRPr="00515B18">
          <w:rPr>
            <w:rStyle w:val="Hyperlink"/>
            <w:rFonts w:ascii="Verdana" w:hAnsi="Verdana"/>
            <w:b/>
            <w:sz w:val="20"/>
            <w:szCs w:val="20"/>
          </w:rPr>
          <w:t>http://grants.nih.gov/grants/olaw/121213_Brown_slides.pdf</w:t>
        </w:r>
      </w:hyperlink>
    </w:p>
    <w:p w:rsidR="00516499" w:rsidRPr="00515B18" w:rsidRDefault="008C2564" w:rsidP="00516499">
      <w:pPr>
        <w:pStyle w:val="ListParagraph"/>
        <w:numPr>
          <w:ilvl w:val="0"/>
          <w:numId w:val="14"/>
        </w:numPr>
        <w:rPr>
          <w:rFonts w:ascii="Verdana" w:hAnsi="Verdana"/>
          <w:b/>
          <w:sz w:val="20"/>
          <w:szCs w:val="20"/>
        </w:rPr>
      </w:pPr>
      <w:hyperlink r:id="rId15" w:history="1">
        <w:r w:rsidR="00516499" w:rsidRPr="00515B18">
          <w:rPr>
            <w:rStyle w:val="Hyperlink"/>
            <w:rFonts w:ascii="Verdana" w:hAnsi="Verdana"/>
            <w:b/>
            <w:sz w:val="20"/>
            <w:szCs w:val="20"/>
          </w:rPr>
          <w:t>http://grants.nih.gov/grants/olaw/121213_seminar_transcript.pdf</w:t>
        </w:r>
      </w:hyperlink>
    </w:p>
    <w:p w:rsidR="00516499" w:rsidRPr="00515B18" w:rsidRDefault="00516499" w:rsidP="00516499">
      <w:pPr>
        <w:rPr>
          <w:rFonts w:ascii="Verdana" w:hAnsi="Verdana"/>
          <w:b/>
          <w:sz w:val="20"/>
          <w:szCs w:val="20"/>
        </w:rPr>
      </w:pPr>
    </w:p>
    <w:p w:rsidR="00DD313A" w:rsidRPr="00515B18" w:rsidRDefault="00DD313A" w:rsidP="00516499">
      <w:pPr>
        <w:pStyle w:val="ListParagraph"/>
        <w:rPr>
          <w:rFonts w:ascii="Verdana" w:hAnsi="Verdana"/>
          <w:b/>
          <w:sz w:val="20"/>
          <w:szCs w:val="20"/>
        </w:rPr>
      </w:pPr>
    </w:p>
    <w:sectPr w:rsidR="00DD313A" w:rsidRPr="00515B18" w:rsidSect="00F1163F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955D4" w:rsidRDefault="003955D4" w:rsidP="00795EFD">
      <w:pPr>
        <w:spacing w:after="0" w:line="240" w:lineRule="auto"/>
      </w:pPr>
      <w:r>
        <w:separator/>
      </w:r>
    </w:p>
  </w:endnote>
  <w:endnote w:type="continuationSeparator" w:id="0">
    <w:p w:rsidR="003955D4" w:rsidRDefault="003955D4" w:rsidP="00795E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03692" w:rsidRDefault="0020369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03692" w:rsidRDefault="0020369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03692" w:rsidRDefault="0020369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955D4" w:rsidRDefault="003955D4" w:rsidP="00795EFD">
      <w:pPr>
        <w:spacing w:after="0" w:line="240" w:lineRule="auto"/>
      </w:pPr>
      <w:r>
        <w:separator/>
      </w:r>
    </w:p>
  </w:footnote>
  <w:footnote w:type="continuationSeparator" w:id="0">
    <w:p w:rsidR="003955D4" w:rsidRDefault="003955D4" w:rsidP="00795E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03692" w:rsidRDefault="0020369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95EFD" w:rsidRPr="00515B18" w:rsidRDefault="00795EFD" w:rsidP="00795EFD">
    <w:pPr>
      <w:pStyle w:val="Header"/>
      <w:rPr>
        <w:rFonts w:ascii="Verdana" w:hAnsi="Verdana" w:cs="Arial"/>
        <w:sz w:val="24"/>
        <w:szCs w:val="24"/>
      </w:rPr>
    </w:pPr>
    <w:bookmarkStart w:id="1" w:name="OLE_LINK17"/>
    <w:bookmarkStart w:id="2" w:name="OLE_LINK18"/>
    <w:r w:rsidRPr="00515B18">
      <w:rPr>
        <w:rFonts w:ascii="Verdana" w:hAnsi="Verdana" w:cs="Arial"/>
        <w:sz w:val="24"/>
        <w:szCs w:val="24"/>
      </w:rPr>
      <w:t>IACUC Training</w:t>
    </w:r>
    <w:r w:rsidR="00203692">
      <w:rPr>
        <w:rFonts w:ascii="Verdana" w:hAnsi="Verdana" w:cs="Arial"/>
        <w:sz w:val="24"/>
        <w:szCs w:val="24"/>
      </w:rPr>
      <w:t xml:space="preserve"> Scenario (IACUC Composition) #1 2013</w:t>
    </w:r>
  </w:p>
  <w:bookmarkEnd w:id="1"/>
  <w:bookmarkEnd w:id="2"/>
  <w:p w:rsidR="00795EFD" w:rsidRDefault="00795EFD">
    <w:pPr>
      <w:pStyle w:val="Header"/>
    </w:pPr>
  </w:p>
  <w:p w:rsidR="00795EFD" w:rsidRDefault="00795EFD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03692" w:rsidRDefault="00203692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D224AE"/>
    <w:multiLevelType w:val="hybridMultilevel"/>
    <w:tmpl w:val="35766978"/>
    <w:lvl w:ilvl="0" w:tplc="A3BAB87C">
      <w:start w:val="1"/>
      <w:numFmt w:val="upperLetter"/>
      <w:lvlText w:val="%1."/>
      <w:lvlJc w:val="left"/>
      <w:pPr>
        <w:ind w:left="117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1C57A3"/>
    <w:multiLevelType w:val="hybridMultilevel"/>
    <w:tmpl w:val="3CCA66BC"/>
    <w:lvl w:ilvl="0" w:tplc="49D6197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DE292E"/>
    <w:multiLevelType w:val="hybridMultilevel"/>
    <w:tmpl w:val="C0620E4C"/>
    <w:lvl w:ilvl="0" w:tplc="90CED04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2AE1FE5"/>
    <w:multiLevelType w:val="hybridMultilevel"/>
    <w:tmpl w:val="D9B697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0852AD7"/>
    <w:multiLevelType w:val="hybridMultilevel"/>
    <w:tmpl w:val="2116BAB6"/>
    <w:lvl w:ilvl="0" w:tplc="8ACA029A">
      <w:start w:val="2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2AE0990"/>
    <w:multiLevelType w:val="hybridMultilevel"/>
    <w:tmpl w:val="0E784F8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7A57C4B"/>
    <w:multiLevelType w:val="hybridMultilevel"/>
    <w:tmpl w:val="F70E8148"/>
    <w:lvl w:ilvl="0" w:tplc="CABAD6F4">
      <w:start w:val="1"/>
      <w:numFmt w:val="upperRoman"/>
      <w:lvlText w:val="%1."/>
      <w:lvlJc w:val="left"/>
      <w:pPr>
        <w:ind w:left="1080" w:hanging="720"/>
      </w:pPr>
      <w:rPr>
        <w:rFonts w:ascii="Verdana" w:hAnsi="Verdana" w:cs="Arial" w:hint="default"/>
        <w:b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E5C0A5C"/>
    <w:multiLevelType w:val="hybridMultilevel"/>
    <w:tmpl w:val="9210D82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>
    <w:nsid w:val="42080033"/>
    <w:multiLevelType w:val="hybridMultilevel"/>
    <w:tmpl w:val="DF0A361E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459D675A"/>
    <w:multiLevelType w:val="hybridMultilevel"/>
    <w:tmpl w:val="0106B7CA"/>
    <w:lvl w:ilvl="0" w:tplc="8F320A5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0E65A00"/>
    <w:multiLevelType w:val="hybridMultilevel"/>
    <w:tmpl w:val="FCB2C35E"/>
    <w:lvl w:ilvl="0" w:tplc="96ACD1C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D583DAE"/>
    <w:multiLevelType w:val="hybridMultilevel"/>
    <w:tmpl w:val="5340473A"/>
    <w:lvl w:ilvl="0" w:tplc="67EA0330">
      <w:start w:val="1"/>
      <w:numFmt w:val="upperRoman"/>
      <w:lvlText w:val="%1."/>
      <w:lvlJc w:val="right"/>
      <w:pPr>
        <w:ind w:left="36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619E2435"/>
    <w:multiLevelType w:val="hybridMultilevel"/>
    <w:tmpl w:val="11229EEE"/>
    <w:lvl w:ilvl="0" w:tplc="36CEC494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678A6458"/>
    <w:multiLevelType w:val="hybridMultilevel"/>
    <w:tmpl w:val="A1444A2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5755701"/>
    <w:multiLevelType w:val="hybridMultilevel"/>
    <w:tmpl w:val="5C9C21F2"/>
    <w:lvl w:ilvl="0" w:tplc="4B962CAE">
      <w:start w:val="2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8"/>
  </w:num>
  <w:num w:numId="3">
    <w:abstractNumId w:val="1"/>
  </w:num>
  <w:num w:numId="4">
    <w:abstractNumId w:val="9"/>
  </w:num>
  <w:num w:numId="5">
    <w:abstractNumId w:val="2"/>
  </w:num>
  <w:num w:numId="6">
    <w:abstractNumId w:val="6"/>
  </w:num>
  <w:num w:numId="7">
    <w:abstractNumId w:val="11"/>
  </w:num>
  <w:num w:numId="8">
    <w:abstractNumId w:val="14"/>
  </w:num>
  <w:num w:numId="9">
    <w:abstractNumId w:val="12"/>
  </w:num>
  <w:num w:numId="10">
    <w:abstractNumId w:val="7"/>
  </w:num>
  <w:num w:numId="11">
    <w:abstractNumId w:val="4"/>
  </w:num>
  <w:num w:numId="12">
    <w:abstractNumId w:val="0"/>
  </w:num>
  <w:num w:numId="13">
    <w:abstractNumId w:val="13"/>
  </w:num>
  <w:num w:numId="14">
    <w:abstractNumId w:val="5"/>
  </w:num>
  <w:num w:numId="15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2"/>
  <w:proofState w:spelling="clean" w:grammar="clean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95EFD"/>
    <w:rsid w:val="00004348"/>
    <w:rsid w:val="000A1034"/>
    <w:rsid w:val="000A1E33"/>
    <w:rsid w:val="000E70DB"/>
    <w:rsid w:val="001F70DA"/>
    <w:rsid w:val="00203692"/>
    <w:rsid w:val="00214BB8"/>
    <w:rsid w:val="00294072"/>
    <w:rsid w:val="002D7968"/>
    <w:rsid w:val="003030F1"/>
    <w:rsid w:val="00355612"/>
    <w:rsid w:val="003923CA"/>
    <w:rsid w:val="003955D4"/>
    <w:rsid w:val="0044584B"/>
    <w:rsid w:val="004D34F1"/>
    <w:rsid w:val="004F4C8D"/>
    <w:rsid w:val="00515B18"/>
    <w:rsid w:val="00515B70"/>
    <w:rsid w:val="00516499"/>
    <w:rsid w:val="0061458A"/>
    <w:rsid w:val="006713CB"/>
    <w:rsid w:val="006E652B"/>
    <w:rsid w:val="00785CFA"/>
    <w:rsid w:val="00795EFD"/>
    <w:rsid w:val="007C4E9B"/>
    <w:rsid w:val="007E0BE9"/>
    <w:rsid w:val="0085415F"/>
    <w:rsid w:val="0087025B"/>
    <w:rsid w:val="00885FB4"/>
    <w:rsid w:val="008C2564"/>
    <w:rsid w:val="00985D17"/>
    <w:rsid w:val="00A95F51"/>
    <w:rsid w:val="00C532EA"/>
    <w:rsid w:val="00CE0663"/>
    <w:rsid w:val="00DD313A"/>
    <w:rsid w:val="00E633F2"/>
    <w:rsid w:val="00E74146"/>
    <w:rsid w:val="00F1163F"/>
    <w:rsid w:val="00F1249F"/>
    <w:rsid w:val="00F628A7"/>
    <w:rsid w:val="00F63416"/>
    <w:rsid w:val="00F83576"/>
    <w:rsid w:val="00F95D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5EFD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95EFD"/>
    <w:pPr>
      <w:autoSpaceDE w:val="0"/>
      <w:autoSpaceDN w:val="0"/>
      <w:adjustRightInd w:val="0"/>
      <w:spacing w:after="0" w:line="240" w:lineRule="auto"/>
    </w:pPr>
    <w:rPr>
      <w:rFonts w:ascii="Lucida Sans Unicode" w:hAnsi="Lucida Sans Unicode" w:cs="Lucida Sans Unicode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95EFD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95E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5EFD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semiHidden/>
    <w:unhideWhenUsed/>
    <w:rsid w:val="00795E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95EFD"/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95E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5EFD"/>
    <w:rPr>
      <w:rFonts w:ascii="Tahoma" w:eastAsia="Calibri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C4E9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94072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294072"/>
    <w:rPr>
      <w:color w:val="800080" w:themeColor="followedHyperlink"/>
      <w:u w:val="single"/>
    </w:rPr>
  </w:style>
  <w:style w:type="paragraph" w:styleId="NormalWeb">
    <w:name w:val="Normal (Web)"/>
    <w:basedOn w:val="Normal"/>
    <w:rsid w:val="004F4C8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5EFD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95EFD"/>
    <w:pPr>
      <w:autoSpaceDE w:val="0"/>
      <w:autoSpaceDN w:val="0"/>
      <w:adjustRightInd w:val="0"/>
      <w:spacing w:after="0" w:line="240" w:lineRule="auto"/>
    </w:pPr>
    <w:rPr>
      <w:rFonts w:ascii="Lucida Sans Unicode" w:hAnsi="Lucida Sans Unicode" w:cs="Lucida Sans Unicode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95EFD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95E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5EFD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semiHidden/>
    <w:unhideWhenUsed/>
    <w:rsid w:val="00795E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95EFD"/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95E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5EFD"/>
    <w:rPr>
      <w:rFonts w:ascii="Tahoma" w:eastAsia="Calibri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C4E9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94072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294072"/>
    <w:rPr>
      <w:color w:val="800080" w:themeColor="followedHyperlink"/>
      <w:u w:val="single"/>
    </w:rPr>
  </w:style>
  <w:style w:type="paragraph" w:styleId="NormalWeb">
    <w:name w:val="Normal (Web)"/>
    <w:basedOn w:val="Normal"/>
    <w:rsid w:val="004F4C8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ailto:olawarp@mail.nih.gov" TargetMode="External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footer" Target="footer3.xml"/><Relationship Id="rId7" Type="http://schemas.openxmlformats.org/officeDocument/2006/relationships/hyperlink" Target="http://en.wikipedia.org/wiki/File:US-DeptOfVeteransAffairs-Seal.svg" TargetMode="External"/><Relationship Id="rId12" Type="http://schemas.openxmlformats.org/officeDocument/2006/relationships/hyperlink" Target="http://grants.nih.gov/grants/olaw/sampledoc/report.htm" TargetMode="External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grants.nih.gov/grants/olaw/references/phspol.htm" TargetMode="External"/><Relationship Id="rId24" Type="http://schemas.microsoft.com/office/2007/relationships/stylesWithEffects" Target="stylesWithEffects.xml"/><Relationship Id="rId5" Type="http://schemas.openxmlformats.org/officeDocument/2006/relationships/footnotes" Target="footnotes.xml"/><Relationship Id="rId15" Type="http://schemas.openxmlformats.org/officeDocument/2006/relationships/hyperlink" Target="http://grants.nih.gov/grants/olaw/121213_seminar_transcript.pdf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grants.nih.gov/grants/olaw/references/ilar93.htm" TargetMode="External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yperlink" Target="http://grants.nih.gov/grants/olaw/sampledoc/report.htm" TargetMode="External"/><Relationship Id="rId14" Type="http://schemas.openxmlformats.org/officeDocument/2006/relationships/hyperlink" Target="http://grants.nih.gov/grants/olaw/121213_Brown_slides.pdf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868</Words>
  <Characters>4948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Veterans Affairs</Company>
  <LinksUpToDate>false</LinksUpToDate>
  <CharactersWithSpaces>5805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IACUC Training Scenario (IACUC Composition) #1 2013" OLAW</dc:title>
  <dc:subject>IACUC Training Scenario (IACUC Composition) #1 2013" OLAW</dc:subject>
  <dc:creator>vhatvhrichej</dc:creator>
  <cp:keywords>IACUC Training Scenario (IACUC Composition) #1 2013" OLAW</cp:keywords>
  <cp:lastModifiedBy>vhabhsriverp</cp:lastModifiedBy>
  <cp:revision>3</cp:revision>
  <dcterms:created xsi:type="dcterms:W3CDTF">2013-01-11T16:35:00Z</dcterms:created>
  <dcterms:modified xsi:type="dcterms:W3CDTF">2013-01-29T16:01:00Z</dcterms:modified>
</cp:coreProperties>
</file>