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B9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9E9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D1EB9" w:rsidRPr="004E49E9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1EB9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 xml:space="preserve">[1] J. Larimer. (Oct. 28, 2014).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Pushdo SSL DDoS Attacks</w:t>
      </w:r>
      <w:r w:rsidRPr="00EC6A1B">
        <w:rPr>
          <w:rFonts w:ascii="Times New Roman" w:hAnsi="Times New Roman" w:cs="Times New Roman"/>
          <w:sz w:val="24"/>
          <w:szCs w:val="24"/>
        </w:rPr>
        <w:t>. [Online].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 xml:space="preserve">Available: </w:t>
      </w:r>
      <w:hyperlink r:id="rId4" w:history="1">
        <w:r w:rsidRPr="004902CE">
          <w:rPr>
            <w:rStyle w:val="Hyperlink"/>
            <w:rFonts w:ascii="Times New Roman" w:hAnsi="Times New Roman" w:cs="Times New Roman"/>
            <w:sz w:val="24"/>
            <w:szCs w:val="24"/>
          </w:rPr>
          <w:t>http://www.iss.net/threats/pushdoSSLDDoS.html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[2] C. Douligeris and A. Mitrokotsa, “DDoS attacks and defense mechanisms: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 xml:space="preserve">Classification and state-of-the-art,”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Comput. Netw.</w:t>
      </w:r>
      <w:r w:rsidRPr="00EC6A1B">
        <w:rPr>
          <w:rFonts w:ascii="Times New Roman" w:hAnsi="Times New Roman" w:cs="Times New Roman"/>
          <w:sz w:val="24"/>
          <w:szCs w:val="24"/>
        </w:rPr>
        <w:t>, vol. 44, no. 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pp. 643–666, 2004.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[3] A. Juels and J. Brainard, “Client puzzles: A cryptographic countermeasure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 xml:space="preserve">against connection depletion attacks,” in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Proc. Netw. Distrib. Syst.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Secur. Symp.</w:t>
      </w:r>
      <w:r w:rsidRPr="00EC6A1B">
        <w:rPr>
          <w:rFonts w:ascii="Times New Roman" w:hAnsi="Times New Roman" w:cs="Times New Roman"/>
          <w:sz w:val="24"/>
          <w:szCs w:val="24"/>
        </w:rPr>
        <w:t>, 1999, pp. 151–165.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[4] T. J. McNevin, J.-M. Park, and R. Marchany, “pTCP: A client 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protocol for defending against resource exhaustion denial of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attacks,” Virginia Tech Univ., Dept. Elect. Comput. Eng., Blacksburg,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VA, USA, Tech. Rep. TR-ECE-04-10, Oct. 2004.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[5] R. Shankesi, O. Fatemieh, and C. A. Gunter, “Resource inflation threats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to denial of service countermeasures,” Dept. Comput. Sci., UIUC,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Champaign, IL, USA, Tech. Rep., Oct. 2010. [Online]. Available: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http://hdl.handle.net/2142/17372</w:t>
      </w:r>
    </w:p>
    <w:p w:rsidR="00DD1EB9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[6] J. Green, J. Juen, O. Fatemieh, R. Shankesi, D. Jin, and C. A. Gunter,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 xml:space="preserve">“Reconstructing Hash Reversal based Proof of Work Schemes,” in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Proc.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4th USENIX Workshop Large-Scale Exploits Emergent Threats</w:t>
      </w:r>
      <w:r w:rsidRPr="00EC6A1B">
        <w:rPr>
          <w:rFonts w:ascii="Times New Roman" w:hAnsi="Times New Roman" w:cs="Times New Roman"/>
          <w:sz w:val="24"/>
          <w:szCs w:val="24"/>
        </w:rPr>
        <w:t>, 2011.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[7] Y. I. Jerschow and M. Mauve, “Non-parallelizable and non-interactive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 xml:space="preserve">client puzzles from modular square roots,” in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Proc. Int. Conf. Availability,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Rel. Secur.</w:t>
      </w:r>
      <w:r w:rsidRPr="00EC6A1B">
        <w:rPr>
          <w:rFonts w:ascii="Times New Roman" w:hAnsi="Times New Roman" w:cs="Times New Roman"/>
          <w:sz w:val="24"/>
          <w:szCs w:val="24"/>
        </w:rPr>
        <w:t>, Aug. 2011, pp. 135–142.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[8] R. L. Rivest, A. Shamir, and D. A. Wagner, “Time-lock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puzzles and timed-release crypto,” Dept. Comput. Sci.,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Massachusetts Inst. Technol., Cambridge, MA, USA, Tech.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 xml:space="preserve">Rep.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6A1B">
        <w:rPr>
          <w:rFonts w:ascii="Times New Roman" w:hAnsi="Times New Roman" w:cs="Times New Roman"/>
          <w:sz w:val="24"/>
          <w:szCs w:val="24"/>
        </w:rPr>
        <w:t>T/LCS/TR-684, Feb. 1996. [Online]. Available: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6A1B">
        <w:rPr>
          <w:rFonts w:ascii="Times New Roman" w:hAnsi="Times New Roman" w:cs="Times New Roman"/>
          <w:sz w:val="24"/>
          <w:szCs w:val="24"/>
        </w:rPr>
        <w:t>http://citeseerx.ist.psu.edu/viewdoc/summary?doi=10.1.1.110.5709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 xml:space="preserve">[9] W.-C. Feng and E. Kaiser, “The case for public work,” in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Proc. IEEE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Global Internet Symp.</w:t>
      </w:r>
      <w:r w:rsidRPr="00EC6A1B">
        <w:rPr>
          <w:rFonts w:ascii="Times New Roman" w:hAnsi="Times New Roman" w:cs="Times New Roman"/>
          <w:sz w:val="24"/>
          <w:szCs w:val="24"/>
        </w:rPr>
        <w:t>, May 2007, pp. 43–48.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[10] D. Keppel, S. J. Eggers, and R. R. Henry, “A case for runtime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generation,” Dept. Comput. Sci. Eng., Univ. Washington, Seattle, WA,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USA, Tech. Rep. CSE-91-11-04, 1991.</w:t>
      </w:r>
    </w:p>
    <w:p w:rsidR="00DD1EB9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[11] E. Kaiser and W.-C. Feng, “mod_kaPoW: Mitigating DoS with transparent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 xml:space="preserve">proof-of-work,” in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Proc. ACM CoNEXT Conf.</w:t>
      </w:r>
      <w:r w:rsidRPr="00EC6A1B">
        <w:rPr>
          <w:rFonts w:ascii="Times New Roman" w:hAnsi="Times New Roman" w:cs="Times New Roman"/>
          <w:sz w:val="24"/>
          <w:szCs w:val="24"/>
        </w:rPr>
        <w:t>, 2007, p. 74.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 xml:space="preserve">[12] NVIDIA CUDA. (Apr. 4, 2012).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NVIDIA CUDA C Programming Guide,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Version 4.2</w:t>
      </w:r>
      <w:r w:rsidRPr="00EC6A1B">
        <w:rPr>
          <w:rFonts w:ascii="Times New Roman" w:hAnsi="Times New Roman" w:cs="Times New Roman"/>
          <w:sz w:val="24"/>
          <w:szCs w:val="24"/>
        </w:rPr>
        <w:t>. [Online]. Available: http://developer.download.nvidia.com/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lastRenderedPageBreak/>
        <w:t>[13] X. Wang and M. K. Reiter, “Mitigating bandwidth-exhaustion attacks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 xml:space="preserve">using congestion puzzles,” in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Proc. 11th ACM Conf. Comput. Commun.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Secur.</w:t>
      </w:r>
      <w:r w:rsidRPr="00EC6A1B">
        <w:rPr>
          <w:rFonts w:ascii="Times New Roman" w:hAnsi="Times New Roman" w:cs="Times New Roman"/>
          <w:sz w:val="24"/>
          <w:szCs w:val="24"/>
        </w:rPr>
        <w:t>, 2004, pp. 257–267.</w:t>
      </w:r>
    </w:p>
    <w:p w:rsidR="00DD1EB9" w:rsidRPr="00EC6A1B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>[14] M. Jakobsson and A. Juels, “Proofs of work and bread pudding protocols,”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 xml:space="preserve">in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Proc. IFIP TC6/TC11 Joint Working Conf. Secure Inf. Netw.,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Commun. Multimedia Secur.</w:t>
      </w:r>
      <w:r w:rsidRPr="00EC6A1B">
        <w:rPr>
          <w:rFonts w:ascii="Times New Roman" w:hAnsi="Times New Roman" w:cs="Times New Roman"/>
          <w:sz w:val="24"/>
          <w:szCs w:val="24"/>
        </w:rPr>
        <w:t>, 1999, pp. 258–272.</w:t>
      </w:r>
    </w:p>
    <w:p w:rsidR="00DD1EB9" w:rsidRPr="008C61A7" w:rsidRDefault="00DD1EB9" w:rsidP="00DD1E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1B">
        <w:rPr>
          <w:rFonts w:ascii="Times New Roman" w:hAnsi="Times New Roman" w:cs="Times New Roman"/>
          <w:sz w:val="24"/>
          <w:szCs w:val="24"/>
        </w:rPr>
        <w:t xml:space="preserve">[15] D. Kahn, </w:t>
      </w:r>
      <w:r w:rsidRPr="00EC6A1B">
        <w:rPr>
          <w:rFonts w:ascii="Times New Roman" w:hAnsi="Times New Roman" w:cs="Times New Roman"/>
          <w:i/>
          <w:iCs/>
          <w:sz w:val="24"/>
          <w:szCs w:val="24"/>
        </w:rPr>
        <w:t>The Codebreakers: The Story of Secret Writing</w:t>
      </w:r>
      <w:r w:rsidRPr="00EC6A1B">
        <w:rPr>
          <w:rFonts w:ascii="Times New Roman" w:hAnsi="Times New Roman" w:cs="Times New Roman"/>
          <w:sz w:val="24"/>
          <w:szCs w:val="24"/>
        </w:rPr>
        <w:t>, 2nd 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1B">
        <w:rPr>
          <w:rFonts w:ascii="Times New Roman" w:hAnsi="Times New Roman" w:cs="Times New Roman"/>
          <w:sz w:val="24"/>
          <w:szCs w:val="24"/>
        </w:rPr>
        <w:t>New York, NY, USA: Scribners, 1996, p. 235.</w:t>
      </w:r>
    </w:p>
    <w:p w:rsidR="00DD1EB9" w:rsidRPr="00C10D29" w:rsidRDefault="00DD1EB9" w:rsidP="00DD1EB9"/>
    <w:p w:rsidR="00087E92" w:rsidRDefault="00087E92"/>
    <w:sectPr w:rsidR="00087E92" w:rsidSect="0008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EB9"/>
    <w:rsid w:val="00087E92"/>
    <w:rsid w:val="00DD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E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ss.net/threats/pushdoSSLDD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2015-07-25T12:33:00Z</dcterms:created>
  <dcterms:modified xsi:type="dcterms:W3CDTF">2015-07-25T12:33:00Z</dcterms:modified>
</cp:coreProperties>
</file>