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AFC" w:rsidRPr="00F40298" w:rsidRDefault="00D74AFC" w:rsidP="00D74AFC">
      <w:pPr>
        <w:jc w:val="center"/>
        <w:rPr>
          <w:rFonts w:cstheme="minorHAnsi"/>
          <w:b/>
          <w:color w:val="2B2B2B"/>
          <w:sz w:val="20"/>
          <w:szCs w:val="20"/>
          <w:u w:val="single"/>
        </w:rPr>
      </w:pPr>
      <w:r w:rsidRPr="00E31298">
        <w:rPr>
          <w:rFonts w:cs="Calibri"/>
          <w:b/>
          <w:kern w:val="36"/>
          <w:sz w:val="24"/>
          <w:szCs w:val="24"/>
          <w:u w:val="single"/>
        </w:rPr>
        <w:t>DEPARTMENT OF CAREER DEVELOPMENT</w:t>
      </w:r>
    </w:p>
    <w:p w:rsidR="00D74AFC" w:rsidRPr="000A5EA1" w:rsidRDefault="00D74AFC" w:rsidP="00D74AFC">
      <w:pPr>
        <w:shd w:val="clear" w:color="auto" w:fill="FFFFFF"/>
        <w:spacing w:after="72" w:line="360" w:lineRule="auto"/>
        <w:jc w:val="center"/>
        <w:outlineLvl w:val="0"/>
        <w:rPr>
          <w:rFonts w:cs="Calibri"/>
          <w:b/>
          <w:kern w:val="36"/>
          <w:sz w:val="24"/>
          <w:szCs w:val="24"/>
          <w:u w:val="single"/>
        </w:rPr>
      </w:pPr>
      <w:r>
        <w:rPr>
          <w:rFonts w:cs="Calibri"/>
          <w:b/>
          <w:kern w:val="36"/>
          <w:sz w:val="24"/>
          <w:szCs w:val="24"/>
          <w:u w:val="single"/>
        </w:rPr>
        <w:t>THE HINDU</w:t>
      </w:r>
    </w:p>
    <w:p w:rsidR="00D74AFC" w:rsidRPr="00C023B6" w:rsidRDefault="00D74AFC" w:rsidP="00D74AFC">
      <w:pPr>
        <w:shd w:val="clear" w:color="auto" w:fill="FFFFFF"/>
        <w:spacing w:after="72" w:line="360" w:lineRule="auto"/>
        <w:jc w:val="center"/>
        <w:outlineLvl w:val="0"/>
        <w:rPr>
          <w:rFonts w:cs="Calibri"/>
          <w:b/>
          <w:kern w:val="36"/>
          <w:sz w:val="24"/>
          <w:szCs w:val="24"/>
          <w:u w:val="single"/>
        </w:rPr>
      </w:pPr>
      <w:r>
        <w:rPr>
          <w:rFonts w:cs="Calibri"/>
          <w:b/>
          <w:kern w:val="36"/>
          <w:sz w:val="24"/>
          <w:szCs w:val="24"/>
          <w:u w:val="single"/>
        </w:rPr>
        <w:t>MANAGING THE CAUVERY DISPUTE (SOCIAL ISSUE)</w:t>
      </w:r>
    </w:p>
    <w:p w:rsidR="00D74AFC" w:rsidRPr="00C023B6" w:rsidRDefault="00D74AFC" w:rsidP="00D74AFC">
      <w:pPr>
        <w:shd w:val="clear" w:color="auto" w:fill="FFFFFF"/>
        <w:spacing w:after="72" w:line="360" w:lineRule="auto"/>
        <w:jc w:val="both"/>
        <w:outlineLvl w:val="0"/>
        <w:rPr>
          <w:rFonts w:cs="Calibri"/>
          <w:b/>
          <w:kern w:val="36"/>
          <w:sz w:val="24"/>
          <w:szCs w:val="24"/>
          <w:u w:val="single"/>
        </w:rPr>
      </w:pPr>
    </w:p>
    <w:p w:rsidR="00D74AFC" w:rsidRPr="00F40298" w:rsidRDefault="00D74AFC" w:rsidP="00D74AFC">
      <w:pPr>
        <w:pStyle w:val="Heading1"/>
        <w:shd w:val="clear" w:color="auto" w:fill="FFFFFF"/>
        <w:spacing w:before="0" w:beforeAutospacing="0" w:after="101" w:afterAutospacing="0"/>
        <w:rPr>
          <w:rFonts w:asciiTheme="minorHAnsi" w:hAnsiTheme="minorHAnsi" w:cstheme="minorHAnsi"/>
          <w:sz w:val="22"/>
          <w:szCs w:val="22"/>
        </w:rPr>
      </w:pPr>
      <w:r w:rsidRPr="00F40298">
        <w:rPr>
          <w:rFonts w:asciiTheme="minorHAnsi" w:hAnsiTheme="minorHAnsi" w:cstheme="minorHAnsi"/>
          <w:sz w:val="22"/>
          <w:szCs w:val="22"/>
          <w:u w:val="single"/>
        </w:rPr>
        <w:t>ABOUT</w:t>
      </w:r>
      <w:r w:rsidRPr="00F40298">
        <w:rPr>
          <w:rFonts w:asciiTheme="minorHAnsi" w:hAnsiTheme="minorHAnsi" w:cstheme="minorHAnsi"/>
          <w:b w:val="0"/>
          <w:sz w:val="22"/>
          <w:szCs w:val="22"/>
          <w:u w:val="single"/>
        </w:rPr>
        <w:t>:</w:t>
      </w:r>
      <w:r w:rsidRPr="00F40298">
        <w:rPr>
          <w:rFonts w:asciiTheme="minorHAnsi" w:hAnsiTheme="minorHAnsi" w:cstheme="minorHAnsi"/>
          <w:color w:val="1F57A5"/>
          <w:sz w:val="22"/>
          <w:szCs w:val="22"/>
        </w:rPr>
        <w:t xml:space="preserve">  </w:t>
      </w:r>
      <w:r w:rsidRPr="00F40298">
        <w:rPr>
          <w:rFonts w:asciiTheme="minorHAnsi" w:hAnsiTheme="minorHAnsi" w:cstheme="minorHAnsi"/>
          <w:sz w:val="22"/>
          <w:szCs w:val="22"/>
        </w:rPr>
        <w:t>Water</w:t>
      </w:r>
      <w:r>
        <w:rPr>
          <w:rFonts w:asciiTheme="minorHAnsi" w:hAnsiTheme="minorHAnsi" w:cstheme="minorHAnsi"/>
          <w:sz w:val="22"/>
          <w:szCs w:val="22"/>
        </w:rPr>
        <w:t xml:space="preserve"> Sharing Dispute of River Cauvery</w:t>
      </w:r>
      <w:r w:rsidRPr="00F40298">
        <w:rPr>
          <w:rFonts w:asciiTheme="minorHAnsi" w:hAnsiTheme="minorHAnsi" w:cstheme="minorHAnsi"/>
          <w:sz w:val="22"/>
          <w:szCs w:val="22"/>
        </w:rPr>
        <w:t>.</w:t>
      </w:r>
    </w:p>
    <w:p w:rsidR="00D74AFC" w:rsidRPr="00F40298" w:rsidRDefault="00D74AFC" w:rsidP="00D74AFC">
      <w:pPr>
        <w:pStyle w:val="NormalWeb"/>
        <w:shd w:val="clear" w:color="auto" w:fill="FFFFFF"/>
        <w:spacing w:before="120" w:beforeAutospacing="0" w:after="120" w:afterAutospacing="0" w:line="227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F40298">
        <w:rPr>
          <w:rFonts w:asciiTheme="minorHAnsi" w:hAnsiTheme="minorHAnsi" w:cstheme="minorHAnsi"/>
          <w:b/>
          <w:color w:val="2B2B2B"/>
          <w:sz w:val="22"/>
          <w:szCs w:val="22"/>
          <w:u w:val="single"/>
        </w:rPr>
        <w:t>SYNOPSIS:</w:t>
      </w:r>
      <w:r w:rsidRPr="00F40298">
        <w:rPr>
          <w:rFonts w:asciiTheme="minorHAnsi" w:hAnsiTheme="minorHAnsi" w:cstheme="minorHAnsi"/>
          <w:color w:val="2B2B2B"/>
          <w:sz w:val="22"/>
          <w:szCs w:val="22"/>
        </w:rPr>
        <w:t xml:space="preserve"> 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The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b/>
          <w:bCs/>
          <w:color w:val="252525"/>
          <w:sz w:val="22"/>
          <w:szCs w:val="22"/>
        </w:rPr>
        <w:t>sharing of waters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of the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>
        <w:rPr>
          <w:rFonts w:asciiTheme="minorHAnsi" w:hAnsiTheme="minorHAnsi" w:cstheme="minorHAnsi"/>
          <w:color w:val="252525"/>
          <w:sz w:val="22"/>
          <w:szCs w:val="22"/>
        </w:rPr>
        <w:t>Cauvery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 xml:space="preserve"> River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has been the source of a serious conflict between the two Indian states of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Tamil Nadu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and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Karnataka.The 802 kilometres Kaveri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River has 44,000 km</w:t>
      </w:r>
      <w:r w:rsidRPr="00F40298">
        <w:rPr>
          <w:rFonts w:asciiTheme="minorHAnsi" w:hAnsiTheme="minorHAnsi" w:cstheme="minorHAnsi"/>
          <w:color w:val="252525"/>
          <w:sz w:val="22"/>
          <w:szCs w:val="22"/>
          <w:vertAlign w:val="superscript"/>
        </w:rPr>
        <w:t>2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basin area in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Tamil Nadu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and 32,000 km</w:t>
      </w:r>
      <w:r w:rsidRPr="00F40298">
        <w:rPr>
          <w:rFonts w:asciiTheme="minorHAnsi" w:hAnsiTheme="minorHAnsi" w:cstheme="minorHAnsi"/>
          <w:color w:val="252525"/>
          <w:sz w:val="22"/>
          <w:szCs w:val="22"/>
          <w:vertAlign w:val="superscript"/>
        </w:rPr>
        <w:t>2</w:t>
      </w:r>
      <w:r w:rsidRPr="00F40298">
        <w:rPr>
          <w:rStyle w:val="apple-converted-space"/>
          <w:rFonts w:asciiTheme="minorHAnsi" w:hAnsiTheme="minorHAnsi" w:cstheme="minorHAnsi"/>
          <w:color w:val="252525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basin area in Karnataka.</w:t>
      </w:r>
    </w:p>
    <w:p w:rsidR="00D74AFC" w:rsidRPr="00F40298" w:rsidRDefault="00D74AFC" w:rsidP="00D74AFC">
      <w:pPr>
        <w:pStyle w:val="NormalWeb"/>
        <w:shd w:val="clear" w:color="auto" w:fill="FFFFFF"/>
        <w:spacing w:before="120" w:beforeAutospacing="0" w:after="120" w:afterAutospacing="0" w:line="227" w:lineRule="atLeast"/>
        <w:rPr>
          <w:rFonts w:asciiTheme="minorHAnsi" w:hAnsiTheme="minorHAnsi" w:cstheme="minorHAnsi"/>
          <w:color w:val="252525"/>
          <w:sz w:val="22"/>
          <w:szCs w:val="22"/>
        </w:rPr>
      </w:pPr>
      <w:r w:rsidRPr="00F40298">
        <w:rPr>
          <w:rFonts w:asciiTheme="minorHAnsi" w:hAnsiTheme="minorHAnsi" w:cstheme="minorHAnsi"/>
          <w:color w:val="252525"/>
          <w:sz w:val="22"/>
          <w:szCs w:val="22"/>
        </w:rPr>
        <w:t>Decades of negotiations between the parties bore no fruit. Even the governments at the Centre have failed to res</w:t>
      </w:r>
      <w:r>
        <w:rPr>
          <w:rFonts w:asciiTheme="minorHAnsi" w:hAnsiTheme="minorHAnsi" w:cstheme="minorHAnsi"/>
          <w:color w:val="252525"/>
          <w:sz w:val="22"/>
          <w:szCs w:val="22"/>
        </w:rPr>
        <w:t>olve this interstate issue. F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>inally</w:t>
      </w:r>
      <w:r>
        <w:rPr>
          <w:rFonts w:asciiTheme="minorHAnsi" w:hAnsiTheme="minorHAnsi" w:cstheme="minorHAnsi"/>
          <w:color w:val="252525"/>
          <w:sz w:val="22"/>
          <w:szCs w:val="22"/>
        </w:rPr>
        <w:t>,</w:t>
      </w:r>
      <w:r w:rsidRPr="00F40298">
        <w:rPr>
          <w:rFonts w:asciiTheme="minorHAnsi" w:hAnsiTheme="minorHAnsi" w:cstheme="minorHAnsi"/>
          <w:color w:val="252525"/>
          <w:sz w:val="22"/>
          <w:szCs w:val="22"/>
        </w:rPr>
        <w:t xml:space="preserve"> the Supreme Court has intervened by directing the Centre to constitute a Cauvery Management board to solve the matter.</w:t>
      </w:r>
    </w:p>
    <w:p w:rsidR="00D74AFC" w:rsidRPr="00FC046C" w:rsidRDefault="00D74AFC" w:rsidP="00D74AFC">
      <w:pPr>
        <w:pStyle w:val="body"/>
        <w:shd w:val="clear" w:color="auto" w:fill="FFFFFF"/>
        <w:spacing w:before="0" w:beforeAutospacing="0" w:after="203" w:afterAutospacing="0" w:line="183" w:lineRule="atLeast"/>
        <w:rPr>
          <w:rFonts w:asciiTheme="minorHAnsi" w:hAnsiTheme="minorHAnsi" w:cstheme="minorHAnsi"/>
          <w:b/>
          <w:color w:val="2B2B2B"/>
          <w:sz w:val="22"/>
          <w:szCs w:val="22"/>
          <w:u w:val="single"/>
        </w:rPr>
      </w:pPr>
      <w:r w:rsidRPr="00FC046C">
        <w:rPr>
          <w:rFonts w:asciiTheme="minorHAnsi" w:hAnsiTheme="minorHAnsi" w:cstheme="minorHAnsi"/>
          <w:b/>
          <w:color w:val="2B2B2B"/>
          <w:sz w:val="22"/>
          <w:szCs w:val="22"/>
          <w:u w:val="single"/>
        </w:rPr>
        <w:t>KEY POINTS</w:t>
      </w:r>
    </w:p>
    <w:p w:rsidR="00D74AFC" w:rsidRPr="00FC046C" w:rsidRDefault="00D74AFC" w:rsidP="00D74AFC">
      <w:pPr>
        <w:shd w:val="clear" w:color="auto" w:fill="FFFFFF"/>
        <w:spacing w:after="0" w:line="360" w:lineRule="auto"/>
        <w:jc w:val="both"/>
        <w:rPr>
          <w:rFonts w:cstheme="minorHAnsi"/>
          <w:b/>
          <w:color w:val="3B3A39"/>
          <w:u w:val="single"/>
        </w:rPr>
      </w:pPr>
      <w:r w:rsidRPr="00FC046C">
        <w:rPr>
          <w:rFonts w:cstheme="minorHAnsi"/>
          <w:b/>
          <w:color w:val="3B3A39"/>
          <w:u w:val="single"/>
        </w:rPr>
        <w:t xml:space="preserve">Establishment of Cauvery Management Board </w:t>
      </w:r>
    </w:p>
    <w:p w:rsidR="00D74AFC" w:rsidRPr="00F40298" w:rsidRDefault="00D74AFC" w:rsidP="00D74A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B3A39"/>
        </w:rPr>
      </w:pPr>
      <w:r w:rsidRPr="00F40298">
        <w:rPr>
          <w:rFonts w:asciiTheme="minorHAnsi" w:hAnsiTheme="minorHAnsi" w:cstheme="minorHAnsi"/>
        </w:rPr>
        <w:t xml:space="preserve">Supreme Court has directed the </w:t>
      </w:r>
      <w:r w:rsidRPr="00F40298">
        <w:rPr>
          <w:rFonts w:asciiTheme="minorHAnsi" w:hAnsiTheme="minorHAnsi" w:cstheme="minorHAnsi"/>
          <w:color w:val="3B3A39"/>
        </w:rPr>
        <w:t>Centre to constitute a Cauvery Management Board within four weeks.</w:t>
      </w:r>
    </w:p>
    <w:p w:rsidR="00D74AFC" w:rsidRPr="00F40298" w:rsidRDefault="00D74AFC" w:rsidP="00D74A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B3A39"/>
        </w:rPr>
      </w:pPr>
      <w:r w:rsidRPr="00F40298">
        <w:rPr>
          <w:rFonts w:asciiTheme="minorHAnsi" w:hAnsiTheme="minorHAnsi" w:cstheme="minorHAnsi"/>
          <w:color w:val="3B3A39"/>
        </w:rPr>
        <w:t>The water sharing dispute will now be handled in a scientific and responsible manner by a legally constituted technical body.</w:t>
      </w:r>
    </w:p>
    <w:p w:rsidR="00D74AFC" w:rsidRPr="00F40298" w:rsidRDefault="00D74AFC" w:rsidP="00D74A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  <w:color w:val="3B3A39"/>
        </w:rPr>
      </w:pPr>
      <w:r w:rsidRPr="00F40298">
        <w:rPr>
          <w:rFonts w:asciiTheme="minorHAnsi" w:hAnsiTheme="minorHAnsi" w:cstheme="minorHAnsi"/>
          <w:color w:val="3B3A39"/>
        </w:rPr>
        <w:t>It will consist of irrigation engineers and agronomists, independent members as well as representatives of the basis states.</w:t>
      </w:r>
    </w:p>
    <w:p w:rsidR="00D74AFC" w:rsidRPr="00F40298" w:rsidRDefault="00D74AFC" w:rsidP="00D74AF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Theme="minorHAnsi" w:hAnsiTheme="minorHAnsi" w:cstheme="minorHAnsi"/>
        </w:rPr>
      </w:pPr>
      <w:r w:rsidRPr="00F40298">
        <w:rPr>
          <w:rFonts w:asciiTheme="minorHAnsi" w:hAnsiTheme="minorHAnsi" w:cstheme="minorHAnsi"/>
          <w:color w:val="3B3A39"/>
        </w:rPr>
        <w:t xml:space="preserve">The body is free to formulate the manner in which water should be shared in a season of distress. </w:t>
      </w:r>
    </w:p>
    <w:p w:rsidR="00D74AFC" w:rsidRPr="00F40298" w:rsidRDefault="00D74AFC" w:rsidP="00D74AFC">
      <w:pPr>
        <w:pStyle w:val="body"/>
        <w:shd w:val="clear" w:color="auto" w:fill="FFFFFF"/>
        <w:spacing w:before="0" w:beforeAutospacing="0" w:after="324" w:afterAutospacing="0" w:line="291" w:lineRule="atLeast"/>
        <w:rPr>
          <w:rFonts w:asciiTheme="minorHAnsi" w:hAnsiTheme="minorHAnsi" w:cstheme="minorHAnsi"/>
          <w:b/>
          <w:color w:val="3B3A39"/>
          <w:sz w:val="22"/>
          <w:szCs w:val="22"/>
        </w:rPr>
      </w:pPr>
      <w:r w:rsidRPr="00FC046C">
        <w:rPr>
          <w:rFonts w:asciiTheme="minorHAnsi" w:hAnsiTheme="minorHAnsi" w:cstheme="minorHAnsi"/>
          <w:b/>
          <w:color w:val="3B3A39"/>
          <w:sz w:val="22"/>
          <w:szCs w:val="22"/>
          <w:u w:val="single"/>
        </w:rPr>
        <w:t>Difficulties in Implementation</w:t>
      </w:r>
    </w:p>
    <w:p w:rsidR="00D74AFC" w:rsidRPr="00F40298" w:rsidRDefault="00D74AFC" w:rsidP="00D74AFC">
      <w:pPr>
        <w:pStyle w:val="body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A39"/>
          <w:sz w:val="22"/>
          <w:szCs w:val="22"/>
        </w:rPr>
      </w:pPr>
      <w:r w:rsidRPr="00F40298">
        <w:rPr>
          <w:rFonts w:asciiTheme="minorHAnsi" w:hAnsiTheme="minorHAnsi" w:cstheme="minorHAnsi"/>
          <w:color w:val="3B3A39"/>
          <w:sz w:val="22"/>
          <w:szCs w:val="22"/>
        </w:rPr>
        <w:t xml:space="preserve">This is not the first attempt to create an institutional mechanism. In 2013, the Centre notified the formation of a ‘Supervisory Committee’ consisting of the Secretary, Union Water Resources Ministry, as chairman, and the Chief Secretaries of the basin States as members. </w:t>
      </w:r>
    </w:p>
    <w:p w:rsidR="00D74AFC" w:rsidRPr="00F40298" w:rsidRDefault="00D74AFC" w:rsidP="00D74AFC">
      <w:pPr>
        <w:pStyle w:val="body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A39"/>
          <w:sz w:val="22"/>
          <w:szCs w:val="22"/>
        </w:rPr>
      </w:pPr>
      <w:r w:rsidRPr="00F40298">
        <w:rPr>
          <w:rFonts w:asciiTheme="minorHAnsi" w:hAnsiTheme="minorHAnsi" w:cstheme="minorHAnsi"/>
          <w:color w:val="3B3A39"/>
          <w:sz w:val="22"/>
          <w:szCs w:val="22"/>
        </w:rPr>
        <w:t>That the latest decision of the Supervisory Committee, which directed the release of 3,000 cusecs of water</w:t>
      </w:r>
      <w:r w:rsidRPr="00F40298">
        <w:rPr>
          <w:rStyle w:val="apple-converted-space"/>
          <w:rFonts w:asciiTheme="minorHAnsi" w:hAnsiTheme="minorHAnsi" w:cstheme="minorHAnsi"/>
          <w:color w:val="3B3A39"/>
          <w:sz w:val="22"/>
          <w:szCs w:val="22"/>
        </w:rPr>
        <w:t> </w:t>
      </w:r>
      <w:r w:rsidRPr="00F40298">
        <w:rPr>
          <w:rFonts w:asciiTheme="minorHAnsi" w:hAnsiTheme="minorHAnsi" w:cstheme="minorHAnsi"/>
          <w:color w:val="3B3A39"/>
          <w:sz w:val="22"/>
          <w:szCs w:val="22"/>
        </w:rPr>
        <w:t xml:space="preserve">for 10 days to Tamil Nadu, did not find favor with either State shows the difficulties involved in managing inter-State disputes even through an institutional mechanism. </w:t>
      </w:r>
    </w:p>
    <w:p w:rsidR="00D74AFC" w:rsidRPr="00F40298" w:rsidRDefault="00D74AFC" w:rsidP="00D74AFC">
      <w:pPr>
        <w:pStyle w:val="body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A39"/>
          <w:sz w:val="22"/>
          <w:szCs w:val="22"/>
        </w:rPr>
      </w:pPr>
      <w:r w:rsidRPr="00F40298">
        <w:rPr>
          <w:rFonts w:asciiTheme="minorHAnsi" w:hAnsiTheme="minorHAnsi" w:cstheme="minorHAnsi"/>
          <w:color w:val="3B3A39"/>
          <w:sz w:val="22"/>
          <w:szCs w:val="22"/>
        </w:rPr>
        <w:t xml:space="preserve">The Supreme Court, too, has intervened to double the quantum of water to be released. </w:t>
      </w:r>
    </w:p>
    <w:p w:rsidR="00D74AFC" w:rsidRPr="00FC046C" w:rsidRDefault="00D74AFC" w:rsidP="00D74AFC">
      <w:pPr>
        <w:pStyle w:val="body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color w:val="3B3A39"/>
          <w:sz w:val="22"/>
          <w:szCs w:val="22"/>
          <w:u w:val="single"/>
        </w:rPr>
      </w:pPr>
      <w:r w:rsidRPr="00FC046C">
        <w:rPr>
          <w:rFonts w:asciiTheme="minorHAnsi" w:hAnsiTheme="minorHAnsi" w:cstheme="minorHAnsi"/>
          <w:b/>
          <w:color w:val="3B3A39"/>
          <w:sz w:val="22"/>
          <w:szCs w:val="22"/>
          <w:u w:val="single"/>
        </w:rPr>
        <w:t>Solutions</w:t>
      </w:r>
    </w:p>
    <w:p w:rsidR="00D74AFC" w:rsidRPr="00F40298" w:rsidRDefault="00D74AFC" w:rsidP="00D74AFC">
      <w:pPr>
        <w:pStyle w:val="bod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A39"/>
          <w:sz w:val="22"/>
          <w:szCs w:val="22"/>
        </w:rPr>
      </w:pPr>
      <w:r w:rsidRPr="00F40298">
        <w:rPr>
          <w:rFonts w:asciiTheme="minorHAnsi" w:hAnsiTheme="minorHAnsi" w:cstheme="minorHAnsi"/>
          <w:color w:val="3B3A39"/>
          <w:sz w:val="22"/>
          <w:szCs w:val="22"/>
        </w:rPr>
        <w:t xml:space="preserve">Apart from permanent mechanisms, technical panels and seasonal adjudication, a spirit of accommodation is required among the basin States. </w:t>
      </w:r>
    </w:p>
    <w:p w:rsidR="00D74AFC" w:rsidRPr="00F40298" w:rsidRDefault="00D74AFC" w:rsidP="00D74AFC">
      <w:pPr>
        <w:pStyle w:val="bod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A39"/>
          <w:sz w:val="22"/>
          <w:szCs w:val="22"/>
        </w:rPr>
      </w:pPr>
      <w:r w:rsidRPr="00F40298">
        <w:rPr>
          <w:rFonts w:asciiTheme="minorHAnsi" w:hAnsiTheme="minorHAnsi" w:cstheme="minorHAnsi"/>
          <w:color w:val="3B3A39"/>
          <w:sz w:val="22"/>
          <w:szCs w:val="22"/>
        </w:rPr>
        <w:t xml:space="preserve">There is a need for a clearer appreciation of the fact that the entire water yield in the Cauvery basin is not enough to provide for the requirements of both States. </w:t>
      </w:r>
    </w:p>
    <w:p w:rsidR="00D74AFC" w:rsidRPr="00F40298" w:rsidRDefault="00D74AFC" w:rsidP="00D74AFC">
      <w:pPr>
        <w:pStyle w:val="body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B3A39"/>
          <w:sz w:val="22"/>
          <w:szCs w:val="22"/>
        </w:rPr>
      </w:pPr>
      <w:r w:rsidRPr="00F40298">
        <w:rPr>
          <w:rFonts w:asciiTheme="minorHAnsi" w:hAnsiTheme="minorHAnsi" w:cstheme="minorHAnsi"/>
          <w:color w:val="3B3A39"/>
          <w:sz w:val="22"/>
          <w:szCs w:val="22"/>
        </w:rPr>
        <w:t xml:space="preserve">It is time for Karnataka and Tamil Nadu to take a hard look at their agricultural economies: the area under cultivation, the number of crops per year and the water-intensive nature of the crops. </w:t>
      </w:r>
    </w:p>
    <w:p w:rsidR="0039380B" w:rsidRDefault="0039380B"/>
    <w:sectPr w:rsidR="0039380B" w:rsidSect="004203C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61C6" w:rsidRDefault="00DD61C6" w:rsidP="00C13C1B">
      <w:pPr>
        <w:spacing w:after="0" w:line="240" w:lineRule="auto"/>
      </w:pPr>
      <w:r>
        <w:separator/>
      </w:r>
    </w:p>
  </w:endnote>
  <w:endnote w:type="continuationSeparator" w:id="1">
    <w:p w:rsidR="00DD61C6" w:rsidRDefault="00DD61C6" w:rsidP="00C13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61C6" w:rsidRDefault="00DD61C6" w:rsidP="00C13C1B">
      <w:pPr>
        <w:spacing w:after="0" w:line="240" w:lineRule="auto"/>
      </w:pPr>
      <w:r>
        <w:separator/>
      </w:r>
    </w:p>
  </w:footnote>
  <w:footnote w:type="continuationSeparator" w:id="1">
    <w:p w:rsidR="00DD61C6" w:rsidRDefault="00DD61C6" w:rsidP="00C13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C1B" w:rsidRDefault="00C13C1B">
    <w:pPr>
      <w:pStyle w:val="Header"/>
    </w:pPr>
    <w:r>
      <w:t>22 September</w:t>
    </w:r>
    <w:r w:rsidR="00CB5339">
      <w:t>,</w:t>
    </w:r>
    <w:r>
      <w:t xml:space="preserve"> 2016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9F6B83"/>
    <w:multiLevelType w:val="hybridMultilevel"/>
    <w:tmpl w:val="7C94C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682E17"/>
    <w:multiLevelType w:val="hybridMultilevel"/>
    <w:tmpl w:val="501A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328B5"/>
    <w:multiLevelType w:val="hybridMultilevel"/>
    <w:tmpl w:val="DB32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74AFC"/>
    <w:rsid w:val="00023718"/>
    <w:rsid w:val="0039380B"/>
    <w:rsid w:val="003A34CD"/>
    <w:rsid w:val="004203CB"/>
    <w:rsid w:val="00C13C1B"/>
    <w:rsid w:val="00CB5339"/>
    <w:rsid w:val="00D74AFC"/>
    <w:rsid w:val="00DD61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3CB"/>
  </w:style>
  <w:style w:type="paragraph" w:styleId="Heading1">
    <w:name w:val="heading 1"/>
    <w:basedOn w:val="Normal"/>
    <w:link w:val="Heading1Char"/>
    <w:uiPriority w:val="9"/>
    <w:qFormat/>
    <w:rsid w:val="00D74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4AFC"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apple-converted-space">
    <w:name w:val="apple-converted-space"/>
    <w:basedOn w:val="DefaultParagraphFont"/>
    <w:rsid w:val="00D74AFC"/>
  </w:style>
  <w:style w:type="paragraph" w:customStyle="1" w:styleId="body">
    <w:name w:val="body"/>
    <w:basedOn w:val="Normal"/>
    <w:rsid w:val="00D7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74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1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3C1B"/>
  </w:style>
  <w:style w:type="paragraph" w:styleId="Footer">
    <w:name w:val="footer"/>
    <w:basedOn w:val="Normal"/>
    <w:link w:val="FooterChar"/>
    <w:uiPriority w:val="99"/>
    <w:semiHidden/>
    <w:unhideWhenUsed/>
    <w:rsid w:val="00C13C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3C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351</Words>
  <Characters>2003</Characters>
  <Application>Microsoft Office Word</Application>
  <DocSecurity>0</DocSecurity>
  <Lines>16</Lines>
  <Paragraphs>4</Paragraphs>
  <ScaleCrop>false</ScaleCrop>
  <Company/>
  <LinksUpToDate>false</LinksUpToDate>
  <CharactersWithSpaces>2350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2016-09-23T18:56:00Z</dcterms:created>
  <dcterms:modified xsi:type="dcterms:W3CDTF">2016-09-23T19:08:00Z</dcterms:modified>
</cp:coreProperties>
</file>