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a5264e59b24463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47f43d654ee846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067175" cy="1095375"/>
            <wp:effectExtent l="19050" t="0" r="0" b="0"/>
            <wp:docPr id="3" name="https://www.guideline.gov/UI/images/print-ng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www.guideline.gov/UI/images/print-ngc.pn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9c27aab89cbd43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47f43d654ee84673" /><Relationship Type="http://schemas.openxmlformats.org/officeDocument/2006/relationships/image" Target="/media/image2.png" Id="R9c27aab89cbd4332" /><Relationship Type="http://schemas.openxmlformats.org/officeDocument/2006/relationships/aFChunk" Target="/word/afchunk.htm" Id="AltChunkId1" /></Relationships>
</file>