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</w:rPr>
      </w:pPr>
      <w:r w:rsidRPr="004E4E81">
        <w:rPr>
          <w:b/>
        </w:rPr>
        <w:t>22. Výnos Ministerstva zdravotníctva Slovenskej republiky z 10. septembra 2008 č. 09812/2008-OL o minimálnych požiadavkách na personálne zabezpečenie a materiálno-technické vybavenie jednotlivých druhov zdravotníckych zariadení (oznámenie č. 410/2008 Z. z.), (Zmena: 576/2008 Z. z., 335/2009 Z. z.) výnos č. 00707-OL-2011 zo 6. apríla 2011 (oznámenie č. 124/2011 Z. z.), výnos č. 11943-OL-2011 zo 7. decembra 2011 (oznámenie č. 464/2011 Z. z.), výnos č. 09780-OL-2012 zo 14. decembra 2012 (oznámenie č. 419/2012 Z. z.)</w:t>
      </w:r>
      <w:r w:rsidRPr="004E4E81">
        <w:rPr>
          <w:rFonts w:ascii="TimesNewRoman" w:hAnsi="TimesNewRoman" w:cs="TimesNewRoman"/>
          <w:b/>
        </w:rPr>
        <w:t>Čiastka 39-60 Vestník MZ SR 2012 Strana 283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4E4E81">
        <w:rPr>
          <w:rFonts w:ascii="TimesNewRomanPSMT" w:hAnsi="TimesNewRomanPSMT" w:cs="TimesNewRomanPSMT"/>
          <w:b/>
        </w:rPr>
        <w:t>Čiastka 32-51 Vestník MZ SR 2008 Strana 231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Výňatok  z VÝNOSU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Ministerstva zdravotníctva Slovenskej republiky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č. 09812/2008-OL z 10. septembra 2008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o minimálnych požiadavkách na personálne zabezpečenie a materiálno - technické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vybavenie jednotlivých druhov zdravotníckych zariadení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Ministerstvo zdravotníctva Slovenskej republiky podľa § 8 ods. 2 zákona č. 578/2004 Z. z. o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poskytovateľoch zdravotnej starostlivosti, zdravotníckych pracovníkoch, stavovských organizáciách v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zdravotníctve a o zmene a doplnení niektorých zákonov v znení zákona č. 538/2005 Z. z. ustanovuje: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1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(1) Minimálne požiadavky na personálne zabezpečenie a materiálno - technické vybavenie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zdravotníckych zariadení ambulantnej zdravotnej starostlivosti (ďalej len „ambulantné zariadenie“) sú uvedené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 prílohe č. 1.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(2) Minimálne požiadavky na personálne zabezpečenie a materiálno - technické vybavenie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zdravotníckych zariadení ústavnej zdravotnej starostlivosti (ďalej len „ústavné zariadenie“) sú uvedené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 prílohe č. 2.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(3) Tento výnos sa nevzťahuje na prírodné liečebné kúpele a kúpeľné liečebne.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2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Ambulantné zariadenia spĺňajúce minimálne požiadavky na personálne zabezpečenie a materiálno -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technické vybavenie podľa doterajších predpisov sú povinné splniť požiadavky na personálne zabezpečenie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a materiálno - technické vybavenie podľa tohto výnosu do 31. decembra 2008, ak ďalej nie je ustanovené inak.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3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Ambulancie zubného lekára sú povinné splniť minimálnu požiadavku uvedenú v prílohe č. 1 v oddiele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 „Ambulancia“ v časti I „Ambulancie“ v bode II „Ambulancie špecializovanej ambulantnej zdravotnej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starostlivosti“ v písm. B „Ambulancia zubného lekárstva“ v bode 2 v písm. b) bode 26 „umývací a</w:t>
      </w:r>
      <w:r w:rsidR="009D6B34">
        <w:rPr>
          <w:rFonts w:cs="TimesNewRomanPSMT"/>
        </w:rPr>
        <w:t> </w:t>
      </w:r>
      <w:r w:rsidRPr="004E4E81">
        <w:rPr>
          <w:rFonts w:cs="TimesNewRomanPSMT"/>
        </w:rPr>
        <w:t>dezinfekčný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automat s horúcovzdušným sušením, ak nemožno takto pripraviť zdravotnícku pomôcku dodávateľským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spôsobom“ do 31. decembra 2011.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4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Ústavné zariadenia sú povinné splniť minimálne požiadavky na personálne zabezpečenie podľa tohto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výnosu do 30. júna 2009 a na materiálno - technické vybavenie podľa tohto výnosu do 31. decembra 2011;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pričom sestry,1) ktoré ústavné zariadenia zamestnávajú, musia získať príslušné profesijné tituly2) sestier do 31.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decembra 2010.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5</w:t>
      </w:r>
    </w:p>
    <w:p w:rsidR="009D6B34" w:rsidRPr="004E4E81" w:rsidRDefault="004E4E81" w:rsidP="009D6B34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Zrušuje sa vyhláška Ministerstva zdravotníctva Slovenskej republiky č. 428/2006 Z. z. o minimálnych</w:t>
      </w:r>
      <w:r w:rsidR="009D6B34" w:rsidRPr="009D6B34">
        <w:rPr>
          <w:rFonts w:cs="TimesNewRomanPSMT"/>
        </w:rPr>
        <w:t xml:space="preserve"> </w:t>
      </w:r>
      <w:r w:rsidR="009D6B34" w:rsidRPr="004E4E81">
        <w:rPr>
          <w:rFonts w:cs="TimesNewRomanPSMT"/>
        </w:rPr>
        <w:t>požiadavkách na personálne zabezpečenie a materiálno-technické vybavenie jednotlivých druhov</w:t>
      </w:r>
    </w:p>
    <w:p w:rsidR="009D6B34" w:rsidRPr="004E4E81" w:rsidRDefault="009D6B34" w:rsidP="009D6B34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zdravotníckych zariadení.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1E2406">
        <w:rPr>
          <w:rFonts w:cs="TimesNewRomanPSMT"/>
          <w:b/>
          <w:sz w:val="16"/>
          <w:szCs w:val="16"/>
        </w:rPr>
        <w:t>1 ) Nariadenie vlády Slovenskej republiky č. 742/2004 Z. z. o odbornej spôsobilosti na výkon zdravotníckeho povolania v</w:t>
      </w:r>
      <w:r w:rsidR="009D6B34" w:rsidRPr="001E2406">
        <w:rPr>
          <w:rFonts w:cs="TimesNewRomanPSMT"/>
          <w:b/>
          <w:sz w:val="16"/>
          <w:szCs w:val="16"/>
        </w:rPr>
        <w:t xml:space="preserve"> </w:t>
      </w:r>
      <w:r w:rsidRPr="001E2406">
        <w:rPr>
          <w:rFonts w:cs="TimesNewRomanPSMT"/>
          <w:b/>
          <w:sz w:val="16"/>
          <w:szCs w:val="16"/>
        </w:rPr>
        <w:t>znení neskorších predpisov.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1E2406">
        <w:rPr>
          <w:rFonts w:cs="TimesNewRomanPSMT"/>
          <w:b/>
          <w:sz w:val="16"/>
          <w:szCs w:val="16"/>
        </w:rPr>
        <w:t>2 ) Nariadenie vlády Slovenskej republiky č. 12/2008 Z. z. o používaní profesijných titulov a ich skratiek viažucich sa na</w:t>
      </w:r>
      <w:r w:rsidR="009D6B34" w:rsidRPr="001E2406">
        <w:rPr>
          <w:rFonts w:cs="TimesNewRomanPSMT"/>
          <w:b/>
          <w:sz w:val="16"/>
          <w:szCs w:val="16"/>
        </w:rPr>
        <w:t xml:space="preserve">  </w:t>
      </w:r>
      <w:r w:rsidRPr="001E2406">
        <w:rPr>
          <w:rFonts w:cs="TimesNewRomanPSMT"/>
          <w:b/>
          <w:sz w:val="16"/>
          <w:szCs w:val="16"/>
        </w:rPr>
        <w:t>odbornú spôsobilosť na výkon zdravotníckeho povolania.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b/>
        </w:rPr>
      </w:pPr>
      <w:r w:rsidRPr="004E4E81">
        <w:rPr>
          <w:rFonts w:cs="TimesNewRomanPSMT"/>
          <w:b/>
        </w:rPr>
        <w:t>§ 6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Tento výnos nadobúda účinnosť 1. novembra 2008.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4E4E81" w:rsidRPr="004E4E81" w:rsidRDefault="004E4E81" w:rsidP="009D6B34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Richard Raši, v.r.</w:t>
      </w:r>
    </w:p>
    <w:p w:rsidR="004E4E81" w:rsidRDefault="004E4E81" w:rsidP="009D6B34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Minister</w:t>
      </w:r>
    </w:p>
    <w:p w:rsidR="001E2406" w:rsidRDefault="001E2406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1E2406" w:rsidRDefault="001E2406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1E2406" w:rsidRDefault="001E2406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1E2406" w:rsidRDefault="001E2406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1E2406" w:rsidRDefault="001E2406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jc w:val="right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PRÍLOHA č. 1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k výnosu č. 09812/2008-OL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MINIMÁLNE POŽIADAVKY NA PERSONÁLNE ZABEZPEČENIE A MATERIÁLNO-TECHNICKÉ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VYBAVENIE AMBULANTNÝCH ZARIADENÍ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SPOLOČNÉ USTANOVENIA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Táto príloha upravuje minimálne personálne zabezpečenie a materiálno - technické vybavenie pre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ambulantné zariadenia definované v § 7 ods. 3 zákona č. 578/2004 Z. z. o poskytovateľoch zdravotnej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starostlivosti, zdravotníckych pracovníkoch, stavovských organizáciách v zdravotníctve a o zmene a</w:t>
      </w:r>
      <w:r>
        <w:rPr>
          <w:rFonts w:cs="TimesNewRomanPSMT"/>
        </w:rPr>
        <w:t> </w:t>
      </w:r>
      <w:r w:rsidRPr="004E4E81">
        <w:rPr>
          <w:rFonts w:cs="TimesNewRomanPSMT"/>
        </w:rPr>
        <w:t>doplnení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niektorých zákonov v znení neskorších predpisov.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Ambulantné zariadenia tvoria jednotlivé funkčné priestory, ktoré spolu utvárajú prevádzkovo ucelený celok.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Ambulantné zariadenia musia mať zabezpečený bezbariérový vstup a vo svojich priestoroch umožňovať pohyb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pre pacientov s obmedzenou schopnosťou pohybu a orientácie vodorovnou komunikáciou, rampou alebo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výťahom.3)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Minimálne vybavenie jednotlivých druhov ambulantných zariadení funkčnými priestormi je uvedené v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príslušných oddieloch.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4. Ambulantné zariadenie, v ktorom lekár poskytuje špecializovanú zdravotnú starostlivosť pre deti a dorast,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 xml:space="preserve">má vo vybavení ambulancie rovnaké minimálne personálne zabezpečenie a minimálne materiálno </w:t>
      </w:r>
      <w:r>
        <w:rPr>
          <w:rFonts w:cs="TimesNewRomanPSMT"/>
        </w:rPr>
        <w:t>–</w:t>
      </w:r>
      <w:r w:rsidRPr="004E4E81">
        <w:rPr>
          <w:rFonts w:cs="TimesNewRomanPSMT"/>
        </w:rPr>
        <w:t xml:space="preserve"> technické</w:t>
      </w:r>
      <w:r>
        <w:rPr>
          <w:rFonts w:cs="TimesNewRomanPSMT"/>
        </w:rPr>
        <w:t xml:space="preserve">  </w:t>
      </w:r>
      <w:r w:rsidRPr="004E4E81">
        <w:rPr>
          <w:rFonts w:cs="TimesNewRomanPSMT"/>
        </w:rPr>
        <w:t>vybavenie ako lekár s príslušnou špecializáciou určenou na poskytovanie špecializovanej zdravotnej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 xml:space="preserve">starostlivosti pre dospelých a súčasne má v priestoroch ambulancie aj </w:t>
      </w:r>
      <w:r w:rsidR="0024547D" w:rsidRPr="004E4E81">
        <w:rPr>
          <w:rFonts w:cs="TimesNewRomanPSMT"/>
        </w:rPr>
        <w:t>prebaľovaní</w:t>
      </w:r>
      <w:r w:rsidRPr="004E4E81">
        <w:rPr>
          <w:rFonts w:cs="TimesNewRomanPSMT"/>
        </w:rPr>
        <w:t xml:space="preserve"> stôl.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5. Sklad v ambulantných zariadeniach možno nahradiť vhodnými skriňami. Skladovanie materiálov musí byť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zabezpečené tak, aby nedošlo ku krížovej kontaminácii čistých materiálov znečistenými materiálmi.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4)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6. V ambulantných zariadeniach sa vyčleňuje vhodný priestor s výlevkou s prívodom studenej pitnej vody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 teplej úžitkovej vody na uloženie upratovacích potrieb a dezinfekčných potrieb.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7. Čakáreň z prevádzkového hľadiska priamo nadväzuje na prípravovňu alebo na vyšetrovňu.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8. Ambulancia, v ktorej sa predpokladá epidemicky alebo priebežne zvýšený výskyt infekčných ochorení,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nesmie byť súčasne zriaďovaná na poskytovanie zdravotnej starostlivosti v iných špecializačných odboroch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určených pre kategóriu lekár a musí mať čakáreň nepriechodnú a stavebne odčlenenú od ostatných ambulancií.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Táto požiadavka sa vzťahuje na všeobecnú ambulanciu pre dospelých, na ambulanciu pre deti a dorast, na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infektologickú ambulanciu a pneumologickoftizeologickú ambulanciu.</w:t>
      </w:r>
    </w:p>
    <w:p w:rsidR="009F035B" w:rsidRDefault="009F035B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F035B" w:rsidRPr="009F035B" w:rsidRDefault="009F035B" w:rsidP="009F035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3) Vyhláška Ministerstva životného prostredia Slovenskej republiky č. 532/2002 Z. z., ktorou sa ustanovujú podrobnosti o všeobecných technických požiadavkách na výstavbu a o všeobecných technických požiadavkách na stavby užívané osobami s obmedzenou schopnosťou pohybu a orientácie.</w:t>
      </w:r>
    </w:p>
    <w:p w:rsidR="009F035B" w:rsidRDefault="009F035B" w:rsidP="009F035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4) Vyhláška Ministerstva zdravotníctva Slovenskej republiky č. 553/2007 Z. z., ktorou sa ustanovujú podrobnosti o požiadavkách na prevádzku zdravotníckych zariadení z hľadiska ochrany zdravia.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9. Ambulantné zariadenie musí mať zabezpečený systém vykurovania. Minimálne teploty vzduchu v</w:t>
      </w:r>
    </w:p>
    <w:p w:rsid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4E4E81">
        <w:rPr>
          <w:rFonts w:cs="TimesNewRomanPSMT"/>
        </w:rPr>
        <w:t>prípravovni, ambulancii, vyšetrovni sú 24 stupňov C a v čakárni 20 stupňov C. Maximálne teploty vzduchu v</w:t>
      </w:r>
      <w:r w:rsidR="009F035B">
        <w:rPr>
          <w:rFonts w:cs="TimesNewRomanPSMT"/>
        </w:rPr>
        <w:t xml:space="preserve"> </w:t>
      </w:r>
      <w:r w:rsidRPr="004E4E81">
        <w:rPr>
          <w:rFonts w:cs="TimesNewRomanPSMT"/>
        </w:rPr>
        <w:t>prípravovni, v ambulancii, vo vyšetrovni a v čakárni nesmú prekročiť 30 stupňov C. Relatívna vlhkosť</w:t>
      </w:r>
      <w:r w:rsidR="009F035B">
        <w:rPr>
          <w:rFonts w:cs="TimesNewRomanPSMT"/>
        </w:rPr>
        <w:t xml:space="preserve"> </w:t>
      </w:r>
      <w:r w:rsidRPr="004E4E81">
        <w:rPr>
          <w:rFonts w:cs="TimesNewRomanPSMT"/>
        </w:rPr>
        <w:t>vzduchu je 30 až 50 %. Miestnosti, ktoré nie je možné vetrať prirodzeným spôsobom, musia byť vybavené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zariadením zabezpečujúcim dostatočnú výmenu vzduchu. Všetky miestnosti musia mať zabezpečené</w:t>
      </w:r>
      <w:r w:rsidR="009F035B">
        <w:rPr>
          <w:rFonts w:cs="TimesNewRomanPSMT"/>
        </w:rPr>
        <w:t xml:space="preserve"> </w:t>
      </w:r>
      <w:r w:rsidR="009F035B" w:rsidRPr="009F035B">
        <w:rPr>
          <w:rFonts w:cs="TimesNewRomanPSMT"/>
        </w:rPr>
        <w:t xml:space="preserve"> </w:t>
      </w:r>
      <w:r w:rsidR="009F035B" w:rsidRPr="004E4E81">
        <w:rPr>
          <w:rFonts w:cs="TimesNewRomanPSMT"/>
        </w:rPr>
        <w:t>vyhovujúce denné osvetlenie i umelé osvetlenie.5)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10. Výška prevádzkových miestností je 3 m; v prípade, ak to charakter už existujúcej stavby neumožňuje, možno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pripustiť nižšiu výšku, najmenej však 2,5 m. Steny miestností sú svetlé a tam, kde je možnosť priameho znečistenia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stien pri vyšetrovaní a ošetrovaní pacienta, musí byť umývateľný povrch stien najmenej do výšky 180 cm. Steny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chirurgických zákrokových miestností sú po celom obvode vrátane stropu hladké a majú ľahko umývateľný povrch.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Podlaha miestností je ľahko umývateľná, dekontaminovateľná, má odolávať umývaniu namokro, chemickým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vplyvom a mechanickým vplyvom a nesmie podporovať vznik statickej elektriny. Nábytok a ostatné zariaďovacie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predmety v čakárni a na pracovisku musia mať ľahko umývateľnú a dekontaminovateľnú povrchovú úpravu.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11. Ak sa zriaďuje laserové pracovisko, musí spĺňať požiadavky podľa osobitných predpisov.6)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12. V ambulancii, prípravovni a zákrokovej miestnosti musí byť zabezpečený oddelený zber nebezpečného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odpadu a ostatného odpadu v súlade s osobitným predpisom.7) Použité ostré pomôcky sa odkladajú do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špeciálnych nepriepustných, trvale uzatvárateľných obalov so stenami odolnými proti prepichnutiu. Odpadové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nádoby na biologicky kontaminovaný odpad musia byť náležite označené8) a uzamykateľné alebo umiestnené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v uzamykateľnom skladovacom priestore.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13. Okná ambulancií, vyšetrovní a zákrokových miestností chirurgických smerov musia mať vetracie otvory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opatrené sieťkami proti hmyzu.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14. Ambulantné zariadenia v ambulancii, vyšetrovni, prípravovni a zákrokovej miestnosti musia mať k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dispozícii tečúcu zdravotne bezchybnú studenú pitnú vodu a teplú úžitkovú vodu. Odpadové vody sú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odstraňované hygienicky vyhovujúcim spôsobom.9)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15. Toalety musia byť vybavené umývadlom s prívodom studenej pitnej vody a teplej úžitkovej vody. Toalety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pre pacientov musia mať dvere otvárateľné smerom von a najmenej jedna záchodová kabína musí byť prístupná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pre pacientov s obmedzenou schopnosťou pohybu a orientácie.3) Toalety pre pacientov ambulancií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poskytujúcich zdravotnú starostlivosť v špecializačných odboroch so zvýšeným výskytom infekčných ochorení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nesmú byť spoločné pre pacientov ostatných ambulancií.</w:t>
      </w:r>
    </w:p>
    <w:p w:rsidR="009F035B" w:rsidRDefault="004E4E81" w:rsidP="009F035B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16. V špecializačných odboroch určených pre kategóriu lekár, v ktorých sa vo zvýšenej miere predpokladá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infekčný charakter ochorení alebo v ktorých nemožno vylúčiť negatívne ovplyvňovanie zdravia, možno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ambulantné zariadenie do objektu umiestniť, len ak je možnosť zriadiť doň osobitný vstup. Na zabránenie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šírenia vzdušných nákaz musí byť vetranie priestorov takýchto ambulancií riešené tak, aby sa vzduch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z priestorov ambulancií a ich príslušenstva nedostával do ostatných vnútorných priestorov vlastného objektu</w:t>
      </w:r>
      <w:r w:rsidR="009F035B" w:rsidRPr="009F035B">
        <w:rPr>
          <w:rFonts w:cs="TimesNewRomanPSMT"/>
        </w:rPr>
        <w:t xml:space="preserve"> </w:t>
      </w:r>
      <w:r w:rsidR="009F035B" w:rsidRPr="004E4E81">
        <w:rPr>
          <w:rFonts w:cs="TimesNewRomanPSMT"/>
        </w:rPr>
        <w:t>alebo do susediacich objektov. Posúdenie vhodnosti umiestnenia takéhoto pracoviska do objektov, ktoré</w:t>
      </w:r>
      <w:r w:rsidR="009F035B">
        <w:rPr>
          <w:rFonts w:cs="TimesNewRomanPSMT"/>
        </w:rPr>
        <w:t xml:space="preserve"> </w:t>
      </w:r>
      <w:r w:rsidR="009F035B" w:rsidRPr="004E4E81">
        <w:rPr>
          <w:rFonts w:cs="TimesNewRomanPSMT"/>
        </w:rPr>
        <w:t>súčasne plnia aj iné funkcie, vykonáva príslušný orgán verejného zdravotníctva.10)</w:t>
      </w:r>
    </w:p>
    <w:p w:rsidR="009F035B" w:rsidRPr="004E4E81" w:rsidRDefault="009F035B" w:rsidP="009F035B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17. Pracovisko musí mať zriadený vhodne odčlenený, dostatočne odvetraný priestor na občerstvenie a</w:t>
      </w:r>
      <w:r>
        <w:rPr>
          <w:rFonts w:cs="TimesNewRomanPSMT"/>
        </w:rPr>
        <w:t> </w:t>
      </w:r>
      <w:r w:rsidRPr="004E4E81">
        <w:rPr>
          <w:rFonts w:cs="TimesNewRomanPSMT"/>
        </w:rPr>
        <w:t>na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prezlečenie personálu vybavený umývadlom alebo drezom; tento priestor môže byť spoločný pre viaceré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pracoviská.</w:t>
      </w:r>
    </w:p>
    <w:p w:rsidR="009F035B" w:rsidRPr="004E4E81" w:rsidRDefault="009F035B" w:rsidP="009F035B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F035B" w:rsidRPr="009F035B" w:rsidRDefault="009F035B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 xml:space="preserve"> 5) § 20 zákona č. 355/2007 Z. z. o ochrane, podpore a rozvoji verejného zdravia a o zmene a doplnení niektorých zákonov</w:t>
      </w: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v znení zákona č. 140/2008 Z. z. Vyhláška Ministerstva zdravotníctva Slovenskej republiky č. 259/2008 Z. z. o podrobnostiach o požiadavkách na vnútorné prostredie budov a o minimálnych požiadavkách na byty nižšieho štandardu a ubytovacie zariadenia.</w:t>
      </w: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6) § 35 zákona č. 355/2007 Z. z. o ochrane, podpore a rozvoji verejného zdravia a o zmene a doplnení niektorých zákonov. Nariadenie vlády Slovenskej republiky č. 410/2007 Z. z. o minimálnych zdravotných a bezpečnostných požiadavkách na ochranu zamestnancov pred rizikami súvisiacimi s expozíciou umelému optickému žiareniu.</w:t>
      </w: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7) Zákon č. 223/2001 Z. z. o odpadoch a o zmene a doplnení niektorých zákonov v znení neskorších predpisov.</w:t>
      </w: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8) Nariadenie vlády Slovenskej republiky č. 387/2006 Z. z. o požiadavkách na zaistenie bezpečnostného a zdravotného označenia pri práci.</w:t>
      </w:r>
    </w:p>
    <w:p w:rsidR="009F035B" w:rsidRPr="009F035B" w:rsidRDefault="004E4E81" w:rsidP="009F035B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  <w:r w:rsidRPr="009F035B">
        <w:rPr>
          <w:rFonts w:cs="TimesNewRomanPSMT"/>
          <w:b/>
          <w:sz w:val="16"/>
          <w:szCs w:val="16"/>
        </w:rPr>
        <w:t>9) Zákon č. 364/2004 Z. z. o vodách a o zmene zákona Slovenskej národnej rady č. 372/1990 Zb. o priestupkoch v znení neskorších predpisov (vodný zákon) v znení neskorších predpisov. Zákon č. 442/2002 Z. z. o verejných vodovodoch a verejných kanalizáciách a o zmene a doplnení zákona č. 276/2001 Z. z. o regulácii v sieťových odvetviach v znení neskorších predpisov.</w:t>
      </w:r>
      <w:r w:rsidR="009F035B" w:rsidRPr="009F035B">
        <w:rPr>
          <w:rFonts w:cs="TimesNewRomanPSMT"/>
          <w:sz w:val="16"/>
          <w:szCs w:val="16"/>
        </w:rPr>
        <w:t xml:space="preserve"> </w:t>
      </w:r>
      <w:r w:rsidR="009F035B">
        <w:rPr>
          <w:rFonts w:cs="TimesNewRomanPSMT"/>
          <w:sz w:val="16"/>
          <w:szCs w:val="16"/>
        </w:rPr>
        <w:br/>
      </w:r>
      <w:r w:rsidR="009F035B" w:rsidRPr="009F035B">
        <w:rPr>
          <w:rFonts w:cs="TimesNewRomanPSMT"/>
          <w:b/>
          <w:sz w:val="16"/>
          <w:szCs w:val="16"/>
        </w:rPr>
        <w:t>10) §q) osobná váha a výškomer,</w:t>
      </w:r>
    </w:p>
    <w:p w:rsidR="004E4E81" w:rsidRPr="009F035B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16"/>
          <w:szCs w:val="16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 xml:space="preserve"> 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18. Ďalšie požiadavky na základné priestorové vybavenie, vecné vybavenie a prístrojové vybavenie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jednotlivých pracovísk vyplývajúce zo zamerania ambulantného zariadenia a z jeho prevádzky sú uvedené v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jednotlivých oddieloch.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19. Personálne zabezpečenie ambulantných zariadení sa na účely tohto výnosu vyjadruje v podobe počtu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fyzických osôb v jednotlivých kategóriách zdravotníckych pracovníkov, ktoré zodpovedajú druhu poskytovanej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ambulantnej zdravotnej starostlivosti.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20. Každý poskytovateľ ambulantnej zdravotnej starostlivosti musí zabezpečiť pracovisko informačno -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komunikačnou technológiou s pripojením na internet tak, aby systém umožňoval širokopásmový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vysokorýchlostný prenos a spracovanie dát, hlasu a obrazu v elektronickej forme.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ODDIEL 1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</w:rPr>
      </w:pPr>
      <w:r w:rsidRPr="004E4E81">
        <w:rPr>
          <w:rFonts w:cs="TimesNewRomanPS-BoldMT"/>
          <w:b/>
          <w:bCs/>
        </w:rPr>
        <w:t>AMBULANCIA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Základné funkčné priestory ambulantných zariadení majú minimálnu plochu miestnosti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ambulancia 15 m2,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prípravovňa (ak je zriadená) 12 m2,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čakáreň 8 m2,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toaleta pre pacientov 2 m2,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toaleta pre personál 2 m2,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denná miestnosť alebo šatňa pre personál, ktorá môže byť spoločná pre viaceré ambulancie,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priestor s výlevkou pre upratovačku.</w:t>
      </w:r>
      <w:r>
        <w:rPr>
          <w:rFonts w:cs="TimesNewRomanPSMT"/>
        </w:rPr>
        <w:t xml:space="preserve"> 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Základné vecné vybavenie a prístrojové vybavenie ambulantných zariadení všeobecnej a</w:t>
      </w:r>
      <w:r>
        <w:rPr>
          <w:rFonts w:cs="TimesNewRomanPSMT"/>
        </w:rPr>
        <w:t> </w:t>
      </w:r>
      <w:r w:rsidRPr="004E4E81">
        <w:rPr>
          <w:rFonts w:cs="TimesNewRomanPSMT"/>
        </w:rPr>
        <w:t>špecializovanej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ambulantnej zdravotnej starostlivosti je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vyšetrovacie ležadlo s výškou najmenej 60 cm,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umývadlo na ruky,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drez na umývanie pomôcok a vylievanie biologických materiálov - ak je inštalovaný v prípravovni, v ambulancii nie je potrebný,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písací stôl, stolička,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počítač s príslušenstvom,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telefón,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stolička pre pacienta,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h) </w:t>
      </w:r>
      <w:r w:rsidR="0024547D" w:rsidRPr="004E4E81">
        <w:rPr>
          <w:rFonts w:cs="TimesNewRomanPSMT"/>
        </w:rPr>
        <w:t>prebaľovaní</w:t>
      </w:r>
      <w:r w:rsidRPr="004E4E81">
        <w:rPr>
          <w:rFonts w:cs="TimesNewRomanPSMT"/>
        </w:rPr>
        <w:t xml:space="preserve"> stôl v ambulancii všeobecného lekára pre deti a dorast a lekárov v detských špecializovaných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ambulanciách,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vešiak,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nástenný teplomer,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nádoba na odpad so šliapadlom - aj v prípravovni, ak je zriadená,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emitná miska,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poháriky na vodu na jednorazové použitie,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uzamykateľná skriňa na lieky a zdravotnícke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kartotečná uzamykateľná skriňa,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chladnička na liečivá,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r) skrinka na nástroje a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s) parný sterilizátor, ak pracovisko nemá zabezpečenú sterilizáciu dodávateľským spôsobom oddelením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centrálnej sterilizácie alebo materiál na jednorazové použitie,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t) obväzový sterilný materiál a nesterilný materiál,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u) dezinfekčné prostriedky, antiseptiká, prostriedky na vyšší stupeň dezinfekcie termolabilných nástrojov 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prístrojov,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v) pomôcky na odbery biologického materiálu,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w) pomôcky na podávanie liekov,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x) infúzny stojan,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y) tlakomer, fonendoskop, teplomer,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z) nábytok na vybavenie čakárne – najmenej tri stoličky,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aa) liečivá v rozsahu a sortimente podľa zamerania ambulancie,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ab) umývací a dezinfekčný automat na dekontamináciu a dezinfekciu zdravotníckych pomôcok, ak pracovisko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nemá zabezpečenú sterilizáciu dodávateľským spôsobom oddelením centrálnej sterilizácie.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Ambulancie, v ktorých sa v rámci poskytovania zdravotnej starostlivosti vykonávajú odbery biologického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materiálu, musia byť vybavené drezom na jeho vylievanie a na umývanie a dekontamináciu pomôcok. Ak je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drez inštalovaný v prípravovni, v ambulancii sa nevyžaduje.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4. Ambulancie používajúce väčšie množstvo opakovateľne použiteľného inštrumentária musia byť okrem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umývadla na ruky vybavené aj dvojdrezom. Ak je dvojdrez nainštalovaný v prípravovni, v ambulancii sa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nevyžaduje.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5. Ak ambulancia poskytuje ambulantnú zdravotnú starostlivosť vo viacerých špecializačných odboroch, musí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spĺňať požiadavky na vecné vybavenie a prístrojové vybavenie pre každý špecializačný odbor, v ktorom sa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ambulantná zdravotná starostlivosť poskytuje.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6. Ak ide o ambulanciu všeobecného lekára pre dospelých, ktorá poskytuje lekársku službu prvej pomoci, je</w:t>
      </w:r>
      <w:r>
        <w:rPr>
          <w:rFonts w:cs="TimesNewRomanPSMT"/>
        </w:rPr>
        <w:t xml:space="preserve"> </w:t>
      </w:r>
      <w:r w:rsidRPr="004E4E81">
        <w:rPr>
          <w:rFonts w:cs="TimesNewRomanPSMT"/>
        </w:rPr>
        <w:t>povinným prístrojovým vybavením aj EKG.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color w:val="C00000"/>
        </w:rPr>
      </w:pPr>
      <w:r w:rsidRPr="001E2406">
        <w:rPr>
          <w:rFonts w:cs="TimesNewRomanPSMT"/>
          <w:color w:val="C00000"/>
        </w:rPr>
        <w:t>7. Resuscitačný set, ktorý musí mať každá ambulancia, tvoria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a) T - tubus (ústny vzduchovod) v najmenej troch rôznych veľkostiach pre mužov, ženy, deti a dorast,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b) ambuvak (samorozpínací dýchací vak) s tvárovými polomaskami v dvoch veľkostiach,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c) kyslíková fľaša malá (0,6 l) a redukčný ventil,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d) kyslíková maska,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e) odsávačka a odsávací katéter v dvoch rôznych veľkostiach.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color w:val="C00000"/>
        </w:rPr>
      </w:pPr>
      <w:r w:rsidRPr="001E2406">
        <w:rPr>
          <w:rFonts w:cs="TimesNewRomanPSMT"/>
          <w:color w:val="C00000"/>
        </w:rPr>
        <w:t>8. Ambulancie sú vybavené protišokovou skrinkou, ktorá obsahuje tieto lieky a infúzne roztoky: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I. Lieky na injekčné podanie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a) sympatomimetiká,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b) aqua pro injectione,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c) parasympatolytiká,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d) kortikosteroidy,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e) minerálne látky,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f) antihistaminiká,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g) bronchodilatanciá,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h) anestetiká,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i) antiastmatiká,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j) krvné náhrady a perfúzne roztoky,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k) antiemetiká,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l) anxiolytiká.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II. Infúzne roztoky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t>F1/1 400 ml, F1/1 200 ml, G5% 200 ml.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E2406">
        <w:rPr>
          <w:rFonts w:cs="TimesNewRomanPSMT"/>
        </w:rPr>
        <w:br/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III. Lieky na perorálne podanie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aktívne uhlie,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vazodilatanciá.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9. Všeobecné ambulancie sú vybavené týmito liekmi a infúznymi roztokmi: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I. Lieky na injekčné podanie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spazmolytiká,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antireumatiká,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antiflogistiká,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d) bronchodilatanciá,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antiastmatiká,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analgetiká,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diuretiká,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minerálne látky,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kardiotoniká,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kortikosteroidy.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II. Lieky na perorálne podanie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sympatolytiká,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hypotenzíva.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III. Infúzne roztoky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F1/1 400 ml, F1/1 200 ml, G5% 200 ml.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10. Taška na návštevnú službu pre lekára všeobecných ambulancií obsahuje takéto vybavenie: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I. Lieky na perorálne podanie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vazodilatanciá,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hypotenzíva,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symatolytiká,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aktívne uhlie,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bronchodilatanciá,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antiastmatiká.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II. Lieky na injekčné podanie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krvné náhrady a perfúzne roztoky,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kortikosteroidy,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aqua pro injectione,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sympatomimetiká,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parasympatolytiká,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minerálne látky,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kardiotoniká,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minerálne látky,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anestetiká,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antikoagulanciá,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bronchodilatanciá,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antiastmatiká,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anxiolytiká,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antiemetiká,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spazmolytiká,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antireumatiká,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q) antiflogistiká,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r) analgetiká.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br/>
      </w:r>
      <w:r w:rsidRPr="004E4E81">
        <w:rPr>
          <w:rFonts w:cs="TimesNewRomanPSMT"/>
        </w:rPr>
        <w:t>III. Spotrebný materiál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recepty,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výmenné lístky,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tlakomer,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fonendoskop,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baterka,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teplomer,</w:t>
      </w:r>
      <w:r>
        <w:rPr>
          <w:rFonts w:cs="TimesNewRomanPSMT"/>
        </w:rPr>
        <w:br/>
      </w:r>
      <w:r w:rsidRPr="004E4E81">
        <w:rPr>
          <w:rFonts w:cs="TimesNewRomanPSMT"/>
        </w:rPr>
        <w:t xml:space="preserve"> g) indikátorové papieriky na vyšetrenie moču,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septonex,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pinzeta,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nožnice,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tampóny,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l) sterilná gáza,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sterilné obväzy,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leukoplast,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sterilné a nesterilné rukavice,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ústne lopatky,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q) elastický obväz,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r) vata,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s) injekčné ihly a injekčné striekačky 2 ml, 5 ml, 10 ml, 20 ml.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11. Taška na návštevnú službu pre sestru obsahuje takéto vybavenie: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tlakomer a fonendoskop,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glukomer,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teplomer,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ústne lopatky,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emitná miska,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krajčírsky centimeter,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jednorazové ihly, jednorazové striekačky, i. v. kanyly,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Esmarchovo ovínadlo,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tampóny na dezinfekciu kože,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dezinfekčný roztok,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skúmavky na odber biologického materiálu,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indikátorové papieriky na vyšetrenie moču,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sterilné a nesterilné štvorce,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sterilné chirurgické nástroje (pinzeta, nožnice, peán),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sterilné a nesterilné ovínadlá,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preväzové nožnice,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q) leukoplast,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r) set na cievkovanie,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s) rektálna rúrka,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t) jednorazové podložky,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u) sterilné a nesterilné jednorazové rukavice,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v) tvárové ochranné rúško,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w) dóza alebo vrecko na odpadový materiál.</w:t>
      </w:r>
    </w:p>
    <w:p w:rsidR="004E4E81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br/>
      </w:r>
      <w:r w:rsidR="004E4E81" w:rsidRPr="004E4E81">
        <w:rPr>
          <w:rFonts w:cs="TimesNewRomanPSMT"/>
        </w:rPr>
        <w:t>12. Taška na návštevnú službu pre pôrodnú asistentku obsahuje takéto vybavenie: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sterilný pôrodnícky balíček - pre prípad prekotného pôrodu,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tlakomer a fonendoskop,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teplomer,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stetoskop,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pelvimeter,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krajčírsky centimeter,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gravidometer,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reagens na vyšetrenie moču,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Temešváryho roztok,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Esmarchovo ovínadlo,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jednorazové ihly, jednorazové striekačky, i. v. kanyly,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tampóny na dezinfekciu kože,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dezinfekčný roztok a roztok na oplachovanie rodidiel,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skúmavky na odber biologického materiálu,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sterilné a nesterilné štvorce,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sterilné chirurgické nástroje (pinzeta, nožnice, peán),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q) preväzové nožnice,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r) leukoplast,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s) set na cievkovanie a sterilný permanentný močový katéter pre ženy,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t) rektálna rúrka,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u) jednorazové podložky,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v) sterilné a nesterilné jednorazové rukavice,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w) tvárové ochranné rúško,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x) dóza alebo vrecko na odpadový materiál.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br/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II. AMBULANCIE ŠPECIALIZOVANEJ AMBULANTNEJ ZDRAVOTNEJ STAROSTLIVOSTI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color w:val="C00000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B. AMBULANCIA ZUBNÉHO LEKÁRSTVA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Personálne zabezpečenie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zubný lekár 1,</w:t>
      </w:r>
    </w:p>
    <w:p w:rsidR="004E4E81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 xml:space="preserve">     </w:t>
      </w:r>
      <w:r w:rsidR="004E4E81" w:rsidRPr="004E4E81">
        <w:rPr>
          <w:rFonts w:cs="TimesNewRomanPSMT"/>
        </w:rPr>
        <w:t>sestra 1.</w:t>
      </w:r>
      <w:r w:rsidR="001E2406">
        <w:rPr>
          <w:rFonts w:cs="TimesNewRomanPSMT"/>
        </w:rPr>
        <w:br/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Materiálno - technické vybavenie tvoria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základné priestorové vybavenie ambulancie zubného lekárstva uvedené v oddiele 1 v bode 1. Ak ide o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umiestnenie viacerých stomatologických súprav v jednej ambulancii, na každú ďalšiu súpravu sa požaduje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navýšenie podlahovej plochy o 12 m2, vizuálne odčlenenie a inštalácia ďalšieho drezu na umývanie nástrojov 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pomôcok a umývadla na umývanie rúk,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D6B34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základné vecné vybavenie a prístrojové vybavenie ambulancie zubného lekárstva, ktoré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1. stomatologická súprava s príslušenstvom, kreslom, svietidlom, pľuvadlom, prívodom stlačeného </w:t>
      </w:r>
      <w:r w:rsidR="009D6B34">
        <w:rPr>
          <w:rFonts w:cs="TimesNewRomanPSMT"/>
        </w:rPr>
        <w:t xml:space="preserve"> </w:t>
      </w:r>
      <w:r w:rsidR="009D6B34">
        <w:rPr>
          <w:rFonts w:cs="TimesNewRomanPSMT"/>
        </w:rPr>
        <w:br/>
        <w:t xml:space="preserve">     </w:t>
      </w:r>
      <w:r w:rsidRPr="004E4E81">
        <w:rPr>
          <w:rFonts w:cs="TimesNewRomanPSMT"/>
        </w:rPr>
        <w:t>vzduchu 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odsliňovačom,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stomatologická súprava nástrojov,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nástenné zrkadlo a ručné zrkadlo,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4. ručný kriesiaci prístroj,</w:t>
      </w:r>
    </w:p>
    <w:p w:rsidR="009D6B34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5. súbor základných chirurgických nástrojov (extrakčné kliešte, extrakčné páky, chirurgické pinzety, </w:t>
      </w:r>
      <w:r w:rsidR="009D6B34">
        <w:rPr>
          <w:rFonts w:cs="TimesNewRomanPSMT"/>
        </w:rPr>
        <w:br/>
        <w:t xml:space="preserve">    </w:t>
      </w:r>
      <w:r w:rsidRPr="004E4E81">
        <w:rPr>
          <w:rFonts w:cs="TimesNewRomanPSMT"/>
        </w:rPr>
        <w:t>ihelce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vrátane materiálov na šitie a zastavenie krvácania),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6. súbor základných paradontologických nástrojov,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7. ochranné pomôcky pre lekára,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8. umývadlo na ruky,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9. drez,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10. písací stôl a stolička,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11. počítač s príslušenstvom,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12. stolička,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13. vešiak,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14. nádoba na odpad so šliapadlom,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15. poháriky na vodu na jednorazové použitie,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16. uzamykateľná skriňa na lieky a zdravotnícke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17. kartotečná uzamykateľná skriňa,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18. chladnička,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19. skrinka na nástroje a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20. sterilizátor, ak pracovisko nemá zabezpečenú sterilizáciu dodávateľským spôsobom oddelením </w:t>
      </w:r>
      <w:r w:rsidR="009D6B34">
        <w:rPr>
          <w:rFonts w:cs="TimesNewRomanPSMT"/>
        </w:rPr>
        <w:br/>
        <w:t xml:space="preserve">      </w:t>
      </w:r>
      <w:r w:rsidRPr="004E4E81">
        <w:rPr>
          <w:rFonts w:cs="TimesNewRomanPSMT"/>
        </w:rPr>
        <w:t>centrálnej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sterilizácie alebo materiál na jednorazové použitie,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21. sterilné štvorce a tampóny,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22. dezinfekčné prostriedky a antiseptiká,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23. tlakomer, fonendoskop,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24. nábytok na vybavenie čakárne - najmenej tri stoličky,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25. germicídny žiarič,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Ak ambulancia zubného lekárstva nemá vlastný RTG prístroj, musí mať zabezpečené zhotovenie RTG snímkov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na inom RTG pracovisku. Ak má zubný lekár vlastný panoramatický zubný röntgenový prístroj, musí byť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umiestnený v samostatnej vyšetrovni s plochou najmenej 6 m2.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Ak sa v ambulancii zubného lekárstva poskytuje lekárska služba prvej pomoci, súčasťou jej vybavenia musí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byť aj tracheotomická súprava.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Pri zriadení ambulancie dentálnej hygieny je minimálna plocha miestnosti 9 m2. Základné priestorové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vybavenie a prístrojové vybavenie ambulancie dentálnej hygieny je umývadlo, drez, kreslo s osvetlením 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základné vyšetrovacie nástroje a ošetrovacie nástroje na parodontológiu (kyrety).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C. AMBULANCIA MAXILOFACIÁLNEJ CHIRURGIE</w:t>
      </w:r>
    </w:p>
    <w:p w:rsidR="009F035B" w:rsidRPr="004E4E81" w:rsidRDefault="009F035B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Personálne zabezpečenie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maxilofaciálny chirurg 1,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b) sestra alebo sestra so špecializáciou v špecializačnom odbore ošetrovateľská starostlivosť v </w:t>
      </w:r>
      <w:r w:rsidR="009D6B34">
        <w:rPr>
          <w:rFonts w:cs="TimesNewRomanPSMT"/>
        </w:rPr>
        <w:br/>
        <w:t xml:space="preserve">     </w:t>
      </w:r>
      <w:r w:rsidRPr="004E4E81">
        <w:rPr>
          <w:rFonts w:cs="TimesNewRomanPSMT"/>
        </w:rPr>
        <w:t>odboroch</w:t>
      </w:r>
      <w:r w:rsidR="009D6B34">
        <w:rPr>
          <w:rFonts w:cs="TimesNewRomanPSMT"/>
        </w:rPr>
        <w:t xml:space="preserve">  </w:t>
      </w:r>
      <w:r w:rsidRPr="004E4E81">
        <w:rPr>
          <w:rFonts w:cs="TimesNewRomanPSMT"/>
        </w:rPr>
        <w:t>chirurgie 1.</w:t>
      </w:r>
    </w:p>
    <w:p w:rsidR="009F035B" w:rsidRPr="004E4E81" w:rsidRDefault="009F035B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Materiálno - technické vybavenie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a) základné priestorové vybavenie ambulancie maxilofaciálnej chirurgie s plochou najmenej 15 m2 </w:t>
      </w:r>
      <w:r w:rsidR="009D6B34">
        <w:rPr>
          <w:rFonts w:cs="TimesNewRomanPSMT"/>
        </w:rPr>
        <w:br/>
        <w:t xml:space="preserve">     </w:t>
      </w:r>
      <w:r w:rsidRPr="004E4E81">
        <w:rPr>
          <w:rFonts w:cs="TimesNewRomanPSMT"/>
        </w:rPr>
        <w:t>uvedené v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oddiele 1 v bode 1,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ďalšie priestorové vybavenie, ktoré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zákroková miestnosť s dvojdrezom s rozmermi najmenej 20 m2 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hygienický filter pre pacienta,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hygienický filter s umývadlom na ruky pre personál,</w:t>
      </w:r>
    </w:p>
    <w:p w:rsidR="009F035B" w:rsidRPr="004E4E81" w:rsidRDefault="009F035B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c) základné vecné vybavenie a prístrojové vybavenie ambulancie maxilofaciálnej chirurgie, ktoré </w:t>
      </w:r>
      <w:r w:rsidR="009D6B34">
        <w:rPr>
          <w:rFonts w:cs="TimesNewRomanPSMT"/>
        </w:rPr>
        <w:br/>
        <w:t xml:space="preserve">     </w:t>
      </w:r>
      <w:r w:rsidRPr="004E4E81">
        <w:rPr>
          <w:rFonts w:cs="TimesNewRomanPSMT"/>
        </w:rPr>
        <w:t>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stomatologická súprava s príslušenstvom, kreslom, svietidlom, pľuvadlom, prívodom stlačeného vzduchu 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odsliňovačom,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stomatologická súprava nástrojov,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chirurgické inštrumentárium,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4. nástenné zrkadlo a ručné zrkadlo,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5. ručný kriesiaci prístroj,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6. súbor základných chirurgických nástrojov (extrakčné kliešte, extrakčné páky, chirurgické pinzety, </w:t>
      </w:r>
      <w:r w:rsidR="009D6B34">
        <w:rPr>
          <w:rFonts w:cs="TimesNewRomanPSMT"/>
        </w:rPr>
        <w:br/>
        <w:t xml:space="preserve">     </w:t>
      </w:r>
      <w:r w:rsidRPr="004E4E81">
        <w:rPr>
          <w:rFonts w:cs="TimesNewRomanPSMT"/>
        </w:rPr>
        <w:t>ihelce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vrátane materiálov na šitie a na zastavenie krvácania),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7. súbor základných paradontologických nástrojov,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8. ochranné pomôcky pre lekára,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9. umývadlo na ruky,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10. dvojdrez,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11. písací stôl a stolička,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13. stolička,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14. vešiak,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15. nádoba na odpad so šliapadlom,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16. poháriky na vodu na jednorazové použitie,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17. uzamykateľná skriňa na lieky a zdravotnícke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18. kartotečná uzamykateľná skriňa,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19. chladnička,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20. skrinka na nástroje a pomôcky,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21. sterilizátor, ak pracovisko nemá zabezpečenú sterilizáciu dodávateľským spôsobom oddelením </w:t>
      </w:r>
      <w:r w:rsidR="009D6B34">
        <w:rPr>
          <w:rFonts w:cs="TimesNewRomanPSMT"/>
        </w:rPr>
        <w:br/>
        <w:t xml:space="preserve">      </w:t>
      </w:r>
      <w:r w:rsidRPr="004E4E81">
        <w:rPr>
          <w:rFonts w:cs="TimesNewRomanPSMT"/>
        </w:rPr>
        <w:t>centrálnej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sterilizácie,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22. sterilné štvorce a tampóny,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23. germicídny žiarič,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24. dezinfekčné prostriedky a antiseptiká,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25. tlakomer, fonendoskop,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26. počítač s príslušenstvom,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27. kyslíková bomba,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28. nábytok na vybavenie čakárne – najmenej tri stoličky.</w:t>
      </w:r>
      <w:r w:rsidR="009D6B34">
        <w:rPr>
          <w:rFonts w:cs="TimesNewRomanPSMT"/>
        </w:rPr>
        <w:br/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ZARIADENIA NA POSKYTOVANIE JEDNODŇOVEJ ZDRAVOTNEJ STAROSTLIVOSTI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Tento oddiel ustanovuje personálne zabezpečenie a minimálne materiálno - technické vybavenie týchto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zariadení jednodňovej zdravotnej starostlivosti: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zariadenie na poskytovanie jednodňovej zdravotnej starostlivosti v odbore gastroenterológia,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zariadenie na poskytovanie jednodňovej zdravotnej starostlivosti v odbore gynekológia,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zariadenie na poskytovanie jednodňovej zdravotnej starostlivosti v odbore chirurgia,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zariadenie na poskytovanie jednodňovej zdravotnej starostlivosti v odbore ortopédia,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zariadenie na poskytovanie jednodňovej zdravotnej starostlivosti v odbore oftalmológia,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zariadenie na poskytovanie jednodňovej zdravotnej starostlivosti v odbore otorinolaryngológia,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zariadenie na poskytovanie jednodňovej zdravotnej starostlivosti v odbore urológia,</w:t>
      </w:r>
    </w:p>
    <w:p w:rsidR="004E4E81" w:rsidRPr="009D6B34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  <w:color w:val="C00000"/>
        </w:rPr>
      </w:pPr>
      <w:r w:rsidRPr="009D6B34">
        <w:rPr>
          <w:rFonts w:cs="TimesNewRomanPSMT"/>
          <w:color w:val="C00000"/>
        </w:rPr>
        <w:t>h) zariadenie na poskytovanie jednodňovej zdravotnej starostlivosti v odbore maxilofaciálna chirurgia,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zariadenie na poskytovanie jednodňovej zdravotnej starostlivosti v odbore plastická chirurgia.</w:t>
      </w:r>
      <w:r w:rsidR="009D6B34">
        <w:rPr>
          <w:rFonts w:cs="TimesNewRomanPSMT"/>
        </w:rPr>
        <w:br/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Odborný zástupca zariadenia poskytujúceho jednodňovú zdravotnú starostlivosť musí spĺňať takúto odbornú</w:t>
      </w:r>
      <w:r w:rsidR="009F035B">
        <w:rPr>
          <w:rFonts w:cs="TimesNewRomanPSMT"/>
        </w:rPr>
        <w:t xml:space="preserve"> </w:t>
      </w:r>
      <w:r w:rsidRPr="004E4E81">
        <w:rPr>
          <w:rFonts w:cs="TimesNewRomanPSMT"/>
        </w:rPr>
        <w:t>spôsobilosť: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špecializácia v príslušnom špecializačnom odbore,12)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desať rokov odbornej zdravotníckej praxe v danom špecializačnom odbore,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päť rokov odbornej zdravotníckej praxe v príslušnom špecializačnom odbore, z ktorej posledné tri roky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predstavovali výkon špecializovaných pracovných činností na operačnej sále s výnimkou zariadenia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jednodňovej zdravotnej starostlivosti v odbore gastroenterológia.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3. Anestéziológ zariadenia poskytujúceho jednodňovú zdravotnú starostlivosť musí spĺňať takúto odbornú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spôsobilosť: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zdravotníckych pracovníkov,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sústave špecializačných odborov a sústave certifikovaných pracovných činností v znení neskorších predpisov.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lekár so špecializáciou v špecializačnom odbore anestéziológia a intenzívna medicína,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päť rokov odbornej zdravotníckej praxe v príslušnom špecializačnom odbore, z ktorej posledné tri roky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predstavovali výkon špecializovaných pracovných činností na operačnej sále,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päť rokov odbornej zdravotníckej praxe v príslušnom špecializačnom odbore, z ktorej posledné tri roky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predstavovali výkon špecializovaných pracovných činností na detskom oddelení anestéziológie a</w:t>
      </w:r>
      <w:r w:rsidR="009D6B34">
        <w:rPr>
          <w:rFonts w:cs="TimesNewRomanPSMT"/>
        </w:rPr>
        <w:t> </w:t>
      </w:r>
      <w:r w:rsidRPr="004E4E81">
        <w:rPr>
          <w:rFonts w:cs="TimesNewRomanPSMT"/>
        </w:rPr>
        <w:t>intenzívnej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medicíny v prípade poskytovania jednodňovej zdravotnej starostlivosti v pediatrii.</w:t>
      </w:r>
    </w:p>
    <w:p w:rsidR="009D6B34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4. Základné funkčné priestory zariadenia jednodňovej zdravotnej starostlivosti sú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ambulancia,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čakáreň,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toaleta pre pacientov,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toaleta pre personál,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šatne pre personál zvlášť pre mužov a zvlášť pre ženy,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denná miestnosť pre personál,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recepcia, prijímacia kancelária, ktorá môže byť kumulovaná s čakárňou,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šatňa pre pacientov s uzamykateľnými príručnými skrinkami,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operačný trakt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hygienický filter pre pacientov,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hygienický filter pre personál s toaletou, umývadlom a sprchou,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predoperačná miestnosť s umývadlom,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miestnosť na umývanie rúk personálu nadväzujúca na operačnú sálu,</w:t>
      </w:r>
    </w:p>
    <w:p w:rsidR="009D6B34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 xml:space="preserve">- miestnosť s dvojdrezom na umývanie nástrojov, ak nie je k dispozícii prekladacia umývačka alebo </w:t>
      </w:r>
    </w:p>
    <w:p w:rsidR="004E4E81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 xml:space="preserve">    </w:t>
      </w:r>
      <w:r w:rsidRPr="004E4E81">
        <w:rPr>
          <w:rFonts w:cs="TimesNewRomanPSMT"/>
        </w:rPr>
        <w:t>D</w:t>
      </w:r>
      <w:r w:rsidR="004E4E81" w:rsidRPr="004E4E81">
        <w:rPr>
          <w:rFonts w:cs="TimesNewRomanPSMT"/>
        </w:rPr>
        <w:t>ezinfektor</w:t>
      </w:r>
      <w:r>
        <w:rPr>
          <w:rFonts w:cs="TimesNewRomanPSMT"/>
        </w:rPr>
        <w:t xml:space="preserve">  </w:t>
      </w:r>
      <w:r w:rsidR="004E4E81" w:rsidRPr="004E4E81">
        <w:rPr>
          <w:rFonts w:cs="TimesNewRomanPSMT"/>
        </w:rPr>
        <w:t>inštrumentária,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miestnosť na sterilizáciu nástrojov,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priestor s výlevkou pre upratovačku,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operačná sála,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čistiaca miestnosť s výlevkou s prívodom studenej pitnej vody a teplej úžitkovej vody,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miestnosť na pozákrokové sledovanie pacientov,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skladové priestory,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priestor s výlevkou na uloženie upratovacích potrieb.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5. Minimálna plocha operačnej sály musí byť najmenej 20 m2. Steny operačnej sály sú svetlé, hladké,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umývateľné po celom obvode až po strop a vrátane stropu. Podlaha operačnej sály je hladká, ľahko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umývateľná, dekontaminovateľná s bezpečnostnou antistatickou krytinou.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6. Miestnosť na pozákrokové sledovanie pacientov je vybavená umývadlom a lôžkami, ktorých počet závisí od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druhu a rozsahu poskytovanej jednodňovej zdravotnej starostlivosti. Minimálna plocha na jedno lôžko musí byť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najmenej 10 m2.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7. Minimálne vecné vybavenie a prístrojové vybavenie operačnej sály v rámci zariadenia jednodňovej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zdravotnej starostlivosti pre všetky špecializačné odbory je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operačný stôl alebo polohovateľné kreslo,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operačná lampa,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c) anestéziologickýprístroj s kompletným vybavením, ak pracovisko jednodňovej zdravotnej starostlivosti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poskytuje zákroky v celkovej anestézii,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defibrilátor s EKG monitorom, ak EKG nie je súčasťou anestéziologického prístroja - nie je potrebný na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pracoviskách jednodňovej zdravotnej starostlivosti, kde poskytujú zákroky výhradne v lokálnej anestézii,</w:t>
      </w:r>
      <w:r w:rsidR="009D6B34">
        <w:rPr>
          <w:rFonts w:cs="TimesNewRomanPSMT"/>
        </w:rPr>
        <w:t xml:space="preserve"> </w:t>
      </w:r>
      <w:r w:rsidR="009D6B34">
        <w:rPr>
          <w:rFonts w:cs="TimesNewRomanPSMT"/>
        </w:rPr>
        <w:br/>
      </w:r>
      <w:r w:rsidRPr="004E4E81">
        <w:rPr>
          <w:rFonts w:cs="TimesNewRomanPSMT"/>
        </w:rPr>
        <w:t>e) odsávačka,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f) chirurgické inštrumentárium podľa zamerania pracoviska,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g) resuscitačný set, ktorý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laryngoskop, zavádzač a Magillove kliešte,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endotracheálne kanyly v rôznych veľkostiach, z každej veľkosti po jednom kuse,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T-tubus (ústny vzduchovod) v najmenej troch rôznych veľkostiach pre mužov, ženy, deti a dorast,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ambuvak (samorozopínací dýchací vak) s tvárovými polomaskami v dvoch veľkostiach,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kyslíková fľaša malá (0,6 l) a redukčný ventil,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kyslíková maska,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- odsávačka a odsávací katéter v dvoch rôznych veľkostiach,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h) elektrokoagulačný prístroj,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i) vozík na prevážanie pacientov,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j) záložný zdroj elektrickej energie/generátor,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k) negatoskop,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l) parný sterilizátor alebo autokláv, ak pracovisko nemá zabezpečenú sterilizáciu dodávateľským spôsobom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oddelením centrálnej sterilizácie,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m) klimatizácia s filtráciou vzduchu,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n) kyslíková fľaša s príslušenstvom a pomôckami na podávanie kyslíka,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o) infúzny stojan,</w:t>
      </w:r>
    </w:p>
    <w:p w:rsidR="00501567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p) umývací a dezinfekčný automat na dekontamináciu a dezinfekciu zdravotníckych pomôcok, ak pracovisko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 xml:space="preserve">nemá zabezpečenú sterilizáciu dodávateľským spôsobom 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q) sterilizátor na rýchlu prípravu sterilnej pomôcky.</w:t>
      </w:r>
    </w:p>
    <w:p w:rsidR="00501567" w:rsidRDefault="00501567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bookmarkStart w:id="0" w:name="_GoBack"/>
      <w:bookmarkEnd w:id="0"/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lastRenderedPageBreak/>
        <w:t>8. Minimálne vecné vybavenie a prístrojové vybavenie miestnosti na pozákrokové sledovanie pacientov je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lôžko alebo kreslo,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umývadlo a drez,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 xml:space="preserve">c) defibrilátor len na pracoviskách, kde sa poskytujú zákroky v celkovej anestézii, ak nie je súčasťou </w:t>
      </w:r>
      <w:r w:rsidR="009D6B34">
        <w:rPr>
          <w:rFonts w:cs="TimesNewRomanPSMT"/>
        </w:rPr>
        <w:br/>
        <w:t xml:space="preserve">    </w:t>
      </w:r>
      <w:r w:rsidRPr="004E4E81">
        <w:rPr>
          <w:rFonts w:cs="TimesNewRomanPSMT"/>
        </w:rPr>
        <w:t>výbavy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ľahko dostupnej zákrokovej miestnosti,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d) kyslíková fľaša s príslušenstvom a pomôcky na podávanie kyslíka,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e) stojan na infúzie.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9. Germicídnymi žiaričmi vhodného typu sa musia vybaviť operačná sála, predoperačná miestnosť, miestnosť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na pozákrokové sledovanie pacientov a miestnosti na umývanie a sterilizáciu inštrumentária.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10. Všetky čisté priestory musia spĺňať p žiadavky podľa osobitných predpisov.5)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I. ZARIADENIA NA POSKYTOVANIE JEDNODŇOVEJ ZDRAVOTNEJ STAROSTLIVOSTI V</w:t>
      </w:r>
    </w:p>
    <w:p w:rsidR="004E4E81" w:rsidRPr="001E2406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C00000"/>
        </w:rPr>
      </w:pPr>
      <w:r w:rsidRPr="001E2406">
        <w:rPr>
          <w:rFonts w:cs="TimesNewRomanPS-BoldMT"/>
          <w:b/>
          <w:bCs/>
          <w:color w:val="C00000"/>
        </w:rPr>
        <w:t>ODBORE MAXILOFACIÁLNA CHIRURGIA</w:t>
      </w:r>
      <w:r w:rsidR="009D6B34" w:rsidRPr="001E2406">
        <w:rPr>
          <w:rFonts w:cs="TimesNewRomanPS-BoldMT"/>
          <w:b/>
          <w:bCs/>
          <w:color w:val="C00000"/>
        </w:rPr>
        <w:br/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1. Personálne zabezpečenie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lekár so špecializáciou v špecializačnom odbore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maxilofaciálna chirurgia alebo zubný lekár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so špecializáciou v špecializačnom odbore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maxilofaciálna chirurgia 1,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sestra so špecializáciou v špecializačnom odbore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ošetrovateľská starostlivosť v odboroch chirurgie</w:t>
      </w:r>
    </w:p>
    <w:p w:rsid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 sestra so špecializáciou v špecializačnom odbore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inštrumentovanie v operačnej sále 2.</w:t>
      </w:r>
    </w:p>
    <w:p w:rsidR="009D6B34" w:rsidRPr="004E4E81" w:rsidRDefault="009D6B34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9D6B34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2. Materiálno - technické vybavenie tvoria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a) základné priestorové vybavenie zariadenia jednodňovej zdravotnej starostlivosti v odbore maxilofaciálna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chirurgia uvedené v oddiele 2 v bodoch 4 až 6,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4E4E81">
        <w:rPr>
          <w:rFonts w:cs="TimesNewRomanPSMT"/>
        </w:rPr>
        <w:t>b) základné vecné vybavenie a prístrojové vybavenie zariadenia jednodňovej zdravotnej starostlivosti v</w:t>
      </w:r>
      <w:r w:rsidR="009D6B34">
        <w:rPr>
          <w:rFonts w:cs="TimesNewRomanPSMT"/>
        </w:rPr>
        <w:t> </w:t>
      </w:r>
      <w:r w:rsidRPr="004E4E81">
        <w:rPr>
          <w:rFonts w:cs="TimesNewRomanPSMT"/>
        </w:rPr>
        <w:t>odbore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maxilofaciálna chirurgia uvedené v oddiele 2 v bodoch 7 až 10,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  <w:r w:rsidRPr="004E4E81">
        <w:rPr>
          <w:rFonts w:cs="TimesNewRomanPSMT"/>
        </w:rPr>
        <w:t>c) ďalšie vecné vybavenie a prístrojové vybavenie, ktoré závisí od druhu a rozsahu poskytovaných výkonov</w:t>
      </w:r>
      <w:r w:rsidR="009D6B34">
        <w:rPr>
          <w:rFonts w:cs="TimesNewRomanPSMT"/>
        </w:rPr>
        <w:t xml:space="preserve"> </w:t>
      </w:r>
      <w:r w:rsidRPr="004E4E81">
        <w:rPr>
          <w:rFonts w:cs="TimesNewRomanPSMT"/>
        </w:rPr>
        <w:t>poskytovateľa jednodňovej zdravotnej starostlivosti.</w:t>
      </w: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4E4E81" w:rsidRPr="004E4E81" w:rsidRDefault="004E4E81" w:rsidP="004E4E81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</w:rPr>
      </w:pPr>
    </w:p>
    <w:p w:rsidR="006961DB" w:rsidRPr="004E4E81" w:rsidRDefault="006961DB" w:rsidP="004E4E81"/>
    <w:sectPr w:rsidR="006961DB" w:rsidRPr="004E4E81" w:rsidSect="004E4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2D" w:rsidRDefault="007C4D2D" w:rsidP="00C44755">
      <w:pPr>
        <w:spacing w:after="0" w:line="240" w:lineRule="auto"/>
      </w:pPr>
      <w:r>
        <w:separator/>
      </w:r>
    </w:p>
  </w:endnote>
  <w:endnote w:type="continuationSeparator" w:id="0">
    <w:p w:rsidR="007C4D2D" w:rsidRDefault="007C4D2D" w:rsidP="00C4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2D" w:rsidRDefault="007C4D2D" w:rsidP="00C44755">
      <w:pPr>
        <w:spacing w:after="0" w:line="240" w:lineRule="auto"/>
      </w:pPr>
      <w:r>
        <w:separator/>
      </w:r>
    </w:p>
  </w:footnote>
  <w:footnote w:type="continuationSeparator" w:id="0">
    <w:p w:rsidR="007C4D2D" w:rsidRDefault="007C4D2D" w:rsidP="00C44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52" o:spid="_x0000_s2056" type="#_x0000_t75" style="position:absolute;margin-left:0;margin-top:0;width:453.55pt;height:398.65pt;z-index:-251657216;mso-position-horizontal:center;mso-position-horizontal-relative:margin;mso-position-vertical:center;mso-position-vertical-relative:margin" o:allowincell="f">
          <v:imagedata r:id="rId1" o:title="logot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53" o:spid="_x0000_s2057" type="#_x0000_t75" style="position:absolute;margin-left:0;margin-top:0;width:453.55pt;height:398.65pt;z-index:-251656192;mso-position-horizontal:center;mso-position-horizontal-relative:margin;mso-position-vertical:center;mso-position-vertical-relative:margin" o:allowincell="f">
          <v:imagedata r:id="rId1" o:title="logot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55" w:rsidRDefault="00C44755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0751" o:spid="_x0000_s2055" type="#_x0000_t75" style="position:absolute;margin-left:0;margin-top:0;width:453.55pt;height:398.65pt;z-index:-251658240;mso-position-horizontal:center;mso-position-horizontal-relative:margin;mso-position-vertical:center;mso-position-vertical-relative:margin" o:allowincell="f">
          <v:imagedata r:id="rId1" o:title="logot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81"/>
    <w:rsid w:val="001E2406"/>
    <w:rsid w:val="0024547D"/>
    <w:rsid w:val="004E4E81"/>
    <w:rsid w:val="00501567"/>
    <w:rsid w:val="006961DB"/>
    <w:rsid w:val="007C4D2D"/>
    <w:rsid w:val="009D6B34"/>
    <w:rsid w:val="009F035B"/>
    <w:rsid w:val="00C4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4E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4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4755"/>
  </w:style>
  <w:style w:type="paragraph" w:styleId="Pta">
    <w:name w:val="footer"/>
    <w:basedOn w:val="Normlny"/>
    <w:link w:val="PtaChar"/>
    <w:uiPriority w:val="99"/>
    <w:unhideWhenUsed/>
    <w:rsid w:val="00C4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4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4E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4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4755"/>
  </w:style>
  <w:style w:type="paragraph" w:styleId="Pta">
    <w:name w:val="footer"/>
    <w:basedOn w:val="Normlny"/>
    <w:link w:val="PtaChar"/>
    <w:uiPriority w:val="99"/>
    <w:unhideWhenUsed/>
    <w:rsid w:val="00C4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</dc:creator>
  <cp:lastModifiedBy>Alica</cp:lastModifiedBy>
  <cp:revision>4</cp:revision>
  <dcterms:created xsi:type="dcterms:W3CDTF">2014-04-15T10:11:00Z</dcterms:created>
  <dcterms:modified xsi:type="dcterms:W3CDTF">2014-04-16T09:01:00Z</dcterms:modified>
</cp:coreProperties>
</file>