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5F9" w:rsidRDefault="00052BA4" w:rsidP="00CB1A5B">
      <w:pPr>
        <w:spacing w:after="0"/>
        <w:jc w:val="center"/>
      </w:pPr>
      <w:bookmarkStart w:id="0" w:name="_GoBack"/>
      <w:bookmarkEnd w:id="0"/>
      <w:r>
        <w:t>WORK INSTRUCTIONS</w:t>
      </w:r>
    </w:p>
    <w:p w:rsidR="00901C61" w:rsidRDefault="00901C61" w:rsidP="00CB1A5B">
      <w:pPr>
        <w:spacing w:after="0"/>
        <w:jc w:val="center"/>
      </w:pPr>
      <w:r>
        <w:t>AR – CREDIT/DEBIT MEMO ENTRY</w:t>
      </w:r>
    </w:p>
    <w:p w:rsidR="00901C61" w:rsidRDefault="00901C61" w:rsidP="00901C61">
      <w:pPr>
        <w:spacing w:after="0"/>
      </w:pPr>
    </w:p>
    <w:p w:rsidR="00901C61" w:rsidRDefault="00901C61" w:rsidP="00901C61">
      <w:pPr>
        <w:spacing w:after="0"/>
      </w:pPr>
      <w:r>
        <w:t>PURPOSE:</w:t>
      </w:r>
      <w:r>
        <w:tab/>
        <w:t>To provide instruction on entering a credit memo or debit memo to a customer’s account.  This process should be done ONLY when you cannot process a credit through customer RMA or re-invoice a customer through order entry.   Do NOT use this process if you need to add or subtract inventory quantities as the credit/debit process does not affect inventory counts.</w:t>
      </w:r>
    </w:p>
    <w:p w:rsidR="00901C61" w:rsidRDefault="00901C61" w:rsidP="00901C61">
      <w:pPr>
        <w:spacing w:after="0"/>
      </w:pPr>
    </w:p>
    <w:p w:rsidR="00901C61" w:rsidRDefault="00901C61" w:rsidP="00901C61">
      <w:pPr>
        <w:pStyle w:val="ListParagraph"/>
        <w:numPr>
          <w:ilvl w:val="0"/>
          <w:numId w:val="1"/>
        </w:numPr>
        <w:spacing w:after="0"/>
      </w:pPr>
      <w:r>
        <w:t>ACCOUNTING BAND &gt; ACCOUNTS RECEIVABLE &gt; TRANSACTION &gt; CREDIT/DEBIT MEMOS</w:t>
      </w:r>
    </w:p>
    <w:p w:rsidR="00901C61" w:rsidRDefault="00901C61" w:rsidP="00901C61">
      <w:pPr>
        <w:spacing w:after="0"/>
        <w:ind w:left="360"/>
        <w:jc w:val="center"/>
      </w:pPr>
      <w:r>
        <w:rPr>
          <w:noProof/>
        </w:rPr>
        <mc:AlternateContent>
          <mc:Choice Requires="wps">
            <w:drawing>
              <wp:anchor distT="0" distB="0" distL="114300" distR="114300" simplePos="0" relativeHeight="251659264" behindDoc="0" locked="0" layoutInCell="1" allowOverlap="1" wp14:editId="36B11C9B">
                <wp:simplePos x="0" y="0"/>
                <wp:positionH relativeFrom="column">
                  <wp:posOffset>3812874</wp:posOffset>
                </wp:positionH>
                <wp:positionV relativeFrom="paragraph">
                  <wp:posOffset>856411</wp:posOffset>
                </wp:positionV>
                <wp:extent cx="715993" cy="474453"/>
                <wp:effectExtent l="19050" t="19050" r="27305" b="2095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993" cy="474453"/>
                        </a:xfrm>
                        <a:prstGeom prst="rect">
                          <a:avLst/>
                        </a:prstGeom>
                        <a:solidFill>
                          <a:srgbClr val="FFFFFF"/>
                        </a:solidFill>
                        <a:ln w="38100">
                          <a:solidFill>
                            <a:srgbClr val="FF0000"/>
                          </a:solidFill>
                          <a:miter lim="800000"/>
                          <a:headEnd/>
                          <a:tailEnd/>
                        </a:ln>
                      </wps:spPr>
                      <wps:txbx>
                        <w:txbxContent>
                          <w:p w:rsidR="00901C61" w:rsidRDefault="00901C61">
                            <w:r>
                              <w:rPr>
                                <w:noProof/>
                              </w:rPr>
                              <w:drawing>
                                <wp:inline distT="0" distB="0" distL="0" distR="0" wp14:anchorId="3A285D6F" wp14:editId="2EEFC968">
                                  <wp:extent cx="552090" cy="40581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2525" cy="40613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00.25pt;margin-top:67.45pt;width:56.4pt;height:3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" strokecolor="red" strokeweight="3pt">
                <v:textbox>
                  <w:txbxContent>
                    <w:p w:rsidR="00901C61" w:rsidRDefault="00901C61">
                      <w:r>
                        <w:rPr>
                          <w:noProof/>
                        </w:rPr>
                        <w:drawing>
                          <wp:inline distT="0" distB="0" distL="0" distR="0" wp14:anchorId="3A285D6F" wp14:editId="2EEFC968">
                            <wp:extent cx="552090" cy="40581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2525" cy="406130"/>
                                    </a:xfrm>
                                    <a:prstGeom prst="rect">
                                      <a:avLst/>
                                    </a:prstGeom>
                                  </pic:spPr>
                                </pic:pic>
                              </a:graphicData>
                            </a:graphic>
                          </wp:inline>
                        </w:drawing>
                      </w:r>
                    </w:p>
                  </w:txbxContent>
                </v:textbox>
              </v:shape>
            </w:pict>
          </mc:Fallback>
        </mc:AlternateContent>
      </w:r>
      <w:r>
        <w:rPr>
          <w:noProof/>
        </w:rPr>
        <w:drawing>
          <wp:inline distT="0" distB="0" distL="0" distR="0" wp14:anchorId="11887977" wp14:editId="3BA88BA5">
            <wp:extent cx="4416725" cy="1852099"/>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16725" cy="1852099"/>
                    </a:xfrm>
                    <a:prstGeom prst="rect">
                      <a:avLst/>
                    </a:prstGeom>
                  </pic:spPr>
                </pic:pic>
              </a:graphicData>
            </a:graphic>
          </wp:inline>
        </w:drawing>
      </w:r>
    </w:p>
    <w:p w:rsidR="00901C61" w:rsidRDefault="00901C61" w:rsidP="00901C61">
      <w:pPr>
        <w:pStyle w:val="ListParagraph"/>
        <w:numPr>
          <w:ilvl w:val="0"/>
          <w:numId w:val="1"/>
        </w:numPr>
        <w:spacing w:after="0"/>
      </w:pPr>
      <w:r>
        <w:t>ADJUSTMENT TYPE:</w:t>
      </w:r>
      <w:r>
        <w:tab/>
        <w:t xml:space="preserve">The default is CREDIT MEMO – meaning you will </w:t>
      </w:r>
      <w:r>
        <w:rPr>
          <w:u w:val="single"/>
        </w:rPr>
        <w:t>subtract</w:t>
      </w:r>
      <w:r>
        <w:t xml:space="preserve"> funds from the customer’s accounts receivable.   Use drop down box to select from Bad Debt Recovery, Bad Debt Writeoff, Debit Memo or Tax Adjustment.</w:t>
      </w:r>
    </w:p>
    <w:p w:rsidR="00901C61" w:rsidRDefault="00901C61" w:rsidP="00901C61">
      <w:pPr>
        <w:pStyle w:val="ListParagraph"/>
        <w:numPr>
          <w:ilvl w:val="0"/>
          <w:numId w:val="1"/>
        </w:numPr>
        <w:spacing w:after="0"/>
      </w:pPr>
      <w:r>
        <w:t>MEMO NUMBER :</w:t>
      </w:r>
      <w:r>
        <w:tab/>
        <w:t xml:space="preserve">This is a system-assigned number and is populated when you save your work.  </w:t>
      </w:r>
    </w:p>
    <w:p w:rsidR="00901C61" w:rsidRDefault="00901C61" w:rsidP="00901C61">
      <w:pPr>
        <w:pStyle w:val="ListParagraph"/>
        <w:numPr>
          <w:ilvl w:val="0"/>
          <w:numId w:val="1"/>
        </w:numPr>
        <w:spacing w:after="0"/>
      </w:pPr>
      <w:r>
        <w:t>REFERENCE NUMBER:</w:t>
      </w:r>
      <w:r>
        <w:tab/>
        <w:t>If you want your credit/debit memo to be applied to a specific customer invoice, you may enter the invoice number in this field.   If you want the transaction to show up separately on customer statements, etc., leave this field blank.</w:t>
      </w:r>
    </w:p>
    <w:p w:rsidR="00901C61" w:rsidRDefault="00901C61" w:rsidP="00901C61">
      <w:pPr>
        <w:pStyle w:val="ListParagraph"/>
        <w:numPr>
          <w:ilvl w:val="0"/>
          <w:numId w:val="1"/>
        </w:numPr>
        <w:spacing w:after="0"/>
      </w:pPr>
      <w:r>
        <w:t>SHIP TO ID:</w:t>
      </w:r>
      <w:r>
        <w:tab/>
      </w:r>
      <w:r>
        <w:tab/>
        <w:t>If you use a reference number, the ship-to ID is automatically populated.  If you did not use a reference number, enter the customer’s ship-to ID or browse.</w:t>
      </w:r>
    </w:p>
    <w:p w:rsidR="00901C61" w:rsidRDefault="00901C61" w:rsidP="00901C61">
      <w:pPr>
        <w:pStyle w:val="ListParagraph"/>
        <w:numPr>
          <w:ilvl w:val="0"/>
          <w:numId w:val="1"/>
        </w:numPr>
        <w:spacing w:after="0"/>
      </w:pPr>
      <w:r>
        <w:t>PO NUMBER:</w:t>
      </w:r>
      <w:r>
        <w:tab/>
      </w:r>
      <w:r>
        <w:tab/>
        <w:t>If the transaction requires a customer PO number, key the number in this field.</w:t>
      </w:r>
    </w:p>
    <w:p w:rsidR="00901C61" w:rsidRDefault="00901C61" w:rsidP="00901C61">
      <w:pPr>
        <w:pStyle w:val="ListParagraph"/>
        <w:numPr>
          <w:ilvl w:val="0"/>
          <w:numId w:val="1"/>
        </w:numPr>
        <w:spacing w:after="0"/>
      </w:pPr>
      <w:r>
        <w:t>INVOICE BATCH NUMBER:</w:t>
      </w:r>
      <w:r>
        <w:tab/>
        <w:t>Defaults to the customer record; edit, if needed.</w:t>
      </w:r>
    </w:p>
    <w:p w:rsidR="00901C61" w:rsidRDefault="00901C61" w:rsidP="00901C61">
      <w:pPr>
        <w:pStyle w:val="ListParagraph"/>
        <w:numPr>
          <w:ilvl w:val="0"/>
          <w:numId w:val="1"/>
        </w:numPr>
        <w:spacing w:after="0"/>
      </w:pPr>
      <w:r>
        <w:t>PERIOD and YEAR:</w:t>
      </w:r>
      <w:r>
        <w:tab/>
      </w:r>
      <w:r>
        <w:tab/>
        <w:t xml:space="preserve">Default to the current period/current year.  </w:t>
      </w:r>
      <w:r w:rsidRPr="00901C61">
        <w:rPr>
          <w:u w:val="single"/>
        </w:rPr>
        <w:t>Do not change</w:t>
      </w:r>
      <w:r>
        <w:t xml:space="preserve"> unless specifically told to do so by accounting.</w:t>
      </w:r>
    </w:p>
    <w:p w:rsidR="00901C61" w:rsidRDefault="00901C61" w:rsidP="00901C61">
      <w:pPr>
        <w:pStyle w:val="ListParagraph"/>
        <w:numPr>
          <w:ilvl w:val="0"/>
          <w:numId w:val="1"/>
        </w:numPr>
        <w:spacing w:after="0"/>
      </w:pPr>
      <w:r>
        <w:t>TOTAL AMOUNT:</w:t>
      </w:r>
      <w:r>
        <w:tab/>
      </w:r>
      <w:r>
        <w:tab/>
        <w:t>Key the total amount of the transaction (total credit amount, total tax to be adjusted, etc)</w:t>
      </w:r>
    </w:p>
    <w:p w:rsidR="00901C61" w:rsidRDefault="00901C61" w:rsidP="00901C61">
      <w:pPr>
        <w:pStyle w:val="ListParagraph"/>
        <w:numPr>
          <w:ilvl w:val="0"/>
          <w:numId w:val="1"/>
        </w:numPr>
        <w:spacing w:after="0"/>
      </w:pPr>
      <w:r>
        <w:t>If your customer receives invoices via EDI and you want them to receive this transaction via EDI, check the checkbox 810-INVOICE EDI.   Do NOT check this checkbox unless you are sure the customer is supposed to receive the copy electronically.</w:t>
      </w:r>
    </w:p>
    <w:p w:rsidR="00901C61" w:rsidRDefault="00901C61" w:rsidP="00901C61">
      <w:pPr>
        <w:pStyle w:val="ListParagraph"/>
        <w:numPr>
          <w:ilvl w:val="0"/>
          <w:numId w:val="1"/>
        </w:numPr>
        <w:spacing w:after="0"/>
      </w:pPr>
      <w:r>
        <w:t>Click in the ITEM ID field.  The ITEM ID does not have to be something set up in your Item database; you can key whatever is appropriate in this field.   If you use an existing item in your item database, keep in mind this entry DOES NOT affect inventory counts.</w:t>
      </w:r>
    </w:p>
    <w:p w:rsidR="00901C61" w:rsidRDefault="00901C61" w:rsidP="00901C61">
      <w:pPr>
        <w:pStyle w:val="ListParagraph"/>
        <w:numPr>
          <w:ilvl w:val="0"/>
          <w:numId w:val="1"/>
        </w:numPr>
        <w:spacing w:after="0"/>
      </w:pPr>
      <w:r>
        <w:lastRenderedPageBreak/>
        <w:t>ITEM DESCRIPTION:</w:t>
      </w:r>
      <w:r>
        <w:tab/>
        <w:t>If you keyed an item ID that exists in the system, the description automatically populates.  If the item does not exist in the item database, key an appropriate item description.</w:t>
      </w:r>
    </w:p>
    <w:p w:rsidR="00901C61" w:rsidRDefault="00901C61" w:rsidP="00901C61">
      <w:pPr>
        <w:pStyle w:val="ListParagraph"/>
        <w:numPr>
          <w:ilvl w:val="0"/>
          <w:numId w:val="1"/>
        </w:numPr>
        <w:spacing w:after="0"/>
      </w:pPr>
      <w:r>
        <w:t>QUANTITY:</w:t>
      </w:r>
      <w:r>
        <w:tab/>
      </w:r>
      <w:r>
        <w:tab/>
        <w:t>Key the quantity you need to credit or debit.  Usually this will be a quantity of 1.</w:t>
      </w:r>
    </w:p>
    <w:p w:rsidR="00901C61" w:rsidRDefault="00901C61" w:rsidP="00901C61">
      <w:pPr>
        <w:pStyle w:val="ListParagraph"/>
        <w:numPr>
          <w:ilvl w:val="0"/>
          <w:numId w:val="1"/>
        </w:numPr>
        <w:spacing w:after="0"/>
      </w:pPr>
      <w:r>
        <w:t>UNIT OF MEASURE:</w:t>
      </w:r>
      <w:r>
        <w:tab/>
        <w:t>Use the drop down arrow to select the correct unit of measure, such as EA.</w:t>
      </w:r>
    </w:p>
    <w:p w:rsidR="00901C61" w:rsidRDefault="00901C61" w:rsidP="00901C61">
      <w:pPr>
        <w:pStyle w:val="ListParagraph"/>
        <w:numPr>
          <w:ilvl w:val="0"/>
          <w:numId w:val="1"/>
        </w:numPr>
        <w:spacing w:after="0"/>
      </w:pPr>
      <w:r>
        <w:t>UNIT PRICE:</w:t>
      </w:r>
      <w:r>
        <w:tab/>
      </w:r>
      <w:r>
        <w:tab/>
        <w:t xml:space="preserve">Key the unit </w:t>
      </w:r>
      <w:r>
        <w:rPr>
          <w:u w:val="single"/>
        </w:rPr>
        <w:t>selling price</w:t>
      </w:r>
      <w:r>
        <w:t xml:space="preserve"> for the item.  There is no cost of goods associated with this transaction.   </w:t>
      </w:r>
    </w:p>
    <w:p w:rsidR="00901C61" w:rsidRDefault="00901C61" w:rsidP="00901C61">
      <w:pPr>
        <w:pStyle w:val="ListParagraph"/>
        <w:numPr>
          <w:ilvl w:val="0"/>
          <w:numId w:val="1"/>
        </w:numPr>
        <w:spacing w:after="0"/>
      </w:pPr>
      <w:r>
        <w:t>EXTENDED PRICE:</w:t>
      </w:r>
      <w:r>
        <w:tab/>
        <w:t>Calculates based on your unit selling price times quantity</w:t>
      </w:r>
    </w:p>
    <w:p w:rsidR="00901C61" w:rsidRDefault="00901C61" w:rsidP="00901C61">
      <w:pPr>
        <w:pStyle w:val="ListParagraph"/>
        <w:numPr>
          <w:ilvl w:val="0"/>
          <w:numId w:val="1"/>
        </w:numPr>
        <w:spacing w:after="0"/>
      </w:pPr>
      <w:r>
        <w:t>REVENUE ACCOUNT:</w:t>
      </w:r>
      <w:r>
        <w:tab/>
        <w:t>There will be a system default in this field, which is usually “sales”.  Do not assume this is correct!   Be sure you use the correct G/L account (you may browse).    For example, you are crediting the customer $15 for freight charges.   The “revenue account” would be Freight Revenue or Freight Charged to Customers.</w:t>
      </w:r>
    </w:p>
    <w:p w:rsidR="00901C61" w:rsidRDefault="00901C61" w:rsidP="00901C61">
      <w:pPr>
        <w:pStyle w:val="ListParagraph"/>
        <w:numPr>
          <w:ilvl w:val="0"/>
          <w:numId w:val="1"/>
        </w:numPr>
        <w:spacing w:after="0"/>
      </w:pPr>
      <w:r>
        <w:t>If you have more than one item to credit or debit, press the enter key to get a new line.  Repeat #17 for as many lines as needed.</w:t>
      </w:r>
    </w:p>
    <w:p w:rsidR="00901C61" w:rsidRDefault="00901C61" w:rsidP="00901C61">
      <w:pPr>
        <w:pStyle w:val="ListParagraph"/>
        <w:numPr>
          <w:ilvl w:val="0"/>
          <w:numId w:val="1"/>
        </w:numPr>
        <w:spacing w:after="0"/>
      </w:pPr>
      <w:r>
        <w:t>Click SAVE.</w:t>
      </w:r>
    </w:p>
    <w:p w:rsidR="00901C61" w:rsidRDefault="00901C61" w:rsidP="00901C61">
      <w:pPr>
        <w:spacing w:after="0"/>
      </w:pPr>
    </w:p>
    <w:p w:rsidR="00901C61" w:rsidRDefault="00901C61" w:rsidP="00901C61">
      <w:pPr>
        <w:pBdr>
          <w:top w:val="single" w:sz="24" w:space="1" w:color="C00000"/>
          <w:left w:val="single" w:sz="24" w:space="4" w:color="C00000"/>
          <w:bottom w:val="single" w:sz="24" w:space="1" w:color="C00000"/>
          <w:right w:val="single" w:sz="24" w:space="4" w:color="C00000"/>
        </w:pBdr>
        <w:spacing w:after="0"/>
      </w:pPr>
      <w:r>
        <w:t>TAX ADJUSTMENT</w:t>
      </w:r>
    </w:p>
    <w:p w:rsidR="00901C61" w:rsidRDefault="00901C61" w:rsidP="00901C61">
      <w:pPr>
        <w:pStyle w:val="ListParagraph"/>
        <w:spacing w:after="0"/>
      </w:pPr>
    </w:p>
    <w:p w:rsidR="00901C61" w:rsidRDefault="00901C61" w:rsidP="00901C61">
      <w:pPr>
        <w:pStyle w:val="ListParagraph"/>
        <w:numPr>
          <w:ilvl w:val="0"/>
          <w:numId w:val="2"/>
        </w:numPr>
        <w:spacing w:after="0"/>
      </w:pPr>
      <w:r>
        <w:t xml:space="preserve"> If you are making a tax adjustment against an invoice, you will have additional information to key in the bottom pane.</w:t>
      </w:r>
      <w:r w:rsidR="001309AE">
        <w:t xml:space="preserve">    When making a tax adjustment, you should always reference the original invoice so that your sales tax journal will be updated correctly for month end reporting.</w:t>
      </w:r>
    </w:p>
    <w:p w:rsidR="001309AE" w:rsidRDefault="001309AE" w:rsidP="001309AE">
      <w:pPr>
        <w:spacing w:after="0"/>
        <w:ind w:left="720"/>
      </w:pPr>
      <w:r>
        <w:rPr>
          <w:noProof/>
        </w:rPr>
        <w:drawing>
          <wp:inline distT="0" distB="0" distL="0" distR="0" wp14:anchorId="75743CDF" wp14:editId="11BB9F2B">
            <wp:extent cx="5943600" cy="14624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462405"/>
                    </a:xfrm>
                    <a:prstGeom prst="rect">
                      <a:avLst/>
                    </a:prstGeom>
                  </pic:spPr>
                </pic:pic>
              </a:graphicData>
            </a:graphic>
          </wp:inline>
        </w:drawing>
      </w:r>
      <w:r>
        <w:t xml:space="preserve"> </w:t>
      </w:r>
    </w:p>
    <w:p w:rsidR="001309AE" w:rsidRDefault="001309AE" w:rsidP="00901C61">
      <w:pPr>
        <w:pStyle w:val="ListParagraph"/>
        <w:numPr>
          <w:ilvl w:val="0"/>
          <w:numId w:val="2"/>
        </w:numPr>
        <w:spacing w:after="0"/>
      </w:pPr>
      <w:r>
        <w:t>If the customer was charged tax, uncheck any of the TAXABLE checkboxes that apply to the transaction.  In the example above, the customer was charged 5% tax on $4,398.67.  We will uncheck the taxable checkbox.</w:t>
      </w:r>
    </w:p>
    <w:p w:rsidR="001309AE" w:rsidRDefault="001309AE" w:rsidP="001309AE">
      <w:pPr>
        <w:pStyle w:val="ListParagraph"/>
        <w:numPr>
          <w:ilvl w:val="0"/>
          <w:numId w:val="2"/>
        </w:numPr>
        <w:spacing w:after="0"/>
      </w:pPr>
      <w:r>
        <w:t>The JURISDICTION ADJUSTMENTS tab will show you how the transaction will be completed.  In the example below, you see where the taxable sales amount and tax charged are being credited, along with the TOTAL TAX ADJUSTMENT.</w:t>
      </w:r>
    </w:p>
    <w:p w:rsidR="001309AE" w:rsidRDefault="001309AE" w:rsidP="001309AE">
      <w:pPr>
        <w:spacing w:after="0"/>
        <w:ind w:left="720"/>
        <w:jc w:val="right"/>
      </w:pPr>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2782019</wp:posOffset>
                </wp:positionH>
                <wp:positionV relativeFrom="paragraph">
                  <wp:posOffset>386140</wp:posOffset>
                </wp:positionV>
                <wp:extent cx="3282351" cy="180819"/>
                <wp:effectExtent l="0" t="0" r="13335" b="10160"/>
                <wp:wrapNone/>
                <wp:docPr id="9" name="Oval 9"/>
                <wp:cNvGraphicFramePr/>
                <a:graphic xmlns:a="http://schemas.openxmlformats.org/drawingml/2006/main">
                  <a:graphicData uri="http://schemas.microsoft.com/office/word/2010/wordprocessingShape">
                    <wps:wsp>
                      <wps:cNvSpPr/>
                      <wps:spPr>
                        <a:xfrm>
                          <a:off x="0" y="0"/>
                          <a:ext cx="3282351" cy="180819"/>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A97EEE" id="Oval 9" o:spid="_x0000_s1026" style="position:absolute;margin-left:219.05pt;margin-top:30.4pt;width:258.45pt;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" filled="f" strokecolor="red" strokeweight="2pt"/>
            </w:pict>
          </mc:Fallback>
        </mc:AlternateContent>
      </w:r>
      <w:r>
        <w:rPr>
          <w:noProof/>
        </w:rPr>
        <w:drawing>
          <wp:inline distT="0" distB="0" distL="0" distR="0" wp14:anchorId="5DC1FD51" wp14:editId="448BE570">
            <wp:extent cx="4507302" cy="1101303"/>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07302" cy="1101303"/>
                    </a:xfrm>
                    <a:prstGeom prst="rect">
                      <a:avLst/>
                    </a:prstGeom>
                  </pic:spPr>
                </pic:pic>
              </a:graphicData>
            </a:graphic>
          </wp:inline>
        </w:drawing>
      </w:r>
      <w:r>
        <w:t xml:space="preserve"> </w:t>
      </w:r>
    </w:p>
    <w:p w:rsidR="001309AE" w:rsidRDefault="001309AE" w:rsidP="001309AE">
      <w:pPr>
        <w:pStyle w:val="ListParagraph"/>
        <w:numPr>
          <w:ilvl w:val="0"/>
          <w:numId w:val="2"/>
        </w:numPr>
        <w:spacing w:after="0"/>
      </w:pPr>
      <w:r>
        <w:t>Click SAVE</w:t>
      </w:r>
    </w:p>
    <w:p w:rsidR="001309AE" w:rsidRDefault="001309AE" w:rsidP="001309AE">
      <w:pPr>
        <w:pStyle w:val="ListParagraph"/>
        <w:numPr>
          <w:ilvl w:val="0"/>
          <w:numId w:val="2"/>
        </w:numPr>
        <w:spacing w:after="0"/>
      </w:pPr>
      <w:r>
        <w:t>If you are ADDING sales tax to an invoice, you will have the opportunity to enter the correct tax jurisdiction(s).   When looking at the jurisdiction adjustment tab, you will see where the sales amounts are now added to your “taxable sales” and the sales tax adjustment will be added to the customer’s invoice and A/R.</w:t>
      </w:r>
    </w:p>
    <w:p w:rsidR="001309AE" w:rsidRDefault="001309AE" w:rsidP="001309AE">
      <w:pPr>
        <w:spacing w:after="0"/>
      </w:pPr>
    </w:p>
    <w:p w:rsidR="001309AE" w:rsidRDefault="001309AE" w:rsidP="001309AE">
      <w:pPr>
        <w:pBdr>
          <w:top w:val="single" w:sz="24" w:space="1" w:color="C00000"/>
          <w:left w:val="single" w:sz="24" w:space="4" w:color="C00000"/>
          <w:bottom w:val="single" w:sz="24" w:space="1" w:color="C00000"/>
          <w:right w:val="single" w:sz="24" w:space="4" w:color="C00000"/>
        </w:pBdr>
        <w:spacing w:after="0"/>
      </w:pPr>
      <w:r>
        <w:t>BAD DEBT WRITEOFF</w:t>
      </w:r>
    </w:p>
    <w:p w:rsidR="001309AE" w:rsidRDefault="001309AE" w:rsidP="001309AE">
      <w:pPr>
        <w:pStyle w:val="ListParagraph"/>
        <w:numPr>
          <w:ilvl w:val="0"/>
          <w:numId w:val="3"/>
        </w:numPr>
        <w:spacing w:after="0"/>
      </w:pPr>
      <w:r>
        <w:t>If you are writing off a large number of invoices for a customer for bad debt, you may choose not to create individual credits for each invoice.</w:t>
      </w:r>
    </w:p>
    <w:p w:rsidR="001309AE" w:rsidRDefault="001309AE" w:rsidP="001309AE">
      <w:pPr>
        <w:pStyle w:val="ListParagraph"/>
        <w:numPr>
          <w:ilvl w:val="0"/>
          <w:numId w:val="3"/>
        </w:numPr>
        <w:spacing w:after="0"/>
      </w:pPr>
      <w:r>
        <w:t>In the credit/debit memo entry, select BAD DEBT WRITE OFF for your Adjustment Type</w:t>
      </w:r>
    </w:p>
    <w:p w:rsidR="001309AE" w:rsidRDefault="001309AE" w:rsidP="001309AE">
      <w:pPr>
        <w:pStyle w:val="ListParagraph"/>
        <w:numPr>
          <w:ilvl w:val="0"/>
          <w:numId w:val="3"/>
        </w:numPr>
        <w:spacing w:after="0"/>
      </w:pPr>
      <w:r>
        <w:t>Key your ship-to ID, or browse.</w:t>
      </w:r>
    </w:p>
    <w:p w:rsidR="001309AE" w:rsidRDefault="001309AE" w:rsidP="001309AE">
      <w:pPr>
        <w:pStyle w:val="ListParagraph"/>
        <w:numPr>
          <w:ilvl w:val="0"/>
          <w:numId w:val="3"/>
        </w:numPr>
        <w:spacing w:after="0"/>
      </w:pPr>
      <w:r>
        <w:t>Item ID will be BAD DEBT WRITEOFF</w:t>
      </w:r>
    </w:p>
    <w:p w:rsidR="001309AE" w:rsidRDefault="001309AE" w:rsidP="001309AE">
      <w:pPr>
        <w:pStyle w:val="ListParagraph"/>
        <w:numPr>
          <w:ilvl w:val="0"/>
          <w:numId w:val="3"/>
        </w:numPr>
        <w:spacing w:after="0"/>
      </w:pPr>
      <w:r>
        <w:t>Key appropriate description.</w:t>
      </w:r>
    </w:p>
    <w:p w:rsidR="001309AE" w:rsidRDefault="001309AE" w:rsidP="001309AE">
      <w:pPr>
        <w:pStyle w:val="ListParagraph"/>
        <w:numPr>
          <w:ilvl w:val="0"/>
          <w:numId w:val="3"/>
        </w:numPr>
        <w:spacing w:after="0"/>
      </w:pPr>
      <w:r>
        <w:t>Quantity will be 1</w:t>
      </w:r>
    </w:p>
    <w:p w:rsidR="001309AE" w:rsidRDefault="001309AE" w:rsidP="001309AE">
      <w:pPr>
        <w:pStyle w:val="ListParagraph"/>
        <w:numPr>
          <w:ilvl w:val="0"/>
          <w:numId w:val="3"/>
        </w:numPr>
        <w:spacing w:after="0"/>
      </w:pPr>
      <w:r>
        <w:t>Unit of Measure will be EA</w:t>
      </w:r>
    </w:p>
    <w:p w:rsidR="001309AE" w:rsidRDefault="001309AE" w:rsidP="001309AE">
      <w:pPr>
        <w:pStyle w:val="ListParagraph"/>
        <w:numPr>
          <w:ilvl w:val="0"/>
          <w:numId w:val="3"/>
        </w:numPr>
        <w:spacing w:after="0"/>
      </w:pPr>
      <w:r>
        <w:t>Unit Price will be the total of all of the invoices you plan to write off.</w:t>
      </w:r>
    </w:p>
    <w:p w:rsidR="001309AE" w:rsidRDefault="001309AE" w:rsidP="001309AE">
      <w:pPr>
        <w:pStyle w:val="ListParagraph"/>
        <w:numPr>
          <w:ilvl w:val="0"/>
          <w:numId w:val="3"/>
        </w:numPr>
        <w:spacing w:after="0"/>
      </w:pPr>
      <w:r>
        <w:t>Revenue Account G/L number will be your Bad Debt G/L.</w:t>
      </w:r>
    </w:p>
    <w:p w:rsidR="001309AE" w:rsidRDefault="001309AE" w:rsidP="001309AE">
      <w:pPr>
        <w:pStyle w:val="ListParagraph"/>
        <w:numPr>
          <w:ilvl w:val="0"/>
          <w:numId w:val="3"/>
        </w:numPr>
        <w:spacing w:after="0"/>
      </w:pPr>
      <w:r>
        <w:t>Click SAVE.</w:t>
      </w:r>
    </w:p>
    <w:p w:rsidR="001309AE" w:rsidRDefault="001309AE" w:rsidP="001309AE">
      <w:pPr>
        <w:pStyle w:val="ListParagraph"/>
        <w:numPr>
          <w:ilvl w:val="0"/>
          <w:numId w:val="3"/>
        </w:numPr>
        <w:spacing w:after="0"/>
      </w:pPr>
      <w:r>
        <w:t>Once the credit to the AR has been created, you can go to Cash Receipts and post an adjustment to clear the open debits against the credit you issued for the bad debt.</w:t>
      </w:r>
    </w:p>
    <w:sectPr w:rsidR="001309AE" w:rsidSect="00052BA4">
      <w:footerReference w:type="default" r:id="rId12"/>
      <w:pgSz w:w="12240" w:h="15840"/>
      <w:pgMar w:top="1440" w:right="1440" w:bottom="1440" w:left="1440" w:header="720" w:footer="720" w:gutter="0"/>
      <w:pgBorders w:display="firstPage" w:offsetFrom="page">
        <w:top w:val="single" w:sz="48" w:space="24" w:color="C00000"/>
        <w:right w:val="single" w:sz="48" w:space="24" w:color="C00000"/>
      </w:pgBorders>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3FD9" w:rsidRDefault="00F83FD9" w:rsidP="001309AE">
      <w:pPr>
        <w:spacing w:after="0" w:line="240" w:lineRule="auto"/>
      </w:pPr>
      <w:r>
        <w:separator/>
      </w:r>
    </w:p>
  </w:endnote>
  <w:endnote w:type="continuationSeparator" w:id="0">
    <w:p w:rsidR="00F83FD9" w:rsidRDefault="00F83FD9" w:rsidP="00130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9AE" w:rsidRDefault="001309A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AR – CREDIT/DEBIT MEMOS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1900A3" w:rsidRPr="001900A3">
      <w:rPr>
        <w:rFonts w:asciiTheme="majorHAnsi" w:eastAsiaTheme="majorEastAsia" w:hAnsiTheme="majorHAnsi" w:cstheme="majorBidi"/>
        <w:noProof/>
      </w:rPr>
      <w:t>3</w:t>
    </w:r>
    <w:r>
      <w:rPr>
        <w:rFonts w:asciiTheme="majorHAnsi" w:eastAsiaTheme="majorEastAsia" w:hAnsiTheme="majorHAnsi" w:cstheme="majorBidi"/>
        <w:noProof/>
      </w:rPr>
      <w:fldChar w:fldCharType="end"/>
    </w:r>
    <w:r>
      <w:rPr>
        <w:rFonts w:asciiTheme="majorHAnsi" w:eastAsiaTheme="majorEastAsia" w:hAnsiTheme="majorHAnsi" w:cstheme="majorBidi"/>
        <w:noProof/>
      </w:rPr>
      <w:t xml:space="preserve"> of 3</w:t>
    </w:r>
  </w:p>
  <w:p w:rsidR="001309AE" w:rsidRDefault="001309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3FD9" w:rsidRDefault="00F83FD9" w:rsidP="001309AE">
      <w:pPr>
        <w:spacing w:after="0" w:line="240" w:lineRule="auto"/>
      </w:pPr>
      <w:r>
        <w:separator/>
      </w:r>
    </w:p>
  </w:footnote>
  <w:footnote w:type="continuationSeparator" w:id="0">
    <w:p w:rsidR="00F83FD9" w:rsidRDefault="00F83FD9" w:rsidP="001309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256A85"/>
    <w:multiLevelType w:val="hybridMultilevel"/>
    <w:tmpl w:val="869C9480"/>
    <w:lvl w:ilvl="0" w:tplc="752C7C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DBE3909"/>
    <w:multiLevelType w:val="hybridMultilevel"/>
    <w:tmpl w:val="C6927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2F2287"/>
    <w:multiLevelType w:val="hybridMultilevel"/>
    <w:tmpl w:val="15F26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BA4"/>
    <w:rsid w:val="000101B0"/>
    <w:rsid w:val="00011F07"/>
    <w:rsid w:val="00016299"/>
    <w:rsid w:val="00033D25"/>
    <w:rsid w:val="00037DC9"/>
    <w:rsid w:val="00043885"/>
    <w:rsid w:val="0005066C"/>
    <w:rsid w:val="00052BA4"/>
    <w:rsid w:val="000558D4"/>
    <w:rsid w:val="00061464"/>
    <w:rsid w:val="000628D6"/>
    <w:rsid w:val="0007200B"/>
    <w:rsid w:val="000732AF"/>
    <w:rsid w:val="00075CAE"/>
    <w:rsid w:val="00080312"/>
    <w:rsid w:val="00081C24"/>
    <w:rsid w:val="0008316C"/>
    <w:rsid w:val="000865FE"/>
    <w:rsid w:val="00091241"/>
    <w:rsid w:val="000A0413"/>
    <w:rsid w:val="000B3644"/>
    <w:rsid w:val="000B6CFC"/>
    <w:rsid w:val="000C2514"/>
    <w:rsid w:val="000C3FE6"/>
    <w:rsid w:val="000C4447"/>
    <w:rsid w:val="000C4985"/>
    <w:rsid w:val="000D0C3C"/>
    <w:rsid w:val="000D2F94"/>
    <w:rsid w:val="000D3FCB"/>
    <w:rsid w:val="000E4373"/>
    <w:rsid w:val="000F4875"/>
    <w:rsid w:val="000F4C53"/>
    <w:rsid w:val="00101B33"/>
    <w:rsid w:val="00110E61"/>
    <w:rsid w:val="00112BD2"/>
    <w:rsid w:val="001168C1"/>
    <w:rsid w:val="00120E40"/>
    <w:rsid w:val="00121A48"/>
    <w:rsid w:val="00124A7F"/>
    <w:rsid w:val="001309AE"/>
    <w:rsid w:val="00131CC8"/>
    <w:rsid w:val="001352EC"/>
    <w:rsid w:val="00135C2D"/>
    <w:rsid w:val="00135E1C"/>
    <w:rsid w:val="001429A9"/>
    <w:rsid w:val="001525BA"/>
    <w:rsid w:val="00156059"/>
    <w:rsid w:val="00164FB9"/>
    <w:rsid w:val="001655F9"/>
    <w:rsid w:val="00171D9E"/>
    <w:rsid w:val="00183570"/>
    <w:rsid w:val="00184626"/>
    <w:rsid w:val="0018557B"/>
    <w:rsid w:val="00185776"/>
    <w:rsid w:val="00187EBE"/>
    <w:rsid w:val="001900A3"/>
    <w:rsid w:val="001915A4"/>
    <w:rsid w:val="001B0A9F"/>
    <w:rsid w:val="001B4D0D"/>
    <w:rsid w:val="001C42F9"/>
    <w:rsid w:val="001C4B12"/>
    <w:rsid w:val="001D4707"/>
    <w:rsid w:val="001E2E47"/>
    <w:rsid w:val="001E3E4C"/>
    <w:rsid w:val="001F442D"/>
    <w:rsid w:val="001F5467"/>
    <w:rsid w:val="00200B60"/>
    <w:rsid w:val="00206402"/>
    <w:rsid w:val="0020729C"/>
    <w:rsid w:val="0020778C"/>
    <w:rsid w:val="00215353"/>
    <w:rsid w:val="002200CE"/>
    <w:rsid w:val="00220761"/>
    <w:rsid w:val="002234DB"/>
    <w:rsid w:val="00225FA4"/>
    <w:rsid w:val="00226B32"/>
    <w:rsid w:val="00227936"/>
    <w:rsid w:val="002323C5"/>
    <w:rsid w:val="00233763"/>
    <w:rsid w:val="00240E6F"/>
    <w:rsid w:val="00243245"/>
    <w:rsid w:val="00243481"/>
    <w:rsid w:val="00244659"/>
    <w:rsid w:val="00245B83"/>
    <w:rsid w:val="0025388D"/>
    <w:rsid w:val="0026372B"/>
    <w:rsid w:val="00283315"/>
    <w:rsid w:val="00290236"/>
    <w:rsid w:val="002950B6"/>
    <w:rsid w:val="002A3058"/>
    <w:rsid w:val="002B10E6"/>
    <w:rsid w:val="002B31A9"/>
    <w:rsid w:val="002D07ED"/>
    <w:rsid w:val="002E102A"/>
    <w:rsid w:val="002F03AC"/>
    <w:rsid w:val="002F0EA1"/>
    <w:rsid w:val="002F1AB7"/>
    <w:rsid w:val="0030200B"/>
    <w:rsid w:val="003049E9"/>
    <w:rsid w:val="00305E2C"/>
    <w:rsid w:val="0031347E"/>
    <w:rsid w:val="00313FDD"/>
    <w:rsid w:val="00315AE1"/>
    <w:rsid w:val="00320851"/>
    <w:rsid w:val="003345E4"/>
    <w:rsid w:val="00343B9B"/>
    <w:rsid w:val="00350E1A"/>
    <w:rsid w:val="00357A66"/>
    <w:rsid w:val="00357E86"/>
    <w:rsid w:val="00371EE1"/>
    <w:rsid w:val="00375471"/>
    <w:rsid w:val="00385C1A"/>
    <w:rsid w:val="00386AC8"/>
    <w:rsid w:val="00386F52"/>
    <w:rsid w:val="00392AE1"/>
    <w:rsid w:val="00392FAE"/>
    <w:rsid w:val="00393EF7"/>
    <w:rsid w:val="00395664"/>
    <w:rsid w:val="003962EE"/>
    <w:rsid w:val="003A12A1"/>
    <w:rsid w:val="003B20C3"/>
    <w:rsid w:val="003B6AC3"/>
    <w:rsid w:val="003B7C42"/>
    <w:rsid w:val="003E0E48"/>
    <w:rsid w:val="003F0AD3"/>
    <w:rsid w:val="003F13CB"/>
    <w:rsid w:val="003F20B0"/>
    <w:rsid w:val="00401196"/>
    <w:rsid w:val="004045A1"/>
    <w:rsid w:val="00413377"/>
    <w:rsid w:val="00417194"/>
    <w:rsid w:val="004206F2"/>
    <w:rsid w:val="00421A95"/>
    <w:rsid w:val="00427482"/>
    <w:rsid w:val="00433A80"/>
    <w:rsid w:val="004341C8"/>
    <w:rsid w:val="00441184"/>
    <w:rsid w:val="0044145D"/>
    <w:rsid w:val="004434AD"/>
    <w:rsid w:val="00446480"/>
    <w:rsid w:val="004471C2"/>
    <w:rsid w:val="00452A86"/>
    <w:rsid w:val="00454900"/>
    <w:rsid w:val="00467135"/>
    <w:rsid w:val="0047318F"/>
    <w:rsid w:val="004738FE"/>
    <w:rsid w:val="00473F84"/>
    <w:rsid w:val="00476477"/>
    <w:rsid w:val="00483F9D"/>
    <w:rsid w:val="004856C2"/>
    <w:rsid w:val="0048638A"/>
    <w:rsid w:val="00487FEF"/>
    <w:rsid w:val="004A45A5"/>
    <w:rsid w:val="004A79D3"/>
    <w:rsid w:val="004B0462"/>
    <w:rsid w:val="004B1EDD"/>
    <w:rsid w:val="004B26A1"/>
    <w:rsid w:val="004B5476"/>
    <w:rsid w:val="004C1FF8"/>
    <w:rsid w:val="004C25CA"/>
    <w:rsid w:val="004C40B4"/>
    <w:rsid w:val="004D0618"/>
    <w:rsid w:val="004E5876"/>
    <w:rsid w:val="004E6419"/>
    <w:rsid w:val="004F0BD4"/>
    <w:rsid w:val="004F1FD2"/>
    <w:rsid w:val="004F22CB"/>
    <w:rsid w:val="004F2454"/>
    <w:rsid w:val="004F79C3"/>
    <w:rsid w:val="0050662F"/>
    <w:rsid w:val="00506CDF"/>
    <w:rsid w:val="00511897"/>
    <w:rsid w:val="00512544"/>
    <w:rsid w:val="005179A9"/>
    <w:rsid w:val="005212F1"/>
    <w:rsid w:val="005221B2"/>
    <w:rsid w:val="00524D47"/>
    <w:rsid w:val="00525CD3"/>
    <w:rsid w:val="00526A3C"/>
    <w:rsid w:val="00527BF4"/>
    <w:rsid w:val="00532686"/>
    <w:rsid w:val="00532EC8"/>
    <w:rsid w:val="005368DA"/>
    <w:rsid w:val="005369AA"/>
    <w:rsid w:val="0054285C"/>
    <w:rsid w:val="00543B30"/>
    <w:rsid w:val="00546C92"/>
    <w:rsid w:val="00547405"/>
    <w:rsid w:val="00547610"/>
    <w:rsid w:val="0055653E"/>
    <w:rsid w:val="00561479"/>
    <w:rsid w:val="00563BE9"/>
    <w:rsid w:val="00563F52"/>
    <w:rsid w:val="00564216"/>
    <w:rsid w:val="00571075"/>
    <w:rsid w:val="00580133"/>
    <w:rsid w:val="00580679"/>
    <w:rsid w:val="00580947"/>
    <w:rsid w:val="00582102"/>
    <w:rsid w:val="00582B06"/>
    <w:rsid w:val="00585CD2"/>
    <w:rsid w:val="00593A05"/>
    <w:rsid w:val="00593D64"/>
    <w:rsid w:val="00595E56"/>
    <w:rsid w:val="005A0C7F"/>
    <w:rsid w:val="005A3756"/>
    <w:rsid w:val="005A6C91"/>
    <w:rsid w:val="005B1C73"/>
    <w:rsid w:val="005B6101"/>
    <w:rsid w:val="005C1DC1"/>
    <w:rsid w:val="005C51F8"/>
    <w:rsid w:val="005C588C"/>
    <w:rsid w:val="005D0A27"/>
    <w:rsid w:val="005D521C"/>
    <w:rsid w:val="005E219F"/>
    <w:rsid w:val="005E3009"/>
    <w:rsid w:val="005E6584"/>
    <w:rsid w:val="005F05AA"/>
    <w:rsid w:val="005F1325"/>
    <w:rsid w:val="005F1768"/>
    <w:rsid w:val="005F5E4F"/>
    <w:rsid w:val="00605384"/>
    <w:rsid w:val="00607E54"/>
    <w:rsid w:val="00613FF2"/>
    <w:rsid w:val="006217C3"/>
    <w:rsid w:val="0062337C"/>
    <w:rsid w:val="006274F9"/>
    <w:rsid w:val="00630255"/>
    <w:rsid w:val="00630BD1"/>
    <w:rsid w:val="006317B1"/>
    <w:rsid w:val="00632E2F"/>
    <w:rsid w:val="00641D8F"/>
    <w:rsid w:val="00643CA4"/>
    <w:rsid w:val="006451D0"/>
    <w:rsid w:val="00646EC7"/>
    <w:rsid w:val="00647DAF"/>
    <w:rsid w:val="0065159A"/>
    <w:rsid w:val="00653217"/>
    <w:rsid w:val="00654258"/>
    <w:rsid w:val="00665D3A"/>
    <w:rsid w:val="00672711"/>
    <w:rsid w:val="00685F05"/>
    <w:rsid w:val="006860ED"/>
    <w:rsid w:val="006862A7"/>
    <w:rsid w:val="00694E18"/>
    <w:rsid w:val="006A54DA"/>
    <w:rsid w:val="006B5E82"/>
    <w:rsid w:val="006C1208"/>
    <w:rsid w:val="006C3172"/>
    <w:rsid w:val="006D3564"/>
    <w:rsid w:val="006D3DD4"/>
    <w:rsid w:val="006D42FF"/>
    <w:rsid w:val="006D6107"/>
    <w:rsid w:val="006D6CF3"/>
    <w:rsid w:val="006E038E"/>
    <w:rsid w:val="006E196F"/>
    <w:rsid w:val="006E1B58"/>
    <w:rsid w:val="006E2976"/>
    <w:rsid w:val="006E46F7"/>
    <w:rsid w:val="006E7011"/>
    <w:rsid w:val="006F14A1"/>
    <w:rsid w:val="006F60AA"/>
    <w:rsid w:val="00703630"/>
    <w:rsid w:val="0071062A"/>
    <w:rsid w:val="00711EB1"/>
    <w:rsid w:val="0071266B"/>
    <w:rsid w:val="00714EA4"/>
    <w:rsid w:val="00723998"/>
    <w:rsid w:val="00731AA1"/>
    <w:rsid w:val="00736455"/>
    <w:rsid w:val="00742E49"/>
    <w:rsid w:val="007513BD"/>
    <w:rsid w:val="00753ECF"/>
    <w:rsid w:val="00756E7A"/>
    <w:rsid w:val="00764149"/>
    <w:rsid w:val="00783A19"/>
    <w:rsid w:val="0078588C"/>
    <w:rsid w:val="00791EDA"/>
    <w:rsid w:val="00795C30"/>
    <w:rsid w:val="007A2FDF"/>
    <w:rsid w:val="007A688A"/>
    <w:rsid w:val="007B12FC"/>
    <w:rsid w:val="007B4724"/>
    <w:rsid w:val="007B6FD6"/>
    <w:rsid w:val="007B7A82"/>
    <w:rsid w:val="007C0DB1"/>
    <w:rsid w:val="007C0DD1"/>
    <w:rsid w:val="007C6964"/>
    <w:rsid w:val="007C73B2"/>
    <w:rsid w:val="007C7816"/>
    <w:rsid w:val="007D5074"/>
    <w:rsid w:val="007E0011"/>
    <w:rsid w:val="007E5B54"/>
    <w:rsid w:val="007E62FC"/>
    <w:rsid w:val="007F1AE3"/>
    <w:rsid w:val="007F32A3"/>
    <w:rsid w:val="007F6913"/>
    <w:rsid w:val="00804DDB"/>
    <w:rsid w:val="00810B5D"/>
    <w:rsid w:val="00812497"/>
    <w:rsid w:val="008149C9"/>
    <w:rsid w:val="0081537A"/>
    <w:rsid w:val="00817745"/>
    <w:rsid w:val="00817FFD"/>
    <w:rsid w:val="00820FF3"/>
    <w:rsid w:val="008256A2"/>
    <w:rsid w:val="00825D15"/>
    <w:rsid w:val="00830965"/>
    <w:rsid w:val="00831953"/>
    <w:rsid w:val="00840844"/>
    <w:rsid w:val="0084385A"/>
    <w:rsid w:val="00843AAE"/>
    <w:rsid w:val="00844571"/>
    <w:rsid w:val="008474A4"/>
    <w:rsid w:val="008551E3"/>
    <w:rsid w:val="00864866"/>
    <w:rsid w:val="00876C26"/>
    <w:rsid w:val="00877E9B"/>
    <w:rsid w:val="008817C1"/>
    <w:rsid w:val="00882C99"/>
    <w:rsid w:val="00884495"/>
    <w:rsid w:val="008909EF"/>
    <w:rsid w:val="0089149C"/>
    <w:rsid w:val="00896B6A"/>
    <w:rsid w:val="008B3F34"/>
    <w:rsid w:val="008B521A"/>
    <w:rsid w:val="008B6F68"/>
    <w:rsid w:val="008C019B"/>
    <w:rsid w:val="008C177B"/>
    <w:rsid w:val="008D1FBD"/>
    <w:rsid w:val="008E5C9A"/>
    <w:rsid w:val="008F0CB7"/>
    <w:rsid w:val="008F4C7B"/>
    <w:rsid w:val="008F4F03"/>
    <w:rsid w:val="008F648D"/>
    <w:rsid w:val="00900AA8"/>
    <w:rsid w:val="00901C61"/>
    <w:rsid w:val="00910429"/>
    <w:rsid w:val="00924D57"/>
    <w:rsid w:val="00931E3A"/>
    <w:rsid w:val="009329C7"/>
    <w:rsid w:val="00935636"/>
    <w:rsid w:val="0093579F"/>
    <w:rsid w:val="00936BEE"/>
    <w:rsid w:val="00940016"/>
    <w:rsid w:val="00956241"/>
    <w:rsid w:val="00957749"/>
    <w:rsid w:val="009617F4"/>
    <w:rsid w:val="00963ACD"/>
    <w:rsid w:val="00967D8B"/>
    <w:rsid w:val="009708B4"/>
    <w:rsid w:val="0097213E"/>
    <w:rsid w:val="00972A6F"/>
    <w:rsid w:val="00976AF8"/>
    <w:rsid w:val="009851C8"/>
    <w:rsid w:val="0099071D"/>
    <w:rsid w:val="0099168B"/>
    <w:rsid w:val="009A1B50"/>
    <w:rsid w:val="009B0A86"/>
    <w:rsid w:val="009B0BAC"/>
    <w:rsid w:val="009B3D6B"/>
    <w:rsid w:val="009B6911"/>
    <w:rsid w:val="009C09A3"/>
    <w:rsid w:val="009D3393"/>
    <w:rsid w:val="009D48AE"/>
    <w:rsid w:val="009D7B53"/>
    <w:rsid w:val="009E6E9C"/>
    <w:rsid w:val="00A024C0"/>
    <w:rsid w:val="00A0419F"/>
    <w:rsid w:val="00A12C9F"/>
    <w:rsid w:val="00A17404"/>
    <w:rsid w:val="00A24E16"/>
    <w:rsid w:val="00A25690"/>
    <w:rsid w:val="00A269B2"/>
    <w:rsid w:val="00A30B80"/>
    <w:rsid w:val="00A3338E"/>
    <w:rsid w:val="00A35A66"/>
    <w:rsid w:val="00A373AC"/>
    <w:rsid w:val="00A418EC"/>
    <w:rsid w:val="00A421D8"/>
    <w:rsid w:val="00A45559"/>
    <w:rsid w:val="00A47C44"/>
    <w:rsid w:val="00A5423A"/>
    <w:rsid w:val="00A577A0"/>
    <w:rsid w:val="00A60F88"/>
    <w:rsid w:val="00A75849"/>
    <w:rsid w:val="00A7784B"/>
    <w:rsid w:val="00A81BEB"/>
    <w:rsid w:val="00A8276F"/>
    <w:rsid w:val="00A8442D"/>
    <w:rsid w:val="00A8467A"/>
    <w:rsid w:val="00A877BE"/>
    <w:rsid w:val="00A95F5F"/>
    <w:rsid w:val="00A9681D"/>
    <w:rsid w:val="00AA1C51"/>
    <w:rsid w:val="00AB1C05"/>
    <w:rsid w:val="00AB4C56"/>
    <w:rsid w:val="00AB73CF"/>
    <w:rsid w:val="00AC1DDD"/>
    <w:rsid w:val="00AD41AB"/>
    <w:rsid w:val="00AD71A6"/>
    <w:rsid w:val="00AE4394"/>
    <w:rsid w:val="00AF3CF5"/>
    <w:rsid w:val="00B0089E"/>
    <w:rsid w:val="00B07488"/>
    <w:rsid w:val="00B07E8C"/>
    <w:rsid w:val="00B1690D"/>
    <w:rsid w:val="00B17D9D"/>
    <w:rsid w:val="00B3324F"/>
    <w:rsid w:val="00B41FFE"/>
    <w:rsid w:val="00B4483E"/>
    <w:rsid w:val="00B44B45"/>
    <w:rsid w:val="00B60631"/>
    <w:rsid w:val="00B62104"/>
    <w:rsid w:val="00B70043"/>
    <w:rsid w:val="00B73971"/>
    <w:rsid w:val="00B7489F"/>
    <w:rsid w:val="00B75C28"/>
    <w:rsid w:val="00B8517D"/>
    <w:rsid w:val="00B8555B"/>
    <w:rsid w:val="00B9424D"/>
    <w:rsid w:val="00B9784F"/>
    <w:rsid w:val="00BA0162"/>
    <w:rsid w:val="00BA6CBE"/>
    <w:rsid w:val="00BB7010"/>
    <w:rsid w:val="00BC260B"/>
    <w:rsid w:val="00BD0B7C"/>
    <w:rsid w:val="00BD593C"/>
    <w:rsid w:val="00BD7F36"/>
    <w:rsid w:val="00BE2CBA"/>
    <w:rsid w:val="00BF0CCC"/>
    <w:rsid w:val="00BF7920"/>
    <w:rsid w:val="00C015C2"/>
    <w:rsid w:val="00C11C26"/>
    <w:rsid w:val="00C12673"/>
    <w:rsid w:val="00C1751D"/>
    <w:rsid w:val="00C227F6"/>
    <w:rsid w:val="00C247D5"/>
    <w:rsid w:val="00C26EBE"/>
    <w:rsid w:val="00C27C43"/>
    <w:rsid w:val="00C31A97"/>
    <w:rsid w:val="00C3265A"/>
    <w:rsid w:val="00C3277F"/>
    <w:rsid w:val="00C35765"/>
    <w:rsid w:val="00C35B55"/>
    <w:rsid w:val="00C40722"/>
    <w:rsid w:val="00C426A3"/>
    <w:rsid w:val="00C5356A"/>
    <w:rsid w:val="00C63FCB"/>
    <w:rsid w:val="00C652E1"/>
    <w:rsid w:val="00C65487"/>
    <w:rsid w:val="00C65D98"/>
    <w:rsid w:val="00C741FD"/>
    <w:rsid w:val="00C775DA"/>
    <w:rsid w:val="00C77895"/>
    <w:rsid w:val="00C81A44"/>
    <w:rsid w:val="00C84E9C"/>
    <w:rsid w:val="00C92C60"/>
    <w:rsid w:val="00CA060A"/>
    <w:rsid w:val="00CA165E"/>
    <w:rsid w:val="00CA1DA1"/>
    <w:rsid w:val="00CA2092"/>
    <w:rsid w:val="00CA5A5A"/>
    <w:rsid w:val="00CA5F2A"/>
    <w:rsid w:val="00CA64DC"/>
    <w:rsid w:val="00CB1A5B"/>
    <w:rsid w:val="00CC383B"/>
    <w:rsid w:val="00CC39B6"/>
    <w:rsid w:val="00CC56AC"/>
    <w:rsid w:val="00CC5E16"/>
    <w:rsid w:val="00CC71E6"/>
    <w:rsid w:val="00CD5442"/>
    <w:rsid w:val="00CD7FFE"/>
    <w:rsid w:val="00CE1836"/>
    <w:rsid w:val="00CE423C"/>
    <w:rsid w:val="00CE7960"/>
    <w:rsid w:val="00CE7C15"/>
    <w:rsid w:val="00CF158F"/>
    <w:rsid w:val="00D02274"/>
    <w:rsid w:val="00D115AD"/>
    <w:rsid w:val="00D14BD0"/>
    <w:rsid w:val="00D2442C"/>
    <w:rsid w:val="00D35960"/>
    <w:rsid w:val="00D37F0D"/>
    <w:rsid w:val="00D4456D"/>
    <w:rsid w:val="00D46418"/>
    <w:rsid w:val="00D46E01"/>
    <w:rsid w:val="00D5102D"/>
    <w:rsid w:val="00D51398"/>
    <w:rsid w:val="00D57379"/>
    <w:rsid w:val="00D5787F"/>
    <w:rsid w:val="00D57F68"/>
    <w:rsid w:val="00D64589"/>
    <w:rsid w:val="00D6526A"/>
    <w:rsid w:val="00D76E5E"/>
    <w:rsid w:val="00D81E97"/>
    <w:rsid w:val="00D8398A"/>
    <w:rsid w:val="00D90268"/>
    <w:rsid w:val="00D91887"/>
    <w:rsid w:val="00D927B1"/>
    <w:rsid w:val="00D93CD7"/>
    <w:rsid w:val="00DA0336"/>
    <w:rsid w:val="00DA2F01"/>
    <w:rsid w:val="00DA494A"/>
    <w:rsid w:val="00DA50F1"/>
    <w:rsid w:val="00DC1B0C"/>
    <w:rsid w:val="00DC2342"/>
    <w:rsid w:val="00DC2960"/>
    <w:rsid w:val="00DC7655"/>
    <w:rsid w:val="00DF2A24"/>
    <w:rsid w:val="00DF6A7D"/>
    <w:rsid w:val="00DF6D50"/>
    <w:rsid w:val="00DF78AE"/>
    <w:rsid w:val="00E03277"/>
    <w:rsid w:val="00E0340E"/>
    <w:rsid w:val="00E0467D"/>
    <w:rsid w:val="00E12E52"/>
    <w:rsid w:val="00E153DA"/>
    <w:rsid w:val="00E171B8"/>
    <w:rsid w:val="00E24361"/>
    <w:rsid w:val="00E24AF2"/>
    <w:rsid w:val="00E26986"/>
    <w:rsid w:val="00E30BB5"/>
    <w:rsid w:val="00E330E2"/>
    <w:rsid w:val="00E33BE8"/>
    <w:rsid w:val="00E33D9D"/>
    <w:rsid w:val="00E36DFA"/>
    <w:rsid w:val="00E4064F"/>
    <w:rsid w:val="00E41A14"/>
    <w:rsid w:val="00E45E57"/>
    <w:rsid w:val="00E53F28"/>
    <w:rsid w:val="00E542C5"/>
    <w:rsid w:val="00E56804"/>
    <w:rsid w:val="00E57F65"/>
    <w:rsid w:val="00E63DEF"/>
    <w:rsid w:val="00E64B67"/>
    <w:rsid w:val="00E667FD"/>
    <w:rsid w:val="00E72BD1"/>
    <w:rsid w:val="00E731B7"/>
    <w:rsid w:val="00E74889"/>
    <w:rsid w:val="00E76A73"/>
    <w:rsid w:val="00E82BB5"/>
    <w:rsid w:val="00E84B80"/>
    <w:rsid w:val="00E862B9"/>
    <w:rsid w:val="00E947B2"/>
    <w:rsid w:val="00E956B4"/>
    <w:rsid w:val="00E96EB8"/>
    <w:rsid w:val="00EB04DE"/>
    <w:rsid w:val="00EB30D7"/>
    <w:rsid w:val="00ED5733"/>
    <w:rsid w:val="00EE7D60"/>
    <w:rsid w:val="00EF0056"/>
    <w:rsid w:val="00EF59A0"/>
    <w:rsid w:val="00EF7812"/>
    <w:rsid w:val="00F07C10"/>
    <w:rsid w:val="00F160AC"/>
    <w:rsid w:val="00F1651D"/>
    <w:rsid w:val="00F22FE6"/>
    <w:rsid w:val="00F23B03"/>
    <w:rsid w:val="00F2481F"/>
    <w:rsid w:val="00F2503C"/>
    <w:rsid w:val="00F250B0"/>
    <w:rsid w:val="00F3040A"/>
    <w:rsid w:val="00F40592"/>
    <w:rsid w:val="00F42875"/>
    <w:rsid w:val="00F44DF5"/>
    <w:rsid w:val="00F46D73"/>
    <w:rsid w:val="00F50EE5"/>
    <w:rsid w:val="00F70807"/>
    <w:rsid w:val="00F75106"/>
    <w:rsid w:val="00F83FD9"/>
    <w:rsid w:val="00F856C4"/>
    <w:rsid w:val="00F87149"/>
    <w:rsid w:val="00F8748A"/>
    <w:rsid w:val="00F879CF"/>
    <w:rsid w:val="00F9370B"/>
    <w:rsid w:val="00F93F86"/>
    <w:rsid w:val="00F9755E"/>
    <w:rsid w:val="00FA012D"/>
    <w:rsid w:val="00FA39E7"/>
    <w:rsid w:val="00FA5248"/>
    <w:rsid w:val="00FA52C3"/>
    <w:rsid w:val="00FA5BCA"/>
    <w:rsid w:val="00FB117A"/>
    <w:rsid w:val="00FB3176"/>
    <w:rsid w:val="00FB5751"/>
    <w:rsid w:val="00FB5AE7"/>
    <w:rsid w:val="00FB78B9"/>
    <w:rsid w:val="00FC227E"/>
    <w:rsid w:val="00FC4799"/>
    <w:rsid w:val="00FC6A00"/>
    <w:rsid w:val="00FC7F9E"/>
    <w:rsid w:val="00FD368E"/>
    <w:rsid w:val="00FD6C75"/>
    <w:rsid w:val="00FE0232"/>
    <w:rsid w:val="00FF3435"/>
    <w:rsid w:val="00FF3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5D1960-F670-4D8C-BB1E-B77BD9297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5E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E16"/>
    <w:rPr>
      <w:rFonts w:ascii="Tahoma" w:hAnsi="Tahoma" w:cs="Tahoma"/>
      <w:sz w:val="16"/>
      <w:szCs w:val="16"/>
    </w:rPr>
  </w:style>
  <w:style w:type="paragraph" w:styleId="ListParagraph">
    <w:name w:val="List Paragraph"/>
    <w:basedOn w:val="Normal"/>
    <w:uiPriority w:val="34"/>
    <w:qFormat/>
    <w:rsid w:val="00901C61"/>
    <w:pPr>
      <w:ind w:left="720"/>
      <w:contextualSpacing/>
    </w:pPr>
  </w:style>
  <w:style w:type="paragraph" w:styleId="Header">
    <w:name w:val="header"/>
    <w:basedOn w:val="Normal"/>
    <w:link w:val="HeaderChar"/>
    <w:uiPriority w:val="99"/>
    <w:unhideWhenUsed/>
    <w:rsid w:val="00130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9AE"/>
  </w:style>
  <w:style w:type="paragraph" w:styleId="Footer">
    <w:name w:val="footer"/>
    <w:basedOn w:val="Normal"/>
    <w:link w:val="FooterChar"/>
    <w:uiPriority w:val="99"/>
    <w:unhideWhenUsed/>
    <w:rsid w:val="00130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9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Carolyn Hunt</dc:creator>
  <cp:lastModifiedBy>Carolyn Hunt</cp:lastModifiedBy>
  <cp:revision>2</cp:revision>
  <dcterms:created xsi:type="dcterms:W3CDTF">2014-07-22T19:12:00Z</dcterms:created>
  <dcterms:modified xsi:type="dcterms:W3CDTF">2014-07-22T19:12:00Z</dcterms:modified>
</cp:coreProperties>
</file>