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BF5EA"/>
  <w:body>
    <w:p w:rsidR="00E946D4" w:rsidRPr="008730D0" w:rsidRDefault="008730D0" w:rsidP="00E946D4">
      <w:pPr>
        <w:ind w:left="-567"/>
        <w:rPr>
          <w:rFonts w:ascii="Verdana" w:hAnsi="Verdana"/>
          <w:b/>
          <w:color w:val="364395"/>
          <w:sz w:val="32"/>
          <w:szCs w:val="32"/>
        </w:rPr>
      </w:pPr>
      <w:r w:rsidRPr="008730D0">
        <w:rPr>
          <w:rFonts w:ascii="Verdana" w:hAnsi="Verdana"/>
          <w:b/>
          <w:color w:val="364395"/>
          <w:sz w:val="32"/>
          <w:szCs w:val="32"/>
        </w:rPr>
        <w:t xml:space="preserve">FAQs – Traineeships and </w:t>
      </w:r>
      <w:proofErr w:type="spellStart"/>
      <w:r w:rsidRPr="008730D0">
        <w:rPr>
          <w:rFonts w:ascii="Verdana" w:hAnsi="Verdana"/>
          <w:b/>
          <w:color w:val="364395"/>
          <w:sz w:val="32"/>
          <w:szCs w:val="32"/>
        </w:rPr>
        <w:t>AppQual</w:t>
      </w:r>
      <w:proofErr w:type="spellEnd"/>
      <w:r w:rsidRPr="008730D0">
        <w:rPr>
          <w:rFonts w:ascii="Verdana" w:hAnsi="Verdana"/>
          <w:b/>
          <w:color w:val="364395"/>
          <w:sz w:val="32"/>
          <w:szCs w:val="32"/>
        </w:rPr>
        <w:t xml:space="preserve"> webinar </w:t>
      </w:r>
    </w:p>
    <w:p w:rsidR="00E946D4" w:rsidRPr="008730D0" w:rsidRDefault="008730D0" w:rsidP="008730D0">
      <w:pPr>
        <w:ind w:left="-567"/>
        <w:rPr>
          <w:rFonts w:ascii="Verdana" w:hAnsi="Verdana"/>
          <w:b/>
          <w:color w:val="364395"/>
          <w:sz w:val="24"/>
          <w:szCs w:val="32"/>
        </w:rPr>
      </w:pPr>
      <w:r w:rsidRPr="008730D0">
        <w:rPr>
          <w:rFonts w:ascii="Verdana" w:hAnsi="Verdana"/>
          <w:b/>
          <w:color w:val="364395"/>
          <w:sz w:val="24"/>
          <w:szCs w:val="32"/>
        </w:rPr>
        <w:t>October 2015</w:t>
      </w:r>
    </w:p>
    <w:p w:rsidR="008730D0" w:rsidRPr="008730D0" w:rsidRDefault="008730D0" w:rsidP="008730D0">
      <w:pPr>
        <w:ind w:left="-567"/>
        <w:rPr>
          <w:rFonts w:ascii="Verdana" w:hAnsi="Verdana"/>
          <w:b/>
          <w:color w:val="364395"/>
          <w:sz w:val="28"/>
          <w:szCs w:val="32"/>
        </w:rPr>
      </w:pPr>
      <w:r w:rsidRPr="008730D0">
        <w:rPr>
          <w:rFonts w:ascii="Verdana" w:hAnsi="Verdana"/>
          <w:b/>
          <w:color w:val="364395"/>
          <w:sz w:val="28"/>
          <w:szCs w:val="32"/>
        </w:rPr>
        <w:t>Traineeships</w:t>
      </w:r>
    </w:p>
    <w:p w:rsidR="008730D0" w:rsidRPr="008730D0" w:rsidRDefault="008730D0" w:rsidP="008730D0">
      <w:pPr>
        <w:ind w:left="-567"/>
        <w:rPr>
          <w:rFonts w:ascii="Verdana" w:hAnsi="Verdana"/>
          <w:color w:val="364395"/>
          <w:sz w:val="24"/>
          <w:szCs w:val="32"/>
        </w:rPr>
      </w:pPr>
      <w:r w:rsidRPr="008730D0">
        <w:rPr>
          <w:rFonts w:ascii="Verdana" w:hAnsi="Verdana"/>
          <w:color w:val="364395"/>
          <w:sz w:val="24"/>
          <w:szCs w:val="32"/>
        </w:rPr>
        <w:t>•</w:t>
      </w:r>
      <w:r w:rsidRPr="008730D0">
        <w:rPr>
          <w:rFonts w:ascii="Verdana" w:hAnsi="Verdana"/>
          <w:color w:val="364395"/>
          <w:sz w:val="24"/>
          <w:szCs w:val="32"/>
        </w:rPr>
        <w:tab/>
        <w:t>Are Logistics and Security bundles in the pipeline?</w:t>
      </w:r>
    </w:p>
    <w:p w:rsidR="008730D0" w:rsidRPr="008730D0" w:rsidRDefault="008730D0" w:rsidP="008730D0">
      <w:pPr>
        <w:rPr>
          <w:rFonts w:ascii="Verdana" w:hAnsi="Verdana"/>
          <w:b/>
          <w:color w:val="364395"/>
          <w:sz w:val="24"/>
          <w:szCs w:val="32"/>
        </w:rPr>
      </w:pPr>
      <w:r w:rsidRPr="008730D0">
        <w:rPr>
          <w:rFonts w:ascii="Verdana" w:hAnsi="Verdana"/>
          <w:b/>
          <w:color w:val="364395"/>
          <w:sz w:val="24"/>
          <w:szCs w:val="32"/>
        </w:rPr>
        <w:t>We are currently developing and uploading our Logistics Traineeships and this should be available January 2016. We are looking at including Security in late 2016</w:t>
      </w:r>
      <w:r>
        <w:rPr>
          <w:rFonts w:ascii="Verdana" w:hAnsi="Verdana"/>
          <w:b/>
          <w:color w:val="364395"/>
          <w:sz w:val="24"/>
          <w:szCs w:val="32"/>
        </w:rPr>
        <w:t>.</w:t>
      </w:r>
    </w:p>
    <w:p w:rsidR="008730D0" w:rsidRPr="008730D0" w:rsidRDefault="008730D0" w:rsidP="008730D0">
      <w:pPr>
        <w:ind w:left="-567"/>
        <w:rPr>
          <w:rFonts w:ascii="Verdana" w:hAnsi="Verdana"/>
          <w:color w:val="364395"/>
          <w:sz w:val="24"/>
          <w:szCs w:val="32"/>
        </w:rPr>
      </w:pPr>
      <w:r w:rsidRPr="008730D0">
        <w:rPr>
          <w:rFonts w:ascii="Verdana" w:hAnsi="Verdana"/>
          <w:color w:val="364395"/>
          <w:sz w:val="24"/>
          <w:szCs w:val="32"/>
        </w:rPr>
        <w:t>•</w:t>
      </w:r>
      <w:r w:rsidRPr="008730D0">
        <w:rPr>
          <w:rFonts w:ascii="Verdana" w:hAnsi="Verdana"/>
          <w:color w:val="364395"/>
          <w:sz w:val="24"/>
          <w:szCs w:val="32"/>
        </w:rPr>
        <w:tab/>
        <w:t xml:space="preserve">Does Digital and Creative Media include IT/technology? </w:t>
      </w:r>
    </w:p>
    <w:p w:rsidR="008730D0" w:rsidRPr="008730D0" w:rsidRDefault="008730D0" w:rsidP="008730D0">
      <w:pPr>
        <w:rPr>
          <w:rFonts w:ascii="Verdana" w:hAnsi="Verdana"/>
          <w:b/>
          <w:color w:val="364395"/>
          <w:sz w:val="24"/>
          <w:szCs w:val="32"/>
        </w:rPr>
      </w:pPr>
      <w:r w:rsidRPr="008730D0">
        <w:rPr>
          <w:rFonts w:ascii="Verdana" w:hAnsi="Verdana"/>
          <w:b/>
          <w:color w:val="364395"/>
          <w:sz w:val="24"/>
          <w:szCs w:val="32"/>
        </w:rPr>
        <w:t xml:space="preserve">Learners will study the units in the following 2 qualifications. Pearson BTEC Level 1 Award in Creative Media Production and the BTEC Level 1 Award in </w:t>
      </w:r>
      <w:proofErr w:type="spellStart"/>
      <w:r w:rsidRPr="008730D0">
        <w:rPr>
          <w:rFonts w:ascii="Verdana" w:hAnsi="Verdana"/>
          <w:b/>
          <w:color w:val="364395"/>
          <w:sz w:val="24"/>
          <w:szCs w:val="32"/>
        </w:rPr>
        <w:t>WorkSkills</w:t>
      </w:r>
      <w:proofErr w:type="spellEnd"/>
      <w:r w:rsidRPr="008730D0">
        <w:rPr>
          <w:rFonts w:ascii="Verdana" w:hAnsi="Verdana"/>
          <w:b/>
          <w:color w:val="364395"/>
          <w:sz w:val="24"/>
          <w:szCs w:val="32"/>
        </w:rPr>
        <w:t xml:space="preserve">. Although there </w:t>
      </w:r>
      <w:proofErr w:type="gramStart"/>
      <w:r w:rsidRPr="008730D0">
        <w:rPr>
          <w:rFonts w:ascii="Verdana" w:hAnsi="Verdana"/>
          <w:b/>
          <w:color w:val="364395"/>
          <w:sz w:val="24"/>
          <w:szCs w:val="32"/>
        </w:rPr>
        <w:t>is no formal IT/Technology units</w:t>
      </w:r>
      <w:proofErr w:type="gramEnd"/>
      <w:r w:rsidRPr="008730D0">
        <w:rPr>
          <w:rFonts w:ascii="Verdana" w:hAnsi="Verdana"/>
          <w:b/>
          <w:color w:val="364395"/>
          <w:sz w:val="24"/>
          <w:szCs w:val="32"/>
        </w:rPr>
        <w:t xml:space="preserve"> these skills underpin the knowledge and competence for these qualifications.</w:t>
      </w:r>
    </w:p>
    <w:p w:rsidR="008730D0" w:rsidRPr="008730D0" w:rsidRDefault="008730D0" w:rsidP="008730D0">
      <w:pPr>
        <w:rPr>
          <w:rFonts w:ascii="Verdana" w:hAnsi="Verdana"/>
          <w:b/>
          <w:color w:val="364395"/>
          <w:sz w:val="24"/>
          <w:szCs w:val="32"/>
        </w:rPr>
      </w:pPr>
      <w:r w:rsidRPr="008730D0">
        <w:rPr>
          <w:rFonts w:ascii="Verdana" w:hAnsi="Verdana"/>
          <w:b/>
          <w:color w:val="364395"/>
          <w:sz w:val="24"/>
          <w:szCs w:val="32"/>
        </w:rPr>
        <w:t>For more information see our website - http://qualifications.pearson.com/en/qualifications/edexcel-traineeships/pre-packaged-bundles/c</w:t>
      </w:r>
      <w:r w:rsidRPr="008730D0">
        <w:rPr>
          <w:rFonts w:ascii="Verdana" w:hAnsi="Verdana"/>
          <w:b/>
          <w:color w:val="364395"/>
          <w:sz w:val="24"/>
          <w:szCs w:val="32"/>
        </w:rPr>
        <w:t xml:space="preserve">reative-and-digital-media.html </w:t>
      </w:r>
    </w:p>
    <w:p w:rsidR="008730D0" w:rsidRPr="008730D0" w:rsidRDefault="008730D0" w:rsidP="008730D0">
      <w:pPr>
        <w:ind w:hanging="567"/>
        <w:rPr>
          <w:rFonts w:ascii="Verdana" w:hAnsi="Verdana"/>
          <w:color w:val="364395"/>
          <w:sz w:val="24"/>
          <w:szCs w:val="32"/>
        </w:rPr>
      </w:pPr>
      <w:r w:rsidRPr="008730D0">
        <w:rPr>
          <w:rFonts w:ascii="Verdana" w:hAnsi="Verdana"/>
          <w:color w:val="364395"/>
          <w:sz w:val="24"/>
          <w:szCs w:val="32"/>
        </w:rPr>
        <w:t>•</w:t>
      </w:r>
      <w:r w:rsidRPr="008730D0">
        <w:rPr>
          <w:rFonts w:ascii="Verdana" w:hAnsi="Verdana"/>
          <w:color w:val="364395"/>
          <w:sz w:val="24"/>
          <w:szCs w:val="32"/>
        </w:rPr>
        <w:tab/>
        <w:t xml:space="preserve">Does an organisation still have to have </w:t>
      </w:r>
      <w:proofErr w:type="spellStart"/>
      <w:r w:rsidRPr="008730D0">
        <w:rPr>
          <w:rFonts w:ascii="Verdana" w:hAnsi="Verdana"/>
          <w:color w:val="364395"/>
          <w:sz w:val="24"/>
          <w:szCs w:val="32"/>
        </w:rPr>
        <w:t>OfSted</w:t>
      </w:r>
      <w:proofErr w:type="spellEnd"/>
      <w:r w:rsidRPr="008730D0">
        <w:rPr>
          <w:rFonts w:ascii="Verdana" w:hAnsi="Verdana"/>
          <w:color w:val="364395"/>
          <w:sz w:val="24"/>
          <w:szCs w:val="32"/>
        </w:rPr>
        <w:t xml:space="preserve"> Grade 1</w:t>
      </w:r>
      <w:r w:rsidRPr="008730D0">
        <w:rPr>
          <w:rFonts w:ascii="Verdana" w:hAnsi="Verdana"/>
          <w:color w:val="364395"/>
          <w:sz w:val="24"/>
          <w:szCs w:val="32"/>
        </w:rPr>
        <w:t xml:space="preserve"> or 2 to </w:t>
      </w:r>
      <w:r w:rsidRPr="008730D0">
        <w:rPr>
          <w:rFonts w:ascii="Verdana" w:hAnsi="Verdana"/>
          <w:color w:val="364395"/>
          <w:sz w:val="24"/>
          <w:szCs w:val="32"/>
        </w:rPr>
        <w:t>deliver Traineeships?</w:t>
      </w:r>
    </w:p>
    <w:p w:rsidR="008730D0" w:rsidRPr="008730D0" w:rsidRDefault="008730D0" w:rsidP="008730D0">
      <w:pPr>
        <w:rPr>
          <w:rFonts w:ascii="Verdana" w:hAnsi="Verdana"/>
          <w:b/>
          <w:color w:val="364395"/>
          <w:sz w:val="24"/>
          <w:szCs w:val="32"/>
        </w:rPr>
      </w:pPr>
      <w:r w:rsidRPr="008730D0">
        <w:rPr>
          <w:rFonts w:ascii="Verdana" w:hAnsi="Verdana"/>
          <w:b/>
          <w:color w:val="364395"/>
          <w:sz w:val="24"/>
          <w:szCs w:val="32"/>
        </w:rPr>
        <w:t xml:space="preserve">The lead </w:t>
      </w:r>
      <w:proofErr w:type="gramStart"/>
      <w:r w:rsidRPr="008730D0">
        <w:rPr>
          <w:rFonts w:ascii="Verdana" w:hAnsi="Verdana"/>
          <w:b/>
          <w:color w:val="364395"/>
          <w:sz w:val="24"/>
          <w:szCs w:val="32"/>
        </w:rPr>
        <w:t>organisation still have</w:t>
      </w:r>
      <w:proofErr w:type="gramEnd"/>
      <w:r w:rsidRPr="008730D0">
        <w:rPr>
          <w:rFonts w:ascii="Verdana" w:hAnsi="Verdana"/>
          <w:b/>
          <w:color w:val="364395"/>
          <w:sz w:val="24"/>
          <w:szCs w:val="32"/>
        </w:rPr>
        <w:t xml:space="preserve"> to have Ofsted Grade 1 or 2 to deliver Traineeships.</w:t>
      </w:r>
    </w:p>
    <w:p w:rsidR="008730D0" w:rsidRPr="008730D0" w:rsidRDefault="008730D0" w:rsidP="008730D0">
      <w:pPr>
        <w:ind w:hanging="567"/>
        <w:rPr>
          <w:rFonts w:ascii="Verdana" w:hAnsi="Verdana"/>
          <w:color w:val="364395"/>
          <w:sz w:val="24"/>
          <w:szCs w:val="32"/>
        </w:rPr>
      </w:pPr>
      <w:r w:rsidRPr="008730D0">
        <w:rPr>
          <w:rFonts w:ascii="Verdana" w:hAnsi="Verdana"/>
          <w:color w:val="364395"/>
          <w:sz w:val="24"/>
          <w:szCs w:val="32"/>
        </w:rPr>
        <w:t>•</w:t>
      </w:r>
      <w:r w:rsidRPr="008730D0">
        <w:rPr>
          <w:rFonts w:ascii="Verdana" w:hAnsi="Verdana"/>
          <w:color w:val="364395"/>
          <w:sz w:val="24"/>
          <w:szCs w:val="32"/>
        </w:rPr>
        <w:tab/>
        <w:t xml:space="preserve">Does an organisation only get their payment if a successful outcome /destination </w:t>
      </w:r>
      <w:proofErr w:type="gramStart"/>
      <w:r w:rsidRPr="008730D0">
        <w:rPr>
          <w:rFonts w:ascii="Verdana" w:hAnsi="Verdana"/>
          <w:color w:val="364395"/>
          <w:sz w:val="24"/>
          <w:szCs w:val="32"/>
        </w:rPr>
        <w:t>is</w:t>
      </w:r>
      <w:proofErr w:type="gramEnd"/>
      <w:r w:rsidRPr="008730D0">
        <w:rPr>
          <w:rFonts w:ascii="Verdana" w:hAnsi="Verdana"/>
          <w:color w:val="364395"/>
          <w:sz w:val="24"/>
          <w:szCs w:val="32"/>
        </w:rPr>
        <w:t xml:space="preserve"> found for the learner?</w:t>
      </w:r>
    </w:p>
    <w:p w:rsidR="008730D0" w:rsidRPr="008730D0" w:rsidRDefault="008730D0" w:rsidP="008730D0">
      <w:pPr>
        <w:rPr>
          <w:rFonts w:ascii="Verdana" w:hAnsi="Verdana"/>
          <w:b/>
          <w:color w:val="364395"/>
          <w:sz w:val="24"/>
          <w:szCs w:val="32"/>
        </w:rPr>
      </w:pPr>
      <w:r w:rsidRPr="008730D0">
        <w:rPr>
          <w:rFonts w:ascii="Verdana" w:hAnsi="Verdana"/>
          <w:b/>
          <w:color w:val="364395"/>
          <w:sz w:val="24"/>
          <w:szCs w:val="32"/>
        </w:rPr>
        <w:t>Centres will receive payment for the Work Preparation/ Work Placement and English and maths. 20% of funding will only be paid when the learner successfully transfers to an Apprenticeship, job or further study.</w:t>
      </w:r>
    </w:p>
    <w:p w:rsidR="008730D0" w:rsidRPr="008730D0" w:rsidRDefault="008730D0" w:rsidP="008730D0">
      <w:pPr>
        <w:ind w:hanging="567"/>
        <w:rPr>
          <w:rFonts w:ascii="Verdana" w:hAnsi="Verdana"/>
          <w:color w:val="364395"/>
          <w:sz w:val="24"/>
          <w:szCs w:val="32"/>
        </w:rPr>
      </w:pPr>
      <w:r w:rsidRPr="008730D0">
        <w:rPr>
          <w:rFonts w:ascii="Verdana" w:hAnsi="Verdana"/>
          <w:color w:val="364395"/>
          <w:sz w:val="24"/>
          <w:szCs w:val="32"/>
        </w:rPr>
        <w:t>•</w:t>
      </w:r>
      <w:r w:rsidRPr="008730D0">
        <w:rPr>
          <w:rFonts w:ascii="Verdana" w:hAnsi="Verdana"/>
          <w:color w:val="364395"/>
          <w:sz w:val="24"/>
          <w:szCs w:val="32"/>
        </w:rPr>
        <w:tab/>
        <w:t>What happens if a learner can’t find a solution after their Traineeship?</w:t>
      </w:r>
    </w:p>
    <w:p w:rsidR="008730D0" w:rsidRPr="008730D0" w:rsidRDefault="008730D0" w:rsidP="008730D0">
      <w:pPr>
        <w:rPr>
          <w:rFonts w:ascii="Verdana" w:hAnsi="Verdana"/>
          <w:b/>
          <w:color w:val="364395"/>
          <w:sz w:val="24"/>
          <w:szCs w:val="32"/>
        </w:rPr>
      </w:pPr>
      <w:r w:rsidRPr="008730D0">
        <w:rPr>
          <w:rFonts w:ascii="Verdana" w:hAnsi="Verdana"/>
          <w:b/>
          <w:color w:val="364395"/>
          <w:sz w:val="24"/>
          <w:szCs w:val="32"/>
        </w:rPr>
        <w:t>Centres will lose their outcome based payment.</w:t>
      </w:r>
    </w:p>
    <w:p w:rsidR="008730D0" w:rsidRPr="008730D0" w:rsidRDefault="008730D0" w:rsidP="008730D0">
      <w:pPr>
        <w:ind w:left="-567"/>
        <w:rPr>
          <w:rFonts w:ascii="Verdana" w:hAnsi="Verdana"/>
          <w:color w:val="364395"/>
          <w:sz w:val="24"/>
          <w:szCs w:val="32"/>
        </w:rPr>
      </w:pPr>
      <w:r w:rsidRPr="008730D0">
        <w:rPr>
          <w:rFonts w:ascii="Verdana" w:hAnsi="Verdana"/>
          <w:color w:val="364395"/>
          <w:sz w:val="24"/>
          <w:szCs w:val="32"/>
        </w:rPr>
        <w:t>•</w:t>
      </w:r>
      <w:r w:rsidRPr="008730D0">
        <w:rPr>
          <w:rFonts w:ascii="Verdana" w:hAnsi="Verdana"/>
          <w:color w:val="364395"/>
          <w:sz w:val="24"/>
          <w:szCs w:val="32"/>
        </w:rPr>
        <w:tab/>
        <w:t>Can a subcontractor deliver Traineeships?</w:t>
      </w:r>
    </w:p>
    <w:p w:rsidR="008730D0" w:rsidRPr="008730D0" w:rsidRDefault="008730D0" w:rsidP="008730D0">
      <w:pPr>
        <w:rPr>
          <w:rFonts w:ascii="Verdana" w:hAnsi="Verdana"/>
          <w:b/>
          <w:color w:val="364395"/>
          <w:sz w:val="24"/>
          <w:szCs w:val="32"/>
        </w:rPr>
      </w:pPr>
      <w:r w:rsidRPr="008730D0">
        <w:rPr>
          <w:rFonts w:ascii="Verdana" w:hAnsi="Verdana"/>
          <w:b/>
          <w:color w:val="364395"/>
          <w:sz w:val="24"/>
          <w:szCs w:val="32"/>
        </w:rPr>
        <w:t>Yes- many lead providers are subcontracting this provision to subcontractors.</w:t>
      </w:r>
    </w:p>
    <w:p w:rsidR="008730D0" w:rsidRPr="008730D0" w:rsidRDefault="008730D0" w:rsidP="008730D0">
      <w:pPr>
        <w:ind w:left="-567"/>
        <w:rPr>
          <w:rFonts w:ascii="Verdana" w:hAnsi="Verdana"/>
          <w:color w:val="364395"/>
          <w:sz w:val="24"/>
          <w:szCs w:val="32"/>
        </w:rPr>
      </w:pPr>
    </w:p>
    <w:p w:rsidR="008730D0" w:rsidRPr="008730D0" w:rsidRDefault="008730D0" w:rsidP="008730D0">
      <w:pPr>
        <w:ind w:left="-567"/>
        <w:rPr>
          <w:rFonts w:ascii="Verdana" w:hAnsi="Verdana"/>
          <w:color w:val="364395"/>
          <w:sz w:val="24"/>
          <w:szCs w:val="32"/>
        </w:rPr>
      </w:pPr>
      <w:r w:rsidRPr="008730D0">
        <w:rPr>
          <w:rFonts w:ascii="Verdana" w:hAnsi="Verdana"/>
          <w:color w:val="364395"/>
          <w:sz w:val="24"/>
          <w:szCs w:val="32"/>
        </w:rPr>
        <w:t>•</w:t>
      </w:r>
      <w:r w:rsidRPr="008730D0">
        <w:rPr>
          <w:rFonts w:ascii="Verdana" w:hAnsi="Verdana"/>
          <w:color w:val="364395"/>
          <w:sz w:val="24"/>
          <w:szCs w:val="32"/>
        </w:rPr>
        <w:tab/>
        <w:t>Can you access the units before seeking approval?</w:t>
      </w:r>
    </w:p>
    <w:p w:rsidR="008730D0" w:rsidRPr="008730D0" w:rsidRDefault="008730D0" w:rsidP="008730D0">
      <w:pPr>
        <w:rPr>
          <w:rFonts w:ascii="Verdana" w:hAnsi="Verdana"/>
          <w:b/>
          <w:color w:val="364395"/>
          <w:sz w:val="24"/>
          <w:szCs w:val="32"/>
        </w:rPr>
      </w:pPr>
      <w:r w:rsidRPr="008730D0">
        <w:rPr>
          <w:rFonts w:ascii="Verdana" w:hAnsi="Verdana"/>
          <w:b/>
          <w:color w:val="364395"/>
          <w:sz w:val="24"/>
          <w:szCs w:val="32"/>
        </w:rPr>
        <w:t xml:space="preserve">Yes – you can view all our units on the Skilled for Life website - http://qualifications.pearson.com/en/qualifications/edexcel-skilled-for-life.html </w:t>
      </w:r>
    </w:p>
    <w:p w:rsidR="008730D0" w:rsidRPr="008730D0" w:rsidRDefault="008730D0" w:rsidP="008730D0">
      <w:pPr>
        <w:ind w:left="-567"/>
        <w:rPr>
          <w:rFonts w:ascii="Verdana" w:hAnsi="Verdana"/>
          <w:color w:val="364395"/>
          <w:sz w:val="24"/>
          <w:szCs w:val="32"/>
        </w:rPr>
      </w:pPr>
      <w:r w:rsidRPr="008730D0">
        <w:rPr>
          <w:rFonts w:ascii="Verdana" w:hAnsi="Verdana"/>
          <w:color w:val="364395"/>
          <w:sz w:val="24"/>
          <w:szCs w:val="32"/>
        </w:rPr>
        <w:t> </w:t>
      </w:r>
    </w:p>
    <w:p w:rsidR="008730D0" w:rsidRPr="008730D0" w:rsidRDefault="008730D0" w:rsidP="008730D0">
      <w:pPr>
        <w:ind w:left="-567"/>
        <w:rPr>
          <w:rFonts w:ascii="Verdana" w:hAnsi="Verdana"/>
          <w:b/>
          <w:color w:val="364395"/>
          <w:sz w:val="24"/>
          <w:szCs w:val="32"/>
        </w:rPr>
      </w:pPr>
      <w:proofErr w:type="spellStart"/>
      <w:r w:rsidRPr="008730D0">
        <w:rPr>
          <w:rFonts w:ascii="Verdana" w:hAnsi="Verdana"/>
          <w:b/>
          <w:color w:val="364395"/>
          <w:sz w:val="28"/>
          <w:szCs w:val="32"/>
        </w:rPr>
        <w:t>AppQual</w:t>
      </w:r>
      <w:proofErr w:type="spellEnd"/>
    </w:p>
    <w:p w:rsidR="008730D0" w:rsidRPr="008730D0" w:rsidRDefault="008730D0" w:rsidP="008730D0">
      <w:pPr>
        <w:ind w:left="-567"/>
        <w:rPr>
          <w:rFonts w:ascii="Verdana" w:hAnsi="Verdana"/>
          <w:color w:val="364395"/>
          <w:sz w:val="24"/>
          <w:szCs w:val="32"/>
        </w:rPr>
      </w:pPr>
      <w:r w:rsidRPr="008730D0">
        <w:rPr>
          <w:rFonts w:ascii="Verdana" w:hAnsi="Verdana"/>
          <w:color w:val="364395"/>
          <w:sz w:val="24"/>
          <w:szCs w:val="32"/>
        </w:rPr>
        <w:t>•</w:t>
      </w:r>
      <w:r w:rsidRPr="008730D0">
        <w:rPr>
          <w:rFonts w:ascii="Verdana" w:hAnsi="Verdana"/>
          <w:color w:val="364395"/>
          <w:sz w:val="24"/>
          <w:szCs w:val="32"/>
        </w:rPr>
        <w:tab/>
        <w:t>Does the ‘find a college’ include private training providers?</w:t>
      </w:r>
    </w:p>
    <w:p w:rsidR="008730D0" w:rsidRPr="008730D0" w:rsidRDefault="008730D0" w:rsidP="008730D0">
      <w:pPr>
        <w:rPr>
          <w:rFonts w:ascii="Verdana" w:hAnsi="Verdana"/>
          <w:b/>
          <w:color w:val="364395"/>
          <w:sz w:val="24"/>
          <w:szCs w:val="32"/>
        </w:rPr>
      </w:pPr>
      <w:r w:rsidRPr="008730D0">
        <w:rPr>
          <w:rFonts w:ascii="Verdana" w:hAnsi="Verdana"/>
          <w:b/>
          <w:color w:val="364395"/>
          <w:sz w:val="24"/>
          <w:szCs w:val="32"/>
        </w:rPr>
        <w:t>Yes we have included colleges and Training providers in this category.</w:t>
      </w:r>
    </w:p>
    <w:p w:rsidR="008730D0" w:rsidRPr="008730D0" w:rsidRDefault="008730D0" w:rsidP="008730D0">
      <w:pPr>
        <w:ind w:left="-567"/>
        <w:rPr>
          <w:rFonts w:ascii="Verdana" w:hAnsi="Verdana"/>
          <w:color w:val="364395"/>
          <w:sz w:val="24"/>
          <w:szCs w:val="32"/>
        </w:rPr>
      </w:pPr>
      <w:r w:rsidRPr="008730D0">
        <w:rPr>
          <w:rFonts w:ascii="Verdana" w:hAnsi="Verdana"/>
          <w:color w:val="364395"/>
          <w:sz w:val="24"/>
          <w:szCs w:val="32"/>
        </w:rPr>
        <w:t>•</w:t>
      </w:r>
      <w:r w:rsidRPr="008730D0">
        <w:rPr>
          <w:rFonts w:ascii="Verdana" w:hAnsi="Verdana"/>
          <w:color w:val="364395"/>
          <w:sz w:val="24"/>
          <w:szCs w:val="32"/>
        </w:rPr>
        <w:tab/>
        <w:t xml:space="preserve">Is </w:t>
      </w:r>
      <w:proofErr w:type="spellStart"/>
      <w:r w:rsidRPr="008730D0">
        <w:rPr>
          <w:rFonts w:ascii="Verdana" w:hAnsi="Verdana"/>
          <w:color w:val="364395"/>
          <w:sz w:val="24"/>
          <w:szCs w:val="32"/>
        </w:rPr>
        <w:t>AppQual</w:t>
      </w:r>
      <w:proofErr w:type="spellEnd"/>
      <w:r w:rsidRPr="008730D0">
        <w:rPr>
          <w:rFonts w:ascii="Verdana" w:hAnsi="Verdana"/>
          <w:color w:val="364395"/>
          <w:sz w:val="24"/>
          <w:szCs w:val="32"/>
        </w:rPr>
        <w:t xml:space="preserve"> just available on apple?</w:t>
      </w:r>
    </w:p>
    <w:p w:rsidR="008730D0" w:rsidRPr="008730D0" w:rsidRDefault="008730D0" w:rsidP="008730D0">
      <w:pPr>
        <w:rPr>
          <w:rFonts w:ascii="Verdana" w:hAnsi="Verdana"/>
          <w:b/>
          <w:color w:val="364395"/>
          <w:sz w:val="24"/>
          <w:szCs w:val="32"/>
        </w:rPr>
      </w:pPr>
      <w:r w:rsidRPr="008730D0">
        <w:rPr>
          <w:rFonts w:ascii="Verdana" w:hAnsi="Verdana"/>
          <w:b/>
          <w:color w:val="364395"/>
          <w:sz w:val="24"/>
          <w:szCs w:val="32"/>
        </w:rPr>
        <w:t xml:space="preserve">It’s available from the App Store. </w:t>
      </w:r>
      <w:proofErr w:type="gramStart"/>
      <w:r w:rsidRPr="008730D0">
        <w:rPr>
          <w:rFonts w:ascii="Verdana" w:hAnsi="Verdana"/>
          <w:b/>
          <w:color w:val="364395"/>
          <w:sz w:val="24"/>
          <w:szCs w:val="32"/>
        </w:rPr>
        <w:t>and</w:t>
      </w:r>
      <w:proofErr w:type="gramEnd"/>
      <w:r w:rsidRPr="008730D0">
        <w:rPr>
          <w:rFonts w:ascii="Verdana" w:hAnsi="Verdana"/>
          <w:b/>
          <w:color w:val="364395"/>
          <w:sz w:val="24"/>
          <w:szCs w:val="32"/>
        </w:rPr>
        <w:t xml:space="preserve"> it will be available on Android </w:t>
      </w:r>
      <w:proofErr w:type="spellStart"/>
      <w:r w:rsidRPr="008730D0">
        <w:rPr>
          <w:rFonts w:ascii="Verdana" w:hAnsi="Verdana"/>
          <w:b/>
          <w:color w:val="364395"/>
          <w:sz w:val="24"/>
          <w:szCs w:val="32"/>
        </w:rPr>
        <w:t>mid November</w:t>
      </w:r>
      <w:proofErr w:type="spellEnd"/>
      <w:r w:rsidRPr="008730D0">
        <w:rPr>
          <w:rFonts w:ascii="Verdana" w:hAnsi="Verdana"/>
          <w:b/>
          <w:color w:val="364395"/>
          <w:sz w:val="24"/>
          <w:szCs w:val="32"/>
        </w:rPr>
        <w:t xml:space="preserve">.  </w:t>
      </w:r>
    </w:p>
    <w:p w:rsidR="008730D0" w:rsidRPr="008730D0" w:rsidRDefault="008730D0" w:rsidP="008730D0">
      <w:pPr>
        <w:ind w:left="-567"/>
        <w:rPr>
          <w:rFonts w:ascii="Verdana" w:hAnsi="Verdana"/>
          <w:color w:val="364395"/>
          <w:sz w:val="24"/>
          <w:szCs w:val="32"/>
        </w:rPr>
      </w:pPr>
      <w:r w:rsidRPr="008730D0">
        <w:rPr>
          <w:rFonts w:ascii="Verdana" w:hAnsi="Verdana"/>
          <w:color w:val="364395"/>
          <w:sz w:val="24"/>
          <w:szCs w:val="32"/>
        </w:rPr>
        <w:t>•</w:t>
      </w:r>
      <w:r w:rsidRPr="008730D0">
        <w:rPr>
          <w:rFonts w:ascii="Verdana" w:hAnsi="Verdana"/>
          <w:color w:val="364395"/>
          <w:sz w:val="24"/>
          <w:szCs w:val="32"/>
        </w:rPr>
        <w:tab/>
        <w:t xml:space="preserve">What is the cost of </w:t>
      </w:r>
      <w:proofErr w:type="spellStart"/>
      <w:r w:rsidRPr="008730D0">
        <w:rPr>
          <w:rFonts w:ascii="Verdana" w:hAnsi="Verdana"/>
          <w:color w:val="364395"/>
          <w:sz w:val="24"/>
          <w:szCs w:val="32"/>
        </w:rPr>
        <w:t>AppQual</w:t>
      </w:r>
      <w:proofErr w:type="spellEnd"/>
      <w:r w:rsidRPr="008730D0">
        <w:rPr>
          <w:rFonts w:ascii="Verdana" w:hAnsi="Verdana"/>
          <w:color w:val="364395"/>
          <w:sz w:val="24"/>
          <w:szCs w:val="32"/>
        </w:rPr>
        <w:t>?</w:t>
      </w:r>
    </w:p>
    <w:p w:rsidR="008730D0" w:rsidRPr="008730D0" w:rsidRDefault="008730D0" w:rsidP="008730D0">
      <w:pPr>
        <w:rPr>
          <w:rFonts w:ascii="Verdana" w:hAnsi="Verdana"/>
          <w:b/>
          <w:color w:val="364395"/>
          <w:sz w:val="24"/>
          <w:szCs w:val="32"/>
        </w:rPr>
      </w:pPr>
      <w:r w:rsidRPr="008730D0">
        <w:rPr>
          <w:rFonts w:ascii="Verdana" w:hAnsi="Verdana"/>
          <w:b/>
          <w:color w:val="364395"/>
          <w:sz w:val="24"/>
          <w:szCs w:val="32"/>
        </w:rPr>
        <w:t xml:space="preserve">To register an individual learner the cost of </w:t>
      </w:r>
      <w:proofErr w:type="spellStart"/>
      <w:r w:rsidRPr="008730D0">
        <w:rPr>
          <w:rFonts w:ascii="Verdana" w:hAnsi="Verdana"/>
          <w:b/>
          <w:color w:val="364395"/>
          <w:sz w:val="24"/>
          <w:szCs w:val="32"/>
        </w:rPr>
        <w:t>AppQual</w:t>
      </w:r>
      <w:proofErr w:type="spellEnd"/>
      <w:r w:rsidRPr="008730D0">
        <w:rPr>
          <w:rFonts w:ascii="Verdana" w:hAnsi="Verdana"/>
          <w:b/>
          <w:color w:val="364395"/>
          <w:sz w:val="24"/>
          <w:szCs w:val="32"/>
        </w:rPr>
        <w:t xml:space="preserve"> is £35</w:t>
      </w:r>
      <w:r>
        <w:rPr>
          <w:rFonts w:ascii="Verdana" w:hAnsi="Verdana"/>
          <w:b/>
          <w:color w:val="364395"/>
          <w:sz w:val="24"/>
          <w:szCs w:val="32"/>
        </w:rPr>
        <w:t>.</w:t>
      </w:r>
    </w:p>
    <w:p w:rsidR="008730D0" w:rsidRPr="008730D0" w:rsidRDefault="008730D0" w:rsidP="008730D0">
      <w:pPr>
        <w:ind w:hanging="567"/>
        <w:rPr>
          <w:rFonts w:ascii="Verdana" w:hAnsi="Verdana"/>
          <w:color w:val="364395"/>
          <w:sz w:val="24"/>
          <w:szCs w:val="32"/>
        </w:rPr>
      </w:pPr>
      <w:r w:rsidRPr="008730D0">
        <w:rPr>
          <w:rFonts w:ascii="Verdana" w:hAnsi="Verdana"/>
          <w:color w:val="364395"/>
          <w:sz w:val="24"/>
          <w:szCs w:val="32"/>
        </w:rPr>
        <w:t>•</w:t>
      </w:r>
      <w:r w:rsidRPr="008730D0">
        <w:rPr>
          <w:rFonts w:ascii="Verdana" w:hAnsi="Verdana"/>
          <w:color w:val="364395"/>
          <w:sz w:val="24"/>
          <w:szCs w:val="32"/>
        </w:rPr>
        <w:tab/>
        <w:t xml:space="preserve">I already use OneFile as an </w:t>
      </w:r>
      <w:proofErr w:type="spellStart"/>
      <w:proofErr w:type="gramStart"/>
      <w:r w:rsidRPr="008730D0">
        <w:rPr>
          <w:rFonts w:ascii="Verdana" w:hAnsi="Verdana"/>
          <w:color w:val="364395"/>
          <w:sz w:val="24"/>
          <w:szCs w:val="32"/>
        </w:rPr>
        <w:t>ePortfolio</w:t>
      </w:r>
      <w:proofErr w:type="spellEnd"/>
      <w:r w:rsidRPr="008730D0">
        <w:rPr>
          <w:rFonts w:ascii="Verdana" w:hAnsi="Verdana"/>
          <w:color w:val="364395"/>
          <w:sz w:val="24"/>
          <w:szCs w:val="32"/>
        </w:rPr>
        <w:t>,</w:t>
      </w:r>
      <w:proofErr w:type="gramEnd"/>
      <w:r w:rsidRPr="008730D0">
        <w:rPr>
          <w:rFonts w:ascii="Verdana" w:hAnsi="Verdana"/>
          <w:color w:val="364395"/>
          <w:sz w:val="24"/>
          <w:szCs w:val="32"/>
        </w:rPr>
        <w:t xml:space="preserve"> can this resource be used in conjunction?</w:t>
      </w:r>
    </w:p>
    <w:p w:rsidR="008730D0" w:rsidRPr="008730D0" w:rsidRDefault="008730D0" w:rsidP="008730D0">
      <w:pPr>
        <w:rPr>
          <w:rFonts w:ascii="Verdana" w:hAnsi="Verdana"/>
          <w:b/>
          <w:color w:val="364395"/>
          <w:sz w:val="24"/>
          <w:szCs w:val="32"/>
        </w:rPr>
      </w:pPr>
      <w:r w:rsidRPr="008730D0">
        <w:rPr>
          <w:rFonts w:ascii="Verdana" w:hAnsi="Verdana"/>
          <w:b/>
          <w:color w:val="364395"/>
          <w:sz w:val="24"/>
          <w:szCs w:val="32"/>
        </w:rPr>
        <w:t xml:space="preserve">No unfortunately the </w:t>
      </w:r>
      <w:proofErr w:type="spellStart"/>
      <w:r w:rsidRPr="008730D0">
        <w:rPr>
          <w:rFonts w:ascii="Verdana" w:hAnsi="Verdana"/>
          <w:b/>
          <w:color w:val="364395"/>
          <w:sz w:val="24"/>
          <w:szCs w:val="32"/>
        </w:rPr>
        <w:t>AppQual</w:t>
      </w:r>
      <w:proofErr w:type="spellEnd"/>
      <w:r w:rsidRPr="008730D0">
        <w:rPr>
          <w:rFonts w:ascii="Verdana" w:hAnsi="Verdana"/>
          <w:b/>
          <w:color w:val="364395"/>
          <w:sz w:val="24"/>
          <w:szCs w:val="32"/>
        </w:rPr>
        <w:t xml:space="preserve"> system does not connect with or talk to other </w:t>
      </w:r>
      <w:proofErr w:type="gramStart"/>
      <w:r w:rsidRPr="008730D0">
        <w:rPr>
          <w:rFonts w:ascii="Verdana" w:hAnsi="Verdana"/>
          <w:b/>
          <w:color w:val="364395"/>
          <w:sz w:val="24"/>
          <w:szCs w:val="32"/>
        </w:rPr>
        <w:t>e-portfolio’s</w:t>
      </w:r>
      <w:proofErr w:type="gramEnd"/>
      <w:r w:rsidRPr="008730D0">
        <w:rPr>
          <w:rFonts w:ascii="Verdana" w:hAnsi="Verdana"/>
          <w:b/>
          <w:color w:val="364395"/>
          <w:sz w:val="24"/>
          <w:szCs w:val="32"/>
        </w:rPr>
        <w:t>.</w:t>
      </w:r>
    </w:p>
    <w:p w:rsidR="008730D0" w:rsidRPr="008730D0" w:rsidRDefault="008730D0" w:rsidP="008730D0">
      <w:pPr>
        <w:ind w:hanging="567"/>
        <w:rPr>
          <w:rFonts w:ascii="Verdana" w:hAnsi="Verdana"/>
          <w:color w:val="364395"/>
          <w:sz w:val="24"/>
          <w:szCs w:val="32"/>
        </w:rPr>
      </w:pPr>
      <w:r w:rsidRPr="008730D0">
        <w:rPr>
          <w:rFonts w:ascii="Verdana" w:hAnsi="Verdana"/>
          <w:color w:val="364395"/>
          <w:sz w:val="24"/>
          <w:szCs w:val="32"/>
        </w:rPr>
        <w:t>•</w:t>
      </w:r>
      <w:r w:rsidRPr="008730D0">
        <w:rPr>
          <w:rFonts w:ascii="Verdana" w:hAnsi="Verdana"/>
          <w:color w:val="364395"/>
          <w:sz w:val="24"/>
          <w:szCs w:val="32"/>
        </w:rPr>
        <w:tab/>
        <w:t xml:space="preserve">Is this only available for Traineeships? Are there plans to roll out to Apprenticeships? </w:t>
      </w:r>
    </w:p>
    <w:p w:rsidR="008730D0" w:rsidRPr="008730D0" w:rsidRDefault="008730D0" w:rsidP="008730D0">
      <w:pPr>
        <w:rPr>
          <w:rFonts w:ascii="Verdana" w:hAnsi="Verdana"/>
          <w:b/>
          <w:color w:val="364395"/>
          <w:sz w:val="24"/>
          <w:szCs w:val="32"/>
        </w:rPr>
      </w:pPr>
      <w:r w:rsidRPr="008730D0">
        <w:rPr>
          <w:rFonts w:ascii="Verdana" w:hAnsi="Verdana"/>
          <w:b/>
          <w:color w:val="364395"/>
          <w:sz w:val="24"/>
          <w:szCs w:val="32"/>
        </w:rPr>
        <w:t xml:space="preserve">We are currently piloting the use of </w:t>
      </w:r>
      <w:proofErr w:type="spellStart"/>
      <w:r w:rsidRPr="008730D0">
        <w:rPr>
          <w:rFonts w:ascii="Verdana" w:hAnsi="Verdana"/>
          <w:b/>
          <w:color w:val="364395"/>
          <w:sz w:val="24"/>
          <w:szCs w:val="32"/>
        </w:rPr>
        <w:t>AppQual</w:t>
      </w:r>
      <w:proofErr w:type="spellEnd"/>
      <w:r w:rsidRPr="008730D0">
        <w:rPr>
          <w:rFonts w:ascii="Verdana" w:hAnsi="Verdana"/>
          <w:b/>
          <w:color w:val="364395"/>
          <w:sz w:val="24"/>
          <w:szCs w:val="32"/>
        </w:rPr>
        <w:t xml:space="preserve"> in 4 Apprenticeship sectors.</w:t>
      </w:r>
    </w:p>
    <w:p w:rsidR="008730D0" w:rsidRPr="008730D0" w:rsidRDefault="008730D0" w:rsidP="008730D0">
      <w:pPr>
        <w:ind w:hanging="567"/>
        <w:rPr>
          <w:rFonts w:ascii="Verdana" w:hAnsi="Verdana"/>
          <w:color w:val="364395"/>
          <w:sz w:val="24"/>
          <w:szCs w:val="32"/>
        </w:rPr>
      </w:pPr>
      <w:r w:rsidRPr="008730D0">
        <w:rPr>
          <w:rFonts w:ascii="Verdana" w:hAnsi="Verdana"/>
          <w:color w:val="364395"/>
          <w:sz w:val="24"/>
          <w:szCs w:val="32"/>
        </w:rPr>
        <w:t>•</w:t>
      </w:r>
      <w:r w:rsidRPr="008730D0">
        <w:rPr>
          <w:rFonts w:ascii="Verdana" w:hAnsi="Verdana"/>
          <w:color w:val="364395"/>
          <w:sz w:val="24"/>
          <w:szCs w:val="32"/>
        </w:rPr>
        <w:tab/>
        <w:t xml:space="preserve">Are the materials </w:t>
      </w:r>
      <w:proofErr w:type="spellStart"/>
      <w:r w:rsidRPr="008730D0">
        <w:rPr>
          <w:rFonts w:ascii="Verdana" w:hAnsi="Verdana"/>
          <w:color w:val="364395"/>
          <w:sz w:val="24"/>
          <w:szCs w:val="32"/>
        </w:rPr>
        <w:t>self marking</w:t>
      </w:r>
      <w:proofErr w:type="spellEnd"/>
      <w:r w:rsidRPr="008730D0">
        <w:rPr>
          <w:rFonts w:ascii="Verdana" w:hAnsi="Verdana"/>
          <w:color w:val="364395"/>
          <w:sz w:val="24"/>
          <w:szCs w:val="32"/>
        </w:rPr>
        <w:t xml:space="preserve"> or is there a large requirement for tutor marking time?</w:t>
      </w:r>
    </w:p>
    <w:p w:rsidR="008730D0" w:rsidRPr="008730D0" w:rsidRDefault="008730D0" w:rsidP="008730D0">
      <w:pPr>
        <w:rPr>
          <w:rFonts w:ascii="Verdana" w:hAnsi="Verdana"/>
          <w:b/>
          <w:color w:val="364395"/>
          <w:sz w:val="24"/>
          <w:szCs w:val="32"/>
        </w:rPr>
      </w:pPr>
      <w:r w:rsidRPr="008730D0">
        <w:rPr>
          <w:rFonts w:ascii="Verdana" w:hAnsi="Verdana"/>
          <w:b/>
          <w:color w:val="364395"/>
          <w:sz w:val="24"/>
          <w:szCs w:val="32"/>
        </w:rPr>
        <w:t>Some of the activities are self -marking others require input from the tutor.</w:t>
      </w:r>
    </w:p>
    <w:p w:rsidR="008730D0" w:rsidRPr="008730D0" w:rsidRDefault="008730D0" w:rsidP="008730D0">
      <w:pPr>
        <w:ind w:left="-567"/>
        <w:rPr>
          <w:rFonts w:ascii="Verdana" w:hAnsi="Verdana"/>
          <w:color w:val="364395"/>
          <w:sz w:val="24"/>
          <w:szCs w:val="32"/>
        </w:rPr>
      </w:pPr>
      <w:r w:rsidRPr="008730D0">
        <w:rPr>
          <w:rFonts w:ascii="Verdana" w:hAnsi="Verdana"/>
          <w:color w:val="364395"/>
          <w:sz w:val="24"/>
          <w:szCs w:val="32"/>
        </w:rPr>
        <w:t>•</w:t>
      </w:r>
      <w:r w:rsidRPr="008730D0">
        <w:rPr>
          <w:rFonts w:ascii="Verdana" w:hAnsi="Verdana"/>
          <w:color w:val="364395"/>
          <w:sz w:val="24"/>
          <w:szCs w:val="32"/>
        </w:rPr>
        <w:tab/>
        <w:t xml:space="preserve">Can this be used in conjunction with </w:t>
      </w:r>
      <w:proofErr w:type="spellStart"/>
      <w:r w:rsidRPr="008730D0">
        <w:rPr>
          <w:rFonts w:ascii="Verdana" w:hAnsi="Verdana"/>
          <w:color w:val="364395"/>
          <w:sz w:val="24"/>
          <w:szCs w:val="32"/>
        </w:rPr>
        <w:t>Facetime</w:t>
      </w:r>
      <w:proofErr w:type="spellEnd"/>
      <w:r w:rsidRPr="008730D0">
        <w:rPr>
          <w:rFonts w:ascii="Verdana" w:hAnsi="Verdana"/>
          <w:color w:val="364395"/>
          <w:sz w:val="24"/>
          <w:szCs w:val="32"/>
        </w:rPr>
        <w:t>/Skype?</w:t>
      </w:r>
    </w:p>
    <w:p w:rsidR="008730D0" w:rsidRPr="008730D0" w:rsidRDefault="008730D0" w:rsidP="008730D0">
      <w:pPr>
        <w:rPr>
          <w:rFonts w:ascii="Verdana" w:hAnsi="Verdana"/>
          <w:b/>
          <w:color w:val="364395"/>
          <w:sz w:val="24"/>
          <w:szCs w:val="32"/>
        </w:rPr>
      </w:pPr>
      <w:r w:rsidRPr="008730D0">
        <w:rPr>
          <w:rFonts w:ascii="Verdana" w:hAnsi="Verdana"/>
          <w:b/>
          <w:color w:val="364395"/>
          <w:sz w:val="24"/>
          <w:szCs w:val="32"/>
        </w:rPr>
        <w:t>Yes</w:t>
      </w:r>
    </w:p>
    <w:p w:rsidR="008730D0" w:rsidRPr="008730D0" w:rsidRDefault="008730D0" w:rsidP="008730D0">
      <w:pPr>
        <w:ind w:hanging="567"/>
        <w:rPr>
          <w:rFonts w:ascii="Verdana" w:hAnsi="Verdana"/>
          <w:color w:val="364395"/>
          <w:sz w:val="24"/>
          <w:szCs w:val="32"/>
        </w:rPr>
      </w:pPr>
      <w:r w:rsidRPr="008730D0">
        <w:rPr>
          <w:rFonts w:ascii="Verdana" w:hAnsi="Verdana"/>
          <w:color w:val="364395"/>
          <w:sz w:val="24"/>
          <w:szCs w:val="32"/>
        </w:rPr>
        <w:lastRenderedPageBreak/>
        <w:t>•</w:t>
      </w:r>
      <w:r w:rsidRPr="008730D0">
        <w:rPr>
          <w:rFonts w:ascii="Verdana" w:hAnsi="Verdana"/>
          <w:color w:val="364395"/>
          <w:sz w:val="24"/>
          <w:szCs w:val="32"/>
        </w:rPr>
        <w:tab/>
        <w:t>Is there an initial assessment and diagnostic assessment for the English and maths elements built in?</w:t>
      </w:r>
    </w:p>
    <w:p w:rsidR="008730D0" w:rsidRPr="008730D0" w:rsidRDefault="008730D0" w:rsidP="008730D0">
      <w:pPr>
        <w:rPr>
          <w:rFonts w:ascii="Verdana" w:hAnsi="Verdana"/>
          <w:b/>
          <w:color w:val="364395"/>
          <w:sz w:val="24"/>
          <w:szCs w:val="32"/>
        </w:rPr>
      </w:pPr>
      <w:r w:rsidRPr="008730D0">
        <w:rPr>
          <w:rFonts w:ascii="Verdana" w:hAnsi="Verdana"/>
          <w:b/>
          <w:color w:val="364395"/>
          <w:sz w:val="24"/>
          <w:szCs w:val="32"/>
        </w:rPr>
        <w:t>Not currently but we hope to include this on the platform by January 2016</w:t>
      </w:r>
      <w:r>
        <w:rPr>
          <w:rFonts w:ascii="Verdana" w:hAnsi="Verdana"/>
          <w:b/>
          <w:color w:val="364395"/>
          <w:sz w:val="24"/>
          <w:szCs w:val="32"/>
        </w:rPr>
        <w:t>.</w:t>
      </w:r>
      <w:bookmarkStart w:id="0" w:name="_GoBack"/>
      <w:bookmarkEnd w:id="0"/>
    </w:p>
    <w:p w:rsidR="008730D0" w:rsidRPr="008730D0" w:rsidRDefault="008730D0" w:rsidP="008730D0">
      <w:pPr>
        <w:ind w:hanging="567"/>
        <w:rPr>
          <w:rFonts w:ascii="Verdana" w:hAnsi="Verdana"/>
          <w:color w:val="364395"/>
          <w:sz w:val="24"/>
          <w:szCs w:val="32"/>
        </w:rPr>
      </w:pPr>
      <w:r w:rsidRPr="008730D0">
        <w:rPr>
          <w:rFonts w:ascii="Verdana" w:hAnsi="Verdana"/>
          <w:color w:val="364395"/>
          <w:sz w:val="24"/>
          <w:szCs w:val="32"/>
        </w:rPr>
        <w:t>•</w:t>
      </w:r>
      <w:r w:rsidRPr="008730D0">
        <w:rPr>
          <w:rFonts w:ascii="Verdana" w:hAnsi="Verdana"/>
          <w:color w:val="364395"/>
          <w:sz w:val="24"/>
          <w:szCs w:val="32"/>
        </w:rPr>
        <w:tab/>
        <w:t xml:space="preserve">Can </w:t>
      </w:r>
      <w:proofErr w:type="spellStart"/>
      <w:r w:rsidRPr="008730D0">
        <w:rPr>
          <w:rFonts w:ascii="Verdana" w:hAnsi="Verdana"/>
          <w:color w:val="364395"/>
          <w:sz w:val="24"/>
          <w:szCs w:val="32"/>
        </w:rPr>
        <w:t>AppQual</w:t>
      </w:r>
      <w:proofErr w:type="spellEnd"/>
      <w:r w:rsidRPr="008730D0">
        <w:rPr>
          <w:rFonts w:ascii="Verdana" w:hAnsi="Verdana"/>
          <w:color w:val="364395"/>
          <w:sz w:val="24"/>
          <w:szCs w:val="32"/>
        </w:rPr>
        <w:t xml:space="preserve"> carry out a gap analysis on criteria not covered by the learner?</w:t>
      </w:r>
    </w:p>
    <w:p w:rsidR="008730D0" w:rsidRPr="008730D0" w:rsidRDefault="008730D0" w:rsidP="008730D0">
      <w:pPr>
        <w:rPr>
          <w:rFonts w:ascii="Verdana" w:hAnsi="Verdana"/>
          <w:b/>
          <w:color w:val="364395"/>
          <w:sz w:val="24"/>
          <w:szCs w:val="32"/>
        </w:rPr>
      </w:pPr>
      <w:r w:rsidRPr="008730D0">
        <w:rPr>
          <w:rFonts w:ascii="Verdana" w:hAnsi="Verdana"/>
          <w:b/>
          <w:color w:val="364395"/>
          <w:sz w:val="24"/>
          <w:szCs w:val="32"/>
        </w:rPr>
        <w:t xml:space="preserve">Yes. </w:t>
      </w:r>
      <w:proofErr w:type="gramStart"/>
      <w:r w:rsidRPr="008730D0">
        <w:rPr>
          <w:rFonts w:ascii="Verdana" w:hAnsi="Verdana"/>
          <w:b/>
          <w:color w:val="364395"/>
          <w:sz w:val="24"/>
          <w:szCs w:val="32"/>
        </w:rPr>
        <w:t>As part of assessment tool.</w:t>
      </w:r>
      <w:proofErr w:type="gramEnd"/>
      <w:r w:rsidRPr="008730D0">
        <w:rPr>
          <w:rFonts w:ascii="Verdana" w:hAnsi="Verdana"/>
          <w:b/>
          <w:color w:val="364395"/>
          <w:sz w:val="24"/>
          <w:szCs w:val="32"/>
        </w:rPr>
        <w:t xml:space="preserve"> The </w:t>
      </w:r>
      <w:proofErr w:type="spellStart"/>
      <w:r w:rsidRPr="008730D0">
        <w:rPr>
          <w:rFonts w:ascii="Verdana" w:hAnsi="Verdana"/>
          <w:b/>
          <w:color w:val="364395"/>
          <w:sz w:val="24"/>
          <w:szCs w:val="32"/>
        </w:rPr>
        <w:t>AppQual</w:t>
      </w:r>
      <w:proofErr w:type="spellEnd"/>
      <w:r w:rsidRPr="008730D0">
        <w:rPr>
          <w:rFonts w:ascii="Verdana" w:hAnsi="Verdana"/>
          <w:b/>
          <w:color w:val="364395"/>
          <w:sz w:val="24"/>
          <w:szCs w:val="32"/>
        </w:rPr>
        <w:t xml:space="preserve"> platform gives feedback on what the learner get right (</w:t>
      </w:r>
      <w:proofErr w:type="spellStart"/>
      <w:r w:rsidRPr="008730D0">
        <w:rPr>
          <w:rFonts w:ascii="Verdana" w:hAnsi="Verdana"/>
          <w:b/>
          <w:color w:val="364395"/>
          <w:sz w:val="24"/>
          <w:szCs w:val="32"/>
        </w:rPr>
        <w:t>activities</w:t>
      </w:r>
      <w:proofErr w:type="gramStart"/>
      <w:r w:rsidRPr="008730D0">
        <w:rPr>
          <w:rFonts w:ascii="Verdana" w:hAnsi="Verdana"/>
          <w:b/>
          <w:color w:val="364395"/>
          <w:sz w:val="24"/>
          <w:szCs w:val="32"/>
        </w:rPr>
        <w:t>,multiple</w:t>
      </w:r>
      <w:proofErr w:type="spellEnd"/>
      <w:proofErr w:type="gramEnd"/>
      <w:r w:rsidRPr="008730D0">
        <w:rPr>
          <w:rFonts w:ascii="Verdana" w:hAnsi="Verdana"/>
          <w:b/>
          <w:color w:val="364395"/>
          <w:sz w:val="24"/>
          <w:szCs w:val="32"/>
        </w:rPr>
        <w:t xml:space="preserve">-choice </w:t>
      </w:r>
      <w:proofErr w:type="spellStart"/>
      <w:r w:rsidRPr="008730D0">
        <w:rPr>
          <w:rFonts w:ascii="Verdana" w:hAnsi="Verdana"/>
          <w:b/>
          <w:color w:val="364395"/>
          <w:sz w:val="24"/>
          <w:szCs w:val="32"/>
        </w:rPr>
        <w:t>questions,etc</w:t>
      </w:r>
      <w:proofErr w:type="spellEnd"/>
      <w:r w:rsidRPr="008730D0">
        <w:rPr>
          <w:rFonts w:ascii="Verdana" w:hAnsi="Verdana"/>
          <w:b/>
          <w:color w:val="364395"/>
          <w:sz w:val="24"/>
          <w:szCs w:val="32"/>
        </w:rPr>
        <w:t>..) and also what the learner get wrong. This is identified within each learner profile, as a percentage per unit, per learning outcome, per element of that learning outcome to really identify the gaps accurately. The tutor can then create lesson plan objectives tailored for that leaners needs, from the Assessment Tool with the resources of video demonstrations, images, and pages from the unit workbooks, all stored in the Tutor dashboard.</w:t>
      </w:r>
    </w:p>
    <w:p w:rsidR="008730D0" w:rsidRPr="008730D0" w:rsidRDefault="008730D0" w:rsidP="008730D0">
      <w:pPr>
        <w:ind w:hanging="567"/>
        <w:rPr>
          <w:rFonts w:ascii="Verdana" w:hAnsi="Verdana"/>
          <w:color w:val="364395"/>
          <w:sz w:val="24"/>
          <w:szCs w:val="32"/>
        </w:rPr>
      </w:pPr>
      <w:r w:rsidRPr="008730D0">
        <w:rPr>
          <w:rFonts w:ascii="Verdana" w:hAnsi="Verdana"/>
          <w:color w:val="364395"/>
          <w:sz w:val="24"/>
          <w:szCs w:val="32"/>
        </w:rPr>
        <w:t>•</w:t>
      </w:r>
      <w:r w:rsidRPr="008730D0">
        <w:rPr>
          <w:rFonts w:ascii="Verdana" w:hAnsi="Verdana"/>
          <w:color w:val="364395"/>
          <w:sz w:val="24"/>
          <w:szCs w:val="32"/>
        </w:rPr>
        <w:tab/>
        <w:t xml:space="preserve">Do you capture any learner information through </w:t>
      </w:r>
      <w:proofErr w:type="spellStart"/>
      <w:r w:rsidRPr="008730D0">
        <w:rPr>
          <w:rFonts w:ascii="Verdana" w:hAnsi="Verdana"/>
          <w:color w:val="364395"/>
          <w:sz w:val="24"/>
          <w:szCs w:val="32"/>
        </w:rPr>
        <w:t>AppQual</w:t>
      </w:r>
      <w:proofErr w:type="spellEnd"/>
      <w:r w:rsidRPr="008730D0">
        <w:rPr>
          <w:rFonts w:ascii="Verdana" w:hAnsi="Verdana"/>
          <w:color w:val="364395"/>
          <w:sz w:val="24"/>
          <w:szCs w:val="32"/>
        </w:rPr>
        <w:t xml:space="preserve"> that is retained or used by Pearson?</w:t>
      </w:r>
    </w:p>
    <w:p w:rsidR="008730D0" w:rsidRPr="008730D0" w:rsidRDefault="008730D0" w:rsidP="008730D0">
      <w:pPr>
        <w:rPr>
          <w:rFonts w:ascii="Verdana" w:hAnsi="Verdana"/>
          <w:b/>
          <w:color w:val="364395"/>
          <w:sz w:val="24"/>
          <w:szCs w:val="32"/>
        </w:rPr>
      </w:pPr>
      <w:r w:rsidRPr="008730D0">
        <w:rPr>
          <w:rFonts w:ascii="Verdana" w:hAnsi="Verdana"/>
          <w:b/>
          <w:color w:val="364395"/>
          <w:sz w:val="24"/>
          <w:szCs w:val="32"/>
        </w:rPr>
        <w:t xml:space="preserve">No - Pearson is governed by data </w:t>
      </w:r>
      <w:proofErr w:type="gramStart"/>
      <w:r w:rsidRPr="008730D0">
        <w:rPr>
          <w:rFonts w:ascii="Verdana" w:hAnsi="Verdana"/>
          <w:b/>
          <w:color w:val="364395"/>
          <w:sz w:val="24"/>
          <w:szCs w:val="32"/>
        </w:rPr>
        <w:t>protection laws which stipulates</w:t>
      </w:r>
      <w:proofErr w:type="gramEnd"/>
      <w:r w:rsidRPr="008730D0">
        <w:rPr>
          <w:rFonts w:ascii="Verdana" w:hAnsi="Verdana"/>
          <w:b/>
          <w:color w:val="364395"/>
          <w:sz w:val="24"/>
          <w:szCs w:val="32"/>
        </w:rPr>
        <w:t>:</w:t>
      </w:r>
    </w:p>
    <w:p w:rsidR="008730D0" w:rsidRPr="008730D0" w:rsidRDefault="008730D0" w:rsidP="008730D0">
      <w:pPr>
        <w:rPr>
          <w:rFonts w:ascii="Verdana" w:hAnsi="Verdana"/>
          <w:b/>
          <w:i/>
          <w:color w:val="364395"/>
          <w:sz w:val="24"/>
          <w:szCs w:val="32"/>
        </w:rPr>
      </w:pPr>
      <w:proofErr w:type="spellStart"/>
      <w:r w:rsidRPr="008730D0">
        <w:rPr>
          <w:rFonts w:ascii="Verdana" w:hAnsi="Verdana"/>
          <w:b/>
          <w:i/>
          <w:color w:val="364395"/>
          <w:sz w:val="24"/>
          <w:szCs w:val="32"/>
        </w:rPr>
        <w:t>AppQual</w:t>
      </w:r>
      <w:proofErr w:type="spellEnd"/>
      <w:r w:rsidRPr="008730D0">
        <w:rPr>
          <w:rFonts w:ascii="Verdana" w:hAnsi="Verdana"/>
          <w:b/>
          <w:i/>
          <w:color w:val="364395"/>
          <w:sz w:val="24"/>
          <w:szCs w:val="32"/>
        </w:rPr>
        <w:t xml:space="preserve"> Ltd shall provide Pearson access [to the </w:t>
      </w:r>
      <w:proofErr w:type="spellStart"/>
      <w:r w:rsidRPr="008730D0">
        <w:rPr>
          <w:rFonts w:ascii="Verdana" w:hAnsi="Verdana"/>
          <w:b/>
          <w:i/>
          <w:color w:val="364395"/>
          <w:sz w:val="24"/>
          <w:szCs w:val="32"/>
        </w:rPr>
        <w:t>AppQual</w:t>
      </w:r>
      <w:proofErr w:type="spellEnd"/>
      <w:r w:rsidRPr="008730D0">
        <w:rPr>
          <w:rFonts w:ascii="Verdana" w:hAnsi="Verdana"/>
          <w:b/>
          <w:i/>
          <w:color w:val="364395"/>
          <w:sz w:val="24"/>
          <w:szCs w:val="32"/>
        </w:rPr>
        <w:t xml:space="preserve"> Product dashboard] comprising anonymised user data only.  </w:t>
      </w:r>
      <w:proofErr w:type="spellStart"/>
      <w:r w:rsidRPr="008730D0">
        <w:rPr>
          <w:rFonts w:ascii="Verdana" w:hAnsi="Verdana"/>
          <w:b/>
          <w:i/>
          <w:color w:val="364395"/>
          <w:sz w:val="24"/>
          <w:szCs w:val="32"/>
        </w:rPr>
        <w:t>AppQual</w:t>
      </w:r>
      <w:proofErr w:type="spellEnd"/>
      <w:r w:rsidRPr="008730D0">
        <w:rPr>
          <w:rFonts w:ascii="Verdana" w:hAnsi="Verdana"/>
          <w:b/>
          <w:i/>
          <w:color w:val="364395"/>
          <w:sz w:val="24"/>
          <w:szCs w:val="32"/>
        </w:rPr>
        <w:t xml:space="preserve"> Ltd acknowledges and undertakes that it will not transfer or give Pearson access to any data or information from which an individual could be identified</w:t>
      </w:r>
      <w:r w:rsidRPr="008730D0">
        <w:rPr>
          <w:rFonts w:ascii="Verdana" w:hAnsi="Verdana"/>
          <w:b/>
          <w:i/>
          <w:color w:val="364395"/>
          <w:sz w:val="24"/>
          <w:szCs w:val="32"/>
        </w:rPr>
        <w:t>.</w:t>
      </w:r>
    </w:p>
    <w:p w:rsidR="008730D0" w:rsidRPr="008730D0" w:rsidRDefault="008730D0" w:rsidP="008730D0">
      <w:pPr>
        <w:ind w:left="-567"/>
        <w:rPr>
          <w:rFonts w:ascii="Verdana" w:hAnsi="Verdana"/>
          <w:color w:val="364395"/>
          <w:sz w:val="24"/>
          <w:szCs w:val="32"/>
        </w:rPr>
      </w:pPr>
    </w:p>
    <w:p w:rsidR="008730D0" w:rsidRPr="008730D0" w:rsidRDefault="008730D0" w:rsidP="008730D0">
      <w:pPr>
        <w:ind w:left="-567"/>
        <w:rPr>
          <w:rFonts w:ascii="Verdana" w:hAnsi="Verdana"/>
          <w:color w:val="364395"/>
          <w:sz w:val="24"/>
          <w:szCs w:val="32"/>
        </w:rPr>
      </w:pPr>
    </w:p>
    <w:p w:rsidR="00307229" w:rsidRPr="008730D0" w:rsidRDefault="00307229">
      <w:pPr>
        <w:rPr>
          <w:rFonts w:ascii="Verdana" w:hAnsi="Verdana"/>
        </w:rPr>
      </w:pPr>
    </w:p>
    <w:sectPr w:rsidR="00307229" w:rsidRPr="008730D0" w:rsidSect="006D5135">
      <w:headerReference w:type="default" r:id="rId8"/>
      <w:footerReference w:type="default" r:id="rId9"/>
      <w:pgSz w:w="11906" w:h="16838"/>
      <w:pgMar w:top="1440" w:right="1440" w:bottom="1440" w:left="1440" w:header="708" w:footer="14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AF6" w:rsidRDefault="00533AF6" w:rsidP="00533AF6">
      <w:pPr>
        <w:spacing w:after="0" w:line="240" w:lineRule="auto"/>
      </w:pPr>
      <w:r>
        <w:separator/>
      </w:r>
    </w:p>
  </w:endnote>
  <w:endnote w:type="continuationSeparator" w:id="0">
    <w:p w:rsidR="00533AF6" w:rsidRDefault="00533AF6" w:rsidP="00533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Verdana" w:hAnsi="Verdana"/>
        <w:sz w:val="20"/>
        <w:szCs w:val="20"/>
      </w:rPr>
      <w:id w:val="-788204175"/>
      <w:docPartObj>
        <w:docPartGallery w:val="Page Numbers (Bottom of Page)"/>
        <w:docPartUnique/>
      </w:docPartObj>
    </w:sdtPr>
    <w:sdtEndPr/>
    <w:sdtContent>
      <w:sdt>
        <w:sdtPr>
          <w:rPr>
            <w:rFonts w:ascii="Verdana" w:hAnsi="Verdana"/>
            <w:sz w:val="20"/>
            <w:szCs w:val="20"/>
          </w:rPr>
          <w:id w:val="860082579"/>
          <w:docPartObj>
            <w:docPartGallery w:val="Page Numbers (Top of Page)"/>
            <w:docPartUnique/>
          </w:docPartObj>
        </w:sdtPr>
        <w:sdtEndPr/>
        <w:sdtContent>
          <w:p w:rsidR="006D5135" w:rsidRPr="00625E40" w:rsidRDefault="006D5135" w:rsidP="006D5135">
            <w:pPr>
              <w:pStyle w:val="Footer"/>
              <w:tabs>
                <w:tab w:val="clear" w:pos="9026"/>
                <w:tab w:val="right" w:pos="8789"/>
              </w:tabs>
              <w:ind w:right="-897"/>
              <w:jc w:val="right"/>
              <w:rPr>
                <w:rFonts w:ascii="Verdana" w:hAnsi="Verdana"/>
                <w:sz w:val="20"/>
                <w:szCs w:val="20"/>
              </w:rPr>
            </w:pPr>
            <w:r w:rsidRPr="00625E40">
              <w:rPr>
                <w:rFonts w:ascii="Verdana" w:hAnsi="Verdana"/>
                <w:sz w:val="20"/>
                <w:szCs w:val="20"/>
              </w:rPr>
              <w:t xml:space="preserve">Page </w:t>
            </w:r>
            <w:r w:rsidRPr="00625E40">
              <w:rPr>
                <w:rFonts w:ascii="Verdana" w:hAnsi="Verdana"/>
                <w:bCs/>
                <w:sz w:val="20"/>
                <w:szCs w:val="20"/>
              </w:rPr>
              <w:fldChar w:fldCharType="begin"/>
            </w:r>
            <w:r w:rsidRPr="00625E40">
              <w:rPr>
                <w:rFonts w:ascii="Verdana" w:hAnsi="Verdana"/>
                <w:bCs/>
                <w:sz w:val="20"/>
                <w:szCs w:val="20"/>
              </w:rPr>
              <w:instrText xml:space="preserve"> PAGE </w:instrText>
            </w:r>
            <w:r w:rsidRPr="00625E40">
              <w:rPr>
                <w:rFonts w:ascii="Verdana" w:hAnsi="Verdana"/>
                <w:bCs/>
                <w:sz w:val="20"/>
                <w:szCs w:val="20"/>
              </w:rPr>
              <w:fldChar w:fldCharType="separate"/>
            </w:r>
            <w:r w:rsidR="008730D0">
              <w:rPr>
                <w:rFonts w:ascii="Verdana" w:hAnsi="Verdana"/>
                <w:bCs/>
                <w:noProof/>
                <w:sz w:val="20"/>
                <w:szCs w:val="20"/>
              </w:rPr>
              <w:t>1</w:t>
            </w:r>
            <w:r w:rsidRPr="00625E40">
              <w:rPr>
                <w:rFonts w:ascii="Verdana" w:hAnsi="Verdana"/>
                <w:bCs/>
                <w:sz w:val="20"/>
                <w:szCs w:val="20"/>
              </w:rPr>
              <w:fldChar w:fldCharType="end"/>
            </w:r>
            <w:r w:rsidRPr="00625E40">
              <w:rPr>
                <w:rFonts w:ascii="Verdana" w:hAnsi="Verdana"/>
                <w:sz w:val="20"/>
                <w:szCs w:val="20"/>
              </w:rPr>
              <w:t xml:space="preserve"> of </w:t>
            </w:r>
            <w:r w:rsidRPr="00625E40">
              <w:rPr>
                <w:rFonts w:ascii="Verdana" w:hAnsi="Verdana"/>
                <w:bCs/>
                <w:sz w:val="20"/>
                <w:szCs w:val="20"/>
              </w:rPr>
              <w:fldChar w:fldCharType="begin"/>
            </w:r>
            <w:r w:rsidRPr="00625E40">
              <w:rPr>
                <w:rFonts w:ascii="Verdana" w:hAnsi="Verdana"/>
                <w:bCs/>
                <w:sz w:val="20"/>
                <w:szCs w:val="20"/>
              </w:rPr>
              <w:instrText xml:space="preserve"> NUMPAGES  </w:instrText>
            </w:r>
            <w:r w:rsidRPr="00625E40">
              <w:rPr>
                <w:rFonts w:ascii="Verdana" w:hAnsi="Verdana"/>
                <w:bCs/>
                <w:sz w:val="20"/>
                <w:szCs w:val="20"/>
              </w:rPr>
              <w:fldChar w:fldCharType="separate"/>
            </w:r>
            <w:r w:rsidR="008730D0">
              <w:rPr>
                <w:rFonts w:ascii="Verdana" w:hAnsi="Verdana"/>
                <w:bCs/>
                <w:noProof/>
                <w:sz w:val="20"/>
                <w:szCs w:val="20"/>
              </w:rPr>
              <w:t>3</w:t>
            </w:r>
            <w:r w:rsidRPr="00625E40">
              <w:rPr>
                <w:rFonts w:ascii="Verdana" w:hAnsi="Verdana"/>
                <w:bCs/>
                <w:sz w:val="20"/>
                <w:szCs w:val="20"/>
              </w:rPr>
              <w:fldChar w:fldCharType="end"/>
            </w:r>
          </w:p>
        </w:sdtContent>
      </w:sdt>
    </w:sdtContent>
  </w:sdt>
  <w:p w:rsidR="00533AF6" w:rsidRDefault="00533A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AF6" w:rsidRDefault="00533AF6" w:rsidP="00533AF6">
      <w:pPr>
        <w:spacing w:after="0" w:line="240" w:lineRule="auto"/>
      </w:pPr>
      <w:r>
        <w:separator/>
      </w:r>
    </w:p>
  </w:footnote>
  <w:footnote w:type="continuationSeparator" w:id="0">
    <w:p w:rsidR="00533AF6" w:rsidRDefault="00533AF6" w:rsidP="00533A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AF6" w:rsidRDefault="00533AF6">
    <w:pPr>
      <w:pStyle w:val="Header"/>
    </w:pPr>
    <w:r>
      <w:rPr>
        <w:noProof/>
        <w:lang w:eastAsia="en-GB"/>
      </w:rPr>
      <w:drawing>
        <wp:anchor distT="0" distB="0" distL="114300" distR="114300" simplePos="0" relativeHeight="251658240" behindDoc="0" locked="0" layoutInCell="1" allowOverlap="1" wp14:anchorId="38EAC12C" wp14:editId="21017679">
          <wp:simplePos x="0" y="0"/>
          <wp:positionH relativeFrom="column">
            <wp:posOffset>-923925</wp:posOffset>
          </wp:positionH>
          <wp:positionV relativeFrom="paragraph">
            <wp:posOffset>-449580</wp:posOffset>
          </wp:positionV>
          <wp:extent cx="7581614" cy="504825"/>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rson_Bar_Top_A4-portrait_RGB_blu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81614" cy="5048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26BCB"/>
    <w:multiLevelType w:val="hybridMultilevel"/>
    <w:tmpl w:val="AA343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50">
      <o:colormru v:ext="edit" colors="#fbf5ea"/>
      <o:colormenu v:ext="edit" fillcolor="#fbf5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AF6"/>
    <w:rsid w:val="00307229"/>
    <w:rsid w:val="00533AF6"/>
    <w:rsid w:val="00625E40"/>
    <w:rsid w:val="006D5135"/>
    <w:rsid w:val="008730D0"/>
    <w:rsid w:val="00D53CC1"/>
    <w:rsid w:val="00E946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bf5ea"/>
      <o:colormenu v:ext="edit" fillcolor="#fbf5ea"/>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6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AF6"/>
  </w:style>
  <w:style w:type="paragraph" w:styleId="Footer">
    <w:name w:val="footer"/>
    <w:basedOn w:val="Normal"/>
    <w:link w:val="FooterChar"/>
    <w:uiPriority w:val="99"/>
    <w:unhideWhenUsed/>
    <w:rsid w:val="00533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AF6"/>
  </w:style>
  <w:style w:type="paragraph" w:styleId="BalloonText">
    <w:name w:val="Balloon Text"/>
    <w:basedOn w:val="Normal"/>
    <w:link w:val="BalloonTextChar"/>
    <w:uiPriority w:val="99"/>
    <w:semiHidden/>
    <w:unhideWhenUsed/>
    <w:rsid w:val="00533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AF6"/>
    <w:rPr>
      <w:rFonts w:ascii="Tahoma" w:hAnsi="Tahoma" w:cs="Tahoma"/>
      <w:sz w:val="16"/>
      <w:szCs w:val="16"/>
    </w:rPr>
  </w:style>
  <w:style w:type="table" w:styleId="TableGrid">
    <w:name w:val="Table Grid"/>
    <w:basedOn w:val="TableNormal"/>
    <w:uiPriority w:val="59"/>
    <w:rsid w:val="00E94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30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6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AF6"/>
  </w:style>
  <w:style w:type="paragraph" w:styleId="Footer">
    <w:name w:val="footer"/>
    <w:basedOn w:val="Normal"/>
    <w:link w:val="FooterChar"/>
    <w:uiPriority w:val="99"/>
    <w:unhideWhenUsed/>
    <w:rsid w:val="00533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AF6"/>
  </w:style>
  <w:style w:type="paragraph" w:styleId="BalloonText">
    <w:name w:val="Balloon Text"/>
    <w:basedOn w:val="Normal"/>
    <w:link w:val="BalloonTextChar"/>
    <w:uiPriority w:val="99"/>
    <w:semiHidden/>
    <w:unhideWhenUsed/>
    <w:rsid w:val="00533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AF6"/>
    <w:rPr>
      <w:rFonts w:ascii="Tahoma" w:hAnsi="Tahoma" w:cs="Tahoma"/>
      <w:sz w:val="16"/>
      <w:szCs w:val="16"/>
    </w:rPr>
  </w:style>
  <w:style w:type="table" w:styleId="TableGrid">
    <w:name w:val="Table Grid"/>
    <w:basedOn w:val="TableNormal"/>
    <w:uiPriority w:val="59"/>
    <w:rsid w:val="00E94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3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ulockde</dc:creator>
  <cp:lastModifiedBy>Stallard, Claire</cp:lastModifiedBy>
  <cp:revision>2</cp:revision>
  <dcterms:created xsi:type="dcterms:W3CDTF">2015-10-22T15:01:00Z</dcterms:created>
  <dcterms:modified xsi:type="dcterms:W3CDTF">2015-10-22T15:01:00Z</dcterms:modified>
</cp:coreProperties>
</file>