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45E" w:rsidRPr="00B35253" w:rsidRDefault="0005745E" w:rsidP="0005745E">
      <w:pPr>
        <w:pStyle w:val="ListParagraph"/>
        <w:numPr>
          <w:ilvl w:val="0"/>
          <w:numId w:val="1"/>
        </w:numPr>
        <w:shd w:val="clear" w:color="auto" w:fill="FFFFFF"/>
        <w:spacing w:before="120" w:after="120" w:line="276" w:lineRule="auto"/>
        <w:ind w:left="0"/>
        <w:jc w:val="center"/>
        <w:outlineLvl w:val="1"/>
        <w:rPr>
          <w:rFonts w:ascii="Cambria Math" w:eastAsia="Times New Roman" w:hAnsi="Cambria Math" w:cstheme="majorBidi"/>
          <w:b/>
          <w:sz w:val="36"/>
          <w:szCs w:val="32"/>
        </w:rPr>
      </w:pPr>
      <w:bookmarkStart w:id="0" w:name="_Toc469246470"/>
      <w:r w:rsidRPr="00B35253">
        <w:rPr>
          <w:rFonts w:ascii="Cambria Math" w:eastAsia="Times New Roman" w:hAnsi="Cambria Math" w:cstheme="majorBidi"/>
          <w:b/>
          <w:sz w:val="36"/>
          <w:szCs w:val="32"/>
        </w:rPr>
        <w:t>Advantages, Disadvantages and Risks</w:t>
      </w:r>
      <w:bookmarkEnd w:id="0"/>
    </w:p>
    <w:p w:rsidR="0005745E" w:rsidRDefault="0005745E" w:rsidP="0005745E">
      <w:pPr>
        <w:pStyle w:val="ListParagraph"/>
        <w:shd w:val="clear" w:color="auto" w:fill="FFFFFF"/>
        <w:spacing w:before="120" w:after="120" w:line="276" w:lineRule="auto"/>
        <w:ind w:left="0"/>
        <w:jc w:val="both"/>
        <w:outlineLvl w:val="2"/>
        <w:rPr>
          <w:rFonts w:ascii="Cambria Math" w:eastAsia="Times New Roman" w:hAnsi="Cambria Math" w:cstheme="majorBidi"/>
          <w:b/>
          <w:sz w:val="32"/>
          <w:szCs w:val="32"/>
        </w:rPr>
      </w:pPr>
      <w:bookmarkStart w:id="1" w:name="_Toc469246471"/>
      <w:r>
        <w:rPr>
          <w:rFonts w:ascii="Cambria Math" w:eastAsia="Times New Roman" w:hAnsi="Cambria Math" w:cstheme="majorBidi"/>
          <w:b/>
          <w:sz w:val="32"/>
          <w:szCs w:val="32"/>
        </w:rPr>
        <w:t>4.1</w:t>
      </w:r>
      <w:r>
        <w:rPr>
          <w:rFonts w:ascii="Cambria Math" w:eastAsia="Times New Roman" w:hAnsi="Cambria Math" w:cstheme="majorBidi"/>
          <w:b/>
          <w:sz w:val="32"/>
          <w:szCs w:val="32"/>
        </w:rPr>
        <w:tab/>
        <w:t>NFC Advantages</w:t>
      </w:r>
      <w:bookmarkEnd w:id="1"/>
    </w:p>
    <w:p w:rsidR="0005745E" w:rsidRDefault="0005745E" w:rsidP="0005745E">
      <w:pPr>
        <w:pStyle w:val="ListParagraph"/>
        <w:shd w:val="clear" w:color="auto" w:fill="FFFFFF"/>
        <w:spacing w:before="120" w:after="120" w:line="276" w:lineRule="auto"/>
        <w:ind w:left="0"/>
        <w:jc w:val="both"/>
        <w:rPr>
          <w:rFonts w:ascii="Cambria Math" w:eastAsia="Times New Roman" w:hAnsi="Cambria Math" w:cstheme="majorBidi"/>
          <w:b/>
          <w:sz w:val="32"/>
          <w:szCs w:val="32"/>
        </w:rPr>
      </w:pPr>
    </w:p>
    <w:p w:rsidR="0005745E" w:rsidRDefault="0005745E" w:rsidP="0005745E">
      <w:pPr>
        <w:pStyle w:val="ListParagraph"/>
        <w:shd w:val="clear" w:color="auto" w:fill="FFFFFF"/>
        <w:spacing w:before="120" w:after="120" w:line="276" w:lineRule="auto"/>
        <w:ind w:left="0"/>
        <w:jc w:val="both"/>
        <w:outlineLvl w:val="2"/>
        <w:rPr>
          <w:rFonts w:ascii="Cambria Math" w:eastAsia="Times New Roman" w:hAnsi="Cambria Math" w:cstheme="majorBidi"/>
          <w:b/>
          <w:sz w:val="32"/>
          <w:szCs w:val="32"/>
        </w:rPr>
      </w:pPr>
      <w:bookmarkStart w:id="2" w:name="_Toc469246472"/>
      <w:r>
        <w:rPr>
          <w:rFonts w:ascii="Cambria Math" w:eastAsia="Times New Roman" w:hAnsi="Cambria Math" w:cstheme="majorBidi"/>
          <w:b/>
          <w:sz w:val="32"/>
          <w:szCs w:val="32"/>
        </w:rPr>
        <w:t>4.2</w:t>
      </w:r>
      <w:r>
        <w:rPr>
          <w:rFonts w:ascii="Cambria Math" w:eastAsia="Times New Roman" w:hAnsi="Cambria Math" w:cstheme="majorBidi"/>
          <w:b/>
          <w:sz w:val="32"/>
          <w:szCs w:val="32"/>
        </w:rPr>
        <w:tab/>
        <w:t>NFC Disadvantages</w:t>
      </w:r>
      <w:bookmarkEnd w:id="2"/>
    </w:p>
    <w:p w:rsidR="0005745E" w:rsidRDefault="0005745E" w:rsidP="0005745E">
      <w:pPr>
        <w:pStyle w:val="ListParagraph"/>
        <w:shd w:val="clear" w:color="auto" w:fill="FFFFFF"/>
        <w:spacing w:before="120" w:after="120" w:line="276" w:lineRule="auto"/>
        <w:ind w:left="0"/>
        <w:jc w:val="both"/>
        <w:rPr>
          <w:rFonts w:ascii="Cambria Math" w:eastAsia="Times New Roman" w:hAnsi="Cambria Math" w:cstheme="majorBidi"/>
          <w:b/>
          <w:sz w:val="32"/>
          <w:szCs w:val="32"/>
        </w:rPr>
      </w:pPr>
    </w:p>
    <w:p w:rsidR="0005745E" w:rsidRPr="00B35253" w:rsidRDefault="0005745E" w:rsidP="0005745E">
      <w:pPr>
        <w:pStyle w:val="ListParagraph"/>
        <w:shd w:val="clear" w:color="auto" w:fill="FFFFFF"/>
        <w:spacing w:before="120" w:after="120" w:line="276" w:lineRule="auto"/>
        <w:ind w:left="0"/>
        <w:jc w:val="both"/>
        <w:outlineLvl w:val="2"/>
        <w:rPr>
          <w:rFonts w:ascii="Cambria Math" w:eastAsia="Times New Roman" w:hAnsi="Cambria Math" w:cstheme="majorBidi"/>
          <w:b/>
          <w:sz w:val="32"/>
          <w:szCs w:val="32"/>
        </w:rPr>
      </w:pPr>
      <w:bookmarkStart w:id="3" w:name="_Toc469246473"/>
      <w:r>
        <w:rPr>
          <w:rFonts w:ascii="Cambria Math" w:eastAsia="Times New Roman" w:hAnsi="Cambria Math" w:cstheme="majorBidi"/>
          <w:b/>
          <w:sz w:val="32"/>
          <w:szCs w:val="32"/>
        </w:rPr>
        <w:t>4.3</w:t>
      </w:r>
      <w:r>
        <w:rPr>
          <w:rFonts w:ascii="Cambria Math" w:eastAsia="Times New Roman" w:hAnsi="Cambria Math" w:cstheme="majorBidi"/>
          <w:b/>
          <w:sz w:val="32"/>
          <w:szCs w:val="32"/>
        </w:rPr>
        <w:tab/>
      </w:r>
      <w:r w:rsidRPr="00B35253">
        <w:rPr>
          <w:rFonts w:ascii="Cambria Math" w:eastAsia="Times New Roman" w:hAnsi="Cambria Math" w:cstheme="majorBidi"/>
          <w:b/>
          <w:sz w:val="32"/>
          <w:szCs w:val="32"/>
        </w:rPr>
        <w:t>Electro-Magnets Dangers</w:t>
      </w:r>
      <w:bookmarkEnd w:id="3"/>
    </w:p>
    <w:p w:rsidR="0005745E" w:rsidRPr="00B35253" w:rsidRDefault="0005745E" w:rsidP="0005745E">
      <w:pPr>
        <w:pStyle w:val="ListParagraph"/>
        <w:shd w:val="clear" w:color="auto" w:fill="FFFFFF"/>
        <w:spacing w:before="120" w:after="120" w:line="276" w:lineRule="auto"/>
        <w:ind w:left="0"/>
        <w:rPr>
          <w:rFonts w:ascii="Cambria Math" w:eastAsia="Times New Roman" w:hAnsi="Cambria Math" w:cstheme="majorBidi"/>
          <w:sz w:val="28"/>
          <w:szCs w:val="28"/>
          <w:vertAlign w:val="superscript"/>
        </w:rPr>
      </w:pPr>
      <w:r w:rsidRPr="00B35253">
        <w:rPr>
          <w:rFonts w:ascii="Cambria Math" w:eastAsia="Times New Roman" w:hAnsi="Cambria Math" w:cstheme="majorBidi"/>
          <w:sz w:val="28"/>
          <w:szCs w:val="28"/>
        </w:rPr>
        <w:t>The effects of electro-magnetic radiation upon biological systems, and too many other chemical systems as well, under standard conditions, depend upon the radiation's power and frequency. For electro-magnetic radiation of visible frequencies or lower, e.g. Radio frequency-modulated, microwave and IR, the damage done to cells and other materials is determined mainly by power and caused primarily by heating effects from the combined energy transfer of many photons. By contrast, for ultra-violet and higher frequencies, e.g. X-rays and gamma rays. Chemical materials and living cells can be further damaged by simple heating, since individual photons of such high frequency have enough energy to cause direct molecular damage. Photodissociation, photolysis, or photodecomposition is a chemical reaction in which a chemical compound is broken down by photons, it is the interaction of one or more photons with one target molecule, and it is not limited to visible light. Since a photon's energy is inversely proportional to its</w:t>
      </w:r>
      <m:oMath>
        <m:r>
          <w:rPr>
            <w:rFonts w:ascii="Cambria Math" w:eastAsia="Times New Roman" w:hAnsi="Cambria Math" w:cstheme="majorBidi"/>
            <w:sz w:val="28"/>
            <w:szCs w:val="28"/>
          </w:rPr>
          <m:t xml:space="preserve"> λ</m:t>
        </m:r>
      </m:oMath>
      <w:r w:rsidRPr="00B35253">
        <w:rPr>
          <w:rFonts w:ascii="Cambria Math" w:eastAsia="Times New Roman" w:hAnsi="Cambria Math" w:cstheme="majorBidi"/>
          <w:sz w:val="28"/>
          <w:szCs w:val="28"/>
        </w:rPr>
        <w:t xml:space="preserve">, </w:t>
      </w:r>
      <w:r w:rsidRPr="00B35253">
        <w:rPr>
          <w:rFonts w:ascii="Cambria Math" w:eastAsia="Times New Roman" w:hAnsi="Cambria Math" w:cstheme="majorBidi"/>
          <w:color w:val="002060"/>
          <w:sz w:val="28"/>
          <w:szCs w:val="28"/>
        </w:rPr>
        <w:t>electro-magnetic</w:t>
      </w:r>
      <w:r w:rsidRPr="00B35253">
        <w:rPr>
          <w:rFonts w:ascii="Cambria Math" w:eastAsia="Times New Roman" w:hAnsi="Cambria Math" w:cstheme="majorBidi"/>
          <w:sz w:val="28"/>
          <w:szCs w:val="28"/>
        </w:rPr>
        <w:t xml:space="preserve"> waves with the energy of visible light or higher, such as ultra-violet light, x-rays and gamma rays are usually involved in such reactions. </w:t>
      </w:r>
      <w:r w:rsidRPr="00B35253">
        <w:rPr>
          <w:rFonts w:ascii="Cambria Math" w:eastAsia="Times New Roman" w:hAnsi="Cambria Math" w:cstheme="majorBidi"/>
          <w:sz w:val="28"/>
          <w:szCs w:val="28"/>
          <w:vertAlign w:val="superscript"/>
        </w:rPr>
        <w:fldChar w:fldCharType="begin"/>
      </w:r>
      <w:r w:rsidRPr="00B35253">
        <w:rPr>
          <w:rFonts w:ascii="Cambria Math" w:eastAsia="Times New Roman" w:hAnsi="Cambria Math" w:cstheme="majorBidi"/>
          <w:sz w:val="28"/>
          <w:szCs w:val="28"/>
          <w:vertAlign w:val="superscript"/>
        </w:rPr>
        <w:instrText xml:space="preserve"> REF _Ref438557729 \r \h  \* MERGEFORMAT </w:instrText>
      </w:r>
      <w:r w:rsidRPr="00B35253">
        <w:rPr>
          <w:rFonts w:ascii="Cambria Math" w:eastAsia="Times New Roman" w:hAnsi="Cambria Math" w:cstheme="majorBidi"/>
          <w:sz w:val="28"/>
          <w:szCs w:val="28"/>
          <w:vertAlign w:val="superscript"/>
        </w:rPr>
      </w:r>
      <w:r w:rsidRPr="00B35253">
        <w:rPr>
          <w:rFonts w:ascii="Cambria Math" w:eastAsia="Times New Roman" w:hAnsi="Cambria Math" w:cstheme="majorBidi"/>
          <w:sz w:val="28"/>
          <w:szCs w:val="28"/>
          <w:vertAlign w:val="superscript"/>
        </w:rPr>
        <w:fldChar w:fldCharType="separate"/>
      </w:r>
      <w:r w:rsidRPr="00B35253">
        <w:rPr>
          <w:rFonts w:ascii="Cambria Math" w:eastAsia="Times New Roman" w:hAnsi="Cambria Math" w:cstheme="majorBidi"/>
          <w:sz w:val="28"/>
          <w:szCs w:val="28"/>
          <w:vertAlign w:val="superscript"/>
          <w:cs/>
        </w:rPr>
        <w:t>‎</w:t>
      </w:r>
      <w:r w:rsidRPr="00B35253">
        <w:rPr>
          <w:rFonts w:ascii="Cambria Math" w:eastAsia="Times New Roman" w:hAnsi="Cambria Math" w:cstheme="majorBidi"/>
          <w:sz w:val="28"/>
          <w:szCs w:val="28"/>
          <w:vertAlign w:val="superscript"/>
        </w:rPr>
        <w:t>[11]</w:t>
      </w:r>
      <w:r w:rsidRPr="00B35253">
        <w:rPr>
          <w:rFonts w:ascii="Cambria Math" w:eastAsia="Times New Roman" w:hAnsi="Cambria Math" w:cstheme="majorBidi"/>
          <w:sz w:val="28"/>
          <w:szCs w:val="28"/>
          <w:vertAlign w:val="superscript"/>
        </w:rPr>
        <w:fldChar w:fldCharType="end"/>
      </w:r>
      <w:r w:rsidRPr="00B35253">
        <w:rPr>
          <w:rFonts w:ascii="Cambria Math" w:eastAsia="Times New Roman" w:hAnsi="Cambria Math" w:cstheme="majorBidi"/>
          <w:sz w:val="28"/>
          <w:szCs w:val="28"/>
          <w:vertAlign w:val="superscript"/>
        </w:rPr>
        <w:fldChar w:fldCharType="begin"/>
      </w:r>
      <w:r w:rsidRPr="00B35253">
        <w:rPr>
          <w:rFonts w:ascii="Cambria Math" w:eastAsia="Times New Roman" w:hAnsi="Cambria Math" w:cstheme="majorBidi"/>
          <w:sz w:val="28"/>
          <w:szCs w:val="28"/>
          <w:vertAlign w:val="superscript"/>
        </w:rPr>
        <w:instrText xml:space="preserve"> REF _Ref438557758 \r \h  \* MERGEFORMAT </w:instrText>
      </w:r>
      <w:r w:rsidRPr="00B35253">
        <w:rPr>
          <w:rFonts w:ascii="Cambria Math" w:eastAsia="Times New Roman" w:hAnsi="Cambria Math" w:cstheme="majorBidi"/>
          <w:sz w:val="28"/>
          <w:szCs w:val="28"/>
          <w:vertAlign w:val="superscript"/>
        </w:rPr>
      </w:r>
      <w:r w:rsidRPr="00B35253">
        <w:rPr>
          <w:rFonts w:ascii="Cambria Math" w:eastAsia="Times New Roman" w:hAnsi="Cambria Math" w:cstheme="majorBidi"/>
          <w:sz w:val="28"/>
          <w:szCs w:val="28"/>
          <w:vertAlign w:val="superscript"/>
        </w:rPr>
        <w:fldChar w:fldCharType="separate"/>
      </w:r>
      <w:r w:rsidRPr="00B35253">
        <w:rPr>
          <w:rFonts w:ascii="Cambria Math" w:eastAsia="Times New Roman" w:hAnsi="Cambria Math" w:cstheme="majorBidi"/>
          <w:sz w:val="28"/>
          <w:szCs w:val="28"/>
          <w:vertAlign w:val="superscript"/>
          <w:cs/>
        </w:rPr>
        <w:t>‎</w:t>
      </w:r>
      <w:r w:rsidRPr="00B35253">
        <w:rPr>
          <w:rFonts w:ascii="Cambria Math" w:eastAsia="Times New Roman" w:hAnsi="Cambria Math" w:cstheme="majorBidi"/>
          <w:sz w:val="28"/>
          <w:szCs w:val="28"/>
          <w:vertAlign w:val="superscript"/>
        </w:rPr>
        <w:t>[12]</w:t>
      </w:r>
      <w:r w:rsidRPr="00B35253">
        <w:rPr>
          <w:rFonts w:ascii="Cambria Math" w:eastAsia="Times New Roman" w:hAnsi="Cambria Math" w:cstheme="majorBidi"/>
          <w:sz w:val="28"/>
          <w:szCs w:val="28"/>
          <w:vertAlign w:val="superscript"/>
        </w:rPr>
        <w:fldChar w:fldCharType="end"/>
      </w:r>
    </w:p>
    <w:p w:rsidR="0005745E" w:rsidRDefault="0005745E" w:rsidP="0005745E">
      <w:pPr>
        <w:pStyle w:val="ListParagraph"/>
        <w:shd w:val="clear" w:color="auto" w:fill="FFFFFF"/>
        <w:spacing w:before="120" w:after="120" w:line="276" w:lineRule="auto"/>
        <w:ind w:left="0"/>
        <w:jc w:val="both"/>
        <w:rPr>
          <w:rFonts w:ascii="Cambria Math" w:eastAsia="Times New Roman" w:hAnsi="Cambria Math" w:cs="Times New Roman"/>
          <w:b/>
          <w:sz w:val="32"/>
          <w:szCs w:val="32"/>
        </w:rPr>
      </w:pPr>
    </w:p>
    <w:p w:rsidR="0005745E" w:rsidRPr="00B35253" w:rsidRDefault="0005745E" w:rsidP="0005745E">
      <w:pPr>
        <w:pStyle w:val="ListParagraph"/>
        <w:shd w:val="clear" w:color="auto" w:fill="FFFFFF"/>
        <w:spacing w:before="120" w:after="120" w:line="276" w:lineRule="auto"/>
        <w:ind w:left="0"/>
        <w:jc w:val="both"/>
        <w:outlineLvl w:val="2"/>
        <w:rPr>
          <w:rFonts w:ascii="Cambria Math" w:eastAsia="Times New Roman" w:hAnsi="Cambria Math" w:cstheme="majorBidi"/>
          <w:b/>
          <w:sz w:val="32"/>
          <w:szCs w:val="32"/>
        </w:rPr>
      </w:pPr>
      <w:bookmarkStart w:id="4" w:name="_Toc469246474"/>
      <w:r>
        <w:rPr>
          <w:rFonts w:ascii="Cambria Math" w:eastAsia="Times New Roman" w:hAnsi="Cambria Math" w:cs="Times New Roman"/>
          <w:b/>
          <w:sz w:val="32"/>
          <w:szCs w:val="32"/>
        </w:rPr>
        <w:t>4.4</w:t>
      </w:r>
      <w:r>
        <w:rPr>
          <w:rFonts w:ascii="Cambria Math" w:eastAsia="Times New Roman" w:hAnsi="Cambria Math" w:cs="Times New Roman"/>
          <w:b/>
          <w:sz w:val="32"/>
          <w:szCs w:val="32"/>
        </w:rPr>
        <w:tab/>
      </w:r>
      <w:r w:rsidRPr="00B35253">
        <w:rPr>
          <w:rFonts w:ascii="Cambria Math" w:eastAsia="Times New Roman" w:hAnsi="Cambria Math" w:cs="Times New Roman"/>
          <w:b/>
          <w:sz w:val="32"/>
          <w:szCs w:val="32"/>
        </w:rPr>
        <w:t>Magnetic Field</w:t>
      </w:r>
      <w:r w:rsidRPr="00B35253">
        <w:rPr>
          <w:rFonts w:ascii="Cambria Math" w:eastAsia="Times New Roman" w:hAnsi="Cambria Math" w:cstheme="majorBidi"/>
          <w:b/>
          <w:sz w:val="32"/>
          <w:szCs w:val="32"/>
        </w:rPr>
        <w:t xml:space="preserve"> Dangers</w:t>
      </w:r>
      <w:bookmarkEnd w:id="4"/>
    </w:p>
    <w:p w:rsidR="0005745E" w:rsidRPr="00B35253" w:rsidRDefault="0005745E" w:rsidP="0005745E">
      <w:pPr>
        <w:pStyle w:val="ListParagraph"/>
        <w:shd w:val="clear" w:color="auto" w:fill="FFFFFF"/>
        <w:spacing w:before="120" w:after="120" w:line="276" w:lineRule="auto"/>
        <w:ind w:left="0"/>
        <w:rPr>
          <w:rFonts w:ascii="Cambria Math" w:eastAsia="Times New Roman" w:hAnsi="Cambria Math" w:cstheme="majorBidi"/>
          <w:i/>
          <w:sz w:val="28"/>
          <w:szCs w:val="28"/>
        </w:rPr>
      </w:pPr>
      <w:r w:rsidRPr="00B35253">
        <w:rPr>
          <w:rFonts w:ascii="Cambria Math" w:eastAsia="Times New Roman" w:hAnsi="Cambria Math" w:cstheme="majorBidi"/>
          <w:sz w:val="28"/>
          <w:szCs w:val="28"/>
        </w:rPr>
        <w:t xml:space="preserve">Magnetic damping is a form of damping that occurs when a </w:t>
      </w:r>
      <w:r w:rsidRPr="00B35253">
        <w:rPr>
          <w:rFonts w:ascii="Cambria Math" w:eastAsia="Times New Roman" w:hAnsi="Cambria Math" w:cs="Times New Roman"/>
          <w:sz w:val="28"/>
          <w:szCs w:val="28"/>
        </w:rPr>
        <w:t>magnetic field</w:t>
      </w:r>
      <w:r w:rsidRPr="00B35253">
        <w:rPr>
          <w:rFonts w:ascii="Cambria Math" w:eastAsia="Times New Roman" w:hAnsi="Cambria Math" w:cstheme="majorBidi"/>
          <w:sz w:val="28"/>
          <w:szCs w:val="28"/>
        </w:rPr>
        <w:t xml:space="preserve"> moves through a conductor, or vice versa.</w:t>
      </w:r>
      <w:r w:rsidRPr="00B35253">
        <w:rPr>
          <w:rFonts w:ascii="Cambria Math" w:hAnsi="Cambria Math" w:cstheme="majorBidi"/>
          <w:sz w:val="28"/>
          <w:szCs w:val="28"/>
        </w:rPr>
        <w:t xml:space="preserve"> </w:t>
      </w:r>
      <w:r w:rsidRPr="00B35253">
        <w:rPr>
          <w:rFonts w:ascii="Cambria Math" w:eastAsia="Times New Roman" w:hAnsi="Cambria Math" w:cstheme="majorBidi"/>
          <w:sz w:val="28"/>
          <w:szCs w:val="28"/>
        </w:rPr>
        <w:t xml:space="preserve">When a </w:t>
      </w:r>
      <w:r w:rsidRPr="00B35253">
        <w:rPr>
          <w:rFonts w:ascii="Cambria Math" w:eastAsia="Times New Roman" w:hAnsi="Cambria Math" w:cs="Times New Roman"/>
          <w:sz w:val="28"/>
          <w:szCs w:val="28"/>
        </w:rPr>
        <w:t>magnetic field</w:t>
      </w:r>
      <w:r w:rsidRPr="00B35253">
        <w:rPr>
          <w:rFonts w:ascii="Cambria Math" w:eastAsia="Times New Roman" w:hAnsi="Cambria Math" w:cstheme="majorBidi"/>
          <w:sz w:val="28"/>
          <w:szCs w:val="28"/>
        </w:rPr>
        <w:t xml:space="preserve"> moves through a conductor an eddy current is induced in the conductor due to the magnet’s movement. The flow of electrons in the conductor creates an opposing </w:t>
      </w:r>
      <w:r w:rsidRPr="00B35253">
        <w:rPr>
          <w:rFonts w:ascii="Cambria Math" w:eastAsia="Times New Roman" w:hAnsi="Cambria Math" w:cs="Times New Roman"/>
          <w:sz w:val="28"/>
          <w:szCs w:val="28"/>
        </w:rPr>
        <w:t>magnetic field</w:t>
      </w:r>
      <w:r w:rsidRPr="00B35253">
        <w:rPr>
          <w:rFonts w:ascii="Cambria Math" w:eastAsia="Times New Roman" w:hAnsi="Cambria Math" w:cstheme="majorBidi"/>
          <w:sz w:val="28"/>
          <w:szCs w:val="28"/>
        </w:rPr>
        <w:t xml:space="preserve"> to the magnet which results in damping of the magnet and heat inside of the conductor, similar to heat buildup inside of power cords. The loss of energy used to heat up the conductor is equal to the loss of kinetic energy. Eddy currents induced in conductors are much stronger as </w:t>
      </w:r>
      <w:r w:rsidRPr="00B35253">
        <w:rPr>
          <w:rFonts w:ascii="Cambria Math" w:eastAsia="Times New Roman" w:hAnsi="Cambria Math" w:cstheme="majorBidi"/>
          <w:sz w:val="28"/>
          <w:szCs w:val="28"/>
        </w:rPr>
        <w:lastRenderedPageBreak/>
        <w:t>temperatures approach cryogenic temperatures, for critical damping for cryogenic applications and testing in the aerospace industry. The differential equation of motion of a magnet dropped vertically through or near a conductor, where “</w:t>
      </w:r>
      <m:oMath>
        <m:r>
          <w:rPr>
            <w:rFonts w:ascii="Cambria Math" w:eastAsia="Times New Roman" w:hAnsi="Cambria Math" w:cstheme="majorBidi"/>
            <w:sz w:val="28"/>
            <w:szCs w:val="28"/>
          </w:rPr>
          <m:t>m</m:t>
        </m:r>
      </m:oMath>
      <w:r w:rsidRPr="00B35253">
        <w:rPr>
          <w:rFonts w:ascii="Cambria Math" w:eastAsia="Times New Roman" w:hAnsi="Cambria Math" w:cstheme="majorBidi"/>
          <w:sz w:val="28"/>
          <w:szCs w:val="28"/>
        </w:rPr>
        <w:t>”: magnet’s mass, “</w:t>
      </w:r>
      <m:oMath>
        <m:r>
          <w:rPr>
            <w:rFonts w:ascii="Cambria Math" w:eastAsia="Times New Roman" w:hAnsi="Cambria Math" w:cstheme="majorBidi"/>
            <w:sz w:val="28"/>
            <w:szCs w:val="28"/>
          </w:rPr>
          <m:t>k</m:t>
        </m:r>
      </m:oMath>
      <w:r w:rsidRPr="00B35253">
        <w:rPr>
          <w:rFonts w:ascii="Cambria Math" w:eastAsia="Times New Roman" w:hAnsi="Cambria Math" w:cstheme="majorBidi"/>
          <w:sz w:val="28"/>
          <w:szCs w:val="28"/>
        </w:rPr>
        <w:t>”: damping coefficie</w:t>
      </w:r>
      <w:proofErr w:type="spellStart"/>
      <w:r w:rsidRPr="00B35253">
        <w:rPr>
          <w:rFonts w:ascii="Cambria Math" w:eastAsia="Times New Roman" w:hAnsi="Cambria Math" w:cstheme="majorBidi"/>
          <w:sz w:val="28"/>
          <w:szCs w:val="28"/>
        </w:rPr>
        <w:t>nt</w:t>
      </w:r>
      <w:proofErr w:type="spellEnd"/>
      <w:r w:rsidRPr="00B35253">
        <w:rPr>
          <w:rFonts w:ascii="Cambria Math" w:eastAsia="Times New Roman" w:hAnsi="Cambria Math" w:cstheme="majorBidi"/>
          <w:sz w:val="28"/>
          <w:szCs w:val="28"/>
        </w:rPr>
        <w:t>, “</w:t>
      </w:r>
      <m:oMath>
        <m:r>
          <w:rPr>
            <w:rFonts w:ascii="Cambria Math" w:eastAsia="Times New Roman" w:hAnsi="Cambria Math" w:cstheme="majorBidi"/>
            <w:sz w:val="28"/>
            <w:szCs w:val="28"/>
          </w:rPr>
          <m:t>v</m:t>
        </m:r>
      </m:oMath>
      <w:r w:rsidRPr="00B35253">
        <w:rPr>
          <w:rFonts w:ascii="Cambria Math" w:eastAsia="Times New Roman" w:hAnsi="Cambria Math" w:cstheme="majorBidi"/>
          <w:sz w:val="28"/>
          <w:szCs w:val="28"/>
        </w:rPr>
        <w:t>”: magnet’s velocity, “</w:t>
      </w:r>
      <m:oMath>
        <m:r>
          <w:rPr>
            <w:rFonts w:ascii="Cambria Math" w:eastAsia="Times New Roman" w:hAnsi="Cambria Math" w:cstheme="majorBidi"/>
            <w:sz w:val="28"/>
            <w:szCs w:val="28"/>
          </w:rPr>
          <m:t>g</m:t>
        </m:r>
      </m:oMath>
      <w:r w:rsidRPr="00B35253">
        <w:rPr>
          <w:rFonts w:ascii="Cambria Math" w:eastAsia="Times New Roman" w:hAnsi="Cambria Math" w:cstheme="majorBidi"/>
          <w:sz w:val="28"/>
          <w:szCs w:val="28"/>
        </w:rPr>
        <w:t>”: gravity and “</w:t>
      </w:r>
      <m:oMath>
        <m:r>
          <w:rPr>
            <w:rFonts w:ascii="Cambria Math" w:eastAsia="Times New Roman" w:hAnsi="Cambria Math" w:cstheme="majorBidi"/>
            <w:sz w:val="28"/>
            <w:szCs w:val="28"/>
          </w:rPr>
          <m:t>a</m:t>
        </m:r>
      </m:oMath>
      <w:r w:rsidRPr="00B35253">
        <w:rPr>
          <w:rFonts w:ascii="Cambria Math" w:eastAsia="Times New Roman" w:hAnsi="Cambria Math" w:cstheme="majorBidi"/>
          <w:sz w:val="28"/>
          <w:szCs w:val="28"/>
        </w:rPr>
        <w:t>”: acceleration of magnet or the conductor body</w:t>
      </w:r>
      <w:r w:rsidRPr="00B35253">
        <w:rPr>
          <w:rFonts w:ascii="Cambria Math" w:eastAsia="Times New Roman" w:hAnsi="Cambria Math" w:cstheme="majorBidi"/>
          <w:sz w:val="28"/>
          <w:szCs w:val="28"/>
        </w:rPr>
        <w:tab/>
      </w:r>
      <w:r w:rsidRPr="00B35253">
        <w:rPr>
          <w:rFonts w:ascii="Cambria Math" w:eastAsia="Times New Roman" w:hAnsi="Cambria Math" w:cstheme="majorBidi"/>
          <w:sz w:val="28"/>
          <w:szCs w:val="28"/>
        </w:rPr>
        <w:tab/>
      </w:r>
      <m:oMath>
        <m:r>
          <w:rPr>
            <w:rFonts w:ascii="Cambria Math" w:eastAsia="Times New Roman" w:hAnsi="Cambria Math" w:cstheme="majorBidi"/>
            <w:sz w:val="28"/>
            <w:szCs w:val="28"/>
          </w:rPr>
          <m:t>m.a=m.g-k.v</m:t>
        </m:r>
      </m:oMath>
    </w:p>
    <w:p w:rsidR="0005745E" w:rsidRPr="00B35253" w:rsidRDefault="0005745E" w:rsidP="0005745E">
      <w:pPr>
        <w:pStyle w:val="ListParagraph"/>
        <w:shd w:val="clear" w:color="auto" w:fill="FFFFFF"/>
        <w:spacing w:before="120" w:after="120" w:line="276" w:lineRule="auto"/>
        <w:ind w:left="0"/>
        <w:jc w:val="both"/>
        <w:rPr>
          <w:rFonts w:ascii="Cambria Math" w:eastAsia="Times New Roman" w:hAnsi="Cambria Math" w:cstheme="majorBidi"/>
          <w:sz w:val="28"/>
          <w:szCs w:val="28"/>
        </w:rPr>
      </w:pPr>
      <w:r w:rsidRPr="00B35253">
        <w:rPr>
          <w:rFonts w:ascii="Cambria Math" w:eastAsia="Times New Roman" w:hAnsi="Cambria Math" w:cstheme="majorBidi"/>
          <w:sz w:val="28"/>
          <w:szCs w:val="28"/>
        </w:rPr>
        <w:t>Even though magnets are mostly used for experimental research laboratories; they are used in aerodynamic stabilizing, education, industry, and some other military uses, e.g. the rail gun.</w:t>
      </w:r>
    </w:p>
    <w:p w:rsidR="00C330B0" w:rsidRDefault="00C330B0">
      <w:bookmarkStart w:id="5" w:name="_GoBack"/>
      <w:bookmarkEnd w:id="5"/>
    </w:p>
    <w:sectPr w:rsidR="00C3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1364A"/>
    <w:multiLevelType w:val="hybridMultilevel"/>
    <w:tmpl w:val="290ABD78"/>
    <w:lvl w:ilvl="0" w:tplc="04E29234">
      <w:start w:val="1"/>
      <w:numFmt w:val="decimal"/>
      <w:lvlText w:val="Chapter %1."/>
      <w:lvlJc w:val="left"/>
      <w:pPr>
        <w:ind w:left="5580" w:hanging="360"/>
      </w:pPr>
      <w:rPr>
        <w:rFonts w:hint="default"/>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F6"/>
    <w:rsid w:val="0005745E"/>
    <w:rsid w:val="005537F6"/>
    <w:rsid w:val="0084501B"/>
    <w:rsid w:val="00C33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68E53-1234-4D9E-9FB3-192E7443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45E"/>
    <w:pPr>
      <w:spacing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Abu-Zeid</dc:creator>
  <cp:keywords/>
  <dc:description/>
  <cp:lastModifiedBy>Osama Abu-Zeid</cp:lastModifiedBy>
  <cp:revision>2</cp:revision>
  <dcterms:created xsi:type="dcterms:W3CDTF">2016-12-11T17:15:00Z</dcterms:created>
  <dcterms:modified xsi:type="dcterms:W3CDTF">2016-12-11T17:15:00Z</dcterms:modified>
</cp:coreProperties>
</file>