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8CE" w:rsidRDefault="00A268CE" w:rsidP="00292A42">
      <w:pPr>
        <w:rPr>
          <w:rFonts w:asciiTheme="minorHAnsi" w:hAnsiTheme="minorHAnsi" w:cs="Arial"/>
          <w:b/>
        </w:rPr>
      </w:pPr>
      <w:r w:rsidRPr="0060626A">
        <w:rPr>
          <w:rFonts w:asciiTheme="minorHAnsi" w:hAnsiTheme="minorHAnsi" w:cs="Arial"/>
          <w:b/>
        </w:rPr>
        <w:t xml:space="preserve">ÜST DÜZEY YÖNETİCİLER </w:t>
      </w:r>
      <w:r>
        <w:rPr>
          <w:rFonts w:asciiTheme="minorHAnsi" w:hAnsiTheme="minorHAnsi" w:cs="Arial"/>
          <w:b/>
        </w:rPr>
        <w:t xml:space="preserve">VE YÖNETİM KURULU ÜYELERİ </w:t>
      </w:r>
      <w:r w:rsidRPr="0060626A">
        <w:rPr>
          <w:rFonts w:asciiTheme="minorHAnsi" w:hAnsiTheme="minorHAnsi" w:cs="Arial"/>
          <w:b/>
        </w:rPr>
        <w:t>İÇİN ÜCRET POLİTİKASI</w:t>
      </w:r>
    </w:p>
    <w:p w:rsidR="00292A42" w:rsidRPr="0060626A" w:rsidRDefault="00292A42" w:rsidP="00292A42">
      <w:pPr>
        <w:rPr>
          <w:rFonts w:asciiTheme="minorHAnsi" w:hAnsiTheme="minorHAnsi" w:cs="Arial"/>
          <w:b/>
        </w:rPr>
      </w:pPr>
    </w:p>
    <w:p w:rsidR="00A268CE" w:rsidRPr="00EF38AD" w:rsidRDefault="00A268CE" w:rsidP="00A268CE">
      <w:pPr>
        <w:spacing w:after="120"/>
        <w:jc w:val="both"/>
        <w:rPr>
          <w:rFonts w:asciiTheme="minorHAnsi" w:hAnsiTheme="minorHAnsi" w:cs="Arial"/>
        </w:rPr>
      </w:pPr>
      <w:r w:rsidRPr="00EF38AD">
        <w:rPr>
          <w:rFonts w:asciiTheme="minorHAnsi" w:hAnsiTheme="minorHAnsi" w:cs="Arial"/>
        </w:rPr>
        <w:t xml:space="preserve">Bu politika dokümanı, </w:t>
      </w:r>
      <w:r>
        <w:rPr>
          <w:rFonts w:asciiTheme="minorHAnsi" w:hAnsiTheme="minorHAnsi" w:cs="Arial"/>
        </w:rPr>
        <w:t xml:space="preserve">SPK düzenlemeleri kapsamında idari sorumluluğu bulunanlar kapsamındaki </w:t>
      </w:r>
      <w:r w:rsidRPr="008F411B">
        <w:rPr>
          <w:rFonts w:asciiTheme="minorHAnsi" w:hAnsiTheme="minorHAnsi" w:cs="Arial"/>
        </w:rPr>
        <w:t>yönetim kurulu üyelerimiz</w:t>
      </w:r>
      <w:r>
        <w:rPr>
          <w:rFonts w:asciiTheme="minorHAnsi" w:hAnsiTheme="minorHAnsi" w:cs="Arial"/>
        </w:rPr>
        <w:t xml:space="preserve"> ve üst düzey yöneticilerimizin ücretlendirme </w:t>
      </w:r>
      <w:r w:rsidRPr="00EF38AD">
        <w:rPr>
          <w:rFonts w:asciiTheme="minorHAnsi" w:hAnsiTheme="minorHAnsi" w:cs="Arial"/>
        </w:rPr>
        <w:t>sistem ve uygulamaları</w:t>
      </w:r>
      <w:r>
        <w:rPr>
          <w:rFonts w:asciiTheme="minorHAnsi" w:hAnsiTheme="minorHAnsi" w:cs="Arial"/>
        </w:rPr>
        <w:t xml:space="preserve">nı </w:t>
      </w:r>
      <w:r w:rsidRPr="00EF38AD">
        <w:rPr>
          <w:rFonts w:asciiTheme="minorHAnsi" w:hAnsiTheme="minorHAnsi" w:cs="Arial"/>
        </w:rPr>
        <w:t>tanımlamaktadır.</w:t>
      </w:r>
    </w:p>
    <w:p w:rsidR="00A268CE" w:rsidRPr="007B313A" w:rsidRDefault="00A268CE" w:rsidP="00A268CE">
      <w:pPr>
        <w:spacing w:after="120"/>
        <w:jc w:val="both"/>
        <w:rPr>
          <w:rFonts w:asciiTheme="minorHAnsi" w:hAnsiTheme="minorHAnsi" w:cs="Arial"/>
        </w:rPr>
      </w:pPr>
      <w:r>
        <w:rPr>
          <w:rFonts w:asciiTheme="minorHAnsi" w:hAnsiTheme="minorHAnsi" w:cs="Arial"/>
        </w:rPr>
        <w:t xml:space="preserve">Yönetim kurulu üyelerinin tamamı için geçerli olmak üzere </w:t>
      </w:r>
      <w:r w:rsidRPr="007B313A">
        <w:rPr>
          <w:rFonts w:asciiTheme="minorHAnsi" w:hAnsiTheme="minorHAnsi" w:cs="Arial"/>
        </w:rPr>
        <w:t xml:space="preserve">her yıl olağan genel kurul toplantısında sabit ücret belirlenir. </w:t>
      </w:r>
    </w:p>
    <w:p w:rsidR="00A268CE" w:rsidRPr="007B313A" w:rsidRDefault="00A268CE" w:rsidP="00A268CE">
      <w:pPr>
        <w:spacing w:after="120"/>
        <w:jc w:val="both"/>
        <w:rPr>
          <w:rFonts w:asciiTheme="minorHAnsi" w:hAnsiTheme="minorHAnsi" w:cs="Arial"/>
        </w:rPr>
      </w:pPr>
      <w:r w:rsidRPr="007B313A">
        <w:rPr>
          <w:rFonts w:asciiTheme="minorHAnsi" w:hAnsiTheme="minorHAnsi" w:cs="Arial"/>
        </w:rPr>
        <w:t xml:space="preserve">İcrada bulunan yönetim kurulu üyelerine, </w:t>
      </w:r>
      <w:r>
        <w:rPr>
          <w:rFonts w:asciiTheme="minorHAnsi" w:hAnsiTheme="minorHAnsi" w:cs="Arial"/>
        </w:rPr>
        <w:t xml:space="preserve">aşağıda detayları açıklanan </w:t>
      </w:r>
      <w:r w:rsidRPr="007B313A">
        <w:rPr>
          <w:rFonts w:asciiTheme="minorHAnsi" w:hAnsiTheme="minorHAnsi" w:cs="Arial"/>
        </w:rPr>
        <w:t>üst düzey yöneticiler için belirlenen politika kapsamında ödeme yapılır.</w:t>
      </w:r>
    </w:p>
    <w:p w:rsidR="00A268CE" w:rsidRPr="007B313A" w:rsidRDefault="00A268CE" w:rsidP="00A268CE">
      <w:pPr>
        <w:spacing w:after="120"/>
        <w:jc w:val="both"/>
        <w:rPr>
          <w:rFonts w:asciiTheme="minorHAnsi" w:hAnsiTheme="minorHAnsi" w:cs="Arial"/>
        </w:rPr>
      </w:pPr>
      <w:r w:rsidRPr="007B313A">
        <w:rPr>
          <w:rFonts w:asciiTheme="minorHAnsi" w:hAnsiTheme="minorHAnsi" w:cs="Arial"/>
        </w:rPr>
        <w:t xml:space="preserve">Bağımsız yönetim kurulu üyelerinin ücretlendirmesinde şirketin performansına dayalı ödeme planları kullanılamaz. </w:t>
      </w:r>
    </w:p>
    <w:p w:rsidR="00A268CE" w:rsidRPr="007B313A" w:rsidRDefault="00A268CE" w:rsidP="00A268CE">
      <w:pPr>
        <w:spacing w:after="120"/>
        <w:jc w:val="both"/>
        <w:rPr>
          <w:rFonts w:asciiTheme="minorHAnsi" w:hAnsiTheme="minorHAnsi" w:cs="Arial"/>
        </w:rPr>
      </w:pPr>
      <w:r w:rsidRPr="007B313A">
        <w:rPr>
          <w:rFonts w:asciiTheme="minorHAnsi" w:hAnsiTheme="minorHAnsi" w:cs="Arial"/>
        </w:rPr>
        <w:t>Yönetim kurulu üyelerine, atanma ve ayrılma tarihleri itibariyle görevde bulundukları süre dikkate alınarak kıst esasına göre ödeme yapılır. Yönetim kurulu üyelerinin şirkete sağladığı katkılar dolayısıyla katlandığı giderler (ulaşım, telefon, sigorta vb. giderleri) şirket tarafından karşılanabilir.</w:t>
      </w:r>
    </w:p>
    <w:p w:rsidR="00A268CE" w:rsidRDefault="00A268CE" w:rsidP="00A268CE">
      <w:pPr>
        <w:spacing w:after="120"/>
        <w:jc w:val="both"/>
        <w:rPr>
          <w:rFonts w:asciiTheme="minorHAnsi" w:hAnsiTheme="minorHAnsi" w:cs="Arial"/>
        </w:rPr>
      </w:pPr>
      <w:r>
        <w:rPr>
          <w:rFonts w:asciiTheme="minorHAnsi" w:hAnsiTheme="minorHAnsi" w:cs="Arial"/>
        </w:rPr>
        <w:t>Üst Düzey Yönetici ücretleri ise sabit ve performansa dayalı olmak üzere iki bileşenden oluşmaktadır.</w:t>
      </w:r>
    </w:p>
    <w:p w:rsidR="00A268CE" w:rsidRPr="0060626A" w:rsidRDefault="00A268CE" w:rsidP="00A268CE">
      <w:pPr>
        <w:spacing w:after="120"/>
        <w:jc w:val="both"/>
        <w:rPr>
          <w:rFonts w:asciiTheme="minorHAnsi" w:hAnsiTheme="minorHAnsi" w:cs="Arial"/>
        </w:rPr>
      </w:pPr>
      <w:r w:rsidRPr="0060626A">
        <w:rPr>
          <w:rFonts w:asciiTheme="minorHAnsi" w:hAnsiTheme="minorHAnsi" w:cs="Arial"/>
        </w:rPr>
        <w:t>Üst Düzey Yönetici sabit ücretleri; piyasadaki makroekonomik veriler, piyasada geçerli olan ücret politikaları, şirketin büyüklüğü ve uzun vadeli hedefleri ve kişilerin pozisyonları da dikkate alınarak uluslararası standartlar ve yasal yükümlülüklere uygun olarak belirlenir.</w:t>
      </w:r>
    </w:p>
    <w:p w:rsidR="00A268CE" w:rsidRPr="0060626A" w:rsidRDefault="00A268CE" w:rsidP="00A268CE">
      <w:pPr>
        <w:spacing w:after="120"/>
        <w:jc w:val="both"/>
        <w:rPr>
          <w:rFonts w:asciiTheme="minorHAnsi" w:hAnsiTheme="minorHAnsi" w:cs="Arial"/>
        </w:rPr>
      </w:pPr>
      <w:r w:rsidRPr="0060626A">
        <w:rPr>
          <w:rFonts w:asciiTheme="minorHAnsi" w:hAnsiTheme="minorHAnsi" w:cs="Arial"/>
        </w:rPr>
        <w:t xml:space="preserve">Üst Düzey Yönetici primleri ise; prim bazı, şirket performansı ve bireysel performansa göre hesaplanmaktadır. </w:t>
      </w:r>
      <w:r w:rsidR="00292A42">
        <w:rPr>
          <w:rFonts w:asciiTheme="minorHAnsi" w:hAnsiTheme="minorHAnsi" w:cs="Arial"/>
        </w:rPr>
        <w:t xml:space="preserve"> </w:t>
      </w:r>
      <w:r w:rsidRPr="0060626A">
        <w:rPr>
          <w:rFonts w:asciiTheme="minorHAnsi" w:hAnsiTheme="minorHAnsi" w:cs="Arial"/>
        </w:rPr>
        <w:t>Kriterler ile ilgili bilgiler aşağı özetlenmiştir:</w:t>
      </w:r>
    </w:p>
    <w:p w:rsidR="00A268CE" w:rsidRPr="0060626A" w:rsidRDefault="00A268CE" w:rsidP="00A268CE">
      <w:pPr>
        <w:numPr>
          <w:ilvl w:val="0"/>
          <w:numId w:val="1"/>
        </w:numPr>
        <w:spacing w:after="120"/>
        <w:jc w:val="both"/>
        <w:rPr>
          <w:rFonts w:asciiTheme="minorHAnsi" w:hAnsiTheme="minorHAnsi" w:cs="Arial"/>
        </w:rPr>
      </w:pPr>
      <w:r w:rsidRPr="0060626A">
        <w:rPr>
          <w:rFonts w:asciiTheme="minorHAnsi" w:hAnsiTheme="minorHAnsi" w:cs="Arial"/>
          <w:b/>
          <w:bCs/>
        </w:rPr>
        <w:t xml:space="preserve">Prim Bazı: </w:t>
      </w:r>
      <w:r>
        <w:rPr>
          <w:rFonts w:asciiTheme="minorHAnsi" w:hAnsiTheme="minorHAnsi" w:cs="Arial"/>
        </w:rPr>
        <w:t>Prim Bazları, her yıl</w:t>
      </w:r>
      <w:r w:rsidRPr="0060626A">
        <w:rPr>
          <w:rFonts w:asciiTheme="minorHAnsi" w:hAnsiTheme="minorHAnsi" w:cs="Arial"/>
        </w:rPr>
        <w:t xml:space="preserve">başında güncellenmekte olup, yöneticilerin pozisyonlarının iş büyüklüğüne göre değişkenlik göstermektedir. Prim bazları güncellenirken piyasadaki üst yönetim prim politikaları göz önünde bulundurulur. </w:t>
      </w:r>
    </w:p>
    <w:p w:rsidR="00A268CE" w:rsidRPr="0060626A" w:rsidRDefault="00A268CE" w:rsidP="00A268CE">
      <w:pPr>
        <w:numPr>
          <w:ilvl w:val="0"/>
          <w:numId w:val="1"/>
        </w:numPr>
        <w:spacing w:after="120"/>
        <w:jc w:val="both"/>
        <w:rPr>
          <w:rFonts w:asciiTheme="minorHAnsi" w:hAnsiTheme="minorHAnsi" w:cs="Arial"/>
        </w:rPr>
      </w:pPr>
      <w:r w:rsidRPr="0060626A">
        <w:rPr>
          <w:rFonts w:asciiTheme="minorHAnsi" w:hAnsiTheme="minorHAnsi" w:cs="Arial"/>
          <w:b/>
          <w:bCs/>
        </w:rPr>
        <w:t>Şirket Performansı:</w:t>
      </w:r>
      <w:r w:rsidRPr="0060626A">
        <w:rPr>
          <w:rFonts w:asciiTheme="minorHAnsi" w:hAnsiTheme="minorHAnsi" w:cs="Arial"/>
        </w:rPr>
        <w:t xml:space="preserve"> Şirket per</w:t>
      </w:r>
      <w:r>
        <w:rPr>
          <w:rFonts w:asciiTheme="minorHAnsi" w:hAnsiTheme="minorHAnsi" w:cs="Arial"/>
        </w:rPr>
        <w:t>formansı, her yıl</w:t>
      </w:r>
      <w:r w:rsidRPr="0060626A">
        <w:rPr>
          <w:rFonts w:asciiTheme="minorHAnsi" w:hAnsiTheme="minorHAnsi" w:cs="Arial"/>
        </w:rPr>
        <w:t>başında şirkete verilen finansal ve operasyonel (pazar payı, ihracat, yurtdışı faaliyetler, verimlilik vb.) hedeflerin, dönem sonunda ölçülmesi ile elde edilmektedir. Şirket hedefleri</w:t>
      </w:r>
      <w:r w:rsidR="00292A42">
        <w:rPr>
          <w:rFonts w:asciiTheme="minorHAnsi" w:hAnsiTheme="minorHAnsi" w:cs="Arial"/>
        </w:rPr>
        <w:t xml:space="preserve"> </w:t>
      </w:r>
      <w:r w:rsidRPr="0060626A">
        <w:rPr>
          <w:rFonts w:asciiTheme="minorHAnsi" w:hAnsiTheme="minorHAnsi" w:cs="Arial"/>
          <w:bCs/>
        </w:rPr>
        <w:t>belirlenirken, baş</w:t>
      </w:r>
      <w:r w:rsidRPr="0060626A">
        <w:rPr>
          <w:rFonts w:asciiTheme="minorHAnsi" w:hAnsiTheme="minorHAnsi" w:cs="Arial"/>
        </w:rPr>
        <w:t xml:space="preserve">arının sürdürülebilir olması, önceki yıllara göre iyileştirmeler içermesi önemle dikkate alınan prensiplerdir. </w:t>
      </w:r>
    </w:p>
    <w:p w:rsidR="00A268CE" w:rsidRPr="0060626A" w:rsidRDefault="00A268CE" w:rsidP="00A268CE">
      <w:pPr>
        <w:numPr>
          <w:ilvl w:val="0"/>
          <w:numId w:val="1"/>
        </w:numPr>
        <w:spacing w:after="120"/>
        <w:jc w:val="both"/>
        <w:rPr>
          <w:rFonts w:asciiTheme="minorHAnsi" w:hAnsiTheme="minorHAnsi" w:cs="Arial"/>
          <w:b/>
        </w:rPr>
      </w:pPr>
      <w:r w:rsidRPr="0060626A">
        <w:rPr>
          <w:rFonts w:asciiTheme="minorHAnsi" w:hAnsiTheme="minorHAnsi" w:cs="Arial"/>
          <w:b/>
          <w:bCs/>
        </w:rPr>
        <w:t xml:space="preserve">Bireysel Performans: </w:t>
      </w:r>
      <w:r w:rsidRPr="0060626A">
        <w:rPr>
          <w:rFonts w:asciiTheme="minorHAnsi" w:hAnsiTheme="minorHAnsi" w:cs="Arial"/>
        </w:rPr>
        <w:t xml:space="preserve">Bireysel performansın belirlenmesinde, şirket hedefleri ile birlikte, çalışan, müşteri, süreç, teknoloji ve uzun vadeli strateji ile ilgili hedefler dikkate alınmaktadır. Bireysel performansın ölçülmesinde, şirket performansı ile paralel şekilde, finansal alanların dışında da uzun vadeli sürdürülebilir iyileştirme prensibi gözetilmektedir. </w:t>
      </w:r>
    </w:p>
    <w:p w:rsidR="00166752" w:rsidRDefault="00166752" w:rsidP="00A268CE">
      <w:pPr>
        <w:spacing w:after="120"/>
        <w:jc w:val="both"/>
        <w:rPr>
          <w:rFonts w:asciiTheme="minorHAnsi" w:hAnsiTheme="minorHAnsi" w:cs="Arial"/>
        </w:rPr>
      </w:pPr>
      <w:r w:rsidRPr="00292A42">
        <w:rPr>
          <w:rFonts w:asciiTheme="minorHAnsi" w:hAnsiTheme="minorHAnsi" w:cs="Arial"/>
        </w:rPr>
        <w:t>Şirketimiz üst düzey yöneticilerinin işten ayrılmaları halinde, çalıştıkları süre, üst düzey yönetici olarak görev yaptıkları süre, sağladığı katkı, ayrılma tarihinden önceki son hedef primi, son yılda ödenen maaş ve prim bilgileri dikkate alınarak işten ayrılma ikramiyesi ödenebilir.</w:t>
      </w:r>
    </w:p>
    <w:p w:rsidR="00A268CE" w:rsidRDefault="00A268CE" w:rsidP="00A268CE">
      <w:pPr>
        <w:spacing w:after="120"/>
        <w:jc w:val="both"/>
        <w:rPr>
          <w:rFonts w:asciiTheme="minorHAnsi" w:hAnsiTheme="minorHAnsi" w:cs="Arial"/>
        </w:rPr>
      </w:pPr>
      <w:r>
        <w:rPr>
          <w:rFonts w:asciiTheme="minorHAnsi" w:hAnsiTheme="minorHAnsi" w:cs="Arial"/>
        </w:rPr>
        <w:t>Yukarıdaki</w:t>
      </w:r>
      <w:r w:rsidRPr="007B313A">
        <w:rPr>
          <w:rFonts w:asciiTheme="minorHAnsi" w:hAnsiTheme="minorHAnsi" w:cs="Arial"/>
        </w:rPr>
        <w:t xml:space="preserve"> esaslara göre belirlenen ve yıl içinde </w:t>
      </w:r>
      <w:r>
        <w:rPr>
          <w:rFonts w:asciiTheme="minorHAnsi" w:hAnsiTheme="minorHAnsi" w:cs="Arial"/>
        </w:rPr>
        <w:t xml:space="preserve">Üst Düzey </w:t>
      </w:r>
      <w:r w:rsidRPr="008F411B">
        <w:rPr>
          <w:rFonts w:asciiTheme="minorHAnsi" w:hAnsiTheme="minorHAnsi" w:cs="Arial"/>
        </w:rPr>
        <w:t>Yönetici ve Yönetim Kurulu Üyelerine ödenen toplam miktarlar, izleyen genel kurul toplantısında mevzuata uygun olarak ortakların bilgisine ve/veya onayına sunulur.</w:t>
      </w:r>
    </w:p>
    <w:p w:rsidR="00A268CE" w:rsidRDefault="00A268CE" w:rsidP="00A268CE">
      <w:pPr>
        <w:spacing w:after="120"/>
        <w:jc w:val="both"/>
        <w:rPr>
          <w:rFonts w:asciiTheme="minorHAnsi" w:hAnsiTheme="minorHAnsi" w:cs="Arial"/>
        </w:rPr>
      </w:pPr>
    </w:p>
    <w:p w:rsidR="007B313A" w:rsidRDefault="007B313A" w:rsidP="00A268CE">
      <w:pPr>
        <w:spacing w:after="120"/>
        <w:jc w:val="both"/>
        <w:rPr>
          <w:rFonts w:asciiTheme="minorHAnsi" w:hAnsiTheme="minorHAnsi" w:cs="Arial"/>
        </w:rPr>
      </w:pPr>
    </w:p>
    <w:sectPr w:rsidR="007B313A" w:rsidSect="00F30181">
      <w:pgSz w:w="11906" w:h="16838"/>
      <w:pgMar w:top="1417" w:right="1133"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31671"/>
    <w:multiLevelType w:val="hybridMultilevel"/>
    <w:tmpl w:val="4D4E1004"/>
    <w:lvl w:ilvl="0" w:tplc="C6BA596A">
      <w:start w:val="1"/>
      <w:numFmt w:val="bullet"/>
      <w:lvlText w:val=""/>
      <w:lvlJc w:val="left"/>
      <w:pPr>
        <w:tabs>
          <w:tab w:val="num" w:pos="720"/>
        </w:tabs>
        <w:ind w:left="720" w:hanging="360"/>
      </w:pPr>
      <w:rPr>
        <w:rFonts w:ascii="Wingdings" w:hAnsi="Wingdings" w:hint="default"/>
      </w:rPr>
    </w:lvl>
    <w:lvl w:ilvl="1" w:tplc="D0D62144" w:tentative="1">
      <w:start w:val="1"/>
      <w:numFmt w:val="bullet"/>
      <w:lvlText w:val=""/>
      <w:lvlJc w:val="left"/>
      <w:pPr>
        <w:tabs>
          <w:tab w:val="num" w:pos="1440"/>
        </w:tabs>
        <w:ind w:left="1440" w:hanging="360"/>
      </w:pPr>
      <w:rPr>
        <w:rFonts w:ascii="Wingdings" w:hAnsi="Wingdings" w:hint="default"/>
      </w:rPr>
    </w:lvl>
    <w:lvl w:ilvl="2" w:tplc="916C504C" w:tentative="1">
      <w:start w:val="1"/>
      <w:numFmt w:val="bullet"/>
      <w:lvlText w:val=""/>
      <w:lvlJc w:val="left"/>
      <w:pPr>
        <w:tabs>
          <w:tab w:val="num" w:pos="2160"/>
        </w:tabs>
        <w:ind w:left="2160" w:hanging="360"/>
      </w:pPr>
      <w:rPr>
        <w:rFonts w:ascii="Wingdings" w:hAnsi="Wingdings" w:hint="default"/>
      </w:rPr>
    </w:lvl>
    <w:lvl w:ilvl="3" w:tplc="C70A4A52" w:tentative="1">
      <w:start w:val="1"/>
      <w:numFmt w:val="bullet"/>
      <w:lvlText w:val=""/>
      <w:lvlJc w:val="left"/>
      <w:pPr>
        <w:tabs>
          <w:tab w:val="num" w:pos="2880"/>
        </w:tabs>
        <w:ind w:left="2880" w:hanging="360"/>
      </w:pPr>
      <w:rPr>
        <w:rFonts w:ascii="Wingdings" w:hAnsi="Wingdings" w:hint="default"/>
      </w:rPr>
    </w:lvl>
    <w:lvl w:ilvl="4" w:tplc="8DB27058" w:tentative="1">
      <w:start w:val="1"/>
      <w:numFmt w:val="bullet"/>
      <w:lvlText w:val=""/>
      <w:lvlJc w:val="left"/>
      <w:pPr>
        <w:tabs>
          <w:tab w:val="num" w:pos="3600"/>
        </w:tabs>
        <w:ind w:left="3600" w:hanging="360"/>
      </w:pPr>
      <w:rPr>
        <w:rFonts w:ascii="Wingdings" w:hAnsi="Wingdings" w:hint="default"/>
      </w:rPr>
    </w:lvl>
    <w:lvl w:ilvl="5" w:tplc="53C8A080" w:tentative="1">
      <w:start w:val="1"/>
      <w:numFmt w:val="bullet"/>
      <w:lvlText w:val=""/>
      <w:lvlJc w:val="left"/>
      <w:pPr>
        <w:tabs>
          <w:tab w:val="num" w:pos="4320"/>
        </w:tabs>
        <w:ind w:left="4320" w:hanging="360"/>
      </w:pPr>
      <w:rPr>
        <w:rFonts w:ascii="Wingdings" w:hAnsi="Wingdings" w:hint="default"/>
      </w:rPr>
    </w:lvl>
    <w:lvl w:ilvl="6" w:tplc="C18C8900" w:tentative="1">
      <w:start w:val="1"/>
      <w:numFmt w:val="bullet"/>
      <w:lvlText w:val=""/>
      <w:lvlJc w:val="left"/>
      <w:pPr>
        <w:tabs>
          <w:tab w:val="num" w:pos="5040"/>
        </w:tabs>
        <w:ind w:left="5040" w:hanging="360"/>
      </w:pPr>
      <w:rPr>
        <w:rFonts w:ascii="Wingdings" w:hAnsi="Wingdings" w:hint="default"/>
      </w:rPr>
    </w:lvl>
    <w:lvl w:ilvl="7" w:tplc="4B4AA5DC" w:tentative="1">
      <w:start w:val="1"/>
      <w:numFmt w:val="bullet"/>
      <w:lvlText w:val=""/>
      <w:lvlJc w:val="left"/>
      <w:pPr>
        <w:tabs>
          <w:tab w:val="num" w:pos="5760"/>
        </w:tabs>
        <w:ind w:left="5760" w:hanging="360"/>
      </w:pPr>
      <w:rPr>
        <w:rFonts w:ascii="Wingdings" w:hAnsi="Wingdings" w:hint="default"/>
      </w:rPr>
    </w:lvl>
    <w:lvl w:ilvl="8" w:tplc="8B8E6068" w:tentative="1">
      <w:start w:val="1"/>
      <w:numFmt w:val="bullet"/>
      <w:lvlText w:val=""/>
      <w:lvlJc w:val="left"/>
      <w:pPr>
        <w:tabs>
          <w:tab w:val="num" w:pos="6480"/>
        </w:tabs>
        <w:ind w:left="6480" w:hanging="360"/>
      </w:pPr>
      <w:rPr>
        <w:rFonts w:ascii="Wingdings" w:hAnsi="Wingdings" w:hint="default"/>
      </w:rPr>
    </w:lvl>
  </w:abstractNum>
  <w:abstractNum w:abstractNumId="1">
    <w:nsid w:val="23397B42"/>
    <w:multiLevelType w:val="hybridMultilevel"/>
    <w:tmpl w:val="8E54B9E2"/>
    <w:lvl w:ilvl="0" w:tplc="7438E6A2">
      <w:start w:val="18"/>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characterSpacingControl w:val="doNotCompress"/>
  <w:compat>
    <w:useFELayout/>
  </w:compat>
  <w:rsids>
    <w:rsidRoot w:val="005F52E7"/>
    <w:rsid w:val="00006862"/>
    <w:rsid w:val="00011AB0"/>
    <w:rsid w:val="00034157"/>
    <w:rsid w:val="00044070"/>
    <w:rsid w:val="00050256"/>
    <w:rsid w:val="000552F3"/>
    <w:rsid w:val="00072731"/>
    <w:rsid w:val="00080F73"/>
    <w:rsid w:val="000929E3"/>
    <w:rsid w:val="00096F65"/>
    <w:rsid w:val="000B7EBE"/>
    <w:rsid w:val="000C40BC"/>
    <w:rsid w:val="000D1B6B"/>
    <w:rsid w:val="000E65CF"/>
    <w:rsid w:val="000F7CAB"/>
    <w:rsid w:val="0010159E"/>
    <w:rsid w:val="00103416"/>
    <w:rsid w:val="00110E89"/>
    <w:rsid w:val="001178A2"/>
    <w:rsid w:val="00120651"/>
    <w:rsid w:val="00133C13"/>
    <w:rsid w:val="0015615F"/>
    <w:rsid w:val="0016280A"/>
    <w:rsid w:val="00164994"/>
    <w:rsid w:val="00166752"/>
    <w:rsid w:val="00174E88"/>
    <w:rsid w:val="00181F59"/>
    <w:rsid w:val="00183258"/>
    <w:rsid w:val="001867D7"/>
    <w:rsid w:val="00195BD0"/>
    <w:rsid w:val="001A0EA5"/>
    <w:rsid w:val="001A66B0"/>
    <w:rsid w:val="001B362E"/>
    <w:rsid w:val="001B657C"/>
    <w:rsid w:val="001C36DB"/>
    <w:rsid w:val="001D151A"/>
    <w:rsid w:val="00203D52"/>
    <w:rsid w:val="00206518"/>
    <w:rsid w:val="00207205"/>
    <w:rsid w:val="00211E94"/>
    <w:rsid w:val="00224820"/>
    <w:rsid w:val="00242FF0"/>
    <w:rsid w:val="00267DAA"/>
    <w:rsid w:val="00292A42"/>
    <w:rsid w:val="002C0D49"/>
    <w:rsid w:val="002E048A"/>
    <w:rsid w:val="002E3701"/>
    <w:rsid w:val="002E5551"/>
    <w:rsid w:val="002F1970"/>
    <w:rsid w:val="003071BB"/>
    <w:rsid w:val="0032445A"/>
    <w:rsid w:val="003327FD"/>
    <w:rsid w:val="00337460"/>
    <w:rsid w:val="00337CFA"/>
    <w:rsid w:val="003404D0"/>
    <w:rsid w:val="00367130"/>
    <w:rsid w:val="00381869"/>
    <w:rsid w:val="003A565D"/>
    <w:rsid w:val="003A79D7"/>
    <w:rsid w:val="003B7B09"/>
    <w:rsid w:val="003C2B27"/>
    <w:rsid w:val="003C5D22"/>
    <w:rsid w:val="003D1E05"/>
    <w:rsid w:val="003D3589"/>
    <w:rsid w:val="003E1B1F"/>
    <w:rsid w:val="003E7E8A"/>
    <w:rsid w:val="003F03F0"/>
    <w:rsid w:val="003F3DDF"/>
    <w:rsid w:val="00406DFC"/>
    <w:rsid w:val="004127B5"/>
    <w:rsid w:val="00417117"/>
    <w:rsid w:val="00422491"/>
    <w:rsid w:val="004427E7"/>
    <w:rsid w:val="00445034"/>
    <w:rsid w:val="004463A2"/>
    <w:rsid w:val="00474220"/>
    <w:rsid w:val="004850E5"/>
    <w:rsid w:val="0049276F"/>
    <w:rsid w:val="004938A0"/>
    <w:rsid w:val="004B348A"/>
    <w:rsid w:val="004F0496"/>
    <w:rsid w:val="004F43DD"/>
    <w:rsid w:val="004F662D"/>
    <w:rsid w:val="00516C18"/>
    <w:rsid w:val="005249AC"/>
    <w:rsid w:val="00524E19"/>
    <w:rsid w:val="00541403"/>
    <w:rsid w:val="0054751B"/>
    <w:rsid w:val="00557D9A"/>
    <w:rsid w:val="00560E83"/>
    <w:rsid w:val="0057298A"/>
    <w:rsid w:val="0057663C"/>
    <w:rsid w:val="00583589"/>
    <w:rsid w:val="005B036E"/>
    <w:rsid w:val="005E5E95"/>
    <w:rsid w:val="005E68F9"/>
    <w:rsid w:val="005F52E7"/>
    <w:rsid w:val="00603F6D"/>
    <w:rsid w:val="0060626A"/>
    <w:rsid w:val="00642639"/>
    <w:rsid w:val="006500BB"/>
    <w:rsid w:val="00651773"/>
    <w:rsid w:val="00662B3B"/>
    <w:rsid w:val="00670645"/>
    <w:rsid w:val="00672552"/>
    <w:rsid w:val="00675FF6"/>
    <w:rsid w:val="00677863"/>
    <w:rsid w:val="00677A2B"/>
    <w:rsid w:val="00680337"/>
    <w:rsid w:val="00694F5B"/>
    <w:rsid w:val="006A17C2"/>
    <w:rsid w:val="006A4D66"/>
    <w:rsid w:val="006C2434"/>
    <w:rsid w:val="006C7BE3"/>
    <w:rsid w:val="006D0A8C"/>
    <w:rsid w:val="006E11C8"/>
    <w:rsid w:val="006E62F4"/>
    <w:rsid w:val="00704370"/>
    <w:rsid w:val="007112CA"/>
    <w:rsid w:val="00726867"/>
    <w:rsid w:val="00726BB0"/>
    <w:rsid w:val="0073132E"/>
    <w:rsid w:val="00741497"/>
    <w:rsid w:val="00751057"/>
    <w:rsid w:val="00755374"/>
    <w:rsid w:val="00761764"/>
    <w:rsid w:val="00795F5A"/>
    <w:rsid w:val="007B313A"/>
    <w:rsid w:val="007C5BD7"/>
    <w:rsid w:val="007E06DD"/>
    <w:rsid w:val="007E0773"/>
    <w:rsid w:val="007E7BF2"/>
    <w:rsid w:val="007E7E96"/>
    <w:rsid w:val="007F3C82"/>
    <w:rsid w:val="007F75EF"/>
    <w:rsid w:val="008059ED"/>
    <w:rsid w:val="0082497E"/>
    <w:rsid w:val="00826071"/>
    <w:rsid w:val="008279A7"/>
    <w:rsid w:val="00837156"/>
    <w:rsid w:val="00844A14"/>
    <w:rsid w:val="00847AE0"/>
    <w:rsid w:val="0085567E"/>
    <w:rsid w:val="00857101"/>
    <w:rsid w:val="008624F9"/>
    <w:rsid w:val="00874686"/>
    <w:rsid w:val="0087602A"/>
    <w:rsid w:val="008903DA"/>
    <w:rsid w:val="008A71C8"/>
    <w:rsid w:val="008B0219"/>
    <w:rsid w:val="008D1E27"/>
    <w:rsid w:val="008D4CDC"/>
    <w:rsid w:val="008D6451"/>
    <w:rsid w:val="008D6C3A"/>
    <w:rsid w:val="008F2C05"/>
    <w:rsid w:val="008F49F4"/>
    <w:rsid w:val="00903C32"/>
    <w:rsid w:val="00905A61"/>
    <w:rsid w:val="00932BDF"/>
    <w:rsid w:val="00941E4B"/>
    <w:rsid w:val="00962229"/>
    <w:rsid w:val="00964D29"/>
    <w:rsid w:val="00972FCA"/>
    <w:rsid w:val="00974BAC"/>
    <w:rsid w:val="009830A8"/>
    <w:rsid w:val="009A31AB"/>
    <w:rsid w:val="009C46A1"/>
    <w:rsid w:val="009D21EE"/>
    <w:rsid w:val="00A10A7C"/>
    <w:rsid w:val="00A174BD"/>
    <w:rsid w:val="00A178B1"/>
    <w:rsid w:val="00A268CE"/>
    <w:rsid w:val="00A3366C"/>
    <w:rsid w:val="00A36174"/>
    <w:rsid w:val="00A60EB7"/>
    <w:rsid w:val="00A61047"/>
    <w:rsid w:val="00A628BA"/>
    <w:rsid w:val="00A76EBE"/>
    <w:rsid w:val="00A77FCA"/>
    <w:rsid w:val="00A82729"/>
    <w:rsid w:val="00A85DD7"/>
    <w:rsid w:val="00A91E58"/>
    <w:rsid w:val="00A9441C"/>
    <w:rsid w:val="00AA06D0"/>
    <w:rsid w:val="00AA0DD4"/>
    <w:rsid w:val="00AA13D8"/>
    <w:rsid w:val="00AB182F"/>
    <w:rsid w:val="00AB5ABF"/>
    <w:rsid w:val="00AB6DD0"/>
    <w:rsid w:val="00AC1165"/>
    <w:rsid w:val="00AC5854"/>
    <w:rsid w:val="00AC7619"/>
    <w:rsid w:val="00AD5E8B"/>
    <w:rsid w:val="00AF2E5C"/>
    <w:rsid w:val="00AF797F"/>
    <w:rsid w:val="00B07E4E"/>
    <w:rsid w:val="00B23CE7"/>
    <w:rsid w:val="00B40F33"/>
    <w:rsid w:val="00B469E9"/>
    <w:rsid w:val="00B4726A"/>
    <w:rsid w:val="00B50E3B"/>
    <w:rsid w:val="00B540F9"/>
    <w:rsid w:val="00B7014E"/>
    <w:rsid w:val="00B80C13"/>
    <w:rsid w:val="00B94DB7"/>
    <w:rsid w:val="00B95399"/>
    <w:rsid w:val="00B95D9E"/>
    <w:rsid w:val="00B96FF7"/>
    <w:rsid w:val="00BA4023"/>
    <w:rsid w:val="00BA4AE3"/>
    <w:rsid w:val="00BB7F20"/>
    <w:rsid w:val="00BC11D0"/>
    <w:rsid w:val="00BC39F3"/>
    <w:rsid w:val="00BD656A"/>
    <w:rsid w:val="00BE1096"/>
    <w:rsid w:val="00BF081E"/>
    <w:rsid w:val="00BF5DA5"/>
    <w:rsid w:val="00C069A4"/>
    <w:rsid w:val="00C176F6"/>
    <w:rsid w:val="00C2668F"/>
    <w:rsid w:val="00C32AF5"/>
    <w:rsid w:val="00C56567"/>
    <w:rsid w:val="00C678DE"/>
    <w:rsid w:val="00C750AA"/>
    <w:rsid w:val="00C760FA"/>
    <w:rsid w:val="00C97DF9"/>
    <w:rsid w:val="00CB09F2"/>
    <w:rsid w:val="00CC2772"/>
    <w:rsid w:val="00CD4827"/>
    <w:rsid w:val="00CE4161"/>
    <w:rsid w:val="00CF0A0B"/>
    <w:rsid w:val="00D02E32"/>
    <w:rsid w:val="00D074C0"/>
    <w:rsid w:val="00D10486"/>
    <w:rsid w:val="00D279D5"/>
    <w:rsid w:val="00D32D76"/>
    <w:rsid w:val="00D343C9"/>
    <w:rsid w:val="00D60D90"/>
    <w:rsid w:val="00D722D5"/>
    <w:rsid w:val="00D76566"/>
    <w:rsid w:val="00DA4F78"/>
    <w:rsid w:val="00DD5F0B"/>
    <w:rsid w:val="00DE411A"/>
    <w:rsid w:val="00E03273"/>
    <w:rsid w:val="00E03D9D"/>
    <w:rsid w:val="00E131E7"/>
    <w:rsid w:val="00E37C7B"/>
    <w:rsid w:val="00E55BD8"/>
    <w:rsid w:val="00E64028"/>
    <w:rsid w:val="00E7717F"/>
    <w:rsid w:val="00E7758A"/>
    <w:rsid w:val="00E81265"/>
    <w:rsid w:val="00E82559"/>
    <w:rsid w:val="00E82656"/>
    <w:rsid w:val="00E97C21"/>
    <w:rsid w:val="00EA129B"/>
    <w:rsid w:val="00EA2D74"/>
    <w:rsid w:val="00EB0D2B"/>
    <w:rsid w:val="00EB1FE3"/>
    <w:rsid w:val="00EE7A5D"/>
    <w:rsid w:val="00F162A5"/>
    <w:rsid w:val="00F2669E"/>
    <w:rsid w:val="00F30181"/>
    <w:rsid w:val="00F518FA"/>
    <w:rsid w:val="00F642C0"/>
    <w:rsid w:val="00F67AF6"/>
    <w:rsid w:val="00F86661"/>
    <w:rsid w:val="00FB029C"/>
    <w:rsid w:val="00FB0503"/>
    <w:rsid w:val="00FB158C"/>
    <w:rsid w:val="00FB69EC"/>
    <w:rsid w:val="00FD27C6"/>
    <w:rsid w:val="00FD2E16"/>
    <w:rsid w:val="00FE7E73"/>
    <w:rsid w:val="00FF0D6D"/>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7CFA"/>
    <w:rPr>
      <w:sz w:val="24"/>
      <w:szCs w:val="24"/>
      <w:lang w:eastAsia="ja-JP"/>
    </w:rPr>
  </w:style>
  <w:style w:type="paragraph" w:styleId="Heading1">
    <w:name w:val="heading 1"/>
    <w:basedOn w:val="Normal"/>
    <w:next w:val="Normal"/>
    <w:qFormat/>
    <w:rsid w:val="008A71C8"/>
    <w:pPr>
      <w:keepNext/>
      <w:jc w:val="both"/>
      <w:outlineLvl w:val="0"/>
    </w:pPr>
    <w:rPr>
      <w:rFonts w:ascii="Arial" w:eastAsia="Times New Roman" w:hAnsi="Arial" w:cs="Arial"/>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B0D2B"/>
    <w:rPr>
      <w:rFonts w:ascii="Tahoma" w:hAnsi="Tahoma" w:cs="Tahoma"/>
      <w:sz w:val="16"/>
      <w:szCs w:val="16"/>
    </w:rPr>
  </w:style>
  <w:style w:type="paragraph" w:styleId="BodyText">
    <w:name w:val="Body Text"/>
    <w:basedOn w:val="Normal"/>
    <w:rsid w:val="008A71C8"/>
    <w:pPr>
      <w:jc w:val="both"/>
    </w:pPr>
    <w:rPr>
      <w:rFonts w:eastAsia="Times New Roman"/>
      <w:lang w:eastAsia="en-US"/>
    </w:rPr>
  </w:style>
  <w:style w:type="paragraph" w:styleId="BodyText2">
    <w:name w:val="Body Text 2"/>
    <w:basedOn w:val="Normal"/>
    <w:rsid w:val="008A71C8"/>
    <w:pPr>
      <w:jc w:val="both"/>
    </w:pPr>
    <w:rPr>
      <w:rFonts w:eastAsia="Times New Roman"/>
      <w:sz w:val="28"/>
      <w:lang w:eastAsia="en-US"/>
    </w:rPr>
  </w:style>
  <w:style w:type="paragraph" w:customStyle="1" w:styleId="CharCharCharCharCharCharCharCharCharCharCharCharCharCharCharCharCharCharChar">
    <w:name w:val="Char Char Char Char Char Char Char Char Char Char Char Char Char Char Char Char Char Char Char"/>
    <w:basedOn w:val="Normal"/>
    <w:semiHidden/>
    <w:rsid w:val="00B40F33"/>
    <w:pPr>
      <w:spacing w:after="160" w:line="240" w:lineRule="exact"/>
    </w:pPr>
    <w:rPr>
      <w:rFonts w:ascii="Verdana" w:hAnsi="Verdana"/>
      <w:sz w:val="20"/>
      <w:szCs w:val="20"/>
      <w:lang w:val="en-AU"/>
    </w:rPr>
  </w:style>
  <w:style w:type="paragraph" w:styleId="DocumentMap">
    <w:name w:val="Document Map"/>
    <w:basedOn w:val="Normal"/>
    <w:semiHidden/>
    <w:rsid w:val="00AA13D8"/>
    <w:pPr>
      <w:shd w:val="clear" w:color="auto" w:fill="000080"/>
    </w:pPr>
    <w:rPr>
      <w:rFonts w:ascii="Tahoma" w:hAnsi="Tahoma" w:cs="Tahoma"/>
      <w:sz w:val="20"/>
      <w:szCs w:val="20"/>
    </w:rPr>
  </w:style>
  <w:style w:type="character" w:styleId="CommentReference">
    <w:name w:val="annotation reference"/>
    <w:basedOn w:val="DefaultParagraphFont"/>
    <w:uiPriority w:val="99"/>
    <w:rsid w:val="00C2668F"/>
    <w:rPr>
      <w:sz w:val="16"/>
      <w:szCs w:val="16"/>
    </w:rPr>
  </w:style>
  <w:style w:type="paragraph" w:styleId="CommentText">
    <w:name w:val="annotation text"/>
    <w:basedOn w:val="Normal"/>
    <w:link w:val="CommentTextChar"/>
    <w:rsid w:val="00C2668F"/>
    <w:rPr>
      <w:sz w:val="20"/>
      <w:szCs w:val="20"/>
    </w:rPr>
  </w:style>
  <w:style w:type="character" w:customStyle="1" w:styleId="CommentTextChar">
    <w:name w:val="Comment Text Char"/>
    <w:basedOn w:val="DefaultParagraphFont"/>
    <w:link w:val="CommentText"/>
    <w:rsid w:val="00C2668F"/>
    <w:rPr>
      <w:lang w:eastAsia="ja-JP"/>
    </w:rPr>
  </w:style>
  <w:style w:type="paragraph" w:styleId="CommentSubject">
    <w:name w:val="annotation subject"/>
    <w:basedOn w:val="CommentText"/>
    <w:next w:val="CommentText"/>
    <w:link w:val="CommentSubjectChar"/>
    <w:rsid w:val="00C2668F"/>
    <w:rPr>
      <w:b/>
      <w:bCs/>
    </w:rPr>
  </w:style>
  <w:style w:type="character" w:customStyle="1" w:styleId="CommentSubjectChar">
    <w:name w:val="Comment Subject Char"/>
    <w:basedOn w:val="CommentTextChar"/>
    <w:link w:val="CommentSubject"/>
    <w:rsid w:val="00C2668F"/>
    <w:rPr>
      <w:b/>
      <w:bCs/>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7CFA"/>
    <w:rPr>
      <w:sz w:val="24"/>
      <w:szCs w:val="24"/>
      <w:lang w:eastAsia="ja-JP"/>
    </w:rPr>
  </w:style>
  <w:style w:type="paragraph" w:styleId="Heading1">
    <w:name w:val="heading 1"/>
    <w:basedOn w:val="Normal"/>
    <w:next w:val="Normal"/>
    <w:qFormat/>
    <w:rsid w:val="008A71C8"/>
    <w:pPr>
      <w:keepNext/>
      <w:jc w:val="both"/>
      <w:outlineLvl w:val="0"/>
    </w:pPr>
    <w:rPr>
      <w:rFonts w:ascii="Arial" w:eastAsia="Times New Roman" w:hAnsi="Arial" w:cs="Arial"/>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B0D2B"/>
    <w:rPr>
      <w:rFonts w:ascii="Tahoma" w:hAnsi="Tahoma" w:cs="Tahoma"/>
      <w:sz w:val="16"/>
      <w:szCs w:val="16"/>
    </w:rPr>
  </w:style>
  <w:style w:type="paragraph" w:styleId="BodyText">
    <w:name w:val="Body Text"/>
    <w:basedOn w:val="Normal"/>
    <w:rsid w:val="008A71C8"/>
    <w:pPr>
      <w:jc w:val="both"/>
    </w:pPr>
    <w:rPr>
      <w:rFonts w:eastAsia="Times New Roman"/>
      <w:lang w:eastAsia="en-US"/>
    </w:rPr>
  </w:style>
  <w:style w:type="paragraph" w:styleId="BodyText2">
    <w:name w:val="Body Text 2"/>
    <w:basedOn w:val="Normal"/>
    <w:rsid w:val="008A71C8"/>
    <w:pPr>
      <w:jc w:val="both"/>
    </w:pPr>
    <w:rPr>
      <w:rFonts w:eastAsia="Times New Roman"/>
      <w:sz w:val="28"/>
      <w:lang w:eastAsia="en-US"/>
    </w:rPr>
  </w:style>
  <w:style w:type="paragraph" w:customStyle="1" w:styleId="CharCharCharCharCharCharCharCharCharCharCharCharCharCharCharCharCharCharChar">
    <w:name w:val="Char Char Char Char Char Char Char Char Char Char Char Char Char Char Char Char Char Char Char"/>
    <w:basedOn w:val="Normal"/>
    <w:semiHidden/>
    <w:rsid w:val="00B40F33"/>
    <w:pPr>
      <w:spacing w:after="160" w:line="240" w:lineRule="exact"/>
    </w:pPr>
    <w:rPr>
      <w:rFonts w:ascii="Verdana" w:hAnsi="Verdana"/>
      <w:sz w:val="20"/>
      <w:szCs w:val="20"/>
      <w:lang w:val="en-AU"/>
    </w:rPr>
  </w:style>
  <w:style w:type="paragraph" w:styleId="DocumentMap">
    <w:name w:val="Document Map"/>
    <w:basedOn w:val="Normal"/>
    <w:semiHidden/>
    <w:rsid w:val="00AA13D8"/>
    <w:pPr>
      <w:shd w:val="clear" w:color="auto" w:fill="000080"/>
    </w:pPr>
    <w:rPr>
      <w:rFonts w:ascii="Tahoma" w:hAnsi="Tahoma" w:cs="Tahoma"/>
      <w:sz w:val="20"/>
      <w:szCs w:val="20"/>
    </w:rPr>
  </w:style>
  <w:style w:type="character" w:styleId="CommentReference">
    <w:name w:val="annotation reference"/>
    <w:basedOn w:val="DefaultParagraphFont"/>
    <w:uiPriority w:val="99"/>
    <w:rsid w:val="00C2668F"/>
    <w:rPr>
      <w:sz w:val="16"/>
      <w:szCs w:val="16"/>
    </w:rPr>
  </w:style>
  <w:style w:type="paragraph" w:styleId="CommentText">
    <w:name w:val="annotation text"/>
    <w:basedOn w:val="Normal"/>
    <w:link w:val="CommentTextChar"/>
    <w:rsid w:val="00C2668F"/>
    <w:rPr>
      <w:sz w:val="20"/>
      <w:szCs w:val="20"/>
    </w:rPr>
  </w:style>
  <w:style w:type="character" w:customStyle="1" w:styleId="CommentTextChar">
    <w:name w:val="Comment Text Char"/>
    <w:basedOn w:val="DefaultParagraphFont"/>
    <w:link w:val="CommentText"/>
    <w:rsid w:val="00C2668F"/>
    <w:rPr>
      <w:lang w:eastAsia="ja-JP"/>
    </w:rPr>
  </w:style>
  <w:style w:type="paragraph" w:styleId="CommentSubject">
    <w:name w:val="annotation subject"/>
    <w:basedOn w:val="CommentText"/>
    <w:next w:val="CommentText"/>
    <w:link w:val="CommentSubjectChar"/>
    <w:rsid w:val="00C2668F"/>
    <w:rPr>
      <w:b/>
      <w:bCs/>
    </w:rPr>
  </w:style>
  <w:style w:type="character" w:customStyle="1" w:styleId="CommentSubjectChar">
    <w:name w:val="Comment Subject Char"/>
    <w:basedOn w:val="CommentTextChar"/>
    <w:link w:val="CommentSubject"/>
    <w:rsid w:val="00C2668F"/>
    <w:rPr>
      <w:b/>
      <w:bCs/>
      <w:lang w:eastAsia="ja-JP"/>
    </w:rPr>
  </w:style>
</w:styles>
</file>

<file path=word/webSettings.xml><?xml version="1.0" encoding="utf-8"?>
<w:webSettings xmlns:r="http://schemas.openxmlformats.org/officeDocument/2006/relationships" xmlns:w="http://schemas.openxmlformats.org/wordprocessingml/2006/main">
  <w:divs>
    <w:div w:id="323432357">
      <w:bodyDiv w:val="1"/>
      <w:marLeft w:val="0"/>
      <w:marRight w:val="0"/>
      <w:marTop w:val="0"/>
      <w:marBottom w:val="0"/>
      <w:divBdr>
        <w:top w:val="none" w:sz="0" w:space="0" w:color="auto"/>
        <w:left w:val="none" w:sz="0" w:space="0" w:color="auto"/>
        <w:bottom w:val="none" w:sz="0" w:space="0" w:color="auto"/>
        <w:right w:val="none" w:sz="0" w:space="0" w:color="auto"/>
      </w:divBdr>
    </w:div>
    <w:div w:id="841701342">
      <w:bodyDiv w:val="1"/>
      <w:marLeft w:val="0"/>
      <w:marRight w:val="0"/>
      <w:marTop w:val="0"/>
      <w:marBottom w:val="0"/>
      <w:divBdr>
        <w:top w:val="none" w:sz="0" w:space="0" w:color="auto"/>
        <w:left w:val="none" w:sz="0" w:space="0" w:color="auto"/>
        <w:bottom w:val="none" w:sz="0" w:space="0" w:color="auto"/>
        <w:right w:val="none" w:sz="0" w:space="0" w:color="auto"/>
      </w:divBdr>
      <w:divsChild>
        <w:div w:id="304360482">
          <w:marLeft w:val="274"/>
          <w:marRight w:val="0"/>
          <w:marTop w:val="240"/>
          <w:marBottom w:val="0"/>
          <w:divBdr>
            <w:top w:val="none" w:sz="0" w:space="0" w:color="auto"/>
            <w:left w:val="none" w:sz="0" w:space="0" w:color="auto"/>
            <w:bottom w:val="none" w:sz="0" w:space="0" w:color="auto"/>
            <w:right w:val="none" w:sz="0" w:space="0" w:color="auto"/>
          </w:divBdr>
        </w:div>
        <w:div w:id="726416064">
          <w:marLeft w:val="274"/>
          <w:marRight w:val="0"/>
          <w:marTop w:val="240"/>
          <w:marBottom w:val="0"/>
          <w:divBdr>
            <w:top w:val="none" w:sz="0" w:space="0" w:color="auto"/>
            <w:left w:val="none" w:sz="0" w:space="0" w:color="auto"/>
            <w:bottom w:val="none" w:sz="0" w:space="0" w:color="auto"/>
            <w:right w:val="none" w:sz="0" w:space="0" w:color="auto"/>
          </w:divBdr>
        </w:div>
        <w:div w:id="1733039492">
          <w:marLeft w:val="274"/>
          <w:marRight w:val="0"/>
          <w:marTop w:val="240"/>
          <w:marBottom w:val="0"/>
          <w:divBdr>
            <w:top w:val="none" w:sz="0" w:space="0" w:color="auto"/>
            <w:left w:val="none" w:sz="0" w:space="0" w:color="auto"/>
            <w:bottom w:val="none" w:sz="0" w:space="0" w:color="auto"/>
            <w:right w:val="none" w:sz="0" w:space="0" w:color="auto"/>
          </w:divBdr>
        </w:div>
        <w:div w:id="2099401464">
          <w:marLeft w:val="274"/>
          <w:marRight w:val="0"/>
          <w:marTop w:val="240"/>
          <w:marBottom w:val="0"/>
          <w:divBdr>
            <w:top w:val="none" w:sz="0" w:space="0" w:color="auto"/>
            <w:left w:val="none" w:sz="0" w:space="0" w:color="auto"/>
            <w:bottom w:val="none" w:sz="0" w:space="0" w:color="auto"/>
            <w:right w:val="none" w:sz="0" w:space="0" w:color="auto"/>
          </w:divBdr>
        </w:div>
        <w:div w:id="291794416">
          <w:marLeft w:val="274"/>
          <w:marRight w:val="0"/>
          <w:marTop w:val="240"/>
          <w:marBottom w:val="0"/>
          <w:divBdr>
            <w:top w:val="none" w:sz="0" w:space="0" w:color="auto"/>
            <w:left w:val="none" w:sz="0" w:space="0" w:color="auto"/>
            <w:bottom w:val="none" w:sz="0" w:space="0" w:color="auto"/>
            <w:right w:val="none" w:sz="0" w:space="0" w:color="auto"/>
          </w:divBdr>
        </w:div>
        <w:div w:id="1237478422">
          <w:marLeft w:val="274"/>
          <w:marRight w:val="0"/>
          <w:marTop w:val="240"/>
          <w:marBottom w:val="0"/>
          <w:divBdr>
            <w:top w:val="none" w:sz="0" w:space="0" w:color="auto"/>
            <w:left w:val="none" w:sz="0" w:space="0" w:color="auto"/>
            <w:bottom w:val="none" w:sz="0" w:space="0" w:color="auto"/>
            <w:right w:val="none" w:sz="0" w:space="0" w:color="auto"/>
          </w:divBdr>
        </w:div>
        <w:div w:id="634334209">
          <w:marLeft w:val="274"/>
          <w:marRight w:val="0"/>
          <w:marTop w:val="240"/>
          <w:marBottom w:val="0"/>
          <w:divBdr>
            <w:top w:val="none" w:sz="0" w:space="0" w:color="auto"/>
            <w:left w:val="none" w:sz="0" w:space="0" w:color="auto"/>
            <w:bottom w:val="none" w:sz="0" w:space="0" w:color="auto"/>
            <w:right w:val="none" w:sz="0" w:space="0" w:color="auto"/>
          </w:divBdr>
        </w:div>
        <w:div w:id="888421341">
          <w:marLeft w:val="274"/>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90F8B-9440-4A29-B3BB-CEBD19C9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354</Words>
  <Characters>2615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Mali neticelerin borsaya bildirilmesi</vt:lpstr>
    </vt:vector>
  </TitlesOfParts>
  <Company>KOC Holding</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Mali neticelerin borsaya bildirilmesi</dc:title>
  <dc:creator>Tahsin Saltık</dc:creator>
  <cp:lastModifiedBy>handeo</cp:lastModifiedBy>
  <cp:revision>3</cp:revision>
  <cp:lastPrinted>2012-02-01T08:26:00Z</cp:lastPrinted>
  <dcterms:created xsi:type="dcterms:W3CDTF">2015-02-17T14:10:00Z</dcterms:created>
  <dcterms:modified xsi:type="dcterms:W3CDTF">2015-02-17T14:21:00Z</dcterms:modified>
  <cp:category>Mali neticelerin borsaya bildirilmesi</cp:category>
</cp:coreProperties>
</file>