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5045" w:rsidRPr="007E5045" w:rsidRDefault="003041D7" w:rsidP="007E5045">
      <w:pPr>
        <w:rPr>
          <w:rFonts w:ascii="Times New Roman" w:hAnsi="Times New Roman"/>
          <w:b/>
          <w:sz w:val="24"/>
          <w:szCs w:val="24"/>
          <w:u w:val="single"/>
        </w:rPr>
      </w:pPr>
      <w:r>
        <w:rPr>
          <w:rFonts w:ascii="Times New Roman" w:hAnsi="Times New Roman"/>
          <w:b/>
          <w:sz w:val="24"/>
          <w:szCs w:val="24"/>
          <w:u w:val="single"/>
        </w:rPr>
        <w:t>Core Background</w:t>
      </w:r>
    </w:p>
    <w:p w:rsidR="007E5045" w:rsidRPr="007F2904" w:rsidRDefault="007E5045" w:rsidP="007E5045">
      <w:pPr>
        <w:rPr>
          <w:rFonts w:ascii="Times New Roman" w:hAnsi="Times New Roman"/>
          <w:b/>
          <w:sz w:val="16"/>
          <w:szCs w:val="16"/>
          <w:u w:val="single"/>
        </w:rPr>
      </w:pPr>
    </w:p>
    <w:p w:rsidR="007E5045" w:rsidRPr="008329A7" w:rsidRDefault="00291314" w:rsidP="007E5045">
      <w:pPr>
        <w:pStyle w:val="ListParagraph"/>
        <w:numPr>
          <w:ilvl w:val="0"/>
          <w:numId w:val="1"/>
        </w:numPr>
        <w:rPr>
          <w:rFonts w:ascii="Times New Roman" w:hAnsi="Times New Roman"/>
          <w:sz w:val="28"/>
          <w:szCs w:val="28"/>
        </w:rPr>
      </w:pPr>
      <w:r w:rsidRPr="008329A7">
        <w:rPr>
          <w:rFonts w:ascii="Times New Roman" w:hAnsi="Times New Roman"/>
          <w:sz w:val="28"/>
          <w:szCs w:val="28"/>
        </w:rPr>
        <w:t>FDASIA S</w:t>
      </w:r>
      <w:r w:rsidR="007E5045" w:rsidRPr="008329A7">
        <w:rPr>
          <w:rFonts w:ascii="Times New Roman" w:hAnsi="Times New Roman"/>
          <w:sz w:val="28"/>
          <w:szCs w:val="28"/>
        </w:rPr>
        <w:t xml:space="preserve">ection 618 </w:t>
      </w:r>
      <w:r w:rsidR="007E5045" w:rsidRPr="008329A7">
        <w:rPr>
          <w:rFonts w:ascii="Times New Roman" w:hAnsi="Times New Roman"/>
          <w:b/>
          <w:sz w:val="28"/>
          <w:szCs w:val="28"/>
        </w:rPr>
        <w:t>(statute</w:t>
      </w:r>
      <w:r w:rsidR="008329A7" w:rsidRPr="008329A7">
        <w:rPr>
          <w:rFonts w:ascii="Times New Roman" w:hAnsi="Times New Roman"/>
          <w:b/>
          <w:sz w:val="28"/>
          <w:szCs w:val="28"/>
        </w:rPr>
        <w:t xml:space="preserve"> excerpt</w:t>
      </w:r>
      <w:r w:rsidR="007E5045" w:rsidRPr="008329A7">
        <w:rPr>
          <w:rFonts w:ascii="Times New Roman" w:hAnsi="Times New Roman"/>
          <w:b/>
          <w:sz w:val="28"/>
          <w:szCs w:val="28"/>
        </w:rPr>
        <w:t xml:space="preserve"> on page 2 of this document)</w:t>
      </w:r>
    </w:p>
    <w:p w:rsidR="008329A7" w:rsidRPr="008329A7" w:rsidRDefault="008329A7" w:rsidP="008329A7">
      <w:pPr>
        <w:rPr>
          <w:rFonts w:ascii="Times New Roman" w:hAnsi="Times New Roman"/>
          <w:sz w:val="24"/>
          <w:szCs w:val="24"/>
        </w:rPr>
      </w:pPr>
    </w:p>
    <w:p w:rsidR="008329A7" w:rsidRPr="008329A7" w:rsidRDefault="007E5045" w:rsidP="007E5045">
      <w:pPr>
        <w:pStyle w:val="ListParagraph"/>
        <w:numPr>
          <w:ilvl w:val="0"/>
          <w:numId w:val="1"/>
        </w:numPr>
        <w:rPr>
          <w:rFonts w:ascii="Times New Roman" w:hAnsi="Times New Roman"/>
          <w:sz w:val="28"/>
          <w:szCs w:val="28"/>
        </w:rPr>
      </w:pPr>
      <w:r w:rsidRPr="008329A7">
        <w:rPr>
          <w:rFonts w:ascii="Times New Roman" w:hAnsi="Times New Roman"/>
          <w:sz w:val="28"/>
          <w:szCs w:val="28"/>
        </w:rPr>
        <w:t xml:space="preserve">ONC </w:t>
      </w:r>
      <w:r w:rsidR="00291314" w:rsidRPr="008329A7">
        <w:rPr>
          <w:rFonts w:ascii="Times New Roman" w:hAnsi="Times New Roman"/>
          <w:sz w:val="28"/>
          <w:szCs w:val="28"/>
        </w:rPr>
        <w:t>W</w:t>
      </w:r>
      <w:r w:rsidRPr="008329A7">
        <w:rPr>
          <w:rFonts w:ascii="Times New Roman" w:hAnsi="Times New Roman"/>
          <w:sz w:val="28"/>
          <w:szCs w:val="28"/>
        </w:rPr>
        <w:t xml:space="preserve">ebsite on </w:t>
      </w:r>
      <w:r w:rsidR="00F62621" w:rsidRPr="008329A7">
        <w:rPr>
          <w:rFonts w:ascii="Times New Roman" w:hAnsi="Times New Roman"/>
          <w:sz w:val="28"/>
          <w:szCs w:val="28"/>
        </w:rPr>
        <w:t xml:space="preserve">the </w:t>
      </w:r>
      <w:r w:rsidR="00613A86" w:rsidRPr="008329A7">
        <w:rPr>
          <w:rFonts w:ascii="Times New Roman" w:hAnsi="Times New Roman"/>
          <w:sz w:val="28"/>
          <w:szCs w:val="28"/>
        </w:rPr>
        <w:t xml:space="preserve">ONC HIT </w:t>
      </w:r>
      <w:r w:rsidRPr="008329A7">
        <w:rPr>
          <w:rFonts w:ascii="Times New Roman" w:hAnsi="Times New Roman"/>
          <w:sz w:val="28"/>
          <w:szCs w:val="28"/>
        </w:rPr>
        <w:t>Certification Program</w:t>
      </w:r>
      <w:r w:rsidR="001F5A2C" w:rsidRPr="008329A7">
        <w:rPr>
          <w:rFonts w:ascii="Times New Roman" w:hAnsi="Times New Roman"/>
          <w:sz w:val="28"/>
          <w:szCs w:val="28"/>
        </w:rPr>
        <w:t>:</w:t>
      </w:r>
      <w:r w:rsidRPr="008329A7">
        <w:rPr>
          <w:rFonts w:ascii="Times New Roman" w:hAnsi="Times New Roman"/>
          <w:sz w:val="28"/>
          <w:szCs w:val="28"/>
        </w:rPr>
        <w:t xml:space="preserve"> </w:t>
      </w:r>
    </w:p>
    <w:p w:rsidR="007E5045" w:rsidRDefault="00DD250C" w:rsidP="008329A7">
      <w:pPr>
        <w:pStyle w:val="ListParagraph"/>
        <w:ind w:left="360"/>
        <w:rPr>
          <w:rFonts w:ascii="Times New Roman" w:hAnsi="Times New Roman"/>
          <w:sz w:val="24"/>
          <w:szCs w:val="24"/>
        </w:rPr>
      </w:pPr>
      <w:hyperlink r:id="rId7" w:history="1">
        <w:r w:rsidR="007E5045" w:rsidRPr="008329A7">
          <w:rPr>
            <w:rStyle w:val="Hyperlink"/>
            <w:rFonts w:ascii="Times New Roman" w:hAnsi="Times New Roman"/>
            <w:sz w:val="24"/>
            <w:szCs w:val="24"/>
          </w:rPr>
          <w:t>http://www.healthit.gov/policy-researchers-implementers/onc-hit-certification-program</w:t>
        </w:r>
      </w:hyperlink>
      <w:r w:rsidR="007E5045" w:rsidRPr="008329A7">
        <w:rPr>
          <w:rFonts w:ascii="Times New Roman" w:hAnsi="Times New Roman"/>
          <w:sz w:val="24"/>
          <w:szCs w:val="24"/>
        </w:rPr>
        <w:t xml:space="preserve"> </w:t>
      </w:r>
    </w:p>
    <w:p w:rsidR="008329A7" w:rsidRPr="008329A7" w:rsidRDefault="008329A7" w:rsidP="008329A7">
      <w:pPr>
        <w:pStyle w:val="ListParagraph"/>
        <w:ind w:left="360"/>
        <w:rPr>
          <w:rFonts w:ascii="Times New Roman" w:hAnsi="Times New Roman"/>
          <w:sz w:val="24"/>
          <w:szCs w:val="24"/>
        </w:rPr>
      </w:pPr>
    </w:p>
    <w:p w:rsidR="008329A7" w:rsidRPr="008329A7" w:rsidRDefault="008329A7" w:rsidP="008329A7">
      <w:pPr>
        <w:pStyle w:val="ListParagraph"/>
        <w:numPr>
          <w:ilvl w:val="0"/>
          <w:numId w:val="1"/>
        </w:numPr>
        <w:rPr>
          <w:rFonts w:ascii="Times New Roman" w:hAnsi="Times New Roman"/>
          <w:sz w:val="24"/>
          <w:szCs w:val="24"/>
        </w:rPr>
      </w:pPr>
      <w:r w:rsidRPr="008329A7">
        <w:rPr>
          <w:rFonts w:ascii="Times New Roman" w:hAnsi="Times New Roman"/>
          <w:sz w:val="28"/>
          <w:szCs w:val="28"/>
        </w:rPr>
        <w:t>FDA Medical Devices–Overview of Device Regulation Website:</w:t>
      </w:r>
      <w:r>
        <w:rPr>
          <w:rFonts w:ascii="Times New Roman" w:hAnsi="Times New Roman"/>
          <w:sz w:val="24"/>
          <w:szCs w:val="24"/>
        </w:rPr>
        <w:t xml:space="preserve"> </w:t>
      </w:r>
      <w:hyperlink r:id="rId8" w:history="1">
        <w:r w:rsidRPr="00BD2A1B">
          <w:rPr>
            <w:rStyle w:val="Hyperlink"/>
            <w:rFonts w:ascii="Times New Roman" w:hAnsi="Times New Roman"/>
            <w:sz w:val="24"/>
            <w:szCs w:val="24"/>
          </w:rPr>
          <w:t>http://www.fda.gov/MedicalDevices/DeviceRegulationandGuidance/Overview/default.htm</w:t>
        </w:r>
      </w:hyperlink>
    </w:p>
    <w:p w:rsidR="008329A7" w:rsidRPr="008329A7" w:rsidRDefault="008329A7" w:rsidP="008329A7">
      <w:pPr>
        <w:rPr>
          <w:rFonts w:ascii="Times New Roman" w:hAnsi="Times New Roman"/>
          <w:sz w:val="24"/>
          <w:szCs w:val="24"/>
        </w:rPr>
      </w:pPr>
    </w:p>
    <w:p w:rsidR="008329A7" w:rsidRPr="008329A7" w:rsidRDefault="008329A7" w:rsidP="008329A7">
      <w:pPr>
        <w:pStyle w:val="ListParagraph"/>
        <w:numPr>
          <w:ilvl w:val="0"/>
          <w:numId w:val="1"/>
        </w:numPr>
        <w:rPr>
          <w:rFonts w:ascii="Times New Roman" w:hAnsi="Times New Roman"/>
          <w:sz w:val="24"/>
          <w:szCs w:val="24"/>
        </w:rPr>
      </w:pPr>
      <w:r w:rsidRPr="008329A7">
        <w:rPr>
          <w:rFonts w:ascii="Times New Roman" w:hAnsi="Times New Roman"/>
          <w:sz w:val="28"/>
          <w:szCs w:val="28"/>
        </w:rPr>
        <w:t>FDA Draft Guidance on Mobile Medical Applications:</w:t>
      </w:r>
      <w:r>
        <w:rPr>
          <w:rFonts w:ascii="Times New Roman" w:hAnsi="Times New Roman"/>
          <w:sz w:val="24"/>
          <w:szCs w:val="24"/>
        </w:rPr>
        <w:t xml:space="preserve"> </w:t>
      </w:r>
      <w:hyperlink r:id="rId9" w:history="1">
        <w:r w:rsidRPr="00BD2A1B">
          <w:rPr>
            <w:rStyle w:val="Hyperlink"/>
            <w:rFonts w:ascii="Times New Roman" w:hAnsi="Times New Roman"/>
            <w:sz w:val="24"/>
            <w:szCs w:val="24"/>
          </w:rPr>
          <w:t>http://www.fda.gov/downloads/MedicalDevices/DeviceRegulationandGuidance/GuidanceDocuments/UCM263366.pdf</w:t>
        </w:r>
      </w:hyperlink>
    </w:p>
    <w:p w:rsidR="008329A7" w:rsidRPr="008329A7" w:rsidRDefault="008329A7" w:rsidP="008329A7">
      <w:pPr>
        <w:rPr>
          <w:rFonts w:ascii="Times New Roman" w:hAnsi="Times New Roman"/>
          <w:sz w:val="24"/>
          <w:szCs w:val="24"/>
        </w:rPr>
      </w:pPr>
    </w:p>
    <w:p w:rsidR="008329A7" w:rsidRDefault="008329A7" w:rsidP="008329A7">
      <w:pPr>
        <w:pStyle w:val="ListParagraph"/>
        <w:numPr>
          <w:ilvl w:val="0"/>
          <w:numId w:val="1"/>
        </w:numPr>
        <w:rPr>
          <w:rFonts w:ascii="Times New Roman" w:hAnsi="Times New Roman"/>
          <w:sz w:val="24"/>
          <w:szCs w:val="24"/>
        </w:rPr>
      </w:pPr>
      <w:r w:rsidRPr="008329A7">
        <w:rPr>
          <w:rFonts w:ascii="Times New Roman" w:hAnsi="Times New Roman"/>
          <w:sz w:val="28"/>
          <w:szCs w:val="28"/>
        </w:rPr>
        <w:t>FCC Health Website:</w:t>
      </w:r>
      <w:r w:rsidRPr="007E5045">
        <w:rPr>
          <w:rFonts w:ascii="Times New Roman" w:hAnsi="Times New Roman"/>
          <w:sz w:val="24"/>
          <w:szCs w:val="24"/>
        </w:rPr>
        <w:t xml:space="preserve"> </w:t>
      </w:r>
    </w:p>
    <w:p w:rsidR="008329A7" w:rsidRPr="008329A7" w:rsidRDefault="00DD250C" w:rsidP="008329A7">
      <w:pPr>
        <w:pStyle w:val="ListParagraph"/>
        <w:ind w:left="360"/>
        <w:rPr>
          <w:rFonts w:ascii="Times New Roman" w:hAnsi="Times New Roman"/>
          <w:sz w:val="24"/>
          <w:szCs w:val="24"/>
        </w:rPr>
      </w:pPr>
      <w:hyperlink r:id="rId10" w:history="1">
        <w:r w:rsidR="008329A7" w:rsidRPr="007E5045">
          <w:rPr>
            <w:rStyle w:val="Hyperlink"/>
            <w:rFonts w:ascii="Times New Roman" w:hAnsi="Times New Roman"/>
            <w:sz w:val="24"/>
            <w:szCs w:val="24"/>
          </w:rPr>
          <w:t>www.fcc.gov/health</w:t>
        </w:r>
      </w:hyperlink>
    </w:p>
    <w:p w:rsidR="008329A7" w:rsidRPr="008329A7" w:rsidRDefault="008329A7" w:rsidP="008329A7">
      <w:pPr>
        <w:rPr>
          <w:rFonts w:ascii="Times New Roman" w:hAnsi="Times New Roman"/>
          <w:sz w:val="24"/>
          <w:szCs w:val="24"/>
        </w:rPr>
      </w:pPr>
    </w:p>
    <w:p w:rsidR="00613A86" w:rsidRDefault="001F5A2C" w:rsidP="007E5045">
      <w:pPr>
        <w:pStyle w:val="ListParagraph"/>
        <w:numPr>
          <w:ilvl w:val="0"/>
          <w:numId w:val="1"/>
        </w:numPr>
        <w:rPr>
          <w:rFonts w:ascii="Times New Roman" w:hAnsi="Times New Roman"/>
          <w:sz w:val="24"/>
          <w:szCs w:val="24"/>
        </w:rPr>
      </w:pPr>
      <w:r w:rsidRPr="008329A7">
        <w:rPr>
          <w:rFonts w:ascii="Times New Roman" w:hAnsi="Times New Roman"/>
          <w:sz w:val="28"/>
          <w:szCs w:val="28"/>
        </w:rPr>
        <w:t>FDA Mobile Medical Data Systems</w:t>
      </w:r>
      <w:r w:rsidR="006F0F73" w:rsidRPr="008329A7">
        <w:rPr>
          <w:rFonts w:ascii="Times New Roman" w:hAnsi="Times New Roman"/>
          <w:sz w:val="28"/>
          <w:szCs w:val="28"/>
        </w:rPr>
        <w:t xml:space="preserve"> (MDDS)</w:t>
      </w:r>
      <w:r w:rsidRPr="008329A7">
        <w:rPr>
          <w:rFonts w:ascii="Times New Roman" w:hAnsi="Times New Roman"/>
          <w:sz w:val="28"/>
          <w:szCs w:val="28"/>
        </w:rPr>
        <w:t xml:space="preserve"> Web</w:t>
      </w:r>
      <w:r w:rsidR="00291314" w:rsidRPr="008329A7">
        <w:rPr>
          <w:rFonts w:ascii="Times New Roman" w:hAnsi="Times New Roman"/>
          <w:sz w:val="28"/>
          <w:szCs w:val="28"/>
        </w:rPr>
        <w:t>site</w:t>
      </w:r>
      <w:r w:rsidRPr="008329A7">
        <w:rPr>
          <w:rFonts w:ascii="Times New Roman" w:hAnsi="Times New Roman"/>
          <w:sz w:val="28"/>
          <w:szCs w:val="28"/>
        </w:rPr>
        <w:t>:</w:t>
      </w:r>
      <w:r>
        <w:rPr>
          <w:rFonts w:ascii="Times New Roman" w:hAnsi="Times New Roman"/>
          <w:sz w:val="24"/>
          <w:szCs w:val="24"/>
        </w:rPr>
        <w:t xml:space="preserve"> </w:t>
      </w:r>
      <w:hyperlink r:id="rId11" w:history="1">
        <w:r w:rsidRPr="00BD2A1B">
          <w:rPr>
            <w:rStyle w:val="Hyperlink"/>
            <w:rFonts w:ascii="Times New Roman" w:hAnsi="Times New Roman"/>
            <w:sz w:val="24"/>
            <w:szCs w:val="24"/>
          </w:rPr>
          <w:t>http://www.fda.gov/MedicalDevices/ProductsandMedicalProcedures/GeneralHospitalDevicesandSupplies/MedicalDeviceDataSystems/default.htm</w:t>
        </w:r>
      </w:hyperlink>
    </w:p>
    <w:p w:rsidR="007E5045" w:rsidRPr="007F2904" w:rsidRDefault="007E5045" w:rsidP="007E5045">
      <w:pPr>
        <w:rPr>
          <w:rFonts w:ascii="Times New Roman" w:hAnsi="Times New Roman"/>
          <w:color w:val="1F497D"/>
          <w:sz w:val="32"/>
          <w:szCs w:val="32"/>
        </w:rPr>
      </w:pPr>
    </w:p>
    <w:p w:rsidR="007E5045" w:rsidRDefault="009F04E3" w:rsidP="007E5045">
      <w:pPr>
        <w:rPr>
          <w:rFonts w:ascii="Times New Roman" w:hAnsi="Times New Roman"/>
          <w:b/>
          <w:sz w:val="24"/>
          <w:szCs w:val="24"/>
          <w:u w:val="single"/>
        </w:rPr>
      </w:pPr>
      <w:r w:rsidRPr="009F04E3">
        <w:rPr>
          <w:rFonts w:ascii="Times New Roman" w:hAnsi="Times New Roman"/>
          <w:b/>
          <w:sz w:val="24"/>
          <w:szCs w:val="24"/>
          <w:u w:val="single"/>
        </w:rPr>
        <w:t>Recommended</w:t>
      </w:r>
    </w:p>
    <w:p w:rsidR="007E5045" w:rsidRPr="008329A7" w:rsidRDefault="00343F35" w:rsidP="007E5045">
      <w:pPr>
        <w:pStyle w:val="ListParagraph"/>
        <w:numPr>
          <w:ilvl w:val="0"/>
          <w:numId w:val="2"/>
        </w:numPr>
        <w:rPr>
          <w:rFonts w:ascii="Times New Roman" w:hAnsi="Times New Roman"/>
          <w:sz w:val="24"/>
          <w:szCs w:val="24"/>
        </w:rPr>
      </w:pPr>
      <w:r w:rsidRPr="00343F35">
        <w:rPr>
          <w:rFonts w:ascii="Times New Roman" w:hAnsi="Times New Roman"/>
          <w:sz w:val="24"/>
          <w:szCs w:val="24"/>
        </w:rPr>
        <w:t>Institute of Medicine (</w:t>
      </w:r>
      <w:r w:rsidR="007E5045" w:rsidRPr="00343F35">
        <w:rPr>
          <w:rFonts w:ascii="Times New Roman" w:hAnsi="Times New Roman"/>
          <w:sz w:val="24"/>
          <w:szCs w:val="24"/>
        </w:rPr>
        <w:t>IOM</w:t>
      </w:r>
      <w:r w:rsidRPr="00343F35">
        <w:rPr>
          <w:rFonts w:ascii="Times New Roman" w:hAnsi="Times New Roman"/>
          <w:sz w:val="24"/>
          <w:szCs w:val="24"/>
        </w:rPr>
        <w:t>)</w:t>
      </w:r>
      <w:r w:rsidR="007E5045" w:rsidRPr="00343F35">
        <w:rPr>
          <w:rFonts w:ascii="Times New Roman" w:hAnsi="Times New Roman"/>
          <w:sz w:val="24"/>
          <w:szCs w:val="24"/>
        </w:rPr>
        <w:t xml:space="preserve"> Report</w:t>
      </w:r>
      <w:r w:rsidRPr="00343F35">
        <w:rPr>
          <w:rFonts w:ascii="Times New Roman" w:hAnsi="Times New Roman"/>
          <w:sz w:val="24"/>
          <w:szCs w:val="24"/>
        </w:rPr>
        <w:t xml:space="preserve"> “</w:t>
      </w:r>
      <w:r w:rsidRPr="00343F35">
        <w:rPr>
          <w:rFonts w:ascii="Times New Roman" w:eastAsia="Times New Roman" w:hAnsi="Times New Roman"/>
          <w:sz w:val="24"/>
          <w:szCs w:val="24"/>
        </w:rPr>
        <w:t>Health IT and Patient Safety: Building Safer Systems for Better Care”</w:t>
      </w:r>
      <w:r w:rsidR="008329A7">
        <w:rPr>
          <w:rFonts w:ascii="Times New Roman" w:eastAsia="Times New Roman" w:hAnsi="Times New Roman"/>
          <w:sz w:val="24"/>
          <w:szCs w:val="24"/>
        </w:rPr>
        <w:t xml:space="preserve"> </w:t>
      </w:r>
      <w:r w:rsidR="008329A7" w:rsidRPr="008329A7">
        <w:rPr>
          <w:rFonts w:ascii="Times New Roman" w:eastAsia="Times New Roman" w:hAnsi="Times New Roman"/>
          <w:i/>
          <w:sz w:val="24"/>
          <w:szCs w:val="24"/>
        </w:rPr>
        <w:t>[attached via email]</w:t>
      </w:r>
    </w:p>
    <w:p w:rsidR="008329A7" w:rsidRPr="008329A7" w:rsidRDefault="008329A7" w:rsidP="008329A7">
      <w:pPr>
        <w:rPr>
          <w:rFonts w:ascii="Times New Roman" w:hAnsi="Times New Roman"/>
          <w:sz w:val="24"/>
          <w:szCs w:val="24"/>
        </w:rPr>
      </w:pPr>
    </w:p>
    <w:p w:rsidR="00343F35" w:rsidRPr="008329A7" w:rsidRDefault="00F62621" w:rsidP="007E5045">
      <w:pPr>
        <w:pStyle w:val="ListParagraph"/>
        <w:numPr>
          <w:ilvl w:val="0"/>
          <w:numId w:val="2"/>
        </w:numPr>
        <w:rPr>
          <w:rFonts w:ascii="Times New Roman" w:hAnsi="Times New Roman"/>
          <w:sz w:val="24"/>
          <w:szCs w:val="24"/>
        </w:rPr>
      </w:pPr>
      <w:r>
        <w:rPr>
          <w:rFonts w:ascii="Times New Roman" w:hAnsi="Times New Roman"/>
          <w:sz w:val="24"/>
          <w:szCs w:val="24"/>
        </w:rPr>
        <w:t xml:space="preserve">Bipartisan Policy Center (BPC) Report “An Oversight Framework for Assuring Patient Safety in Health Information Technology”: </w:t>
      </w:r>
      <w:hyperlink r:id="rId12" w:history="1">
        <w:r w:rsidRPr="00BD2A1B">
          <w:rPr>
            <w:rStyle w:val="Hyperlink"/>
            <w:rFonts w:ascii="Times New Roman" w:hAnsi="Times New Roman"/>
            <w:sz w:val="24"/>
            <w:szCs w:val="24"/>
          </w:rPr>
          <w:t>http://bipartisanpolicy.org/sites/default/files/Bipartisan%20Policy%20Center%20Oversight%20Framework%20for%20Assuring%20Patient%20Safety....pdf</w:t>
        </w:r>
      </w:hyperlink>
    </w:p>
    <w:p w:rsidR="008329A7" w:rsidRPr="008329A7" w:rsidRDefault="008329A7" w:rsidP="008329A7">
      <w:pPr>
        <w:rPr>
          <w:rFonts w:ascii="Times New Roman" w:hAnsi="Times New Roman"/>
          <w:sz w:val="24"/>
          <w:szCs w:val="24"/>
        </w:rPr>
      </w:pPr>
    </w:p>
    <w:p w:rsidR="008329A7" w:rsidRPr="008329A7" w:rsidRDefault="008329A7" w:rsidP="008329A7">
      <w:pPr>
        <w:pStyle w:val="ListParagraph"/>
        <w:numPr>
          <w:ilvl w:val="0"/>
          <w:numId w:val="2"/>
        </w:numPr>
        <w:rPr>
          <w:rFonts w:ascii="Times New Roman" w:hAnsi="Times New Roman"/>
          <w:sz w:val="24"/>
          <w:szCs w:val="24"/>
        </w:rPr>
      </w:pPr>
      <w:r>
        <w:rPr>
          <w:rFonts w:ascii="Times New Roman" w:hAnsi="Times New Roman"/>
          <w:sz w:val="24"/>
          <w:szCs w:val="24"/>
        </w:rPr>
        <w:t xml:space="preserve">FDA MDDS final rule: </w:t>
      </w:r>
      <w:hyperlink r:id="rId13" w:history="1">
        <w:r w:rsidRPr="00BD2A1B">
          <w:rPr>
            <w:rStyle w:val="Hyperlink"/>
            <w:rFonts w:ascii="Times New Roman" w:hAnsi="Times New Roman"/>
            <w:sz w:val="24"/>
            <w:szCs w:val="24"/>
          </w:rPr>
          <w:t>http://www.gpo.gov/fdsys/pkg/FR-2011-02-15/pdf/2011-3321.pdf</w:t>
        </w:r>
      </w:hyperlink>
    </w:p>
    <w:p w:rsidR="008329A7" w:rsidRPr="008329A7" w:rsidRDefault="008329A7" w:rsidP="008329A7">
      <w:pPr>
        <w:rPr>
          <w:rFonts w:ascii="Times New Roman" w:hAnsi="Times New Roman"/>
          <w:sz w:val="24"/>
          <w:szCs w:val="24"/>
        </w:rPr>
      </w:pPr>
    </w:p>
    <w:p w:rsidR="007F28A8" w:rsidRDefault="007E5045" w:rsidP="00343F35">
      <w:pPr>
        <w:pStyle w:val="ListParagraph"/>
        <w:numPr>
          <w:ilvl w:val="0"/>
          <w:numId w:val="2"/>
        </w:numPr>
        <w:rPr>
          <w:rFonts w:ascii="Times New Roman" w:hAnsi="Times New Roman"/>
          <w:sz w:val="24"/>
          <w:szCs w:val="24"/>
        </w:rPr>
      </w:pPr>
      <w:r w:rsidRPr="007E5045">
        <w:rPr>
          <w:rFonts w:ascii="Times New Roman" w:hAnsi="Times New Roman"/>
          <w:sz w:val="24"/>
          <w:szCs w:val="24"/>
        </w:rPr>
        <w:t>U.S. House</w:t>
      </w:r>
      <w:r w:rsidR="007F28A8">
        <w:rPr>
          <w:rFonts w:ascii="Times New Roman" w:hAnsi="Times New Roman"/>
          <w:sz w:val="24"/>
          <w:szCs w:val="24"/>
        </w:rPr>
        <w:t xml:space="preserve"> of Representatives </w:t>
      </w:r>
      <w:r w:rsidRPr="007E5045">
        <w:rPr>
          <w:rFonts w:ascii="Times New Roman" w:hAnsi="Times New Roman"/>
          <w:sz w:val="24"/>
          <w:szCs w:val="24"/>
        </w:rPr>
        <w:t>E</w:t>
      </w:r>
      <w:r w:rsidR="007F28A8">
        <w:rPr>
          <w:rFonts w:ascii="Times New Roman" w:hAnsi="Times New Roman"/>
          <w:sz w:val="24"/>
          <w:szCs w:val="24"/>
        </w:rPr>
        <w:t xml:space="preserve">nergy </w:t>
      </w:r>
      <w:r w:rsidRPr="007E5045">
        <w:rPr>
          <w:rFonts w:ascii="Times New Roman" w:hAnsi="Times New Roman"/>
          <w:sz w:val="24"/>
          <w:szCs w:val="24"/>
        </w:rPr>
        <w:t>&amp;</w:t>
      </w:r>
      <w:r w:rsidR="007F28A8">
        <w:rPr>
          <w:rFonts w:ascii="Times New Roman" w:hAnsi="Times New Roman"/>
          <w:sz w:val="24"/>
          <w:szCs w:val="24"/>
        </w:rPr>
        <w:t xml:space="preserve"> </w:t>
      </w:r>
      <w:r w:rsidRPr="007E5045">
        <w:rPr>
          <w:rFonts w:ascii="Times New Roman" w:hAnsi="Times New Roman"/>
          <w:sz w:val="24"/>
          <w:szCs w:val="24"/>
        </w:rPr>
        <w:t>C</w:t>
      </w:r>
      <w:r w:rsidR="007F28A8">
        <w:rPr>
          <w:rFonts w:ascii="Times New Roman" w:hAnsi="Times New Roman"/>
          <w:sz w:val="24"/>
          <w:szCs w:val="24"/>
        </w:rPr>
        <w:t>ommerce</w:t>
      </w:r>
      <w:r w:rsidRPr="007E5045">
        <w:rPr>
          <w:rFonts w:ascii="Times New Roman" w:hAnsi="Times New Roman"/>
          <w:sz w:val="24"/>
          <w:szCs w:val="24"/>
        </w:rPr>
        <w:t xml:space="preserve"> Committee</w:t>
      </w:r>
      <w:r w:rsidR="007F28A8">
        <w:rPr>
          <w:rFonts w:ascii="Times New Roman" w:hAnsi="Times New Roman"/>
          <w:sz w:val="24"/>
          <w:szCs w:val="24"/>
        </w:rPr>
        <w:t xml:space="preserve"> Hearings on Health Information Technologies </w:t>
      </w:r>
      <w:r w:rsidR="004E5FD2">
        <w:rPr>
          <w:rFonts w:ascii="Times New Roman" w:hAnsi="Times New Roman"/>
          <w:sz w:val="24"/>
          <w:szCs w:val="24"/>
        </w:rPr>
        <w:t xml:space="preserve">and Mobile Applications </w:t>
      </w:r>
      <w:r w:rsidR="007F28A8">
        <w:rPr>
          <w:rFonts w:ascii="Times New Roman" w:hAnsi="Times New Roman"/>
          <w:sz w:val="24"/>
          <w:szCs w:val="24"/>
        </w:rPr>
        <w:t xml:space="preserve">(Hearings and Witness Testimony): </w:t>
      </w:r>
    </w:p>
    <w:p w:rsidR="007F28A8" w:rsidRDefault="007F28A8" w:rsidP="007F28A8">
      <w:pPr>
        <w:pStyle w:val="ListParagraph"/>
        <w:numPr>
          <w:ilvl w:val="1"/>
          <w:numId w:val="2"/>
        </w:numPr>
        <w:rPr>
          <w:rFonts w:ascii="Times New Roman" w:hAnsi="Times New Roman"/>
          <w:sz w:val="24"/>
          <w:szCs w:val="24"/>
        </w:rPr>
      </w:pPr>
      <w:r w:rsidRPr="007F28A8">
        <w:rPr>
          <w:rFonts w:ascii="Times New Roman" w:hAnsi="Times New Roman"/>
          <w:sz w:val="24"/>
          <w:szCs w:val="24"/>
        </w:rPr>
        <w:t xml:space="preserve">Day 1 (3/19/13): </w:t>
      </w:r>
      <w:hyperlink r:id="rId14" w:history="1">
        <w:r w:rsidRPr="007F28A8">
          <w:rPr>
            <w:rStyle w:val="Hyperlink"/>
            <w:rFonts w:ascii="Times New Roman" w:hAnsi="Times New Roman"/>
            <w:sz w:val="24"/>
            <w:szCs w:val="24"/>
          </w:rPr>
          <w:t>http://energycommerce.house.gov/hearing/health-information-technologies-harnessing-wireless-innovation</w:t>
        </w:r>
      </w:hyperlink>
      <w:r w:rsidRPr="007F28A8">
        <w:rPr>
          <w:rFonts w:ascii="Times New Roman" w:hAnsi="Times New Roman"/>
          <w:sz w:val="24"/>
          <w:szCs w:val="24"/>
        </w:rPr>
        <w:t xml:space="preserve"> </w:t>
      </w:r>
    </w:p>
    <w:p w:rsidR="007F28A8" w:rsidRDefault="007F28A8" w:rsidP="007F28A8">
      <w:pPr>
        <w:pStyle w:val="ListParagraph"/>
        <w:numPr>
          <w:ilvl w:val="1"/>
          <w:numId w:val="2"/>
        </w:numPr>
        <w:rPr>
          <w:rFonts w:ascii="Times New Roman" w:hAnsi="Times New Roman"/>
          <w:sz w:val="24"/>
          <w:szCs w:val="24"/>
        </w:rPr>
      </w:pPr>
      <w:r w:rsidRPr="007F28A8">
        <w:rPr>
          <w:rFonts w:ascii="Times New Roman" w:hAnsi="Times New Roman"/>
          <w:sz w:val="24"/>
          <w:szCs w:val="24"/>
        </w:rPr>
        <w:t xml:space="preserve">Day 2 (3/20/13): </w:t>
      </w:r>
      <w:hyperlink r:id="rId15" w:history="1">
        <w:r w:rsidRPr="00BD2A1B">
          <w:rPr>
            <w:rStyle w:val="Hyperlink"/>
            <w:rFonts w:ascii="Times New Roman" w:hAnsi="Times New Roman"/>
            <w:sz w:val="24"/>
            <w:szCs w:val="24"/>
          </w:rPr>
          <w:t>http://energycommerce.house.gov/hearing/health-information-technologies-how-innovation-benefits-patients</w:t>
        </w:r>
      </w:hyperlink>
    </w:p>
    <w:p w:rsidR="007F28A8" w:rsidRPr="008329A7" w:rsidRDefault="007F28A8" w:rsidP="007F28A8">
      <w:pPr>
        <w:pStyle w:val="ListParagraph"/>
        <w:numPr>
          <w:ilvl w:val="1"/>
          <w:numId w:val="2"/>
        </w:numPr>
        <w:rPr>
          <w:rFonts w:ascii="Times New Roman" w:hAnsi="Times New Roman"/>
          <w:sz w:val="24"/>
          <w:szCs w:val="24"/>
        </w:rPr>
      </w:pPr>
      <w:r>
        <w:rPr>
          <w:rFonts w:ascii="Times New Roman" w:hAnsi="Times New Roman"/>
          <w:sz w:val="24"/>
          <w:szCs w:val="24"/>
        </w:rPr>
        <w:t xml:space="preserve">Day 3 (3/21/13): </w:t>
      </w:r>
      <w:hyperlink r:id="rId16" w:history="1">
        <w:r w:rsidRPr="00BD2A1B">
          <w:rPr>
            <w:rStyle w:val="Hyperlink"/>
            <w:rFonts w:ascii="Times New Roman" w:hAnsi="Times New Roman"/>
            <w:sz w:val="24"/>
            <w:szCs w:val="24"/>
          </w:rPr>
          <w:t>http://energycommerce.house.gov/hearing/health-information-technologies-administration-perspectives-innovation-and-regulation</w:t>
        </w:r>
      </w:hyperlink>
    </w:p>
    <w:p w:rsidR="008329A7" w:rsidRPr="008329A7" w:rsidRDefault="008329A7" w:rsidP="008329A7">
      <w:pPr>
        <w:rPr>
          <w:rFonts w:ascii="Times New Roman" w:hAnsi="Times New Roman"/>
          <w:sz w:val="24"/>
          <w:szCs w:val="24"/>
        </w:rPr>
      </w:pPr>
    </w:p>
    <w:p w:rsidR="004E5FD2" w:rsidRDefault="004E5FD2" w:rsidP="00343F35">
      <w:pPr>
        <w:pStyle w:val="ListParagraph"/>
        <w:numPr>
          <w:ilvl w:val="0"/>
          <w:numId w:val="2"/>
        </w:numPr>
        <w:rPr>
          <w:rFonts w:ascii="Times New Roman" w:hAnsi="Times New Roman"/>
          <w:sz w:val="24"/>
          <w:szCs w:val="24"/>
        </w:rPr>
      </w:pPr>
      <w:r w:rsidRPr="004E5FD2">
        <w:rPr>
          <w:rFonts w:ascii="Times New Roman" w:hAnsi="Times New Roman"/>
          <w:sz w:val="24"/>
          <w:szCs w:val="24"/>
        </w:rPr>
        <w:t>ISO 14971:2007</w:t>
      </w:r>
      <w:r>
        <w:rPr>
          <w:rFonts w:ascii="Times New Roman" w:hAnsi="Times New Roman"/>
          <w:sz w:val="24"/>
          <w:szCs w:val="24"/>
        </w:rPr>
        <w:t xml:space="preserve"> “Medical Devices – Application of Risk Management to Medical Devices (</w:t>
      </w:r>
      <w:r w:rsidRPr="004E5FD2">
        <w:rPr>
          <w:rFonts w:ascii="Times New Roman" w:hAnsi="Times New Roman"/>
          <w:i/>
          <w:sz w:val="24"/>
          <w:szCs w:val="24"/>
        </w:rPr>
        <w:t xml:space="preserve">requires payment for full standard, but summary </w:t>
      </w:r>
      <w:r w:rsidR="00BB546C">
        <w:rPr>
          <w:rFonts w:ascii="Times New Roman" w:hAnsi="Times New Roman"/>
          <w:i/>
          <w:sz w:val="24"/>
          <w:szCs w:val="24"/>
        </w:rPr>
        <w:t>on page 3 below</w:t>
      </w:r>
      <w:r>
        <w:rPr>
          <w:rFonts w:ascii="Times New Roman" w:hAnsi="Times New Roman"/>
          <w:sz w:val="24"/>
          <w:szCs w:val="24"/>
        </w:rPr>
        <w:t xml:space="preserve">) </w:t>
      </w:r>
    </w:p>
    <w:p w:rsidR="004E5FD2" w:rsidRPr="004E5FD2" w:rsidRDefault="004E5FD2" w:rsidP="004E5FD2">
      <w:pPr>
        <w:rPr>
          <w:rFonts w:ascii="Times New Roman" w:hAnsi="Times New Roman"/>
          <w:sz w:val="24"/>
          <w:szCs w:val="24"/>
        </w:rPr>
      </w:pPr>
    </w:p>
    <w:p w:rsidR="008329A7" w:rsidRDefault="00343F35" w:rsidP="00343F35">
      <w:pPr>
        <w:pStyle w:val="ListParagraph"/>
        <w:numPr>
          <w:ilvl w:val="0"/>
          <w:numId w:val="2"/>
        </w:numPr>
        <w:rPr>
          <w:rFonts w:ascii="Times New Roman" w:hAnsi="Times New Roman"/>
          <w:sz w:val="24"/>
          <w:szCs w:val="24"/>
        </w:rPr>
      </w:pPr>
      <w:r w:rsidRPr="00343F35">
        <w:rPr>
          <w:rFonts w:ascii="Times New Roman" w:hAnsi="Times New Roman"/>
          <w:sz w:val="24"/>
          <w:szCs w:val="24"/>
        </w:rPr>
        <w:t>European Commission “Guidelines on the Qualification and Classification of Stand Alone Software Used in Healthcare with</w:t>
      </w:r>
      <w:r>
        <w:rPr>
          <w:rFonts w:ascii="Times New Roman" w:hAnsi="Times New Roman"/>
          <w:sz w:val="24"/>
          <w:szCs w:val="24"/>
        </w:rPr>
        <w:t>in</w:t>
      </w:r>
      <w:r w:rsidRPr="00343F35">
        <w:rPr>
          <w:rFonts w:ascii="Times New Roman" w:hAnsi="Times New Roman"/>
          <w:sz w:val="24"/>
          <w:szCs w:val="24"/>
        </w:rPr>
        <w:t xml:space="preserve"> the Regulatory Framework of Medical Devices</w:t>
      </w:r>
      <w:r>
        <w:rPr>
          <w:rFonts w:ascii="Times New Roman" w:hAnsi="Times New Roman"/>
          <w:sz w:val="24"/>
          <w:szCs w:val="24"/>
        </w:rPr>
        <w:t>”</w:t>
      </w:r>
      <w:r w:rsidRPr="00343F35">
        <w:rPr>
          <w:rFonts w:ascii="Times New Roman" w:hAnsi="Times New Roman"/>
          <w:sz w:val="24"/>
          <w:szCs w:val="24"/>
        </w:rPr>
        <w:t xml:space="preserve">: </w:t>
      </w:r>
    </w:p>
    <w:p w:rsidR="00F167D0" w:rsidRDefault="00DD250C" w:rsidP="008329A7">
      <w:pPr>
        <w:pStyle w:val="ListParagraph"/>
        <w:ind w:left="360"/>
      </w:pPr>
      <w:hyperlink r:id="rId17" w:history="1">
        <w:r w:rsidR="00343F35" w:rsidRPr="00343F35">
          <w:rPr>
            <w:rStyle w:val="Hyperlink"/>
            <w:rFonts w:ascii="Times New Roman" w:hAnsi="Times New Roman"/>
            <w:sz w:val="24"/>
            <w:szCs w:val="24"/>
          </w:rPr>
          <w:t>http://ec.europa.eu/health/medical-devices/files/meddev/2_1_6_ol_en.pdf</w:t>
        </w:r>
      </w:hyperlink>
    </w:p>
    <w:p w:rsidR="004E5FD2" w:rsidRPr="00343F35" w:rsidRDefault="004E5FD2" w:rsidP="008329A7">
      <w:pPr>
        <w:pStyle w:val="ListParagraph"/>
        <w:ind w:left="360"/>
        <w:rPr>
          <w:rFonts w:ascii="Times New Roman" w:hAnsi="Times New Roman"/>
          <w:sz w:val="24"/>
          <w:szCs w:val="24"/>
        </w:rPr>
      </w:pPr>
    </w:p>
    <w:p w:rsidR="00343F35" w:rsidRPr="007E5045" w:rsidRDefault="00343F35" w:rsidP="00343F35">
      <w:pPr>
        <w:autoSpaceDE w:val="0"/>
        <w:autoSpaceDN w:val="0"/>
        <w:adjustRightInd w:val="0"/>
        <w:rPr>
          <w:rFonts w:ascii="Times New Roman" w:hAnsi="Times New Roman"/>
          <w:sz w:val="24"/>
          <w:szCs w:val="24"/>
        </w:rPr>
      </w:pPr>
    </w:p>
    <w:p w:rsidR="007E5045" w:rsidRPr="007E5045" w:rsidRDefault="007E5045" w:rsidP="007E5045">
      <w:pPr>
        <w:autoSpaceDE w:val="0"/>
        <w:autoSpaceDN w:val="0"/>
        <w:adjustRightInd w:val="0"/>
        <w:rPr>
          <w:rFonts w:ascii="Times New Roman" w:hAnsi="Times New Roman"/>
          <w:b/>
          <w:bCs/>
          <w:sz w:val="24"/>
          <w:szCs w:val="24"/>
        </w:rPr>
      </w:pPr>
      <w:proofErr w:type="gramStart"/>
      <w:r w:rsidRPr="007E5045">
        <w:rPr>
          <w:rFonts w:ascii="Times New Roman" w:hAnsi="Times New Roman"/>
          <w:b/>
          <w:bCs/>
          <w:sz w:val="24"/>
          <w:szCs w:val="24"/>
        </w:rPr>
        <w:t>SEC. 618.</w:t>
      </w:r>
      <w:proofErr w:type="gramEnd"/>
      <w:r w:rsidRPr="007E5045">
        <w:rPr>
          <w:rFonts w:ascii="Times New Roman" w:hAnsi="Times New Roman"/>
          <w:b/>
          <w:bCs/>
          <w:sz w:val="24"/>
          <w:szCs w:val="24"/>
        </w:rPr>
        <w:t xml:space="preserve"> HEALTH INFORMATION TECHNOLOGY.</w:t>
      </w:r>
    </w:p>
    <w:p w:rsidR="007E5045" w:rsidRPr="007E5045" w:rsidRDefault="007E5045" w:rsidP="007E5045">
      <w:pPr>
        <w:autoSpaceDE w:val="0"/>
        <w:autoSpaceDN w:val="0"/>
        <w:adjustRightInd w:val="0"/>
        <w:rPr>
          <w:rFonts w:ascii="Times New Roman" w:hAnsi="Times New Roman"/>
          <w:sz w:val="24"/>
          <w:szCs w:val="24"/>
        </w:rPr>
      </w:pPr>
      <w:r w:rsidRPr="007E5045">
        <w:rPr>
          <w:rFonts w:ascii="Times New Roman" w:hAnsi="Times New Roman"/>
          <w:sz w:val="24"/>
          <w:szCs w:val="24"/>
        </w:rPr>
        <w:t>(a) REPORT.—Not later than 18 months after the date of enactment</w:t>
      </w:r>
      <w:r>
        <w:rPr>
          <w:rFonts w:ascii="Times New Roman" w:hAnsi="Times New Roman"/>
          <w:sz w:val="24"/>
          <w:szCs w:val="24"/>
        </w:rPr>
        <w:t xml:space="preserve"> </w:t>
      </w:r>
      <w:r w:rsidRPr="007E5045">
        <w:rPr>
          <w:rFonts w:ascii="Times New Roman" w:hAnsi="Times New Roman"/>
          <w:sz w:val="24"/>
          <w:szCs w:val="24"/>
        </w:rPr>
        <w:t xml:space="preserve">of this Act, the Secretary of </w:t>
      </w:r>
      <w:r>
        <w:rPr>
          <w:rFonts w:ascii="Times New Roman" w:hAnsi="Times New Roman"/>
          <w:sz w:val="24"/>
          <w:szCs w:val="24"/>
        </w:rPr>
        <w:t>H</w:t>
      </w:r>
      <w:r w:rsidRPr="007E5045">
        <w:rPr>
          <w:rFonts w:ascii="Times New Roman" w:hAnsi="Times New Roman"/>
          <w:sz w:val="24"/>
          <w:szCs w:val="24"/>
        </w:rPr>
        <w:t>ealth and Human Services</w:t>
      </w:r>
      <w:r>
        <w:rPr>
          <w:rFonts w:ascii="Times New Roman" w:hAnsi="Times New Roman"/>
          <w:sz w:val="24"/>
          <w:szCs w:val="24"/>
        </w:rPr>
        <w:t xml:space="preserve"> </w:t>
      </w:r>
      <w:r w:rsidRPr="007E5045">
        <w:rPr>
          <w:rFonts w:ascii="Times New Roman" w:hAnsi="Times New Roman"/>
          <w:sz w:val="24"/>
          <w:szCs w:val="24"/>
        </w:rPr>
        <w:t>(referred to in this section as the ‘‘Secretary’’), acting through the</w:t>
      </w:r>
      <w:r>
        <w:rPr>
          <w:rFonts w:ascii="Times New Roman" w:hAnsi="Times New Roman"/>
          <w:sz w:val="24"/>
          <w:szCs w:val="24"/>
        </w:rPr>
        <w:t xml:space="preserve"> C</w:t>
      </w:r>
      <w:r w:rsidRPr="007E5045">
        <w:rPr>
          <w:rFonts w:ascii="Times New Roman" w:hAnsi="Times New Roman"/>
          <w:sz w:val="24"/>
          <w:szCs w:val="24"/>
        </w:rPr>
        <w:t>ommissioner of Food and Drugs, and in consultation with the</w:t>
      </w:r>
      <w:r>
        <w:rPr>
          <w:rFonts w:ascii="Times New Roman" w:hAnsi="Times New Roman"/>
          <w:sz w:val="24"/>
          <w:szCs w:val="24"/>
        </w:rPr>
        <w:t xml:space="preserve"> </w:t>
      </w:r>
      <w:r w:rsidRPr="007E5045">
        <w:rPr>
          <w:rFonts w:ascii="Times New Roman" w:hAnsi="Times New Roman"/>
          <w:sz w:val="24"/>
          <w:szCs w:val="24"/>
        </w:rPr>
        <w:t>National Coordinator for Health Information Technology and the</w:t>
      </w:r>
      <w:r>
        <w:rPr>
          <w:rFonts w:ascii="Times New Roman" w:hAnsi="Times New Roman"/>
          <w:sz w:val="24"/>
          <w:szCs w:val="24"/>
        </w:rPr>
        <w:t xml:space="preserve"> </w:t>
      </w:r>
      <w:r w:rsidRPr="007E5045">
        <w:rPr>
          <w:rFonts w:ascii="Times New Roman" w:hAnsi="Times New Roman"/>
          <w:sz w:val="24"/>
          <w:szCs w:val="24"/>
        </w:rPr>
        <w:t xml:space="preserve">Chairman of the Federal Communications Commission, shall </w:t>
      </w:r>
      <w:r>
        <w:rPr>
          <w:rFonts w:ascii="Times New Roman" w:hAnsi="Times New Roman"/>
          <w:sz w:val="24"/>
          <w:szCs w:val="24"/>
        </w:rPr>
        <w:t>p</w:t>
      </w:r>
      <w:r w:rsidRPr="007E5045">
        <w:rPr>
          <w:rFonts w:ascii="Times New Roman" w:hAnsi="Times New Roman"/>
          <w:sz w:val="24"/>
          <w:szCs w:val="24"/>
        </w:rPr>
        <w:t>ost</w:t>
      </w:r>
      <w:r>
        <w:rPr>
          <w:rFonts w:ascii="Times New Roman" w:hAnsi="Times New Roman"/>
          <w:sz w:val="24"/>
          <w:szCs w:val="24"/>
        </w:rPr>
        <w:t xml:space="preserve"> </w:t>
      </w:r>
      <w:r w:rsidRPr="007E5045">
        <w:rPr>
          <w:rFonts w:ascii="Times New Roman" w:hAnsi="Times New Roman"/>
          <w:sz w:val="24"/>
          <w:szCs w:val="24"/>
        </w:rPr>
        <w:t>on the Internet Web sites of the Food and Drug Administration,</w:t>
      </w:r>
      <w:r>
        <w:rPr>
          <w:rFonts w:ascii="Times New Roman" w:hAnsi="Times New Roman"/>
          <w:sz w:val="24"/>
          <w:szCs w:val="24"/>
        </w:rPr>
        <w:t xml:space="preserve"> </w:t>
      </w:r>
      <w:r w:rsidRPr="007E5045">
        <w:rPr>
          <w:rFonts w:ascii="Times New Roman" w:hAnsi="Times New Roman"/>
          <w:sz w:val="24"/>
          <w:szCs w:val="24"/>
        </w:rPr>
        <w:t>the Federal</w:t>
      </w:r>
      <w:r>
        <w:rPr>
          <w:rFonts w:ascii="Times New Roman" w:hAnsi="Times New Roman"/>
          <w:sz w:val="24"/>
          <w:szCs w:val="24"/>
        </w:rPr>
        <w:t xml:space="preserve"> </w:t>
      </w:r>
      <w:r w:rsidRPr="007E5045">
        <w:rPr>
          <w:rFonts w:ascii="Times New Roman" w:hAnsi="Times New Roman"/>
          <w:sz w:val="24"/>
          <w:szCs w:val="24"/>
        </w:rPr>
        <w:t>Communications Commission, and the Office of the</w:t>
      </w:r>
      <w:r>
        <w:rPr>
          <w:rFonts w:ascii="Times New Roman" w:hAnsi="Times New Roman"/>
          <w:sz w:val="24"/>
          <w:szCs w:val="24"/>
        </w:rPr>
        <w:t xml:space="preserve"> </w:t>
      </w:r>
      <w:r w:rsidRPr="007E5045">
        <w:rPr>
          <w:rFonts w:ascii="Times New Roman" w:hAnsi="Times New Roman"/>
          <w:sz w:val="24"/>
          <w:szCs w:val="24"/>
        </w:rPr>
        <w:t xml:space="preserve">National Coordinator for Health </w:t>
      </w:r>
      <w:r>
        <w:rPr>
          <w:rFonts w:ascii="Times New Roman" w:hAnsi="Times New Roman"/>
          <w:sz w:val="24"/>
          <w:szCs w:val="24"/>
        </w:rPr>
        <w:t>I</w:t>
      </w:r>
      <w:r w:rsidRPr="007E5045">
        <w:rPr>
          <w:rFonts w:ascii="Times New Roman" w:hAnsi="Times New Roman"/>
          <w:sz w:val="24"/>
          <w:szCs w:val="24"/>
        </w:rPr>
        <w:t>nformation Technology, a report</w:t>
      </w:r>
      <w:r>
        <w:rPr>
          <w:rFonts w:ascii="Times New Roman" w:hAnsi="Times New Roman"/>
          <w:sz w:val="24"/>
          <w:szCs w:val="24"/>
        </w:rPr>
        <w:t xml:space="preserve"> </w:t>
      </w:r>
      <w:r w:rsidRPr="007E5045">
        <w:rPr>
          <w:rFonts w:ascii="Times New Roman" w:hAnsi="Times New Roman"/>
          <w:sz w:val="24"/>
          <w:szCs w:val="24"/>
        </w:rPr>
        <w:t>that contains a proposed strategy and recommendations on an</w:t>
      </w:r>
      <w:r>
        <w:rPr>
          <w:rFonts w:ascii="Times New Roman" w:hAnsi="Times New Roman"/>
          <w:sz w:val="24"/>
          <w:szCs w:val="24"/>
        </w:rPr>
        <w:t xml:space="preserve"> </w:t>
      </w:r>
      <w:r w:rsidRPr="007E5045">
        <w:rPr>
          <w:rFonts w:ascii="Times New Roman" w:hAnsi="Times New Roman"/>
          <w:sz w:val="24"/>
          <w:szCs w:val="24"/>
        </w:rPr>
        <w:t>appropriate, risk-based regulatory framework pertaining to health</w:t>
      </w:r>
      <w:r>
        <w:rPr>
          <w:rFonts w:ascii="Times New Roman" w:hAnsi="Times New Roman"/>
          <w:sz w:val="24"/>
          <w:szCs w:val="24"/>
        </w:rPr>
        <w:t xml:space="preserve"> </w:t>
      </w:r>
      <w:r w:rsidRPr="007E5045">
        <w:rPr>
          <w:rFonts w:ascii="Times New Roman" w:hAnsi="Times New Roman"/>
          <w:sz w:val="24"/>
          <w:szCs w:val="24"/>
        </w:rPr>
        <w:t xml:space="preserve">information technology, </w:t>
      </w:r>
      <w:r>
        <w:rPr>
          <w:rFonts w:ascii="Times New Roman" w:hAnsi="Times New Roman"/>
          <w:sz w:val="24"/>
          <w:szCs w:val="24"/>
        </w:rPr>
        <w:t>i</w:t>
      </w:r>
      <w:r w:rsidRPr="007E5045">
        <w:rPr>
          <w:rFonts w:ascii="Times New Roman" w:hAnsi="Times New Roman"/>
          <w:sz w:val="24"/>
          <w:szCs w:val="24"/>
        </w:rPr>
        <w:t>ncluding mobile medical applications, that</w:t>
      </w:r>
      <w:r>
        <w:rPr>
          <w:rFonts w:ascii="Times New Roman" w:hAnsi="Times New Roman"/>
          <w:sz w:val="24"/>
          <w:szCs w:val="24"/>
        </w:rPr>
        <w:t xml:space="preserve"> </w:t>
      </w:r>
      <w:r w:rsidRPr="007E5045">
        <w:rPr>
          <w:rFonts w:ascii="Times New Roman" w:hAnsi="Times New Roman"/>
          <w:sz w:val="24"/>
          <w:szCs w:val="24"/>
        </w:rPr>
        <w:t xml:space="preserve">promotes innovation, protects patient safety, and </w:t>
      </w:r>
      <w:r>
        <w:rPr>
          <w:rFonts w:ascii="Times New Roman" w:hAnsi="Times New Roman"/>
          <w:sz w:val="24"/>
          <w:szCs w:val="24"/>
        </w:rPr>
        <w:t>a</w:t>
      </w:r>
      <w:r w:rsidRPr="007E5045">
        <w:rPr>
          <w:rFonts w:ascii="Times New Roman" w:hAnsi="Times New Roman"/>
          <w:sz w:val="24"/>
          <w:szCs w:val="24"/>
        </w:rPr>
        <w:t>voids regulatory</w:t>
      </w:r>
      <w:r>
        <w:rPr>
          <w:rFonts w:ascii="Times New Roman" w:hAnsi="Times New Roman"/>
          <w:sz w:val="24"/>
          <w:szCs w:val="24"/>
        </w:rPr>
        <w:t xml:space="preserve"> </w:t>
      </w:r>
      <w:r w:rsidRPr="007E5045">
        <w:rPr>
          <w:rFonts w:ascii="Times New Roman" w:hAnsi="Times New Roman"/>
          <w:sz w:val="24"/>
          <w:szCs w:val="24"/>
        </w:rPr>
        <w:t>duplication.</w:t>
      </w:r>
    </w:p>
    <w:p w:rsidR="008329A7" w:rsidRDefault="008329A7" w:rsidP="007E5045">
      <w:pPr>
        <w:autoSpaceDE w:val="0"/>
        <w:autoSpaceDN w:val="0"/>
        <w:adjustRightInd w:val="0"/>
        <w:rPr>
          <w:rFonts w:ascii="Times New Roman" w:hAnsi="Times New Roman"/>
          <w:sz w:val="24"/>
          <w:szCs w:val="24"/>
        </w:rPr>
      </w:pPr>
    </w:p>
    <w:p w:rsidR="007E5045" w:rsidRPr="007E5045" w:rsidRDefault="007E5045" w:rsidP="007E5045">
      <w:pPr>
        <w:autoSpaceDE w:val="0"/>
        <w:autoSpaceDN w:val="0"/>
        <w:adjustRightInd w:val="0"/>
        <w:rPr>
          <w:rFonts w:ascii="Times New Roman" w:hAnsi="Times New Roman"/>
          <w:sz w:val="24"/>
          <w:szCs w:val="24"/>
        </w:rPr>
      </w:pPr>
      <w:r w:rsidRPr="007E5045">
        <w:rPr>
          <w:rFonts w:ascii="Times New Roman" w:hAnsi="Times New Roman"/>
          <w:sz w:val="24"/>
          <w:szCs w:val="24"/>
        </w:rPr>
        <w:t>(b) WORKING GROUP.—</w:t>
      </w:r>
    </w:p>
    <w:p w:rsidR="007E5045" w:rsidRDefault="007E5045" w:rsidP="007E5045">
      <w:pPr>
        <w:autoSpaceDE w:val="0"/>
        <w:autoSpaceDN w:val="0"/>
        <w:adjustRightInd w:val="0"/>
        <w:rPr>
          <w:rFonts w:ascii="Times New Roman" w:hAnsi="Times New Roman"/>
          <w:sz w:val="24"/>
          <w:szCs w:val="24"/>
        </w:rPr>
      </w:pPr>
      <w:r w:rsidRPr="007E5045">
        <w:rPr>
          <w:rFonts w:ascii="Times New Roman" w:hAnsi="Times New Roman"/>
          <w:sz w:val="24"/>
          <w:szCs w:val="24"/>
        </w:rPr>
        <w:t>(1) IN GENERAL.—In carrying out subsection (a), the Secretary</w:t>
      </w:r>
      <w:r>
        <w:rPr>
          <w:rFonts w:ascii="Times New Roman" w:hAnsi="Times New Roman"/>
          <w:sz w:val="24"/>
          <w:szCs w:val="24"/>
        </w:rPr>
        <w:t xml:space="preserve"> </w:t>
      </w:r>
      <w:r w:rsidRPr="007E5045">
        <w:rPr>
          <w:rFonts w:ascii="Times New Roman" w:hAnsi="Times New Roman"/>
          <w:sz w:val="24"/>
          <w:szCs w:val="24"/>
        </w:rPr>
        <w:t>may convene a working group</w:t>
      </w:r>
      <w:r>
        <w:rPr>
          <w:rFonts w:ascii="Times New Roman" w:hAnsi="Times New Roman"/>
          <w:sz w:val="24"/>
          <w:szCs w:val="24"/>
        </w:rPr>
        <w:t xml:space="preserve"> </w:t>
      </w:r>
      <w:r w:rsidRPr="007E5045">
        <w:rPr>
          <w:rFonts w:ascii="Times New Roman" w:hAnsi="Times New Roman"/>
          <w:sz w:val="24"/>
          <w:szCs w:val="24"/>
        </w:rPr>
        <w:t>of external stakeholders</w:t>
      </w:r>
      <w:r>
        <w:rPr>
          <w:rFonts w:ascii="Times New Roman" w:hAnsi="Times New Roman"/>
          <w:sz w:val="24"/>
          <w:szCs w:val="24"/>
        </w:rPr>
        <w:t xml:space="preserve"> </w:t>
      </w:r>
      <w:r w:rsidRPr="007E5045">
        <w:rPr>
          <w:rFonts w:ascii="Times New Roman" w:hAnsi="Times New Roman"/>
          <w:sz w:val="24"/>
          <w:szCs w:val="24"/>
        </w:rPr>
        <w:t>and experts to provide appropriate input on the strategy and</w:t>
      </w:r>
      <w:r>
        <w:rPr>
          <w:rFonts w:ascii="Times New Roman" w:hAnsi="Times New Roman"/>
          <w:sz w:val="24"/>
          <w:szCs w:val="24"/>
        </w:rPr>
        <w:t xml:space="preserve"> </w:t>
      </w:r>
      <w:r w:rsidRPr="007E5045">
        <w:rPr>
          <w:rFonts w:ascii="Times New Roman" w:hAnsi="Times New Roman"/>
          <w:sz w:val="24"/>
          <w:szCs w:val="24"/>
        </w:rPr>
        <w:t>recommendations required for the report under subsection (a).</w:t>
      </w:r>
      <w:r>
        <w:rPr>
          <w:rFonts w:ascii="Times New Roman" w:hAnsi="Times New Roman"/>
          <w:sz w:val="24"/>
          <w:szCs w:val="24"/>
        </w:rPr>
        <w:t xml:space="preserve"> </w:t>
      </w:r>
    </w:p>
    <w:p w:rsidR="007E5045" w:rsidRPr="007E5045" w:rsidRDefault="007E5045" w:rsidP="007E5045">
      <w:pPr>
        <w:autoSpaceDE w:val="0"/>
        <w:autoSpaceDN w:val="0"/>
        <w:adjustRightInd w:val="0"/>
        <w:rPr>
          <w:rFonts w:ascii="Times New Roman" w:hAnsi="Times New Roman"/>
          <w:sz w:val="24"/>
          <w:szCs w:val="24"/>
        </w:rPr>
      </w:pPr>
      <w:r w:rsidRPr="007E5045">
        <w:rPr>
          <w:rFonts w:ascii="Times New Roman" w:hAnsi="Times New Roman"/>
          <w:sz w:val="24"/>
          <w:szCs w:val="24"/>
        </w:rPr>
        <w:t>(2) REPRESENTATIVES.—If the Secretary convenes the</w:t>
      </w:r>
      <w:r>
        <w:rPr>
          <w:rFonts w:ascii="Times New Roman" w:hAnsi="Times New Roman"/>
          <w:sz w:val="24"/>
          <w:szCs w:val="24"/>
        </w:rPr>
        <w:t xml:space="preserve"> </w:t>
      </w:r>
      <w:r w:rsidRPr="007E5045">
        <w:rPr>
          <w:rFonts w:ascii="Times New Roman" w:hAnsi="Times New Roman"/>
          <w:sz w:val="24"/>
          <w:szCs w:val="24"/>
        </w:rPr>
        <w:t>working group under paragraph (1), the Secretary, in consultation</w:t>
      </w:r>
      <w:r>
        <w:rPr>
          <w:rFonts w:ascii="Times New Roman" w:hAnsi="Times New Roman"/>
          <w:sz w:val="24"/>
          <w:szCs w:val="24"/>
        </w:rPr>
        <w:t xml:space="preserve"> </w:t>
      </w:r>
      <w:r w:rsidRPr="007E5045">
        <w:rPr>
          <w:rFonts w:ascii="Times New Roman" w:hAnsi="Times New Roman"/>
          <w:sz w:val="24"/>
          <w:szCs w:val="24"/>
        </w:rPr>
        <w:t>with the Commissioner of Food and Drugs, the National</w:t>
      </w:r>
    </w:p>
    <w:p w:rsidR="007E5045" w:rsidRDefault="007E5045" w:rsidP="007E5045">
      <w:pPr>
        <w:autoSpaceDE w:val="0"/>
        <w:autoSpaceDN w:val="0"/>
        <w:adjustRightInd w:val="0"/>
        <w:rPr>
          <w:rFonts w:ascii="Times New Roman" w:hAnsi="Times New Roman"/>
          <w:sz w:val="24"/>
          <w:szCs w:val="24"/>
        </w:rPr>
      </w:pPr>
      <w:r w:rsidRPr="007E5045">
        <w:rPr>
          <w:rFonts w:ascii="Times New Roman" w:hAnsi="Times New Roman"/>
          <w:sz w:val="24"/>
          <w:szCs w:val="24"/>
        </w:rPr>
        <w:t>Coordinator for Health Information Technology, and the Chairman</w:t>
      </w:r>
      <w:r>
        <w:rPr>
          <w:rFonts w:ascii="Times New Roman" w:hAnsi="Times New Roman"/>
          <w:sz w:val="24"/>
          <w:szCs w:val="24"/>
        </w:rPr>
        <w:t xml:space="preserve"> </w:t>
      </w:r>
      <w:r w:rsidRPr="007E5045">
        <w:rPr>
          <w:rFonts w:ascii="Times New Roman" w:hAnsi="Times New Roman"/>
          <w:sz w:val="24"/>
          <w:szCs w:val="24"/>
        </w:rPr>
        <w:t>of the Federal</w:t>
      </w:r>
      <w:r>
        <w:rPr>
          <w:rFonts w:ascii="Times New Roman" w:hAnsi="Times New Roman"/>
          <w:sz w:val="24"/>
          <w:szCs w:val="24"/>
        </w:rPr>
        <w:t xml:space="preserve"> </w:t>
      </w:r>
      <w:r w:rsidRPr="007E5045">
        <w:rPr>
          <w:rFonts w:ascii="Times New Roman" w:hAnsi="Times New Roman"/>
          <w:sz w:val="24"/>
          <w:szCs w:val="24"/>
        </w:rPr>
        <w:t>Communications Commission, shall determine</w:t>
      </w:r>
      <w:r>
        <w:rPr>
          <w:rFonts w:ascii="Times New Roman" w:hAnsi="Times New Roman"/>
          <w:sz w:val="24"/>
          <w:szCs w:val="24"/>
        </w:rPr>
        <w:t xml:space="preserve"> </w:t>
      </w:r>
      <w:r w:rsidRPr="007E5045">
        <w:rPr>
          <w:rFonts w:ascii="Times New Roman" w:hAnsi="Times New Roman"/>
          <w:sz w:val="24"/>
          <w:szCs w:val="24"/>
        </w:rPr>
        <w:t>the number of representatives participating in the</w:t>
      </w:r>
      <w:r>
        <w:rPr>
          <w:rFonts w:ascii="Times New Roman" w:hAnsi="Times New Roman"/>
          <w:sz w:val="24"/>
          <w:szCs w:val="24"/>
        </w:rPr>
        <w:t xml:space="preserve"> </w:t>
      </w:r>
      <w:r w:rsidRPr="007E5045">
        <w:rPr>
          <w:rFonts w:ascii="Times New Roman" w:hAnsi="Times New Roman"/>
          <w:sz w:val="24"/>
          <w:szCs w:val="24"/>
        </w:rPr>
        <w:t>working group, and shall, to the extent practicable, ensure</w:t>
      </w:r>
      <w:r>
        <w:rPr>
          <w:rFonts w:ascii="Times New Roman" w:hAnsi="Times New Roman"/>
          <w:sz w:val="24"/>
          <w:szCs w:val="24"/>
        </w:rPr>
        <w:t xml:space="preserve"> </w:t>
      </w:r>
      <w:r w:rsidRPr="007E5045">
        <w:rPr>
          <w:rFonts w:ascii="Times New Roman" w:hAnsi="Times New Roman"/>
          <w:sz w:val="24"/>
          <w:szCs w:val="24"/>
        </w:rPr>
        <w:t>that the working group is</w:t>
      </w:r>
      <w:r>
        <w:rPr>
          <w:rFonts w:ascii="Times New Roman" w:hAnsi="Times New Roman"/>
          <w:sz w:val="24"/>
          <w:szCs w:val="24"/>
        </w:rPr>
        <w:t xml:space="preserve"> </w:t>
      </w:r>
      <w:r w:rsidRPr="007E5045">
        <w:rPr>
          <w:rFonts w:ascii="Times New Roman" w:hAnsi="Times New Roman"/>
          <w:sz w:val="24"/>
          <w:szCs w:val="24"/>
        </w:rPr>
        <w:t>geographically diverse and includes</w:t>
      </w:r>
      <w:r>
        <w:rPr>
          <w:rFonts w:ascii="Times New Roman" w:hAnsi="Times New Roman"/>
          <w:sz w:val="24"/>
          <w:szCs w:val="24"/>
        </w:rPr>
        <w:t xml:space="preserve"> </w:t>
      </w:r>
      <w:r w:rsidRPr="007E5045">
        <w:rPr>
          <w:rFonts w:ascii="Times New Roman" w:hAnsi="Times New Roman"/>
          <w:sz w:val="24"/>
          <w:szCs w:val="24"/>
        </w:rPr>
        <w:t>representatives of patients, consumers, health care providers,</w:t>
      </w:r>
      <w:r>
        <w:rPr>
          <w:rFonts w:ascii="Times New Roman" w:hAnsi="Times New Roman"/>
          <w:sz w:val="24"/>
          <w:szCs w:val="24"/>
        </w:rPr>
        <w:t xml:space="preserve"> </w:t>
      </w:r>
      <w:r w:rsidRPr="007E5045">
        <w:rPr>
          <w:rFonts w:ascii="Times New Roman" w:hAnsi="Times New Roman"/>
          <w:sz w:val="24"/>
          <w:szCs w:val="24"/>
        </w:rPr>
        <w:t>startup companies, health plans or other third-party payers,</w:t>
      </w:r>
      <w:r>
        <w:rPr>
          <w:rFonts w:ascii="Times New Roman" w:hAnsi="Times New Roman"/>
          <w:sz w:val="24"/>
          <w:szCs w:val="24"/>
        </w:rPr>
        <w:t xml:space="preserve"> </w:t>
      </w:r>
      <w:r w:rsidRPr="007E5045">
        <w:rPr>
          <w:rFonts w:ascii="Times New Roman" w:hAnsi="Times New Roman"/>
          <w:sz w:val="24"/>
          <w:szCs w:val="24"/>
        </w:rPr>
        <w:t>venture capital investors, information technology vendors,</w:t>
      </w:r>
      <w:r>
        <w:rPr>
          <w:rFonts w:ascii="Times New Roman" w:hAnsi="Times New Roman"/>
          <w:sz w:val="24"/>
          <w:szCs w:val="24"/>
        </w:rPr>
        <w:t xml:space="preserve"> </w:t>
      </w:r>
      <w:r w:rsidRPr="007E5045">
        <w:rPr>
          <w:rFonts w:ascii="Times New Roman" w:hAnsi="Times New Roman"/>
          <w:sz w:val="24"/>
          <w:szCs w:val="24"/>
        </w:rPr>
        <w:t>health information technology vendors, small businesses, purchasers,</w:t>
      </w:r>
      <w:r>
        <w:rPr>
          <w:rFonts w:ascii="Times New Roman" w:hAnsi="Times New Roman"/>
          <w:sz w:val="24"/>
          <w:szCs w:val="24"/>
        </w:rPr>
        <w:t xml:space="preserve"> </w:t>
      </w:r>
      <w:r w:rsidRPr="007E5045">
        <w:rPr>
          <w:rFonts w:ascii="Times New Roman" w:hAnsi="Times New Roman"/>
          <w:sz w:val="24"/>
          <w:szCs w:val="24"/>
        </w:rPr>
        <w:t>employers, and other stakeholders with relevant expertise,</w:t>
      </w:r>
      <w:r>
        <w:rPr>
          <w:rFonts w:ascii="Times New Roman" w:hAnsi="Times New Roman"/>
          <w:sz w:val="24"/>
          <w:szCs w:val="24"/>
        </w:rPr>
        <w:t xml:space="preserve"> </w:t>
      </w:r>
      <w:r w:rsidRPr="007E5045">
        <w:rPr>
          <w:rFonts w:ascii="Times New Roman" w:hAnsi="Times New Roman"/>
          <w:sz w:val="24"/>
          <w:szCs w:val="24"/>
        </w:rPr>
        <w:t>as determined by the Secretary.</w:t>
      </w:r>
    </w:p>
    <w:p w:rsidR="00BB546C" w:rsidRDefault="00BB546C" w:rsidP="007E5045">
      <w:pPr>
        <w:autoSpaceDE w:val="0"/>
        <w:autoSpaceDN w:val="0"/>
        <w:adjustRightInd w:val="0"/>
        <w:rPr>
          <w:rFonts w:ascii="Times New Roman" w:hAnsi="Times New Roman"/>
          <w:sz w:val="24"/>
          <w:szCs w:val="24"/>
        </w:rPr>
      </w:pPr>
    </w:p>
    <w:p w:rsidR="00BB546C" w:rsidRDefault="00BB546C">
      <w:pPr>
        <w:spacing w:after="200" w:line="276" w:lineRule="auto"/>
        <w:rPr>
          <w:rFonts w:ascii="Times New Roman" w:hAnsi="Times New Roman"/>
          <w:sz w:val="24"/>
          <w:szCs w:val="24"/>
        </w:rPr>
      </w:pPr>
      <w:r>
        <w:rPr>
          <w:rFonts w:ascii="Times New Roman" w:hAnsi="Times New Roman"/>
          <w:sz w:val="24"/>
          <w:szCs w:val="24"/>
        </w:rPr>
        <w:br w:type="page"/>
      </w:r>
    </w:p>
    <w:p w:rsidR="00BB546C" w:rsidRDefault="00BB546C" w:rsidP="00BB546C">
      <w:pPr>
        <w:pStyle w:val="Default"/>
        <w:rPr>
          <w:b/>
          <w:bCs/>
          <w:sz w:val="28"/>
          <w:szCs w:val="28"/>
        </w:rPr>
      </w:pPr>
      <w:r>
        <w:rPr>
          <w:b/>
          <w:bCs/>
          <w:sz w:val="28"/>
          <w:szCs w:val="28"/>
        </w:rPr>
        <w:lastRenderedPageBreak/>
        <w:t>Summary</w:t>
      </w:r>
    </w:p>
    <w:p w:rsidR="00BB546C" w:rsidRDefault="00BB546C" w:rsidP="00BB546C">
      <w:pPr>
        <w:pStyle w:val="Default"/>
        <w:rPr>
          <w:sz w:val="28"/>
          <w:szCs w:val="28"/>
        </w:rPr>
      </w:pPr>
      <w:r>
        <w:rPr>
          <w:b/>
          <w:bCs/>
          <w:sz w:val="28"/>
          <w:szCs w:val="28"/>
        </w:rPr>
        <w:t xml:space="preserve">ISO 14971:2007 </w:t>
      </w:r>
    </w:p>
    <w:p w:rsidR="00BB546C" w:rsidRDefault="00BB546C" w:rsidP="00BB546C">
      <w:pPr>
        <w:rPr>
          <w:sz w:val="23"/>
          <w:szCs w:val="23"/>
        </w:rPr>
      </w:pPr>
      <w:r>
        <w:rPr>
          <w:sz w:val="23"/>
          <w:szCs w:val="23"/>
        </w:rPr>
        <w:t xml:space="preserve">It is the specified standard for risk management used to demonstrate compliance with the Risk Management requirements of the Medical Devices Directive (MDD). The standard addresses risk management to patient, operator, other parties, external equipment and/or the environment. Risk Management Process ISO 14971 requires the manufacturer to establish, document and maintain a risk management process for: </w:t>
      </w:r>
    </w:p>
    <w:p w:rsidR="00BB546C" w:rsidRDefault="00BB546C" w:rsidP="00BB546C">
      <w:pPr>
        <w:rPr>
          <w:sz w:val="23"/>
          <w:szCs w:val="23"/>
        </w:rPr>
      </w:pPr>
      <w:r>
        <w:rPr>
          <w:sz w:val="23"/>
          <w:szCs w:val="23"/>
        </w:rPr>
        <w:t xml:space="preserve">• Reviewing the intended use (intended purpose) of the medical device </w:t>
      </w:r>
    </w:p>
    <w:p w:rsidR="00BB546C" w:rsidRDefault="00BB546C" w:rsidP="00BB546C">
      <w:pPr>
        <w:rPr>
          <w:sz w:val="23"/>
          <w:szCs w:val="23"/>
        </w:rPr>
      </w:pPr>
      <w:r>
        <w:rPr>
          <w:sz w:val="23"/>
          <w:szCs w:val="23"/>
        </w:rPr>
        <w:t xml:space="preserve">• Identification of hazards (known and foreseeable) </w:t>
      </w:r>
    </w:p>
    <w:p w:rsidR="00BB546C" w:rsidRDefault="00BB546C" w:rsidP="00BB546C">
      <w:pPr>
        <w:rPr>
          <w:sz w:val="23"/>
          <w:szCs w:val="23"/>
        </w:rPr>
      </w:pPr>
      <w:r>
        <w:rPr>
          <w:sz w:val="23"/>
          <w:szCs w:val="23"/>
        </w:rPr>
        <w:t xml:space="preserve">• Estimation of the probability of occurrence of harm </w:t>
      </w:r>
    </w:p>
    <w:p w:rsidR="00BB546C" w:rsidRDefault="00BB546C" w:rsidP="00BB546C">
      <w:pPr>
        <w:rPr>
          <w:sz w:val="23"/>
          <w:szCs w:val="23"/>
        </w:rPr>
      </w:pPr>
      <w:r>
        <w:rPr>
          <w:sz w:val="23"/>
          <w:szCs w:val="23"/>
        </w:rPr>
        <w:t xml:space="preserve">• Estimation of the severity of each hazard and its harm </w:t>
      </w:r>
    </w:p>
    <w:p w:rsidR="00BB546C" w:rsidRDefault="00BB546C" w:rsidP="00BB546C">
      <w:pPr>
        <w:rPr>
          <w:sz w:val="23"/>
          <w:szCs w:val="23"/>
        </w:rPr>
      </w:pPr>
      <w:r>
        <w:rPr>
          <w:sz w:val="23"/>
          <w:szCs w:val="23"/>
        </w:rPr>
        <w:t xml:space="preserve">• Evaluation of associated risks (decision making) </w:t>
      </w:r>
    </w:p>
    <w:p w:rsidR="00BB546C" w:rsidRDefault="00BB546C" w:rsidP="00BB546C">
      <w:pPr>
        <w:rPr>
          <w:sz w:val="23"/>
          <w:szCs w:val="23"/>
        </w:rPr>
      </w:pPr>
      <w:r>
        <w:rPr>
          <w:sz w:val="23"/>
          <w:szCs w:val="23"/>
        </w:rPr>
        <w:t xml:space="preserve">• Control of these risks </w:t>
      </w:r>
    </w:p>
    <w:p w:rsidR="00BB546C" w:rsidRDefault="00BB546C" w:rsidP="00BB546C">
      <w:pPr>
        <w:rPr>
          <w:sz w:val="23"/>
          <w:szCs w:val="23"/>
        </w:rPr>
      </w:pPr>
      <w:r>
        <w:rPr>
          <w:sz w:val="23"/>
          <w:szCs w:val="23"/>
        </w:rPr>
        <w:t xml:space="preserve">• Monitoring of the effectiveness of these controls throughout the whole life-cycle of a medical device. </w:t>
      </w:r>
    </w:p>
    <w:p w:rsidR="00BB546C" w:rsidRDefault="00BB546C" w:rsidP="00BB546C">
      <w:pPr>
        <w:rPr>
          <w:sz w:val="23"/>
          <w:szCs w:val="23"/>
        </w:rPr>
      </w:pPr>
    </w:p>
    <w:p w:rsidR="00BB546C" w:rsidRDefault="00BB546C" w:rsidP="00BB546C">
      <w:pPr>
        <w:rPr>
          <w:color w:val="1F497D"/>
        </w:rPr>
      </w:pPr>
      <w:r>
        <w:rPr>
          <w:sz w:val="23"/>
          <w:szCs w:val="23"/>
        </w:rPr>
        <w:t xml:space="preserve">The risk management process does not end with the design and manufacturing process but also includes applicable sterilization, packaging, labeling, storage, handling/ transport, distribution and market surveillance. The manufacturer shall apply risk management from the initial conception until the ultimate decommissioning and disposal of the product. Therefore, the gathering of post- production information is a required part of the process. </w:t>
      </w:r>
    </w:p>
    <w:p w:rsidR="00BB546C" w:rsidRPr="007E5045" w:rsidRDefault="00BB546C" w:rsidP="007E5045">
      <w:pPr>
        <w:autoSpaceDE w:val="0"/>
        <w:autoSpaceDN w:val="0"/>
        <w:adjustRightInd w:val="0"/>
        <w:rPr>
          <w:rFonts w:ascii="Times New Roman" w:hAnsi="Times New Roman"/>
          <w:sz w:val="24"/>
          <w:szCs w:val="24"/>
        </w:rPr>
      </w:pPr>
    </w:p>
    <w:sectPr w:rsidR="00BB546C" w:rsidRPr="007E5045" w:rsidSect="008329A7">
      <w:headerReference w:type="default" r:id="rId18"/>
      <w:footerReference w:type="default" r:id="rId19"/>
      <w:pgSz w:w="12240" w:h="15840"/>
      <w:pgMar w:top="720" w:right="720" w:bottom="720" w:left="720" w:header="504"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640" w:rsidRDefault="00E30640" w:rsidP="007E5045">
      <w:r>
        <w:separator/>
      </w:r>
    </w:p>
  </w:endnote>
  <w:endnote w:type="continuationSeparator" w:id="0">
    <w:p w:rsidR="00E30640" w:rsidRDefault="00E30640" w:rsidP="007E50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rPr>
      <w:id w:val="851354126"/>
      <w:docPartObj>
        <w:docPartGallery w:val="Page Numbers (Bottom of Page)"/>
        <w:docPartUnique/>
      </w:docPartObj>
    </w:sdtPr>
    <w:sdtContent>
      <w:sdt>
        <w:sdtPr>
          <w:rPr>
            <w:rFonts w:ascii="Times New Roman" w:hAnsi="Times New Roman"/>
          </w:rPr>
          <w:id w:val="565050477"/>
          <w:docPartObj>
            <w:docPartGallery w:val="Page Numbers (Top of Page)"/>
            <w:docPartUnique/>
          </w:docPartObj>
        </w:sdtPr>
        <w:sdtContent>
          <w:p w:rsidR="007E5045" w:rsidRPr="007E5045" w:rsidRDefault="007E5045">
            <w:pPr>
              <w:pStyle w:val="Footer"/>
              <w:jc w:val="center"/>
              <w:rPr>
                <w:rFonts w:ascii="Times New Roman" w:hAnsi="Times New Roman"/>
              </w:rPr>
            </w:pPr>
            <w:r w:rsidRPr="007E5045">
              <w:rPr>
                <w:rFonts w:ascii="Times New Roman" w:hAnsi="Times New Roman"/>
              </w:rPr>
              <w:t xml:space="preserve">Page </w:t>
            </w:r>
            <w:r w:rsidR="00DD250C" w:rsidRPr="007E5045">
              <w:rPr>
                <w:rFonts w:ascii="Times New Roman" w:hAnsi="Times New Roman"/>
                <w:b/>
              </w:rPr>
              <w:fldChar w:fldCharType="begin"/>
            </w:r>
            <w:r w:rsidRPr="007E5045">
              <w:rPr>
                <w:rFonts w:ascii="Times New Roman" w:hAnsi="Times New Roman"/>
                <w:b/>
              </w:rPr>
              <w:instrText xml:space="preserve"> PAGE </w:instrText>
            </w:r>
            <w:r w:rsidR="00DD250C" w:rsidRPr="007E5045">
              <w:rPr>
                <w:rFonts w:ascii="Times New Roman" w:hAnsi="Times New Roman"/>
                <w:b/>
              </w:rPr>
              <w:fldChar w:fldCharType="separate"/>
            </w:r>
            <w:r w:rsidR="00BB546C">
              <w:rPr>
                <w:rFonts w:ascii="Times New Roman" w:hAnsi="Times New Roman"/>
                <w:b/>
                <w:noProof/>
              </w:rPr>
              <w:t>1</w:t>
            </w:r>
            <w:r w:rsidR="00DD250C" w:rsidRPr="007E5045">
              <w:rPr>
                <w:rFonts w:ascii="Times New Roman" w:hAnsi="Times New Roman"/>
                <w:b/>
              </w:rPr>
              <w:fldChar w:fldCharType="end"/>
            </w:r>
            <w:r w:rsidRPr="007E5045">
              <w:rPr>
                <w:rFonts w:ascii="Times New Roman" w:hAnsi="Times New Roman"/>
              </w:rPr>
              <w:t xml:space="preserve"> of </w:t>
            </w:r>
            <w:r w:rsidR="00DD250C" w:rsidRPr="007E5045">
              <w:rPr>
                <w:rFonts w:ascii="Times New Roman" w:hAnsi="Times New Roman"/>
                <w:b/>
              </w:rPr>
              <w:fldChar w:fldCharType="begin"/>
            </w:r>
            <w:r w:rsidRPr="007E5045">
              <w:rPr>
                <w:rFonts w:ascii="Times New Roman" w:hAnsi="Times New Roman"/>
                <w:b/>
              </w:rPr>
              <w:instrText xml:space="preserve"> NUMPAGES  </w:instrText>
            </w:r>
            <w:r w:rsidR="00DD250C" w:rsidRPr="007E5045">
              <w:rPr>
                <w:rFonts w:ascii="Times New Roman" w:hAnsi="Times New Roman"/>
                <w:b/>
              </w:rPr>
              <w:fldChar w:fldCharType="separate"/>
            </w:r>
            <w:r w:rsidR="00BB546C">
              <w:rPr>
                <w:rFonts w:ascii="Times New Roman" w:hAnsi="Times New Roman"/>
                <w:b/>
                <w:noProof/>
              </w:rPr>
              <w:t>3</w:t>
            </w:r>
            <w:r w:rsidR="00DD250C" w:rsidRPr="007E5045">
              <w:rPr>
                <w:rFonts w:ascii="Times New Roman" w:hAnsi="Times New Roman"/>
                <w:b/>
              </w:rPr>
              <w:fldChar w:fldCharType="end"/>
            </w:r>
          </w:p>
        </w:sdtContent>
      </w:sdt>
    </w:sdtContent>
  </w:sdt>
  <w:p w:rsidR="007E5045" w:rsidRDefault="007E50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640" w:rsidRDefault="00E30640" w:rsidP="007E5045">
      <w:r>
        <w:separator/>
      </w:r>
    </w:p>
  </w:footnote>
  <w:footnote w:type="continuationSeparator" w:id="0">
    <w:p w:rsidR="00E30640" w:rsidRDefault="00E30640" w:rsidP="007E50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045" w:rsidRPr="007E5045" w:rsidRDefault="007E5045" w:rsidP="007E5045">
    <w:pPr>
      <w:pStyle w:val="Header"/>
      <w:jc w:val="center"/>
      <w:rPr>
        <w:rFonts w:ascii="Times New Roman" w:hAnsi="Times New Roman"/>
        <w:b/>
        <w:sz w:val="28"/>
        <w:szCs w:val="28"/>
      </w:rPr>
    </w:pPr>
    <w:r w:rsidRPr="007E5045">
      <w:rPr>
        <w:rFonts w:ascii="Times New Roman" w:hAnsi="Times New Roman"/>
        <w:b/>
        <w:sz w:val="28"/>
        <w:szCs w:val="28"/>
      </w:rPr>
      <w:t>HIT Policy Committee</w:t>
    </w:r>
  </w:p>
  <w:p w:rsidR="007E5045" w:rsidRPr="007E5045" w:rsidRDefault="007E5045" w:rsidP="007E5045">
    <w:pPr>
      <w:pStyle w:val="Header"/>
      <w:jc w:val="center"/>
      <w:rPr>
        <w:rFonts w:ascii="Times New Roman" w:hAnsi="Times New Roman"/>
        <w:sz w:val="16"/>
        <w:szCs w:val="16"/>
      </w:rPr>
    </w:pPr>
    <w:r w:rsidRPr="007E5045">
      <w:rPr>
        <w:rFonts w:ascii="Times New Roman" w:hAnsi="Times New Roman"/>
        <w:b/>
        <w:sz w:val="26"/>
        <w:szCs w:val="26"/>
      </w:rPr>
      <w:t>FDASIA Workgroup</w:t>
    </w:r>
  </w:p>
  <w:p w:rsidR="007E5045" w:rsidRPr="007E5045" w:rsidRDefault="007E5045" w:rsidP="007E5045">
    <w:pPr>
      <w:pStyle w:val="Header"/>
      <w:jc w:val="center"/>
      <w:rPr>
        <w:rFonts w:ascii="Times New Roman" w:hAnsi="Times New Roman"/>
        <w:b/>
        <w:sz w:val="26"/>
        <w:szCs w:val="26"/>
      </w:rPr>
    </w:pPr>
    <w:r w:rsidRPr="007E5045">
      <w:rPr>
        <w:rFonts w:ascii="Times New Roman" w:hAnsi="Times New Roman"/>
        <w:b/>
        <w:sz w:val="26"/>
        <w:szCs w:val="26"/>
      </w:rPr>
      <w:t>Reading Materials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3666E"/>
    <w:multiLevelType w:val="hybridMultilevel"/>
    <w:tmpl w:val="53F0A1EA"/>
    <w:lvl w:ilvl="0" w:tplc="FB605834">
      <w:start w:val="1"/>
      <w:numFmt w:val="decimal"/>
      <w:lvlText w:val="%1."/>
      <w:lvlJc w:val="left"/>
      <w:pPr>
        <w:ind w:left="360" w:hanging="360"/>
      </w:pPr>
      <w:rPr>
        <w:color w:val="auto"/>
      </w:rPr>
    </w:lvl>
    <w:lvl w:ilvl="1" w:tplc="04090019">
      <w:start w:val="1"/>
      <w:numFmt w:val="decimal"/>
      <w:lvlText w:val="%2."/>
      <w:lvlJc w:val="left"/>
      <w:pPr>
        <w:tabs>
          <w:tab w:val="num" w:pos="1080"/>
        </w:tabs>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nsid w:val="4D532B9A"/>
    <w:multiLevelType w:val="hybridMultilevel"/>
    <w:tmpl w:val="F67A46E8"/>
    <w:lvl w:ilvl="0" w:tplc="0409000F">
      <w:start w:val="1"/>
      <w:numFmt w:val="decimal"/>
      <w:lvlText w:val="%1."/>
      <w:lvlJc w:val="left"/>
      <w:pPr>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7E5045"/>
    <w:rsid w:val="000A235F"/>
    <w:rsid w:val="001F5A2C"/>
    <w:rsid w:val="00213F02"/>
    <w:rsid w:val="00253996"/>
    <w:rsid w:val="00291314"/>
    <w:rsid w:val="002A5FE9"/>
    <w:rsid w:val="002F158E"/>
    <w:rsid w:val="003041D7"/>
    <w:rsid w:val="00330323"/>
    <w:rsid w:val="00343F35"/>
    <w:rsid w:val="0036775B"/>
    <w:rsid w:val="004B1994"/>
    <w:rsid w:val="004E5FD2"/>
    <w:rsid w:val="005258C8"/>
    <w:rsid w:val="00555851"/>
    <w:rsid w:val="00596CA1"/>
    <w:rsid w:val="005D6B3F"/>
    <w:rsid w:val="00613A86"/>
    <w:rsid w:val="006F0F73"/>
    <w:rsid w:val="00701913"/>
    <w:rsid w:val="007D7C24"/>
    <w:rsid w:val="007E5045"/>
    <w:rsid w:val="007F28A8"/>
    <w:rsid w:val="007F2904"/>
    <w:rsid w:val="008137CB"/>
    <w:rsid w:val="008329A7"/>
    <w:rsid w:val="00865453"/>
    <w:rsid w:val="0096746B"/>
    <w:rsid w:val="009D79AC"/>
    <w:rsid w:val="009F04E3"/>
    <w:rsid w:val="00A429E3"/>
    <w:rsid w:val="00B21195"/>
    <w:rsid w:val="00BB546C"/>
    <w:rsid w:val="00BC6C24"/>
    <w:rsid w:val="00BD7070"/>
    <w:rsid w:val="00C0435A"/>
    <w:rsid w:val="00C9788D"/>
    <w:rsid w:val="00CA5D9A"/>
    <w:rsid w:val="00CE1559"/>
    <w:rsid w:val="00CF6BF1"/>
    <w:rsid w:val="00DD250C"/>
    <w:rsid w:val="00DD3EA2"/>
    <w:rsid w:val="00E12681"/>
    <w:rsid w:val="00E30640"/>
    <w:rsid w:val="00EF66A4"/>
    <w:rsid w:val="00F62621"/>
    <w:rsid w:val="00FB157D"/>
    <w:rsid w:val="00FE1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045"/>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5045"/>
    <w:rPr>
      <w:color w:val="0000FF"/>
      <w:u w:val="single"/>
    </w:rPr>
  </w:style>
  <w:style w:type="paragraph" w:styleId="ListParagraph">
    <w:name w:val="List Paragraph"/>
    <w:basedOn w:val="Normal"/>
    <w:uiPriority w:val="34"/>
    <w:qFormat/>
    <w:rsid w:val="007E5045"/>
    <w:pPr>
      <w:ind w:left="720"/>
    </w:pPr>
  </w:style>
  <w:style w:type="paragraph" w:styleId="Header">
    <w:name w:val="header"/>
    <w:basedOn w:val="Normal"/>
    <w:link w:val="HeaderChar"/>
    <w:uiPriority w:val="99"/>
    <w:semiHidden/>
    <w:unhideWhenUsed/>
    <w:rsid w:val="007E5045"/>
    <w:pPr>
      <w:tabs>
        <w:tab w:val="center" w:pos="4680"/>
        <w:tab w:val="right" w:pos="9360"/>
      </w:tabs>
    </w:pPr>
  </w:style>
  <w:style w:type="character" w:customStyle="1" w:styleId="HeaderChar">
    <w:name w:val="Header Char"/>
    <w:basedOn w:val="DefaultParagraphFont"/>
    <w:link w:val="Header"/>
    <w:uiPriority w:val="99"/>
    <w:semiHidden/>
    <w:rsid w:val="007E5045"/>
    <w:rPr>
      <w:rFonts w:ascii="Calibri" w:hAnsi="Calibri" w:cs="Times New Roman"/>
    </w:rPr>
  </w:style>
  <w:style w:type="paragraph" w:styleId="Footer">
    <w:name w:val="footer"/>
    <w:basedOn w:val="Normal"/>
    <w:link w:val="FooterChar"/>
    <w:uiPriority w:val="99"/>
    <w:unhideWhenUsed/>
    <w:rsid w:val="007E5045"/>
    <w:pPr>
      <w:tabs>
        <w:tab w:val="center" w:pos="4680"/>
        <w:tab w:val="right" w:pos="9360"/>
      </w:tabs>
    </w:pPr>
  </w:style>
  <w:style w:type="character" w:customStyle="1" w:styleId="FooterChar">
    <w:name w:val="Footer Char"/>
    <w:basedOn w:val="DefaultParagraphFont"/>
    <w:link w:val="Footer"/>
    <w:uiPriority w:val="99"/>
    <w:rsid w:val="007E5045"/>
    <w:rPr>
      <w:rFonts w:ascii="Calibri" w:hAnsi="Calibri" w:cs="Times New Roman"/>
    </w:rPr>
  </w:style>
  <w:style w:type="paragraph" w:customStyle="1" w:styleId="Default">
    <w:name w:val="Default"/>
    <w:basedOn w:val="Normal"/>
    <w:rsid w:val="00BB546C"/>
    <w:pPr>
      <w:autoSpaceDE w:val="0"/>
      <w:autoSpaceDN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475029613">
      <w:bodyDiv w:val="1"/>
      <w:marLeft w:val="0"/>
      <w:marRight w:val="0"/>
      <w:marTop w:val="0"/>
      <w:marBottom w:val="0"/>
      <w:divBdr>
        <w:top w:val="none" w:sz="0" w:space="0" w:color="auto"/>
        <w:left w:val="none" w:sz="0" w:space="0" w:color="auto"/>
        <w:bottom w:val="none" w:sz="0" w:space="0" w:color="auto"/>
        <w:right w:val="none" w:sz="0" w:space="0" w:color="auto"/>
      </w:divBdr>
    </w:div>
    <w:div w:id="795215530">
      <w:bodyDiv w:val="1"/>
      <w:marLeft w:val="0"/>
      <w:marRight w:val="0"/>
      <w:marTop w:val="0"/>
      <w:marBottom w:val="0"/>
      <w:divBdr>
        <w:top w:val="none" w:sz="0" w:space="0" w:color="auto"/>
        <w:left w:val="none" w:sz="0" w:space="0" w:color="auto"/>
        <w:bottom w:val="none" w:sz="0" w:space="0" w:color="auto"/>
        <w:right w:val="none" w:sz="0" w:space="0" w:color="auto"/>
      </w:divBdr>
    </w:div>
    <w:div w:id="1035159995">
      <w:bodyDiv w:val="1"/>
      <w:marLeft w:val="0"/>
      <w:marRight w:val="0"/>
      <w:marTop w:val="0"/>
      <w:marBottom w:val="0"/>
      <w:divBdr>
        <w:top w:val="none" w:sz="0" w:space="0" w:color="auto"/>
        <w:left w:val="none" w:sz="0" w:space="0" w:color="auto"/>
        <w:bottom w:val="none" w:sz="0" w:space="0" w:color="auto"/>
        <w:right w:val="none" w:sz="0" w:space="0" w:color="auto"/>
      </w:divBdr>
    </w:div>
    <w:div w:id="1392583833">
      <w:bodyDiv w:val="1"/>
      <w:marLeft w:val="0"/>
      <w:marRight w:val="0"/>
      <w:marTop w:val="0"/>
      <w:marBottom w:val="0"/>
      <w:divBdr>
        <w:top w:val="none" w:sz="0" w:space="0" w:color="auto"/>
        <w:left w:val="none" w:sz="0" w:space="0" w:color="auto"/>
        <w:bottom w:val="none" w:sz="0" w:space="0" w:color="auto"/>
        <w:right w:val="none" w:sz="0" w:space="0" w:color="auto"/>
      </w:divBdr>
    </w:div>
    <w:div w:id="15980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da.gov/MedicalDevices/DeviceRegulationandGuidance/Overview/default.htm" TargetMode="External"/><Relationship Id="rId13" Type="http://schemas.openxmlformats.org/officeDocument/2006/relationships/hyperlink" Target="http://www.gpo.gov/fdsys/pkg/FR-2011-02-15/pdf/2011-3321.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healthit.gov/policy-researchers-implementers/onc-hit-certification-program" TargetMode="External"/><Relationship Id="rId12" Type="http://schemas.openxmlformats.org/officeDocument/2006/relationships/hyperlink" Target="http://bipartisanpolicy.org/sites/default/files/Bipartisan%20Policy%20Center%20Oversight%20Framework%20for%20Assuring%20Patient%20Safety....pdf" TargetMode="External"/><Relationship Id="rId17" Type="http://schemas.openxmlformats.org/officeDocument/2006/relationships/hyperlink" Target="http://ec.europa.eu/health/medical-devices/files/meddev/2_1_6_ol_en.pdf" TargetMode="External"/><Relationship Id="rId2" Type="http://schemas.openxmlformats.org/officeDocument/2006/relationships/styles" Target="styles.xml"/><Relationship Id="rId16" Type="http://schemas.openxmlformats.org/officeDocument/2006/relationships/hyperlink" Target="http://energycommerce.house.gov/hearing/health-information-technologies-administration-perspectives-innovation-and-regul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da.gov/MedicalDevices/ProductsandMedicalProcedures/GeneralHospitalDevicesandSupplies/MedicalDeviceDataSystems/default.htm" TargetMode="External"/><Relationship Id="rId5" Type="http://schemas.openxmlformats.org/officeDocument/2006/relationships/footnotes" Target="footnotes.xml"/><Relationship Id="rId15" Type="http://schemas.openxmlformats.org/officeDocument/2006/relationships/hyperlink" Target="http://energycommerce.house.gov/hearing/health-information-technologies-how-innovation-benefits-patients" TargetMode="External"/><Relationship Id="rId10" Type="http://schemas.openxmlformats.org/officeDocument/2006/relationships/hyperlink" Target="http://www.fcc.gov/health"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fda.gov/downloads/MedicalDevices/DeviceRegulationandGuidance/GuidanceDocuments/UCM263366.pdf" TargetMode="External"/><Relationship Id="rId14" Type="http://schemas.openxmlformats.org/officeDocument/2006/relationships/hyperlink" Target="http://energycommerce.house.gov/hearing/health-information-technologies-harnessing-wireless-innov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989</Words>
  <Characters>5642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DHHS</Company>
  <LinksUpToDate>false</LinksUpToDate>
  <CharactersWithSpaces>6618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 Lipinski</dc:creator>
  <cp:keywords/>
  <dc:description/>
  <cp:lastModifiedBy>Steven.Posnack</cp:lastModifiedBy>
  <cp:revision>3</cp:revision>
  <dcterms:created xsi:type="dcterms:W3CDTF">2013-04-25T17:53:00Z</dcterms:created>
  <dcterms:modified xsi:type="dcterms:W3CDTF">2013-04-25T17:56:00Z</dcterms:modified>
</cp:coreProperties>
</file>