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2345"/>
        <w:gridCol w:w="1371"/>
        <w:gridCol w:w="1511"/>
        <w:gridCol w:w="682"/>
        <w:gridCol w:w="811"/>
        <w:gridCol w:w="1039"/>
        <w:gridCol w:w="1300"/>
        <w:gridCol w:w="2600"/>
        <w:gridCol w:w="2160"/>
      </w:tblGrid>
      <w:tr w:rsidR="00405067" w:rsidRPr="00405067" w14:paraId="540CE06A" w14:textId="77777777" w:rsidTr="00405067">
        <w:trPr>
          <w:trHeight w:val="640"/>
        </w:trPr>
        <w:tc>
          <w:tcPr>
            <w:tcW w:w="148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22F6920C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Structure</w:t>
            </w:r>
          </w:p>
        </w:tc>
        <w:tc>
          <w:tcPr>
            <w:tcW w:w="234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hideMark/>
          </w:tcPr>
          <w:p w14:paraId="684D96CC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Action d'</w:t>
            </w:r>
            <w:r w:rsidR="00111E52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éducation</w:t>
            </w:r>
          </w:p>
        </w:tc>
        <w:tc>
          <w:tcPr>
            <w:tcW w:w="13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hideMark/>
          </w:tcPr>
          <w:p w14:paraId="039EF20B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Activité payante</w:t>
            </w:r>
          </w:p>
        </w:tc>
        <w:tc>
          <w:tcPr>
            <w:tcW w:w="151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hideMark/>
          </w:tcPr>
          <w:p w14:paraId="03B852FC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Activité gratuite</w:t>
            </w:r>
          </w:p>
        </w:tc>
        <w:tc>
          <w:tcPr>
            <w:tcW w:w="68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hideMark/>
          </w:tcPr>
          <w:p w14:paraId="51544FDC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Public Total</w:t>
            </w:r>
          </w:p>
        </w:tc>
        <w:tc>
          <w:tcPr>
            <w:tcW w:w="81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hideMark/>
          </w:tcPr>
          <w:p w14:paraId="2A887B3F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Public scolaire</w:t>
            </w:r>
          </w:p>
        </w:tc>
        <w:tc>
          <w:tcPr>
            <w:tcW w:w="103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hideMark/>
          </w:tcPr>
          <w:p w14:paraId="50ECEEEF" w14:textId="615FFBC7" w:rsidR="00405067" w:rsidRPr="00405067" w:rsidRDefault="000D548A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P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ersonnel </w:t>
            </w:r>
            <w:proofErr w:type="spellStart"/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ETP</w:t>
            </w:r>
            <w:proofErr w:type="spellEnd"/>
          </w:p>
        </w:tc>
        <w:tc>
          <w:tcPr>
            <w:tcW w:w="13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2C9738DE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Budget</w:t>
            </w:r>
          </w:p>
        </w:tc>
        <w:tc>
          <w:tcPr>
            <w:tcW w:w="2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406D61A8" w14:textId="3A4AFEE0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Com</w:t>
            </w:r>
            <w:r w:rsidR="000D548A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munication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3F484F09" w14:textId="7FF40269" w:rsidR="00405067" w:rsidRPr="00405067" w:rsidRDefault="000D548A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L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ocaux</w:t>
            </w:r>
          </w:p>
        </w:tc>
      </w:tr>
      <w:tr w:rsidR="00405067" w:rsidRPr="00405067" w14:paraId="5001AF53" w14:textId="77777777" w:rsidTr="00405067">
        <w:trPr>
          <w:trHeight w:val="476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0D0A1BAD" w14:textId="34E3BD92" w:rsidR="00405067" w:rsidRPr="00405067" w:rsidRDefault="00904A6F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rchives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hideMark/>
          </w:tcPr>
          <w:p w14:paraId="57D4752B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Interventions, médiation, ateliers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0C9FCABD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aucune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69317F83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toutes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2AF5B00A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278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2E6F353E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278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7B5A5B8B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0,1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5476E366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interne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6FFE9C4A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hideMark/>
          </w:tcPr>
          <w:p w14:paraId="15BEB3BA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archives, </w:t>
            </w:r>
            <w:r w:rsidR="00111E52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hôtel</w:t>
            </w: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 de ville</w:t>
            </w:r>
          </w:p>
        </w:tc>
      </w:tr>
      <w:tr w:rsidR="00405067" w:rsidRPr="00405067" w14:paraId="1A52A731" w14:textId="77777777" w:rsidTr="00405067">
        <w:trPr>
          <w:trHeight w:val="407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6BAFEB4D" w14:textId="49399200" w:rsidR="00405067" w:rsidRPr="00405067" w:rsidRDefault="00904A6F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onservatoire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hideMark/>
          </w:tcPr>
          <w:p w14:paraId="56E2D53E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cours, médiation,</w:t>
            </w:r>
            <w:r w:rsidR="00111E52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masterclass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autres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571B977E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concerts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588FB329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masterclass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1BD90570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400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6FB24F7C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232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26A031EC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16,6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6AA7F789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85%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hideMark/>
          </w:tcPr>
          <w:p w14:paraId="48D02394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affiches, plaquettes, site web, presse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73F1B250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750m2</w:t>
            </w:r>
          </w:p>
        </w:tc>
      </w:tr>
      <w:tr w:rsidR="00405067" w:rsidRPr="00405067" w14:paraId="4CEDB878" w14:textId="77777777" w:rsidTr="00405067">
        <w:trPr>
          <w:trHeight w:val="360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6FE4CDA7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IDBL</w:t>
            </w:r>
            <w:proofErr w:type="spellEnd"/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hideMark/>
          </w:tcPr>
          <w:p w14:paraId="37B26B1E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cours, médiation,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masterclass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workshop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52C423A8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cours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vAlign w:val="center"/>
            <w:hideMark/>
          </w:tcPr>
          <w:p w14:paraId="4998C1FE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médiations, workshop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0456FE93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475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187103F4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42B1641C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2A5A500E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85%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hideMark/>
          </w:tcPr>
          <w:p w14:paraId="65BDE04E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affiches, flyers, courrier,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facebook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site internet, 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40530B85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1500m2</w:t>
            </w:r>
          </w:p>
        </w:tc>
      </w:tr>
      <w:tr w:rsidR="00405067" w:rsidRPr="00405067" w14:paraId="375AD1F3" w14:textId="77777777" w:rsidTr="00405067">
        <w:trPr>
          <w:trHeight w:val="849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56CAB48D" w14:textId="0E899BE9" w:rsidR="00405067" w:rsidRPr="00405067" w:rsidRDefault="00904A6F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édiathèque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vAlign w:val="center"/>
            <w:hideMark/>
          </w:tcPr>
          <w:p w14:paraId="397D60B6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cours, ateliers, médiation, autres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19F3F7A4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aucune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3F701A08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toutes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vAlign w:val="bottom"/>
            <w:hideMark/>
          </w:tcPr>
          <w:p w14:paraId="4AA37B60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2140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7CC0DCE0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1618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0DE676C3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5D66D434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1%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vAlign w:val="center"/>
            <w:hideMark/>
          </w:tcPr>
          <w:p w14:paraId="4CE7C607" w14:textId="77777777" w:rsidR="00405067" w:rsidRPr="00405067" w:rsidRDefault="00111E52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affiches, flyers, programme, l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ivret, </w:t>
            </w:r>
            <w:proofErr w:type="spellStart"/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facebook</w:t>
            </w:r>
            <w:proofErr w:type="spellEnd"/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site internet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hideMark/>
          </w:tcPr>
          <w:p w14:paraId="72A4CD09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salle d'exposition, salle du conte, espace jeunesse (305m2), salle de travail (78m2),</w:t>
            </w:r>
            <w:r w:rsidR="00111E52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 </w:t>
            </w: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cour (300m2)</w:t>
            </w:r>
          </w:p>
        </w:tc>
      </w:tr>
      <w:tr w:rsidR="00405067" w:rsidRPr="00405067" w14:paraId="1425B0C5" w14:textId="77777777" w:rsidTr="00405067">
        <w:trPr>
          <w:trHeight w:val="586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BF1DE"/>
            <w:hideMark/>
          </w:tcPr>
          <w:p w14:paraId="32351E89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Musée promenade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hideMark/>
          </w:tcPr>
          <w:p w14:paraId="3AE13DA5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Ateliers, visites, animations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6E06AE8B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Tous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hideMark/>
          </w:tcPr>
          <w:p w14:paraId="1162EEE7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visite du jardin des papillons comprise dans le prix d'entrée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1B73D6AE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2757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45FFA4FB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1831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7B690DDE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0845F1F1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nr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noWrap/>
            <w:vAlign w:val="bottom"/>
            <w:hideMark/>
          </w:tcPr>
          <w:p w14:paraId="7E5F5A6D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web,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mailling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BF1DE"/>
            <w:hideMark/>
          </w:tcPr>
          <w:p w14:paraId="2B1D0A6D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locaux d'exposition parc salle pédago</w:t>
            </w:r>
          </w:p>
        </w:tc>
      </w:tr>
      <w:tr w:rsidR="00405067" w:rsidRPr="00405067" w14:paraId="5F315419" w14:textId="77777777" w:rsidTr="00405067">
        <w:trPr>
          <w:trHeight w:val="411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76FE9C54" w14:textId="77777777" w:rsidR="00904A6F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Alexandra </w:t>
            </w:r>
          </w:p>
          <w:p w14:paraId="04FB3FC0" w14:textId="20C04CB0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D</w:t>
            </w:r>
            <w:r w:rsidR="00904A6F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avid-</w:t>
            </w: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Néel</w:t>
            </w:r>
            <w:proofErr w:type="spellEnd"/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35C9557C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aucune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07E13A63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aucune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66898E40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toutes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4623267C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4D8838D7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7DF9691E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64429C02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6A67D928" w14:textId="77777777" w:rsidR="00405067" w:rsidRPr="00405067" w:rsidRDefault="00111E52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S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ite</w:t>
            </w:r>
            <w: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 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web, flyers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2D02CAF8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n</w:t>
            </w:r>
            <w:r w:rsidR="00111E52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r</w:t>
            </w:r>
          </w:p>
        </w:tc>
      </w:tr>
      <w:tr w:rsidR="00405067" w:rsidRPr="00405067" w14:paraId="2B0F5084" w14:textId="77777777" w:rsidTr="00405067">
        <w:trPr>
          <w:trHeight w:val="417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02743248" w14:textId="025BF42A" w:rsidR="00405067" w:rsidRPr="00405067" w:rsidRDefault="00904A6F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rypte</w:t>
            </w:r>
            <w: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 archéologique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3EB9968C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médiation, ateliers, autres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70D16102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classe extérieure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2B838D01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scolaires de digne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70C51BD4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964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54C98442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416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51E3B5B6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27BEE9E0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6,34%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621EF949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Affiches, presse, site web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594E473A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crypte, cathédrale et abords</w:t>
            </w:r>
          </w:p>
        </w:tc>
      </w:tr>
      <w:tr w:rsidR="00405067" w:rsidRPr="00405067" w14:paraId="5579DA56" w14:textId="77777777" w:rsidTr="00405067">
        <w:trPr>
          <w:trHeight w:val="409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0590A6A2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CAIRN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19553DB1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ateliers, médiation, workshop, partenariats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762C628C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visites, </w:t>
            </w:r>
            <w:r w:rsidR="00111E52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interventions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1FCD9E5B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animations dans le cadre d'évènements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2E40C886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1279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065990C1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832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3512E7F3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315912B8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10%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vAlign w:val="center"/>
            <w:hideMark/>
          </w:tcPr>
          <w:p w14:paraId="412FF496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affiche, flyers,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facebook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,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twiter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newsletter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67C6ECDD" w14:textId="12281D08" w:rsidR="00405067" w:rsidRPr="00405067" w:rsidRDefault="00904A6F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bureau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CAIRN (180m2)</w:t>
            </w:r>
          </w:p>
        </w:tc>
      </w:tr>
      <w:tr w:rsidR="00405067" w:rsidRPr="00405067" w14:paraId="4AEA2870" w14:textId="77777777" w:rsidTr="00405067">
        <w:trPr>
          <w:trHeight w:val="414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AEEF3"/>
            <w:vAlign w:val="bottom"/>
            <w:hideMark/>
          </w:tcPr>
          <w:p w14:paraId="3EB9FF57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Musée Gassendi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00858E3E" w14:textId="77777777" w:rsidR="00405067" w:rsidRPr="00405067" w:rsidRDefault="00111E52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ateliers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médiation, workshop, partenariats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1EAE87A3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visites, interventions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28964B03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animations  dans le cadre d'évènements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28C88C6B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30BFAA4B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1896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43F4D108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2203F092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25%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0C30C5F1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affiche, flyers,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facebook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newsletter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vAlign w:val="bottom"/>
            <w:hideMark/>
          </w:tcPr>
          <w:p w14:paraId="46266B2B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Bureau, musée, salles de classe</w:t>
            </w:r>
          </w:p>
        </w:tc>
      </w:tr>
      <w:tr w:rsidR="00405067" w:rsidRPr="00405067" w14:paraId="508004FD" w14:textId="77777777" w:rsidTr="00405067">
        <w:trPr>
          <w:trHeight w:val="846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141E2609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René Char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vAlign w:val="center"/>
            <w:hideMark/>
          </w:tcPr>
          <w:p w14:paraId="63A5D679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Ateliers, médiation workshop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6C21CA6E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 Festival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EdM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stage MAO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675FBC12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tout le reste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5EBEDDC5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1640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5B4EC999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372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7898D629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noWrap/>
            <w:vAlign w:val="bottom"/>
            <w:hideMark/>
          </w:tcPr>
          <w:p w14:paraId="1A5CCC19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8%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vAlign w:val="center"/>
            <w:hideMark/>
          </w:tcPr>
          <w:p w14:paraId="750E8F74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affiche, site et blog internet, plaquette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AEEF3"/>
            <w:hideMark/>
          </w:tcPr>
          <w:p w14:paraId="4AA25412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salle multimédia (55m2), salle</w:t>
            </w:r>
            <w:r w:rsidR="00111E52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 </w:t>
            </w: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bleue (70m2), salle blanche (70m2), salle de spectacle</w:t>
            </w:r>
          </w:p>
        </w:tc>
      </w:tr>
      <w:tr w:rsidR="00405067" w:rsidRPr="00405067" w14:paraId="08120C26" w14:textId="77777777" w:rsidTr="00405067">
        <w:trPr>
          <w:trHeight w:val="263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5A4C3E91" w14:textId="473F55B9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Ac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 de l'</w:t>
            </w:r>
            <w:r w:rsidR="000D548A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accordéon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3A0926A7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cours,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masterclass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autres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0C1CB6AD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aucune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4498D4CD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toutes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3628A107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9420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4FB65A3D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80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21B0C80E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15F77829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30%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51C983C7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affiches, internet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3AD13CB0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local à Digne et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Malijai</w:t>
            </w:r>
            <w:proofErr w:type="spellEnd"/>
          </w:p>
        </w:tc>
      </w:tr>
      <w:tr w:rsidR="00405067" w:rsidRPr="00405067" w14:paraId="4C7C80FC" w14:textId="77777777" w:rsidTr="00405067">
        <w:trPr>
          <w:trHeight w:val="281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3768C9F9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Chorale Claire Fontaine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4A1929D3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Cours, stage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426671B9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stage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6F259986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répétition, cours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107FA949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0C8E15E3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41EA5A11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568E0548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nr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216D8375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affiche, flyers,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facebook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newsletter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0158F35A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salle des gavots, ermitage</w:t>
            </w:r>
          </w:p>
        </w:tc>
      </w:tr>
      <w:tr w:rsidR="00405067" w:rsidRPr="00405067" w14:paraId="5B342215" w14:textId="77777777" w:rsidTr="00405067">
        <w:trPr>
          <w:trHeight w:val="599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5F6D33B7" w14:textId="41BB5B6B" w:rsidR="00405067" w:rsidRPr="00405067" w:rsidRDefault="00904A6F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École</w:t>
            </w:r>
            <w:r w:rsidR="00405067"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 du sous-sol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7B65D58F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cours, atelier, stages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0CBEC63D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cours, ateliers, stages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0DC7CC3C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activités mises en places pour le quartier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Barbejas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-pigeonnier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44F2C482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162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3069773C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591001A0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0,3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561B463E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14,93%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6F62A0AC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facebook</w:t>
            </w:r>
            <w:proofErr w:type="spellEnd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, liste de diffusion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hideMark/>
          </w:tcPr>
          <w:p w14:paraId="35BAD2C2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studio 57 (400m2), salle communale</w:t>
            </w:r>
          </w:p>
        </w:tc>
      </w:tr>
      <w:tr w:rsidR="00405067" w:rsidRPr="00405067" w14:paraId="751F12B4" w14:textId="77777777" w:rsidTr="00405067">
        <w:trPr>
          <w:trHeight w:val="369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E4DFEC"/>
            <w:vAlign w:val="bottom"/>
            <w:hideMark/>
          </w:tcPr>
          <w:p w14:paraId="7A0C7603" w14:textId="63C88221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Rencontres cinéma</w:t>
            </w:r>
            <w:r w:rsidR="000D548A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tographiques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vAlign w:val="bottom"/>
            <w:hideMark/>
          </w:tcPr>
          <w:p w14:paraId="4B1850FE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Cours, ateliers, formations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7EE7FC82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n</w:t>
            </w:r>
            <w:r w:rsidR="00111E52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r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24CEF812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n</w:t>
            </w:r>
            <w:r w:rsidR="00111E52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r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330F934C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1400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77928C65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1400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4C20EAF6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nr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25E2CB57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13%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vAlign w:val="bottom"/>
            <w:hideMark/>
          </w:tcPr>
          <w:p w14:paraId="089F98A2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Fiches pédagogiques, site web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4DFEC"/>
            <w:noWrap/>
            <w:vAlign w:val="bottom"/>
            <w:hideMark/>
          </w:tcPr>
          <w:p w14:paraId="6DAF3206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 xml:space="preserve">Lycées, écoles, </w:t>
            </w:r>
            <w:proofErr w:type="spellStart"/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CCRC</w:t>
            </w:r>
            <w:proofErr w:type="spellEnd"/>
          </w:p>
        </w:tc>
      </w:tr>
      <w:tr w:rsidR="00405067" w:rsidRPr="00405067" w14:paraId="75519668" w14:textId="77777777" w:rsidTr="00405067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DE9D9"/>
            <w:hideMark/>
          </w:tcPr>
          <w:p w14:paraId="441D6D6A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Total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37FB563F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40288774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6DE13B70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74B230C5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20915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7305E3C8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8955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4400775A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60EF8FBC" w14:textId="77777777" w:rsidR="00405067" w:rsidRPr="00405067" w:rsidRDefault="00405067" w:rsidP="00405067">
            <w:pPr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27,82%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616A098B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DE9D9"/>
            <w:noWrap/>
            <w:vAlign w:val="bottom"/>
            <w:hideMark/>
          </w:tcPr>
          <w:p w14:paraId="3BFD0911" w14:textId="77777777" w:rsidR="00405067" w:rsidRPr="00405067" w:rsidRDefault="00405067" w:rsidP="00405067">
            <w:pPr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</w:pPr>
            <w:r w:rsidRPr="00405067">
              <w:rPr>
                <w:rFonts w:ascii="Calibri" w:eastAsia="Times New Roman" w:hAnsi="Calibri" w:cs="Times New Roman"/>
                <w:b/>
                <w:bCs/>
                <w:color w:val="3F3F3F"/>
                <w:sz w:val="16"/>
                <w:szCs w:val="16"/>
              </w:rPr>
              <w:t> </w:t>
            </w:r>
          </w:p>
        </w:tc>
      </w:tr>
    </w:tbl>
    <w:p w14:paraId="56040DB0" w14:textId="77777777" w:rsidR="00E74766" w:rsidRPr="00405067" w:rsidRDefault="00E74766">
      <w:pPr>
        <w:rPr>
          <w:sz w:val="16"/>
          <w:szCs w:val="16"/>
        </w:rPr>
      </w:pPr>
      <w:bookmarkStart w:id="0" w:name="_GoBack"/>
      <w:bookmarkEnd w:id="0"/>
    </w:p>
    <w:sectPr w:rsidR="00E74766" w:rsidRPr="00405067" w:rsidSect="00405067">
      <w:headerReference w:type="even" r:id="rId8"/>
      <w:headerReference w:type="default" r:id="rId9"/>
      <w:footerReference w:type="even" r:id="rId10"/>
      <w:footerReference w:type="default" r:id="rId11"/>
      <w:pgSz w:w="16840" w:h="11900" w:orient="landscape"/>
      <w:pgMar w:top="1701" w:right="141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73C50" w14:textId="77777777" w:rsidR="00405067" w:rsidRDefault="00405067" w:rsidP="00405067">
      <w:r>
        <w:separator/>
      </w:r>
    </w:p>
  </w:endnote>
  <w:endnote w:type="continuationSeparator" w:id="0">
    <w:p w14:paraId="6BA5264C" w14:textId="77777777" w:rsidR="00405067" w:rsidRDefault="00405067" w:rsidP="00405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37A49" w14:textId="4D47B27F" w:rsidR="00F01042" w:rsidRDefault="00F01042">
    <w:pPr>
      <w:pStyle w:val="Pieddepage"/>
    </w:pPr>
    <w:sdt>
      <w:sdtPr>
        <w:id w:val="969400743"/>
        <w:placeholder>
          <w:docPart w:val="ACEA6A91C068994785137AB4AE2BFD18"/>
        </w:placeholder>
        <w:temporary/>
        <w:showingPlcHdr/>
      </w:sdtPr>
      <w:sdtContent>
        <w:r>
          <w:t>[Tapez le texte]</w:t>
        </w:r>
      </w:sdtContent>
    </w:sdt>
    <w:r>
      <w:ptab w:relativeTo="margin" w:alignment="center" w:leader="none"/>
    </w:r>
    <w:sdt>
      <w:sdtPr>
        <w:id w:val="969400748"/>
        <w:placeholder>
          <w:docPart w:val="DB6D38667100ED43B298B3EF432351A6"/>
        </w:placeholder>
        <w:temporary/>
        <w:showingPlcHdr/>
      </w:sdtPr>
      <w:sdtContent>
        <w:r>
          <w:t>[Tapez le texte]</w:t>
        </w:r>
      </w:sdtContent>
    </w:sdt>
    <w:r>
      <w:ptab w:relativeTo="margin" w:alignment="right" w:leader="none"/>
    </w:r>
    <w:sdt>
      <w:sdtPr>
        <w:id w:val="969400753"/>
        <w:placeholder>
          <w:docPart w:val="E0C7859611047245B1A89575D12BC093"/>
        </w:placeholder>
        <w:temporary/>
        <w:showingPlcHdr/>
      </w:sdtPr>
      <w:sdtContent>
        <w:r>
          <w:t>[Tapez le texte]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F7CAE" w14:textId="5446F8EC" w:rsidR="00F01042" w:rsidRPr="00F01042" w:rsidRDefault="00F01042">
    <w:pPr>
      <w:pStyle w:val="Pieddepage"/>
      <w:rPr>
        <w:sz w:val="20"/>
        <w:szCs w:val="20"/>
      </w:rPr>
    </w:pPr>
    <w:r w:rsidRPr="00F01042">
      <w:rPr>
        <w:sz w:val="20"/>
        <w:szCs w:val="20"/>
      </w:rPr>
      <w:t>Nr : non renseigné</w:t>
    </w:r>
    <w:r w:rsidRPr="00F01042">
      <w:rPr>
        <w:sz w:val="20"/>
        <w:szCs w:val="20"/>
      </w:rPr>
      <w:ptab w:relativeTo="margin" w:alignment="center" w:leader="none"/>
    </w:r>
    <w:r w:rsidRPr="00F01042">
      <w:rPr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E0727" w14:textId="77777777" w:rsidR="00405067" w:rsidRDefault="00405067" w:rsidP="00405067">
      <w:r>
        <w:separator/>
      </w:r>
    </w:p>
  </w:footnote>
  <w:footnote w:type="continuationSeparator" w:id="0">
    <w:p w14:paraId="55CE9887" w14:textId="77777777" w:rsidR="00405067" w:rsidRDefault="00405067" w:rsidP="004050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6627"/>
      <w:gridCol w:w="1672"/>
      <w:gridCol w:w="6303"/>
    </w:tblGrid>
    <w:tr w:rsidR="00405067" w:rsidRPr="008E0D90" w14:paraId="07A08DF2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C8160B6" w14:textId="77777777" w:rsidR="00405067" w:rsidRDefault="00405067">
          <w:pPr>
            <w:pStyle w:val="En-tt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6A680653" w14:textId="77777777" w:rsidR="00405067" w:rsidRDefault="00F01042">
          <w:pPr>
            <w:pStyle w:val="Sansinterligne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E0AF552E9052D245A71346A15BA92DE0"/>
              </w:placeholder>
              <w:temporary/>
              <w:showingPlcHdr/>
            </w:sdtPr>
            <w:sdtEndPr/>
            <w:sdtContent>
              <w:r w:rsidR="00405067">
                <w:rPr>
                  <w:rFonts w:ascii="Cambria" w:hAnsi="Cambria"/>
                  <w:color w:val="4F81BD" w:themeColor="accent1"/>
                </w:rPr>
                <w:t>[Tapez le texte]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3C780AF" w14:textId="77777777" w:rsidR="00405067" w:rsidRDefault="00405067">
          <w:pPr>
            <w:pStyle w:val="En-tt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405067" w:rsidRPr="008E0D90" w14:paraId="241EE461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572449F" w14:textId="77777777" w:rsidR="00405067" w:rsidRDefault="00405067">
          <w:pPr>
            <w:pStyle w:val="En-tt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BBF5B14" w14:textId="77777777" w:rsidR="00405067" w:rsidRDefault="00405067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7160DDE" w14:textId="77777777" w:rsidR="00405067" w:rsidRDefault="00405067">
          <w:pPr>
            <w:pStyle w:val="En-tt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502C11EA" w14:textId="77777777" w:rsidR="00405067" w:rsidRDefault="00405067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6257"/>
      <w:gridCol w:w="2412"/>
      <w:gridCol w:w="5933"/>
    </w:tblGrid>
    <w:tr w:rsidR="00405067" w:rsidRPr="00405067" w14:paraId="4C3400ED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0B465CF" w14:textId="77777777" w:rsidR="00405067" w:rsidRPr="00405067" w:rsidRDefault="00405067">
          <w:pPr>
            <w:pStyle w:val="En-tte"/>
            <w:spacing w:line="276" w:lineRule="auto"/>
            <w:rPr>
              <w:rFonts w:ascii="Cambria" w:eastAsiaTheme="majorEastAsia" w:hAnsi="Cambria" w:cstheme="majorBidi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63B28A6B" w14:textId="77777777" w:rsidR="00405067" w:rsidRPr="00405067" w:rsidRDefault="00405067" w:rsidP="00405067">
          <w:pPr>
            <w:pStyle w:val="Sansinterligne"/>
            <w:rPr>
              <w:rFonts w:ascii="Cambria" w:hAnsi="Cambria"/>
              <w:szCs w:val="20"/>
            </w:rPr>
          </w:pPr>
          <w:r w:rsidRPr="00405067">
            <w:rPr>
              <w:rFonts w:ascii="Cambria" w:hAnsi="Cambria"/>
            </w:rPr>
            <w:t>Tableau 2.1 : Éducation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3750B01" w14:textId="77777777" w:rsidR="00405067" w:rsidRPr="00405067" w:rsidRDefault="00405067">
          <w:pPr>
            <w:pStyle w:val="En-tte"/>
            <w:spacing w:line="276" w:lineRule="auto"/>
            <w:rPr>
              <w:rFonts w:ascii="Cambria" w:eastAsiaTheme="majorEastAsia" w:hAnsi="Cambria" w:cstheme="majorBidi"/>
              <w:b/>
              <w:bCs/>
            </w:rPr>
          </w:pPr>
        </w:p>
      </w:tc>
    </w:tr>
    <w:tr w:rsidR="00405067" w:rsidRPr="00405067" w14:paraId="3B6904A4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2145C98" w14:textId="77777777" w:rsidR="00405067" w:rsidRPr="00405067" w:rsidRDefault="00405067">
          <w:pPr>
            <w:pStyle w:val="En-tte"/>
            <w:spacing w:line="276" w:lineRule="auto"/>
            <w:rPr>
              <w:rFonts w:ascii="Cambria" w:eastAsiaTheme="majorEastAsia" w:hAnsi="Cambria" w:cstheme="majorBidi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6230D42F" w14:textId="77777777" w:rsidR="00405067" w:rsidRPr="00405067" w:rsidRDefault="00405067">
          <w:pPr>
            <w:rPr>
              <w:rFonts w:ascii="Cambria" w:hAnsi="Cambria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6490C49" w14:textId="77777777" w:rsidR="00405067" w:rsidRPr="00405067" w:rsidRDefault="00405067">
          <w:pPr>
            <w:pStyle w:val="En-tte"/>
            <w:spacing w:line="276" w:lineRule="auto"/>
            <w:rPr>
              <w:rFonts w:ascii="Cambria" w:eastAsiaTheme="majorEastAsia" w:hAnsi="Cambria" w:cstheme="majorBidi"/>
              <w:b/>
              <w:bCs/>
            </w:rPr>
          </w:pPr>
        </w:p>
      </w:tc>
    </w:tr>
  </w:tbl>
  <w:p w14:paraId="46E3E34A" w14:textId="77777777" w:rsidR="00405067" w:rsidRDefault="004050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67"/>
    <w:rsid w:val="000D548A"/>
    <w:rsid w:val="00111E52"/>
    <w:rsid w:val="00405067"/>
    <w:rsid w:val="00904A6F"/>
    <w:rsid w:val="00E74766"/>
    <w:rsid w:val="00F0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A66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50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506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050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5067"/>
    <w:rPr>
      <w:lang w:val="fr-FR"/>
    </w:rPr>
  </w:style>
  <w:style w:type="paragraph" w:styleId="Sansinterligne">
    <w:name w:val="No Spacing"/>
    <w:link w:val="SansinterligneCar"/>
    <w:qFormat/>
    <w:rsid w:val="00405067"/>
    <w:rPr>
      <w:rFonts w:ascii="PMingLiU" w:hAnsi="PMingLiU"/>
      <w:sz w:val="22"/>
      <w:szCs w:val="22"/>
      <w:lang w:val="fr-FR"/>
    </w:rPr>
  </w:style>
  <w:style w:type="character" w:customStyle="1" w:styleId="SansinterligneCar">
    <w:name w:val="Sans interligne Car"/>
    <w:basedOn w:val="Policepardfaut"/>
    <w:link w:val="Sansinterligne"/>
    <w:rsid w:val="00405067"/>
    <w:rPr>
      <w:rFonts w:ascii="PMingLiU" w:hAnsi="PMingLiU"/>
      <w:sz w:val="22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50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506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050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5067"/>
    <w:rPr>
      <w:lang w:val="fr-FR"/>
    </w:rPr>
  </w:style>
  <w:style w:type="paragraph" w:styleId="Sansinterligne">
    <w:name w:val="No Spacing"/>
    <w:link w:val="SansinterligneCar"/>
    <w:qFormat/>
    <w:rsid w:val="00405067"/>
    <w:rPr>
      <w:rFonts w:ascii="PMingLiU" w:hAnsi="PMingLiU"/>
      <w:sz w:val="22"/>
      <w:szCs w:val="22"/>
      <w:lang w:val="fr-FR"/>
    </w:rPr>
  </w:style>
  <w:style w:type="character" w:customStyle="1" w:styleId="SansinterligneCar">
    <w:name w:val="Sans interligne Car"/>
    <w:basedOn w:val="Policepardfaut"/>
    <w:link w:val="Sansinterligne"/>
    <w:rsid w:val="00405067"/>
    <w:rPr>
      <w:rFonts w:ascii="PMingLiU" w:hAnsi="PMingLiU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AF552E9052D245A71346A15BA92D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1238D0-3234-E242-99BF-EE04331B2D86}"/>
      </w:docPartPr>
      <w:docPartBody>
        <w:p w:rsidR="002657F6" w:rsidRDefault="002632F9" w:rsidP="002632F9">
          <w:pPr>
            <w:pStyle w:val="E0AF552E9052D245A71346A15BA92DE0"/>
          </w:pPr>
          <w: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F9"/>
    <w:rsid w:val="002632F9"/>
    <w:rsid w:val="002657F6"/>
    <w:rsid w:val="00E0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AF552E9052D245A71346A15BA92DE0">
    <w:name w:val="E0AF552E9052D245A71346A15BA92DE0"/>
    <w:rsid w:val="002632F9"/>
  </w:style>
  <w:style w:type="paragraph" w:customStyle="1" w:styleId="94DEA181131B0241BC845C12B955DDA8">
    <w:name w:val="94DEA181131B0241BC845C12B955DDA8"/>
    <w:rsid w:val="002632F9"/>
  </w:style>
  <w:style w:type="paragraph" w:customStyle="1" w:styleId="ACEA6A91C068994785137AB4AE2BFD18">
    <w:name w:val="ACEA6A91C068994785137AB4AE2BFD18"/>
    <w:rsid w:val="00E07756"/>
  </w:style>
  <w:style w:type="paragraph" w:customStyle="1" w:styleId="DB6D38667100ED43B298B3EF432351A6">
    <w:name w:val="DB6D38667100ED43B298B3EF432351A6"/>
    <w:rsid w:val="00E07756"/>
  </w:style>
  <w:style w:type="paragraph" w:customStyle="1" w:styleId="E0C7859611047245B1A89575D12BC093">
    <w:name w:val="E0C7859611047245B1A89575D12BC093"/>
    <w:rsid w:val="00E07756"/>
  </w:style>
  <w:style w:type="paragraph" w:customStyle="1" w:styleId="E2B3C2020B469F42AF22336374FA56FD">
    <w:name w:val="E2B3C2020B469F42AF22336374FA56FD"/>
    <w:rsid w:val="00E07756"/>
  </w:style>
  <w:style w:type="paragraph" w:customStyle="1" w:styleId="57340B9ADE80E04FB0BAAEC9F7FD0C4A">
    <w:name w:val="57340B9ADE80E04FB0BAAEC9F7FD0C4A"/>
    <w:rsid w:val="00E07756"/>
  </w:style>
  <w:style w:type="paragraph" w:customStyle="1" w:styleId="572548DE9E9EFC4E93DCE0733D753C97">
    <w:name w:val="572548DE9E9EFC4E93DCE0733D753C97"/>
    <w:rsid w:val="00E0775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AF552E9052D245A71346A15BA92DE0">
    <w:name w:val="E0AF552E9052D245A71346A15BA92DE0"/>
    <w:rsid w:val="002632F9"/>
  </w:style>
  <w:style w:type="paragraph" w:customStyle="1" w:styleId="94DEA181131B0241BC845C12B955DDA8">
    <w:name w:val="94DEA181131B0241BC845C12B955DDA8"/>
    <w:rsid w:val="002632F9"/>
  </w:style>
  <w:style w:type="paragraph" w:customStyle="1" w:styleId="ACEA6A91C068994785137AB4AE2BFD18">
    <w:name w:val="ACEA6A91C068994785137AB4AE2BFD18"/>
    <w:rsid w:val="00E07756"/>
  </w:style>
  <w:style w:type="paragraph" w:customStyle="1" w:styleId="DB6D38667100ED43B298B3EF432351A6">
    <w:name w:val="DB6D38667100ED43B298B3EF432351A6"/>
    <w:rsid w:val="00E07756"/>
  </w:style>
  <w:style w:type="paragraph" w:customStyle="1" w:styleId="E0C7859611047245B1A89575D12BC093">
    <w:name w:val="E0C7859611047245B1A89575D12BC093"/>
    <w:rsid w:val="00E07756"/>
  </w:style>
  <w:style w:type="paragraph" w:customStyle="1" w:styleId="E2B3C2020B469F42AF22336374FA56FD">
    <w:name w:val="E2B3C2020B469F42AF22336374FA56FD"/>
    <w:rsid w:val="00E07756"/>
  </w:style>
  <w:style w:type="paragraph" w:customStyle="1" w:styleId="57340B9ADE80E04FB0BAAEC9F7FD0C4A">
    <w:name w:val="57340B9ADE80E04FB0BAAEC9F7FD0C4A"/>
    <w:rsid w:val="00E07756"/>
  </w:style>
  <w:style w:type="paragraph" w:customStyle="1" w:styleId="572548DE9E9EFC4E93DCE0733D753C97">
    <w:name w:val="572548DE9E9EFC4E93DCE0733D753C97"/>
    <w:rsid w:val="00E07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397387-7EEC-E849-9921-E674E282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376</Words>
  <Characters>2070</Characters>
  <Application>Microsoft Macintosh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musee</dc:creator>
  <cp:keywords/>
  <dc:description/>
  <cp:lastModifiedBy>musee</cp:lastModifiedBy>
  <cp:revision>5</cp:revision>
  <dcterms:created xsi:type="dcterms:W3CDTF">2016-06-08T13:31:00Z</dcterms:created>
  <dcterms:modified xsi:type="dcterms:W3CDTF">2016-06-10T13:18:00Z</dcterms:modified>
</cp:coreProperties>
</file>