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04" w:rsidRDefault="002D3E04" w:rsidP="002D3E04">
      <w:pPr>
        <w:jc w:val="center"/>
      </w:pPr>
      <w:r>
        <w:t>UNITED STATES OF AMERICA</w:t>
      </w:r>
    </w:p>
    <w:p w:rsidR="002D3E04" w:rsidRDefault="002D3E04" w:rsidP="002D3E04">
      <w:pPr>
        <w:jc w:val="center"/>
      </w:pPr>
      <w:r>
        <w:t>POSTAL REGULATORY COMMISSION</w:t>
      </w:r>
    </w:p>
    <w:p w:rsidR="002D3E04" w:rsidRDefault="002D3E04" w:rsidP="00405B90">
      <w:pPr>
        <w:jc w:val="center"/>
      </w:pPr>
      <w:r>
        <w:t>WASHINGTON, DC 20268-0001</w:t>
      </w:r>
    </w:p>
    <w:p w:rsidR="002D3E04" w:rsidRDefault="002D3E04" w:rsidP="002D3E04">
      <w:pPr>
        <w:pStyle w:val="Header"/>
        <w:tabs>
          <w:tab w:val="left" w:pos="720"/>
        </w:tabs>
        <w:spacing w:line="240" w:lineRule="auto"/>
      </w:pPr>
    </w:p>
    <w:p w:rsidR="002D3E04" w:rsidRDefault="002D3E04" w:rsidP="002D3E04">
      <w:pPr>
        <w:pStyle w:val="Header"/>
        <w:tabs>
          <w:tab w:val="clear" w:pos="1008"/>
          <w:tab w:val="clear" w:pos="1584"/>
          <w:tab w:val="clear" w:pos="2160"/>
          <w:tab w:val="clear" w:pos="2736"/>
          <w:tab w:val="clear" w:pos="3456"/>
          <w:tab w:val="clear" w:pos="4176"/>
          <w:tab w:val="clear" w:pos="4320"/>
        </w:tabs>
        <w:spacing w:line="240" w:lineRule="auto"/>
      </w:pPr>
    </w:p>
    <w:p w:rsidR="003B17F1" w:rsidRDefault="00CC1AEF" w:rsidP="00173786">
      <w:pPr>
        <w:tabs>
          <w:tab w:val="left" w:pos="6840"/>
        </w:tabs>
        <w:rPr>
          <w:iCs/>
          <w:szCs w:val="24"/>
        </w:rPr>
      </w:pPr>
      <w:r>
        <w:rPr>
          <w:iCs/>
          <w:szCs w:val="24"/>
        </w:rPr>
        <w:t>Notice of Market-</w:t>
      </w:r>
      <w:bookmarkStart w:id="0" w:name="_GoBack"/>
      <w:bookmarkEnd w:id="0"/>
      <w:r w:rsidR="003B17F1">
        <w:rPr>
          <w:iCs/>
          <w:szCs w:val="24"/>
        </w:rPr>
        <w:t>Dominant</w:t>
      </w:r>
      <w:r w:rsidR="003B17F1">
        <w:rPr>
          <w:iCs/>
          <w:szCs w:val="24"/>
        </w:rPr>
        <w:tab/>
        <w:t>Docket No. R201</w:t>
      </w:r>
      <w:r w:rsidR="00004E03">
        <w:rPr>
          <w:iCs/>
          <w:szCs w:val="24"/>
        </w:rPr>
        <w:t>7-1</w:t>
      </w:r>
    </w:p>
    <w:p w:rsidR="002D3E04" w:rsidRPr="00405B90" w:rsidRDefault="00CC1AEF" w:rsidP="00405B90">
      <w:pPr>
        <w:tabs>
          <w:tab w:val="left" w:pos="6840"/>
        </w:tabs>
        <w:rPr>
          <w:iCs/>
          <w:szCs w:val="24"/>
        </w:rPr>
      </w:pPr>
      <w:r>
        <w:rPr>
          <w:iCs/>
          <w:szCs w:val="24"/>
        </w:rPr>
        <w:t>(</w:t>
      </w:r>
      <w:r w:rsidR="003B17F1">
        <w:rPr>
          <w:iCs/>
          <w:szCs w:val="24"/>
        </w:rPr>
        <w:t>Price Adjustment</w:t>
      </w:r>
      <w:r>
        <w:rPr>
          <w:iCs/>
          <w:szCs w:val="24"/>
        </w:rPr>
        <w:t>)</w:t>
      </w:r>
    </w:p>
    <w:p w:rsidR="002D3E04" w:rsidRDefault="002D3E04" w:rsidP="002D3E04">
      <w:pPr>
        <w:pStyle w:val="Header"/>
        <w:tabs>
          <w:tab w:val="left" w:pos="720"/>
        </w:tabs>
        <w:spacing w:line="240" w:lineRule="auto"/>
        <w:jc w:val="center"/>
      </w:pPr>
    </w:p>
    <w:p w:rsidR="002D3E04" w:rsidRDefault="002D3E04" w:rsidP="002D3E04">
      <w:pPr>
        <w:pStyle w:val="Header"/>
        <w:tabs>
          <w:tab w:val="left" w:pos="720"/>
        </w:tabs>
        <w:spacing w:line="240" w:lineRule="auto"/>
        <w:jc w:val="center"/>
      </w:pPr>
    </w:p>
    <w:p w:rsidR="00173786" w:rsidRDefault="002D3E04" w:rsidP="00173786">
      <w:pPr>
        <w:jc w:val="center"/>
      </w:pPr>
      <w:r>
        <w:t>NOTICE OF FILING OF LIBRARY REFERENCE</w:t>
      </w:r>
      <w:r w:rsidR="00004E03">
        <w:t>S</w:t>
      </w:r>
    </w:p>
    <w:p w:rsidR="0056119B" w:rsidRDefault="00004E03" w:rsidP="002D3E04">
      <w:pPr>
        <w:jc w:val="center"/>
      </w:pPr>
      <w:r>
        <w:t>PRC-LR-R2017-1</w:t>
      </w:r>
      <w:r w:rsidR="003B17F1">
        <w:t>/</w:t>
      </w:r>
      <w:r>
        <w:t>1 through PRC-LR-R2017-1/4</w:t>
      </w:r>
      <w:r w:rsidR="002543FF">
        <w:t xml:space="preserve"> </w:t>
      </w:r>
    </w:p>
    <w:p w:rsidR="0056119B" w:rsidRDefault="0056119B" w:rsidP="002D3E04">
      <w:pPr>
        <w:jc w:val="center"/>
      </w:pPr>
      <w:r>
        <w:t>AND</w:t>
      </w:r>
      <w:r w:rsidR="002543FF">
        <w:t xml:space="preserve"> </w:t>
      </w:r>
    </w:p>
    <w:p w:rsidR="002D3E04" w:rsidRDefault="002543FF" w:rsidP="002D3E04">
      <w:pPr>
        <w:jc w:val="center"/>
      </w:pPr>
      <w:r>
        <w:t>PRC-LR-R2017-1/NP1</w:t>
      </w:r>
    </w:p>
    <w:p w:rsidR="002D3E04" w:rsidRDefault="002D3E04" w:rsidP="002D3E04">
      <w:pPr>
        <w:jc w:val="center"/>
      </w:pPr>
    </w:p>
    <w:p w:rsidR="002D3E04" w:rsidRDefault="002D3E04" w:rsidP="002D3E04">
      <w:pPr>
        <w:jc w:val="center"/>
      </w:pPr>
    </w:p>
    <w:p w:rsidR="002D3E04" w:rsidRDefault="00BC24AA" w:rsidP="002D3E04">
      <w:pPr>
        <w:jc w:val="center"/>
      </w:pPr>
      <w:r>
        <w:t xml:space="preserve">(Issued </w:t>
      </w:r>
      <w:r w:rsidR="00C85828">
        <w:t>November 15</w:t>
      </w:r>
      <w:r w:rsidR="00004E03">
        <w:t>, 2016</w:t>
      </w:r>
      <w:r w:rsidR="002D3E04">
        <w:t>)</w:t>
      </w:r>
    </w:p>
    <w:p w:rsidR="002D3E04" w:rsidRDefault="002D3E04" w:rsidP="002D3E04">
      <w:pPr>
        <w:pStyle w:val="Header"/>
        <w:tabs>
          <w:tab w:val="left" w:pos="720"/>
        </w:tabs>
        <w:spacing w:line="240" w:lineRule="auto"/>
        <w:jc w:val="center"/>
      </w:pPr>
    </w:p>
    <w:p w:rsidR="002D3E04" w:rsidRDefault="002D3E04" w:rsidP="002D3E04">
      <w:pPr>
        <w:pStyle w:val="Header"/>
        <w:tabs>
          <w:tab w:val="left" w:pos="720"/>
        </w:tabs>
        <w:spacing w:line="240" w:lineRule="auto"/>
        <w:jc w:val="center"/>
      </w:pPr>
    </w:p>
    <w:p w:rsidR="00052969" w:rsidRDefault="002D3E04" w:rsidP="00750F13">
      <w:pPr>
        <w:pStyle w:val="NormalLeft"/>
        <w:ind w:firstLine="720"/>
      </w:pPr>
      <w:r w:rsidRPr="00D90550">
        <w:t xml:space="preserve">Notice is hereby given that the following </w:t>
      </w:r>
      <w:r w:rsidR="003B17F1">
        <w:t>Library Reference</w:t>
      </w:r>
      <w:r w:rsidR="00004E03">
        <w:t>s are</w:t>
      </w:r>
      <w:r w:rsidR="003B17F1">
        <w:t xml:space="preserve"> filed in</w:t>
      </w:r>
      <w:r w:rsidR="00052969">
        <w:t xml:space="preserve"> support of </w:t>
      </w:r>
      <w:r w:rsidR="003B17F1">
        <w:t xml:space="preserve">the Commission’s Order on Price Adjustments for </w:t>
      </w:r>
      <w:r w:rsidR="00004E03">
        <w:t>First-Class Mail, Standard Mail, Periodicals, and Package Services Products and Related Mail Classification Changes issued</w:t>
      </w:r>
      <w:r w:rsidR="00BC24AA">
        <w:t xml:space="preserve"> on </w:t>
      </w:r>
      <w:r w:rsidR="006925A6">
        <w:t>November 15</w:t>
      </w:r>
      <w:r w:rsidR="00004E03">
        <w:t>, 2016.</w:t>
      </w:r>
    </w:p>
    <w:p w:rsidR="00D90550" w:rsidRDefault="00D90550" w:rsidP="003B17F1">
      <w:pPr>
        <w:rPr>
          <w:szCs w:val="24"/>
        </w:rPr>
      </w:pPr>
    </w:p>
    <w:p w:rsidR="002D3E04" w:rsidRDefault="00052969" w:rsidP="003B17F1">
      <w:pPr>
        <w:tabs>
          <w:tab w:val="left" w:pos="4230"/>
        </w:tabs>
        <w:ind w:firstLine="720"/>
      </w:pPr>
      <w:r>
        <w:t>PRC-LR-</w:t>
      </w:r>
      <w:r w:rsidR="00004E03">
        <w:t>R2017-1/1</w:t>
      </w:r>
      <w:r w:rsidR="003B17F1">
        <w:tab/>
      </w:r>
      <w:r w:rsidR="00B32F19">
        <w:t xml:space="preserve">Compliance Calculations for </w:t>
      </w:r>
      <w:r w:rsidR="00004E03">
        <w:t>First-Class Mail</w:t>
      </w:r>
    </w:p>
    <w:p w:rsidR="00004E03" w:rsidRDefault="00004E03" w:rsidP="003B17F1">
      <w:pPr>
        <w:tabs>
          <w:tab w:val="left" w:pos="4230"/>
        </w:tabs>
        <w:ind w:firstLine="720"/>
      </w:pPr>
    </w:p>
    <w:p w:rsidR="00004E03" w:rsidRDefault="00004E03" w:rsidP="003B17F1">
      <w:pPr>
        <w:tabs>
          <w:tab w:val="left" w:pos="4230"/>
        </w:tabs>
        <w:ind w:firstLine="720"/>
      </w:pPr>
      <w:r>
        <w:t>PRC-LR-R2017-1/2</w:t>
      </w:r>
      <w:r>
        <w:tab/>
      </w:r>
      <w:r w:rsidR="00B32F19">
        <w:t xml:space="preserve">Compliance Calculations for </w:t>
      </w:r>
      <w:r>
        <w:t>Standard Mail</w:t>
      </w:r>
    </w:p>
    <w:p w:rsidR="00004E03" w:rsidRDefault="00004E03" w:rsidP="003B17F1">
      <w:pPr>
        <w:tabs>
          <w:tab w:val="left" w:pos="4230"/>
        </w:tabs>
        <w:ind w:firstLine="720"/>
      </w:pPr>
    </w:p>
    <w:p w:rsidR="00004E03" w:rsidRDefault="00004E03" w:rsidP="003B17F1">
      <w:pPr>
        <w:tabs>
          <w:tab w:val="left" w:pos="4230"/>
        </w:tabs>
        <w:ind w:firstLine="720"/>
      </w:pPr>
      <w:r>
        <w:t>PRC-LR-R2017-1/3</w:t>
      </w:r>
      <w:r>
        <w:tab/>
      </w:r>
      <w:r w:rsidR="00B32F19">
        <w:t xml:space="preserve">Compliance Calculations for </w:t>
      </w:r>
      <w:r>
        <w:t>Periodicals</w:t>
      </w:r>
    </w:p>
    <w:p w:rsidR="00004E03" w:rsidRDefault="00004E03" w:rsidP="003B17F1">
      <w:pPr>
        <w:tabs>
          <w:tab w:val="left" w:pos="4230"/>
        </w:tabs>
        <w:ind w:firstLine="720"/>
      </w:pPr>
    </w:p>
    <w:p w:rsidR="00004E03" w:rsidRDefault="00004E03" w:rsidP="003B17F1">
      <w:pPr>
        <w:tabs>
          <w:tab w:val="left" w:pos="4230"/>
        </w:tabs>
        <w:ind w:firstLine="720"/>
      </w:pPr>
      <w:r>
        <w:t>PRC-LR-R2017-1/4</w:t>
      </w:r>
      <w:r>
        <w:tab/>
      </w:r>
      <w:r w:rsidR="00B32F19">
        <w:t xml:space="preserve">Compliance Calculations for </w:t>
      </w:r>
      <w:r>
        <w:t>Package Services</w:t>
      </w:r>
    </w:p>
    <w:p w:rsidR="0056119B" w:rsidRDefault="0056119B" w:rsidP="003B17F1">
      <w:pPr>
        <w:tabs>
          <w:tab w:val="left" w:pos="4230"/>
        </w:tabs>
        <w:ind w:firstLine="720"/>
      </w:pPr>
    </w:p>
    <w:p w:rsidR="0056119B" w:rsidRDefault="0056119B" w:rsidP="003B17F1">
      <w:pPr>
        <w:tabs>
          <w:tab w:val="left" w:pos="4230"/>
        </w:tabs>
        <w:ind w:firstLine="720"/>
      </w:pPr>
    </w:p>
    <w:p w:rsidR="0056119B" w:rsidRDefault="0056119B" w:rsidP="00E97282">
      <w:pPr>
        <w:pStyle w:val="NormalLeft"/>
        <w:ind w:firstLine="720"/>
      </w:pPr>
      <w:r>
        <w:t xml:space="preserve">Notice is hereby given that the following Library Reference is filed </w:t>
      </w:r>
      <w:r w:rsidRPr="0065157B">
        <w:rPr>
          <w:b/>
          <w:u w:val="single"/>
        </w:rPr>
        <w:t>under seal</w:t>
      </w:r>
      <w:r>
        <w:t xml:space="preserve"> in support of the Commission’s</w:t>
      </w:r>
      <w:r w:rsidR="00405B90" w:rsidRPr="00405B90">
        <w:t xml:space="preserve"> </w:t>
      </w:r>
      <w:r w:rsidR="00405B90">
        <w:t>Order on Price Adjustments for First-Class Mail, Standard Mail, Periodicals, and Package Services Products and Related Mail Classification Changes</w:t>
      </w:r>
      <w:r>
        <w:t xml:space="preserve"> issu</w:t>
      </w:r>
      <w:r w:rsidR="00E97282">
        <w:t>ed</w:t>
      </w:r>
      <w:r>
        <w:t xml:space="preserve"> on Novem</w:t>
      </w:r>
      <w:r w:rsidR="006B68E4">
        <w:t>ber 15</w:t>
      </w:r>
      <w:r>
        <w:t>, 2016.</w:t>
      </w:r>
    </w:p>
    <w:p w:rsidR="0056119B" w:rsidRDefault="0056119B" w:rsidP="0056119B">
      <w:pPr>
        <w:tabs>
          <w:tab w:val="left" w:pos="4230"/>
        </w:tabs>
      </w:pPr>
    </w:p>
    <w:p w:rsidR="002D3E04" w:rsidRDefault="00D53085" w:rsidP="00E97282">
      <w:pPr>
        <w:tabs>
          <w:tab w:val="left" w:pos="4230"/>
        </w:tabs>
        <w:ind w:left="4230" w:hanging="3510"/>
      </w:pPr>
      <w:r>
        <w:t>PRC-LR-R2017-</w:t>
      </w:r>
      <w:r w:rsidR="002B2D16">
        <w:t>1/NP1</w:t>
      </w:r>
      <w:r w:rsidR="002B2D16">
        <w:tab/>
      </w:r>
      <w:r w:rsidR="00B32F19">
        <w:t xml:space="preserve">Compliance Calculations for </w:t>
      </w:r>
      <w:r w:rsidR="002B2D16">
        <w:t>First-Class Mail</w:t>
      </w:r>
      <w:r w:rsidR="00354E3E">
        <w:t xml:space="preserve"> International</w:t>
      </w:r>
    </w:p>
    <w:p w:rsidR="00BC24AA" w:rsidRPr="00405B90" w:rsidRDefault="00BC24AA" w:rsidP="002D3E04">
      <w:pPr>
        <w:rPr>
          <w:sz w:val="22"/>
          <w:szCs w:val="22"/>
        </w:rPr>
      </w:pPr>
    </w:p>
    <w:p w:rsidR="00405B90" w:rsidRPr="00405B90" w:rsidRDefault="00405B90" w:rsidP="002D3E04">
      <w:pPr>
        <w:rPr>
          <w:sz w:val="22"/>
          <w:szCs w:val="22"/>
        </w:rPr>
      </w:pPr>
    </w:p>
    <w:p w:rsidR="002D3E04" w:rsidRPr="00FA2F75" w:rsidRDefault="00004E03" w:rsidP="002D3E04">
      <w:pPr>
        <w:pStyle w:val="NormalLeft"/>
        <w:spacing w:line="240" w:lineRule="auto"/>
        <w:ind w:left="5040"/>
        <w:rPr>
          <w:szCs w:val="24"/>
        </w:rPr>
      </w:pPr>
      <w:r>
        <w:rPr>
          <w:szCs w:val="24"/>
        </w:rPr>
        <w:t>Stacy Ruble</w:t>
      </w:r>
    </w:p>
    <w:p w:rsidR="004077B4" w:rsidRDefault="002D3E04" w:rsidP="002D3E04">
      <w:pPr>
        <w:pStyle w:val="NormalLeft"/>
        <w:spacing w:line="240" w:lineRule="auto"/>
        <w:ind w:left="5040"/>
      </w:pPr>
      <w:r w:rsidRPr="00FA2F75">
        <w:t>Secretary</w:t>
      </w:r>
    </w:p>
    <w:sectPr w:rsidR="004077B4" w:rsidSect="0040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04"/>
    <w:rsid w:val="00004E03"/>
    <w:rsid w:val="00052969"/>
    <w:rsid w:val="000C2971"/>
    <w:rsid w:val="000F2156"/>
    <w:rsid w:val="00173786"/>
    <w:rsid w:val="001D597F"/>
    <w:rsid w:val="002543FF"/>
    <w:rsid w:val="002B2D16"/>
    <w:rsid w:val="002D3E04"/>
    <w:rsid w:val="003477B2"/>
    <w:rsid w:val="00354E3E"/>
    <w:rsid w:val="003B17F1"/>
    <w:rsid w:val="00405B90"/>
    <w:rsid w:val="004077B4"/>
    <w:rsid w:val="004A1C90"/>
    <w:rsid w:val="0056119B"/>
    <w:rsid w:val="0065157B"/>
    <w:rsid w:val="006925A6"/>
    <w:rsid w:val="006B68E4"/>
    <w:rsid w:val="006C7577"/>
    <w:rsid w:val="006E1272"/>
    <w:rsid w:val="007057D3"/>
    <w:rsid w:val="00750F13"/>
    <w:rsid w:val="007F027F"/>
    <w:rsid w:val="00862859"/>
    <w:rsid w:val="00984CBB"/>
    <w:rsid w:val="00A30D43"/>
    <w:rsid w:val="00B173DF"/>
    <w:rsid w:val="00B32F19"/>
    <w:rsid w:val="00BC24AA"/>
    <w:rsid w:val="00BE3099"/>
    <w:rsid w:val="00C85828"/>
    <w:rsid w:val="00CC1AEF"/>
    <w:rsid w:val="00D130B1"/>
    <w:rsid w:val="00D53085"/>
    <w:rsid w:val="00D860CD"/>
    <w:rsid w:val="00D90550"/>
    <w:rsid w:val="00E70646"/>
    <w:rsid w:val="00E97282"/>
    <w:rsid w:val="00E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0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D3E04"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  <w:tab w:val="center" w:pos="4320"/>
        <w:tab w:val="right" w:pos="8640"/>
      </w:tabs>
      <w:spacing w:line="360" w:lineRule="auto"/>
    </w:pPr>
  </w:style>
  <w:style w:type="character" w:customStyle="1" w:styleId="HeaderChar">
    <w:name w:val="Header Char"/>
    <w:basedOn w:val="DefaultParagraphFont"/>
    <w:link w:val="Header"/>
    <w:semiHidden/>
    <w:rsid w:val="002D3E04"/>
    <w:rPr>
      <w:rFonts w:ascii="Arial" w:eastAsia="Times New Roman" w:hAnsi="Arial" w:cs="Times New Roman"/>
      <w:sz w:val="24"/>
      <w:szCs w:val="20"/>
    </w:rPr>
  </w:style>
  <w:style w:type="paragraph" w:customStyle="1" w:styleId="NormalLeft">
    <w:name w:val="Normal Left"/>
    <w:basedOn w:val="Normal"/>
    <w:qFormat/>
    <w:rsid w:val="002D3E04"/>
    <w:pPr>
      <w:spacing w:line="360" w:lineRule="auto"/>
    </w:pPr>
  </w:style>
  <w:style w:type="character" w:styleId="Emphasis">
    <w:name w:val="Emphasis"/>
    <w:basedOn w:val="DefaultParagraphFont"/>
    <w:uiPriority w:val="20"/>
    <w:qFormat/>
    <w:rsid w:val="00D905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0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D3E04"/>
    <w:pPr>
      <w:tabs>
        <w:tab w:val="left" w:pos="1008"/>
        <w:tab w:val="left" w:pos="1584"/>
        <w:tab w:val="left" w:pos="2160"/>
        <w:tab w:val="left" w:pos="2736"/>
        <w:tab w:val="left" w:pos="3456"/>
        <w:tab w:val="left" w:pos="4176"/>
        <w:tab w:val="center" w:pos="4320"/>
        <w:tab w:val="right" w:pos="8640"/>
      </w:tabs>
      <w:spacing w:line="360" w:lineRule="auto"/>
    </w:pPr>
  </w:style>
  <w:style w:type="character" w:customStyle="1" w:styleId="HeaderChar">
    <w:name w:val="Header Char"/>
    <w:basedOn w:val="DefaultParagraphFont"/>
    <w:link w:val="Header"/>
    <w:semiHidden/>
    <w:rsid w:val="002D3E04"/>
    <w:rPr>
      <w:rFonts w:ascii="Arial" w:eastAsia="Times New Roman" w:hAnsi="Arial" w:cs="Times New Roman"/>
      <w:sz w:val="24"/>
      <w:szCs w:val="20"/>
    </w:rPr>
  </w:style>
  <w:style w:type="paragraph" w:customStyle="1" w:styleId="NormalLeft">
    <w:name w:val="Normal Left"/>
    <w:basedOn w:val="Normal"/>
    <w:qFormat/>
    <w:rsid w:val="002D3E04"/>
    <w:pPr>
      <w:spacing w:line="360" w:lineRule="auto"/>
    </w:pPr>
  </w:style>
  <w:style w:type="character" w:styleId="Emphasis">
    <w:name w:val="Emphasis"/>
    <w:basedOn w:val="DefaultParagraphFont"/>
    <w:uiPriority w:val="20"/>
    <w:qFormat/>
    <w:rsid w:val="00D905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Postal Service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demchaar</dc:creator>
  <cp:lastModifiedBy>Parvand, Peggy</cp:lastModifiedBy>
  <cp:revision>7</cp:revision>
  <cp:lastPrinted>2016-11-10T18:59:00Z</cp:lastPrinted>
  <dcterms:created xsi:type="dcterms:W3CDTF">2016-11-15T14:43:00Z</dcterms:created>
  <dcterms:modified xsi:type="dcterms:W3CDTF">2016-11-15T16:01:00Z</dcterms:modified>
</cp:coreProperties>
</file>