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3AA" w:rsidRPr="00A36DC2" w:rsidRDefault="004511A2" w:rsidP="00B923AA">
      <w:pPr>
        <w:jc w:val="center"/>
        <w:rPr>
          <w:rFonts w:ascii="Arial Narrow" w:hAnsi="Arial Narrow"/>
          <w:color w:val="8CBE4F"/>
          <w:sz w:val="36"/>
          <w:szCs w:val="28"/>
        </w:rPr>
      </w:pPr>
      <w:r>
        <w:rPr>
          <w:rFonts w:ascii="Arial Narrow" w:hAnsi="Arial Narrow"/>
          <w:color w:val="8CBE4F"/>
          <w:sz w:val="36"/>
          <w:szCs w:val="28"/>
        </w:rPr>
        <w:t>Donor</w:t>
      </w:r>
      <w:r w:rsidR="00B80EEE" w:rsidRPr="00A36DC2">
        <w:rPr>
          <w:rFonts w:ascii="Arial Narrow" w:hAnsi="Arial Narrow"/>
          <w:color w:val="8CBE4F"/>
          <w:sz w:val="36"/>
          <w:szCs w:val="28"/>
        </w:rPr>
        <w:t xml:space="preserve"> Series Setup</w:t>
      </w:r>
    </w:p>
    <w:tbl>
      <w:tblPr>
        <w:tblW w:w="0" w:type="auto"/>
        <w:shd w:val="clear" w:color="auto" w:fill="808080" w:themeFill="background1" w:themeFillShade="80"/>
        <w:tblLook w:val="04A0"/>
      </w:tblPr>
      <w:tblGrid>
        <w:gridCol w:w="9576"/>
      </w:tblGrid>
      <w:tr w:rsidR="00B80EEE" w:rsidRPr="00A36DC2" w:rsidTr="006B7D6B">
        <w:trPr>
          <w:trHeight w:val="720"/>
        </w:trPr>
        <w:tc>
          <w:tcPr>
            <w:tcW w:w="9576" w:type="dxa"/>
            <w:shd w:val="clear" w:color="auto" w:fill="92D050"/>
            <w:vAlign w:val="center"/>
          </w:tcPr>
          <w:p w:rsidR="00B80EEE" w:rsidRPr="00A36DC2" w:rsidRDefault="00B80EEE" w:rsidP="00D646F9">
            <w:pPr>
              <w:spacing w:after="0" w:line="20" w:lineRule="atLeast"/>
              <w:rPr>
                <w:rFonts w:ascii="Arial Narrow" w:hAnsi="Arial Narrow"/>
                <w:b/>
                <w:sz w:val="24"/>
                <w:szCs w:val="24"/>
              </w:rPr>
            </w:pPr>
            <w:r w:rsidRPr="00A36DC2">
              <w:rPr>
                <w:rFonts w:ascii="Arial Narrow" w:hAnsi="Arial Narrow"/>
                <w:b/>
                <w:sz w:val="24"/>
                <w:szCs w:val="24"/>
              </w:rPr>
              <w:t>Stationery</w:t>
            </w:r>
          </w:p>
          <w:p w:rsidR="00B80EEE" w:rsidRPr="00A36DC2" w:rsidRDefault="007876DA" w:rsidP="000F48A6">
            <w:pPr>
              <w:spacing w:after="0" w:line="20" w:lineRule="atLeast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Stationary </w:t>
            </w:r>
            <w:r w:rsidR="00B80EEE" w:rsidRPr="00A36DC2">
              <w:rPr>
                <w:rFonts w:ascii="Arial Narrow" w:hAnsi="Arial Narrow"/>
                <w:b/>
                <w:sz w:val="20"/>
                <w:szCs w:val="20"/>
              </w:rPr>
              <w:t xml:space="preserve">Template: </w:t>
            </w:r>
            <w:proofErr w:type="spellStart"/>
            <w:r w:rsidR="00754CF0">
              <w:rPr>
                <w:rFonts w:ascii="Arial Narrow" w:hAnsi="Arial Narrow"/>
                <w:b/>
                <w:sz w:val="20"/>
                <w:szCs w:val="20"/>
              </w:rPr>
              <w:t>donor_series</w:t>
            </w:r>
            <w:r w:rsidR="00B80EEE" w:rsidRPr="00A36DC2">
              <w:rPr>
                <w:rFonts w:ascii="Arial Narrow" w:hAnsi="Arial Narrow"/>
                <w:b/>
                <w:sz w:val="20"/>
                <w:szCs w:val="20"/>
              </w:rPr>
              <w:t>_stationery</w:t>
            </w:r>
            <w:proofErr w:type="spellEnd"/>
          </w:p>
        </w:tc>
      </w:tr>
    </w:tbl>
    <w:p w:rsidR="00B80EEE" w:rsidRPr="00A36DC2" w:rsidRDefault="00B80EEE" w:rsidP="00B80EEE">
      <w:pPr>
        <w:pStyle w:val="ListParagraph"/>
        <w:spacing w:line="20" w:lineRule="atLeast"/>
        <w:ind w:left="360"/>
        <w:rPr>
          <w:rFonts w:ascii="Arial Narrow" w:hAnsi="Arial Narrow"/>
        </w:rPr>
      </w:pPr>
    </w:p>
    <w:p w:rsidR="00B80EEE" w:rsidRPr="00A36DC2" w:rsidRDefault="00B80EEE" w:rsidP="00B80EEE">
      <w:pPr>
        <w:pStyle w:val="ListParagraph"/>
        <w:numPr>
          <w:ilvl w:val="0"/>
          <w:numId w:val="14"/>
        </w:numPr>
        <w:spacing w:line="20" w:lineRule="atLeast"/>
        <w:rPr>
          <w:rFonts w:ascii="Arial Narrow" w:hAnsi="Arial Narrow"/>
        </w:rPr>
      </w:pPr>
      <w:r w:rsidRPr="00A36DC2">
        <w:rPr>
          <w:rFonts w:ascii="Arial Narrow" w:hAnsi="Arial Narrow"/>
        </w:rPr>
        <w:t xml:space="preserve">Create </w:t>
      </w:r>
      <w:proofErr w:type="gramStart"/>
      <w:r w:rsidRPr="00A36DC2">
        <w:rPr>
          <w:rFonts w:ascii="Arial Narrow" w:hAnsi="Arial Narrow"/>
        </w:rPr>
        <w:t>a new</w:t>
      </w:r>
      <w:proofErr w:type="gramEnd"/>
      <w:r w:rsidRPr="00A36DC2">
        <w:rPr>
          <w:rFonts w:ascii="Arial Narrow" w:hAnsi="Arial Narrow"/>
        </w:rPr>
        <w:t xml:space="preserve"> stationery using the name convention, “</w:t>
      </w:r>
      <w:r w:rsidR="00EF5DE1">
        <w:rPr>
          <w:rFonts w:ascii="Arial Narrow" w:hAnsi="Arial Narrow"/>
        </w:rPr>
        <w:t>Donor</w:t>
      </w:r>
      <w:r w:rsidRPr="00A36DC2">
        <w:rPr>
          <w:rFonts w:ascii="Arial Narrow" w:hAnsi="Arial Narrow"/>
        </w:rPr>
        <w:t xml:space="preserve"> Series”.</w:t>
      </w:r>
    </w:p>
    <w:p w:rsidR="00B80EEE" w:rsidRPr="00A36DC2" w:rsidRDefault="00B80EEE" w:rsidP="00B80EEE">
      <w:pPr>
        <w:pStyle w:val="ListParagraph"/>
        <w:spacing w:line="20" w:lineRule="atLeast"/>
        <w:ind w:left="360"/>
        <w:rPr>
          <w:rFonts w:ascii="Arial Narrow" w:hAnsi="Arial Narrow"/>
        </w:rPr>
      </w:pPr>
    </w:p>
    <w:p w:rsidR="00B80EEE" w:rsidRPr="00A36DC2" w:rsidRDefault="00754CF0" w:rsidP="00B80EEE">
      <w:pPr>
        <w:pStyle w:val="ListParagraph"/>
        <w:spacing w:line="20" w:lineRule="atLeast"/>
        <w:ind w:left="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5934075" cy="20478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EEE" w:rsidRPr="00A36DC2" w:rsidRDefault="00B80EEE" w:rsidP="00B80EEE">
      <w:pPr>
        <w:pStyle w:val="ListParagraph"/>
        <w:spacing w:line="20" w:lineRule="atLeast"/>
        <w:ind w:left="360"/>
        <w:rPr>
          <w:rFonts w:ascii="Arial Narrow" w:hAnsi="Arial Narrow"/>
        </w:rPr>
      </w:pPr>
    </w:p>
    <w:p w:rsidR="00B80EEE" w:rsidRPr="00A36DC2" w:rsidRDefault="00754CF0" w:rsidP="00B80EEE">
      <w:pPr>
        <w:pStyle w:val="ListParagraph"/>
        <w:numPr>
          <w:ilvl w:val="0"/>
          <w:numId w:val="14"/>
        </w:numPr>
        <w:spacing w:line="20" w:lineRule="atLeast"/>
        <w:rPr>
          <w:rFonts w:ascii="Arial Narrow" w:hAnsi="Arial Narrow"/>
        </w:rPr>
      </w:pPr>
      <w:r>
        <w:rPr>
          <w:rFonts w:ascii="Arial Narrow" w:hAnsi="Arial Narrow"/>
          <w:noProof/>
        </w:rPr>
        <w:t>Depending on the stationary option you choose, upload items like your logo and email</w:t>
      </w:r>
      <w:r w:rsidR="00B80EEE" w:rsidRPr="00A36DC2">
        <w:rPr>
          <w:rFonts w:ascii="Arial Narrow" w:hAnsi="Arial Narrow"/>
          <w:noProof/>
        </w:rPr>
        <w:t xml:space="preserve"> banner</w:t>
      </w:r>
      <w:r>
        <w:rPr>
          <w:rFonts w:ascii="Arial Narrow" w:hAnsi="Arial Narrow"/>
          <w:noProof/>
        </w:rPr>
        <w:t xml:space="preserve"> to the image library</w:t>
      </w:r>
    </w:p>
    <w:p w:rsidR="00B80EEE" w:rsidRPr="00A36DC2" w:rsidRDefault="00B80EEE" w:rsidP="00B80EEE">
      <w:pPr>
        <w:pStyle w:val="ListParagraph"/>
        <w:spacing w:line="20" w:lineRule="atLeast"/>
        <w:rPr>
          <w:rFonts w:ascii="Arial Narrow" w:hAnsi="Arial Narrow"/>
          <w:noProof/>
        </w:rPr>
      </w:pPr>
    </w:p>
    <w:p w:rsidR="00B80EEE" w:rsidRPr="00A36DC2" w:rsidRDefault="00B80EEE" w:rsidP="00B80EEE">
      <w:pPr>
        <w:pStyle w:val="ListParagraph"/>
        <w:spacing w:line="20" w:lineRule="atLeast"/>
        <w:ind w:left="0"/>
        <w:rPr>
          <w:rFonts w:ascii="Arial Narrow" w:hAnsi="Arial Narrow"/>
          <w:noProof/>
        </w:rPr>
      </w:pPr>
      <w:r w:rsidRPr="00A36DC2">
        <w:rPr>
          <w:rFonts w:ascii="Arial Narrow" w:hAnsi="Arial Narrow"/>
          <w:noProof/>
          <w:bdr w:val="single" w:sz="4" w:space="0" w:color="4F81BD"/>
        </w:rPr>
        <w:drawing>
          <wp:inline distT="0" distB="0" distL="0" distR="0">
            <wp:extent cx="5753100" cy="914400"/>
            <wp:effectExtent l="19050" t="19050" r="19050" b="1905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144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A36DC2">
        <w:rPr>
          <w:rFonts w:ascii="Arial Narrow" w:hAnsi="Arial Narrow"/>
          <w:noProof/>
        </w:rPr>
        <w:t xml:space="preserve"> </w:t>
      </w:r>
    </w:p>
    <w:p w:rsidR="00B80EEE" w:rsidRPr="00A36DC2" w:rsidRDefault="00B80EEE" w:rsidP="00B80EEE">
      <w:pPr>
        <w:pStyle w:val="ListParagraph"/>
        <w:spacing w:line="20" w:lineRule="atLeast"/>
        <w:ind w:left="0"/>
        <w:rPr>
          <w:rFonts w:ascii="Arial Narrow" w:hAnsi="Arial Narrow"/>
        </w:rPr>
      </w:pPr>
    </w:p>
    <w:p w:rsidR="00B80EEE" w:rsidRPr="00A36DC2" w:rsidRDefault="00B80EEE" w:rsidP="00B80EEE">
      <w:pPr>
        <w:pStyle w:val="ListParagraph"/>
        <w:numPr>
          <w:ilvl w:val="0"/>
          <w:numId w:val="14"/>
        </w:numPr>
        <w:spacing w:line="20" w:lineRule="atLeast"/>
        <w:rPr>
          <w:rFonts w:ascii="Arial Narrow" w:hAnsi="Arial Narrow"/>
        </w:rPr>
      </w:pPr>
      <w:r w:rsidRPr="00A36DC2">
        <w:rPr>
          <w:rFonts w:ascii="Arial Narrow" w:hAnsi="Arial Narrow"/>
        </w:rPr>
        <w:t>Adjust address, colors, and other elements in the stationery footer.</w:t>
      </w:r>
    </w:p>
    <w:p w:rsidR="00B80EEE" w:rsidRPr="00A36DC2" w:rsidRDefault="00B80EEE" w:rsidP="00B80EEE">
      <w:pPr>
        <w:pStyle w:val="ListParagraph"/>
        <w:spacing w:line="20" w:lineRule="atLeast"/>
        <w:ind w:left="0"/>
        <w:rPr>
          <w:rFonts w:ascii="Arial Narrow" w:hAnsi="Arial Narrow"/>
        </w:rPr>
      </w:pPr>
    </w:p>
    <w:p w:rsidR="00B80EEE" w:rsidRPr="00A36DC2" w:rsidRDefault="000F48A6" w:rsidP="00B80EEE">
      <w:pPr>
        <w:pStyle w:val="ListParagraph"/>
        <w:spacing w:line="20" w:lineRule="atLeast"/>
        <w:ind w:left="0"/>
        <w:rPr>
          <w:rFonts w:ascii="Arial Narrow" w:hAnsi="Arial Narrow"/>
        </w:rPr>
      </w:pPr>
      <w:r w:rsidRPr="000F48A6">
        <w:rPr>
          <w:rFonts w:ascii="Arial Narrow" w:hAnsi="Arial Narrow"/>
          <w:noProof/>
          <w:bdr w:val="single" w:sz="4" w:space="0" w:color="4F81BD"/>
        </w:rPr>
        <w:drawing>
          <wp:inline distT="0" distB="0" distL="0" distR="0">
            <wp:extent cx="5943600" cy="1428750"/>
            <wp:effectExtent l="19050" t="19050" r="19050" b="190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EEE" w:rsidRPr="00A36DC2" w:rsidRDefault="00B80EEE" w:rsidP="00B80EEE">
      <w:pPr>
        <w:pStyle w:val="ListParagraph"/>
        <w:spacing w:line="20" w:lineRule="atLeast"/>
        <w:rPr>
          <w:rFonts w:ascii="Arial Narrow" w:hAnsi="Arial Narrow"/>
        </w:rPr>
      </w:pPr>
    </w:p>
    <w:p w:rsidR="00B80EEE" w:rsidRPr="00A36DC2" w:rsidRDefault="00B80EEE" w:rsidP="00B80EEE">
      <w:pPr>
        <w:pStyle w:val="ListParagraph"/>
        <w:spacing w:line="20" w:lineRule="atLeast"/>
        <w:rPr>
          <w:rFonts w:ascii="Arial Narrow" w:hAnsi="Arial Narrow"/>
        </w:rPr>
      </w:pPr>
    </w:p>
    <w:p w:rsidR="00B80EEE" w:rsidRDefault="00B80EEE" w:rsidP="00B80EEE">
      <w:pPr>
        <w:pStyle w:val="ListParagraph"/>
        <w:spacing w:line="20" w:lineRule="atLeast"/>
        <w:rPr>
          <w:rFonts w:ascii="Arial Narrow" w:hAnsi="Arial Narrow"/>
        </w:rPr>
      </w:pPr>
    </w:p>
    <w:p w:rsidR="00B80EEE" w:rsidRDefault="00B80EEE" w:rsidP="00B80EEE">
      <w:pPr>
        <w:pStyle w:val="ListParagraph"/>
        <w:spacing w:line="20" w:lineRule="atLeast"/>
        <w:rPr>
          <w:rFonts w:ascii="Arial Narrow" w:hAnsi="Arial Narrow"/>
        </w:rPr>
      </w:pPr>
    </w:p>
    <w:p w:rsidR="000F48A6" w:rsidRDefault="000F48A6" w:rsidP="00B80EEE">
      <w:pPr>
        <w:pStyle w:val="ListParagraph"/>
        <w:spacing w:line="20" w:lineRule="atLeast"/>
        <w:rPr>
          <w:rFonts w:ascii="Arial Narrow" w:hAnsi="Arial Narrow"/>
        </w:rPr>
      </w:pPr>
    </w:p>
    <w:p w:rsidR="000F48A6" w:rsidRDefault="000F48A6" w:rsidP="00B80EEE">
      <w:pPr>
        <w:pStyle w:val="ListParagraph"/>
        <w:spacing w:line="20" w:lineRule="atLeast"/>
        <w:rPr>
          <w:rFonts w:ascii="Arial Narrow" w:hAnsi="Arial Narrow"/>
        </w:rPr>
      </w:pPr>
    </w:p>
    <w:p w:rsidR="000F48A6" w:rsidRPr="00A36DC2" w:rsidRDefault="000F48A6" w:rsidP="000F48A6">
      <w:pPr>
        <w:pStyle w:val="ListParagraph"/>
        <w:spacing w:line="20" w:lineRule="atLeast"/>
        <w:ind w:left="0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Here is a sample of your stationary:</w:t>
      </w:r>
    </w:p>
    <w:p w:rsidR="000F48A6" w:rsidRPr="00A36DC2" w:rsidRDefault="000F48A6" w:rsidP="000F48A6">
      <w:pPr>
        <w:pStyle w:val="ListParagraph"/>
        <w:spacing w:line="20" w:lineRule="atLeast"/>
        <w:ind w:left="0"/>
        <w:rPr>
          <w:rFonts w:ascii="Arial Narrow" w:hAnsi="Arial Narrow"/>
        </w:rPr>
      </w:pPr>
      <w:r w:rsidRPr="004A3FF3">
        <w:rPr>
          <w:rFonts w:ascii="Arial Narrow" w:hAnsi="Arial Narrow"/>
          <w:noProof/>
          <w:bdr w:val="single" w:sz="4" w:space="0" w:color="4F81BD"/>
        </w:rPr>
        <w:drawing>
          <wp:inline distT="0" distB="0" distL="0" distR="0">
            <wp:extent cx="5267325" cy="7407921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217" cy="7416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8A6" w:rsidRPr="00A36DC2" w:rsidRDefault="000F48A6" w:rsidP="000F48A6">
      <w:pPr>
        <w:pStyle w:val="ListParagraph"/>
        <w:spacing w:line="20" w:lineRule="atLeast"/>
        <w:rPr>
          <w:rFonts w:ascii="Arial Narrow" w:hAnsi="Arial Narrow"/>
        </w:rPr>
      </w:pPr>
    </w:p>
    <w:p w:rsidR="000F48A6" w:rsidRPr="00A36DC2" w:rsidRDefault="000F48A6" w:rsidP="000F48A6">
      <w:pPr>
        <w:pStyle w:val="ListParagraph"/>
        <w:spacing w:line="20" w:lineRule="atLeast"/>
        <w:rPr>
          <w:rFonts w:ascii="Arial Narrow" w:hAnsi="Arial Narrow"/>
        </w:rPr>
      </w:pPr>
    </w:p>
    <w:p w:rsidR="00B80EEE" w:rsidRPr="00A36DC2" w:rsidRDefault="00B80EEE" w:rsidP="00B80EEE">
      <w:pPr>
        <w:pStyle w:val="ListParagraph"/>
        <w:spacing w:line="20" w:lineRule="atLeast"/>
        <w:rPr>
          <w:rFonts w:ascii="Arial Narrow" w:hAnsi="Arial Narrow"/>
        </w:rPr>
      </w:pPr>
    </w:p>
    <w:tbl>
      <w:tblPr>
        <w:tblW w:w="0" w:type="auto"/>
        <w:shd w:val="clear" w:color="auto" w:fill="8CBE4F"/>
        <w:tblLook w:val="04A0"/>
      </w:tblPr>
      <w:tblGrid>
        <w:gridCol w:w="9576"/>
      </w:tblGrid>
      <w:tr w:rsidR="00B80EEE" w:rsidRPr="00A36DC2" w:rsidTr="006B7D6B">
        <w:trPr>
          <w:trHeight w:val="720"/>
        </w:trPr>
        <w:tc>
          <w:tcPr>
            <w:tcW w:w="9576" w:type="dxa"/>
            <w:shd w:val="clear" w:color="auto" w:fill="92D050"/>
            <w:vAlign w:val="center"/>
          </w:tcPr>
          <w:p w:rsidR="00B80EEE" w:rsidRPr="00A36DC2" w:rsidRDefault="00B80EEE" w:rsidP="00D646F9">
            <w:pPr>
              <w:spacing w:after="0" w:line="20" w:lineRule="atLeast"/>
              <w:rPr>
                <w:rFonts w:ascii="Arial Narrow" w:hAnsi="Arial Narrow"/>
                <w:b/>
                <w:sz w:val="24"/>
                <w:szCs w:val="24"/>
              </w:rPr>
            </w:pPr>
            <w:r w:rsidRPr="00A36DC2">
              <w:rPr>
                <w:rFonts w:ascii="Arial Narrow" w:hAnsi="Arial Narrow"/>
                <w:b/>
                <w:sz w:val="24"/>
                <w:szCs w:val="24"/>
              </w:rPr>
              <w:lastRenderedPageBreak/>
              <w:t>Campaign</w:t>
            </w:r>
          </w:p>
          <w:p w:rsidR="00B80EEE" w:rsidRPr="00A36DC2" w:rsidRDefault="007876DA" w:rsidP="005C52B4">
            <w:pPr>
              <w:spacing w:after="0" w:line="20" w:lineRule="atLeast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Content </w:t>
            </w:r>
            <w:r w:rsidR="00B80EEE" w:rsidRPr="00A36DC2">
              <w:rPr>
                <w:rFonts w:ascii="Arial Narrow" w:hAnsi="Arial Narrow"/>
                <w:b/>
                <w:sz w:val="20"/>
                <w:szCs w:val="20"/>
              </w:rPr>
              <w:t xml:space="preserve">Template: </w:t>
            </w:r>
            <w:proofErr w:type="spellStart"/>
            <w:r w:rsidR="005C52B4">
              <w:rPr>
                <w:rFonts w:ascii="Arial Narrow" w:hAnsi="Arial Narrow"/>
                <w:b/>
                <w:sz w:val="20"/>
                <w:szCs w:val="20"/>
              </w:rPr>
              <w:t>donor_series</w:t>
            </w:r>
            <w:r w:rsidR="00B80EEE" w:rsidRPr="00A36DC2">
              <w:rPr>
                <w:rFonts w:ascii="Arial Narrow" w:hAnsi="Arial Narrow"/>
                <w:b/>
                <w:sz w:val="20"/>
                <w:szCs w:val="20"/>
              </w:rPr>
              <w:t>_content</w:t>
            </w:r>
            <w:proofErr w:type="spellEnd"/>
            <w:r w:rsidR="00E9677C">
              <w:rPr>
                <w:rFonts w:ascii="Arial Narrow" w:hAnsi="Arial Narrow"/>
                <w:b/>
                <w:sz w:val="20"/>
                <w:szCs w:val="20"/>
              </w:rPr>
              <w:t xml:space="preserve">  (two messages)</w:t>
            </w:r>
          </w:p>
        </w:tc>
      </w:tr>
    </w:tbl>
    <w:p w:rsidR="00B80EEE" w:rsidRPr="00A36DC2" w:rsidRDefault="00B80EEE" w:rsidP="00B80EEE">
      <w:pPr>
        <w:spacing w:after="0" w:line="20" w:lineRule="atLeast"/>
        <w:rPr>
          <w:rFonts w:ascii="Arial Narrow" w:hAnsi="Arial Narrow"/>
          <w:b/>
          <w:sz w:val="24"/>
          <w:szCs w:val="24"/>
        </w:rPr>
      </w:pPr>
    </w:p>
    <w:p w:rsidR="00B80EEE" w:rsidRPr="00A36DC2" w:rsidRDefault="00B80EEE" w:rsidP="00B80EEE">
      <w:pPr>
        <w:pStyle w:val="ListParagraph"/>
        <w:numPr>
          <w:ilvl w:val="0"/>
          <w:numId w:val="15"/>
        </w:numPr>
        <w:spacing w:line="20" w:lineRule="atLeast"/>
        <w:ind w:left="360"/>
        <w:rPr>
          <w:rFonts w:ascii="Arial Narrow" w:hAnsi="Arial Narrow"/>
        </w:rPr>
      </w:pPr>
      <w:r w:rsidRPr="00A36DC2">
        <w:rPr>
          <w:rFonts w:ascii="Arial Narrow" w:hAnsi="Arial Narrow"/>
        </w:rPr>
        <w:t>Create a new email campaign, “</w:t>
      </w:r>
      <w:r w:rsidR="005C52B4">
        <w:rPr>
          <w:rFonts w:ascii="Arial Narrow" w:hAnsi="Arial Narrow"/>
        </w:rPr>
        <w:t>Donor</w:t>
      </w:r>
      <w:r w:rsidRPr="00A36DC2">
        <w:rPr>
          <w:rFonts w:ascii="Arial Narrow" w:hAnsi="Arial Narrow"/>
        </w:rPr>
        <w:t xml:space="preserve"> Series”. Be sure to enable web viewing.</w:t>
      </w:r>
    </w:p>
    <w:p w:rsidR="00B80EEE" w:rsidRPr="00A36DC2" w:rsidRDefault="00B80EEE" w:rsidP="00B80EEE">
      <w:pPr>
        <w:pStyle w:val="ListParagraph"/>
        <w:spacing w:line="20" w:lineRule="atLeast"/>
        <w:rPr>
          <w:rFonts w:ascii="Arial Narrow" w:hAnsi="Arial Narrow"/>
        </w:rPr>
      </w:pPr>
    </w:p>
    <w:p w:rsidR="00B80EEE" w:rsidRPr="00A36DC2" w:rsidRDefault="00B80EEE" w:rsidP="00B80EEE">
      <w:pPr>
        <w:pStyle w:val="ListParagraph"/>
        <w:spacing w:line="20" w:lineRule="atLeast"/>
        <w:ind w:left="0"/>
        <w:rPr>
          <w:rFonts w:ascii="Arial Narrow" w:hAnsi="Arial Narrow"/>
        </w:rPr>
      </w:pPr>
      <w:r w:rsidRPr="00A36DC2">
        <w:rPr>
          <w:rFonts w:ascii="Arial Narrow" w:hAnsi="Arial Narrow"/>
          <w:noProof/>
        </w:rPr>
        <w:drawing>
          <wp:inline distT="0" distB="0" distL="0" distR="0">
            <wp:extent cx="5934075" cy="876300"/>
            <wp:effectExtent l="19050" t="19050" r="28575" b="1905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80EEE" w:rsidRPr="00A36DC2" w:rsidRDefault="00B80EEE" w:rsidP="00B80EEE">
      <w:pPr>
        <w:pStyle w:val="ListParagraph"/>
        <w:spacing w:line="20" w:lineRule="atLeast"/>
        <w:ind w:left="0"/>
        <w:rPr>
          <w:rFonts w:ascii="Arial Narrow" w:hAnsi="Arial Narrow"/>
        </w:rPr>
      </w:pPr>
    </w:p>
    <w:p w:rsidR="00B80EEE" w:rsidRPr="00A36DC2" w:rsidRDefault="00B80EEE" w:rsidP="00B80EEE">
      <w:pPr>
        <w:pStyle w:val="ListParagraph"/>
        <w:numPr>
          <w:ilvl w:val="0"/>
          <w:numId w:val="15"/>
        </w:numPr>
        <w:spacing w:line="20" w:lineRule="atLeast"/>
        <w:ind w:left="360"/>
        <w:rPr>
          <w:rFonts w:ascii="Arial Narrow" w:hAnsi="Arial Narrow"/>
        </w:rPr>
      </w:pPr>
      <w:r w:rsidRPr="00A36DC2">
        <w:rPr>
          <w:rFonts w:ascii="Arial Narrow" w:hAnsi="Arial Narrow"/>
          <w:noProof/>
        </w:rPr>
        <w:t>Upload the appropriately colored and sized “</w:t>
      </w:r>
      <w:r w:rsidR="00E9677C">
        <w:rPr>
          <w:rFonts w:ascii="Arial Narrow" w:hAnsi="Arial Narrow"/>
          <w:noProof/>
        </w:rPr>
        <w:t>Become A Monthly Donor</w:t>
      </w:r>
      <w:r w:rsidRPr="00A36DC2">
        <w:rPr>
          <w:rFonts w:ascii="Arial Narrow" w:hAnsi="Arial Narrow"/>
          <w:noProof/>
        </w:rPr>
        <w:t>” button. If none are available, create new ones from the templates. When uploading, use keywords “</w:t>
      </w:r>
      <w:r w:rsidR="005C52B4">
        <w:rPr>
          <w:rFonts w:ascii="Arial Narrow" w:hAnsi="Arial Narrow"/>
          <w:noProof/>
        </w:rPr>
        <w:t>DS</w:t>
      </w:r>
      <w:r w:rsidRPr="00A36DC2">
        <w:rPr>
          <w:rFonts w:ascii="Arial Narrow" w:hAnsi="Arial Narrow"/>
          <w:noProof/>
        </w:rPr>
        <w:t xml:space="preserve">” </w:t>
      </w:r>
    </w:p>
    <w:p w:rsidR="00B80EEE" w:rsidRPr="00A36DC2" w:rsidRDefault="00B80EEE" w:rsidP="00B80EEE">
      <w:pPr>
        <w:pStyle w:val="ListParagraph"/>
        <w:spacing w:line="20" w:lineRule="atLeast"/>
        <w:ind w:left="360"/>
        <w:rPr>
          <w:rFonts w:ascii="Arial Narrow" w:hAnsi="Arial Narrow"/>
        </w:rPr>
      </w:pPr>
    </w:p>
    <w:p w:rsidR="00B80EEE" w:rsidRPr="00A36DC2" w:rsidRDefault="00B80EEE" w:rsidP="00B80EEE">
      <w:pPr>
        <w:pStyle w:val="ListParagraph"/>
        <w:numPr>
          <w:ilvl w:val="0"/>
          <w:numId w:val="15"/>
        </w:numPr>
        <w:spacing w:line="20" w:lineRule="atLeast"/>
        <w:ind w:left="360"/>
        <w:rPr>
          <w:rFonts w:ascii="Arial Narrow" w:hAnsi="Arial Narrow"/>
        </w:rPr>
      </w:pPr>
      <w:r w:rsidRPr="00A36DC2">
        <w:rPr>
          <w:rFonts w:ascii="Arial Narrow" w:hAnsi="Arial Narrow"/>
        </w:rPr>
        <w:t xml:space="preserve">Create </w:t>
      </w:r>
      <w:r w:rsidR="00BD1F78">
        <w:rPr>
          <w:rFonts w:ascii="Arial Narrow" w:hAnsi="Arial Narrow"/>
        </w:rPr>
        <w:t>“thank you again”</w:t>
      </w:r>
      <w:r w:rsidRPr="00A36DC2">
        <w:rPr>
          <w:rFonts w:ascii="Arial Narrow" w:hAnsi="Arial Narrow"/>
        </w:rPr>
        <w:t xml:space="preserve"> message and call it “</w:t>
      </w:r>
      <w:r w:rsidR="005C52B4">
        <w:rPr>
          <w:rFonts w:ascii="Arial Narrow" w:hAnsi="Arial Narrow"/>
        </w:rPr>
        <w:t>Donor</w:t>
      </w:r>
      <w:r w:rsidRPr="00A36DC2">
        <w:rPr>
          <w:rFonts w:ascii="Arial Narrow" w:hAnsi="Arial Narrow"/>
        </w:rPr>
        <w:t xml:space="preserve"> Series #1”. </w:t>
      </w:r>
    </w:p>
    <w:p w:rsidR="00B80EEE" w:rsidRPr="00A36DC2" w:rsidRDefault="00B80EEE" w:rsidP="00B80EEE">
      <w:pPr>
        <w:pStyle w:val="ListParagraph"/>
        <w:spacing w:line="20" w:lineRule="atLeast"/>
        <w:ind w:left="-360"/>
        <w:rPr>
          <w:rFonts w:ascii="Arial Narrow" w:hAnsi="Arial Narrow"/>
        </w:rPr>
      </w:pPr>
    </w:p>
    <w:p w:rsidR="00B80EEE" w:rsidRPr="00A36DC2" w:rsidRDefault="00B80EEE" w:rsidP="00B80EEE">
      <w:pPr>
        <w:pStyle w:val="ListParagraph"/>
        <w:numPr>
          <w:ilvl w:val="0"/>
          <w:numId w:val="15"/>
        </w:numPr>
        <w:spacing w:line="20" w:lineRule="atLeast"/>
        <w:ind w:left="360"/>
        <w:rPr>
          <w:rFonts w:ascii="Arial Narrow" w:hAnsi="Arial Narrow"/>
        </w:rPr>
      </w:pPr>
      <w:r w:rsidRPr="00A36DC2">
        <w:rPr>
          <w:rFonts w:ascii="Arial Narrow" w:hAnsi="Arial Narrow"/>
        </w:rPr>
        <w:t xml:space="preserve">Create </w:t>
      </w:r>
      <w:r w:rsidR="00D64D60">
        <w:rPr>
          <w:rFonts w:ascii="Arial Narrow" w:hAnsi="Arial Narrow"/>
        </w:rPr>
        <w:t>“</w:t>
      </w:r>
      <w:proofErr w:type="gramStart"/>
      <w:r w:rsidR="00D64D60">
        <w:rPr>
          <w:rFonts w:ascii="Arial Narrow" w:hAnsi="Arial Narrow"/>
        </w:rPr>
        <w:t>become a sustaining donor</w:t>
      </w:r>
      <w:proofErr w:type="gramEnd"/>
      <w:r w:rsidR="00D64D60">
        <w:rPr>
          <w:rFonts w:ascii="Arial Narrow" w:hAnsi="Arial Narrow"/>
        </w:rPr>
        <w:t>”</w:t>
      </w:r>
      <w:r w:rsidRPr="00A36DC2">
        <w:rPr>
          <w:rFonts w:ascii="Arial Narrow" w:hAnsi="Arial Narrow"/>
        </w:rPr>
        <w:t xml:space="preserve"> message and call it “</w:t>
      </w:r>
      <w:r w:rsidR="005C52B4">
        <w:rPr>
          <w:rFonts w:ascii="Arial Narrow" w:hAnsi="Arial Narrow"/>
        </w:rPr>
        <w:t>Donor</w:t>
      </w:r>
      <w:r w:rsidR="00D637FF">
        <w:rPr>
          <w:rFonts w:ascii="Arial Narrow" w:hAnsi="Arial Narrow"/>
        </w:rPr>
        <w:t xml:space="preserve"> Series #2”</w:t>
      </w:r>
      <w:r w:rsidRPr="00A36DC2">
        <w:rPr>
          <w:rFonts w:ascii="Arial Narrow" w:hAnsi="Arial Narrow"/>
        </w:rPr>
        <w:t>.</w:t>
      </w:r>
    </w:p>
    <w:p w:rsidR="00B80EEE" w:rsidRPr="00A36DC2" w:rsidRDefault="00B80EEE" w:rsidP="00B80EEE">
      <w:pPr>
        <w:pStyle w:val="ListParagraph"/>
        <w:rPr>
          <w:rFonts w:ascii="Arial Narrow" w:hAnsi="Arial Narrow"/>
        </w:rPr>
      </w:pPr>
    </w:p>
    <w:p w:rsidR="00CB67FA" w:rsidRPr="00A36DC2" w:rsidRDefault="00CB67FA" w:rsidP="00B80EEE">
      <w:pPr>
        <w:pStyle w:val="ListParagraph"/>
        <w:spacing w:line="20" w:lineRule="atLeast"/>
        <w:ind w:left="0"/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CBE4F"/>
        <w:tblLook w:val="04A0"/>
      </w:tblPr>
      <w:tblGrid>
        <w:gridCol w:w="9576"/>
      </w:tblGrid>
      <w:tr w:rsidR="00B80EEE" w:rsidRPr="00A36DC2" w:rsidTr="006B7D6B">
        <w:trPr>
          <w:trHeight w:val="720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</w:tcPr>
          <w:p w:rsidR="00B80EEE" w:rsidRPr="00A36DC2" w:rsidRDefault="000F48A6" w:rsidP="000F48A6">
            <w:pPr>
              <w:spacing w:after="0" w:line="20" w:lineRule="atLeast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Queries Setup</w:t>
            </w:r>
          </w:p>
        </w:tc>
      </w:tr>
    </w:tbl>
    <w:p w:rsidR="00B80EEE" w:rsidRPr="00A36DC2" w:rsidRDefault="00B80EEE" w:rsidP="00B80EEE">
      <w:pPr>
        <w:pStyle w:val="ListParagraph"/>
        <w:spacing w:line="20" w:lineRule="atLeast"/>
        <w:ind w:left="0"/>
        <w:rPr>
          <w:rFonts w:ascii="Arial Narrow" w:hAnsi="Arial Narrow"/>
        </w:rPr>
      </w:pPr>
    </w:p>
    <w:p w:rsidR="00B80EEE" w:rsidRPr="00A36DC2" w:rsidRDefault="00B80EEE" w:rsidP="00B80EEE">
      <w:pPr>
        <w:pStyle w:val="ListParagraph"/>
        <w:numPr>
          <w:ilvl w:val="0"/>
          <w:numId w:val="1"/>
        </w:numPr>
        <w:spacing w:line="20" w:lineRule="atLeast"/>
        <w:rPr>
          <w:rFonts w:ascii="Arial Narrow" w:hAnsi="Arial Narrow"/>
        </w:rPr>
      </w:pPr>
      <w:r w:rsidRPr="00A36DC2">
        <w:rPr>
          <w:rFonts w:ascii="Arial Narrow" w:hAnsi="Arial Narrow"/>
        </w:rPr>
        <w:t xml:space="preserve">Go to Groups and create a new group and title it “No </w:t>
      </w:r>
      <w:r w:rsidR="001841CE">
        <w:rPr>
          <w:rFonts w:ascii="Arial Narrow" w:hAnsi="Arial Narrow"/>
        </w:rPr>
        <w:t>Donor</w:t>
      </w:r>
      <w:r w:rsidR="00442561">
        <w:rPr>
          <w:rFonts w:ascii="Arial Narrow" w:hAnsi="Arial Narrow"/>
        </w:rPr>
        <w:t xml:space="preserve"> Series (Suppression Group)”</w:t>
      </w:r>
      <w:r w:rsidRPr="00A36DC2">
        <w:rPr>
          <w:rFonts w:ascii="Arial Narrow" w:hAnsi="Arial Narrow"/>
        </w:rPr>
        <w:t xml:space="preserve">. This group could be used in the future to suppress </w:t>
      </w:r>
      <w:r w:rsidR="00442561">
        <w:rPr>
          <w:rFonts w:ascii="Arial Narrow" w:hAnsi="Arial Narrow"/>
        </w:rPr>
        <w:t xml:space="preserve">new online donor </w:t>
      </w:r>
      <w:r w:rsidRPr="00A36DC2">
        <w:rPr>
          <w:rFonts w:ascii="Arial Narrow" w:hAnsi="Arial Narrow"/>
        </w:rPr>
        <w:t xml:space="preserve">constituents who are uploaded or who you do not want to receive this email </w:t>
      </w:r>
      <w:r w:rsidR="00442561">
        <w:rPr>
          <w:rFonts w:ascii="Arial Narrow" w:hAnsi="Arial Narrow"/>
        </w:rPr>
        <w:t xml:space="preserve">donor </w:t>
      </w:r>
      <w:r w:rsidRPr="00A36DC2">
        <w:rPr>
          <w:rFonts w:ascii="Arial Narrow" w:hAnsi="Arial Narrow"/>
        </w:rPr>
        <w:t xml:space="preserve">series message. To suppress a constituent from the </w:t>
      </w:r>
      <w:r w:rsidR="00442561">
        <w:rPr>
          <w:rFonts w:ascii="Arial Narrow" w:hAnsi="Arial Narrow"/>
        </w:rPr>
        <w:t>donor</w:t>
      </w:r>
      <w:r w:rsidRPr="00A36DC2">
        <w:rPr>
          <w:rFonts w:ascii="Arial Narrow" w:hAnsi="Arial Narrow"/>
        </w:rPr>
        <w:t xml:space="preserve"> series simply add them to this group. </w:t>
      </w:r>
      <w:r w:rsidR="00CB67FA">
        <w:rPr>
          <w:rFonts w:ascii="Arial Narrow" w:hAnsi="Arial Narrow"/>
        </w:rPr>
        <w:br/>
      </w:r>
    </w:p>
    <w:p w:rsidR="000F48A6" w:rsidRPr="000F48A6" w:rsidRDefault="00B80EEE" w:rsidP="00B80EEE">
      <w:pPr>
        <w:pStyle w:val="ListParagraph"/>
        <w:numPr>
          <w:ilvl w:val="0"/>
          <w:numId w:val="1"/>
        </w:numPr>
        <w:spacing w:line="20" w:lineRule="atLeast"/>
        <w:rPr>
          <w:rFonts w:ascii="Arial Narrow" w:hAnsi="Arial Narrow"/>
        </w:rPr>
      </w:pPr>
      <w:r w:rsidRPr="00A36DC2">
        <w:rPr>
          <w:rFonts w:ascii="Arial Narrow" w:hAnsi="Arial Narrow"/>
        </w:rPr>
        <w:t xml:space="preserve">Go to Queries and create a new query named </w:t>
      </w:r>
      <w:r w:rsidR="00442561">
        <w:rPr>
          <w:rFonts w:ascii="Arial Narrow" w:hAnsi="Arial Narrow"/>
        </w:rPr>
        <w:t>Donor</w:t>
      </w:r>
      <w:r w:rsidRPr="00A36DC2">
        <w:rPr>
          <w:rFonts w:ascii="Arial Narrow" w:hAnsi="Arial Narrow"/>
        </w:rPr>
        <w:t xml:space="preserve"> Series #1 with the following parameters (Creation Time falls under System in the first dropdown of queries)</w:t>
      </w:r>
      <w:r w:rsidR="00442561">
        <w:rPr>
          <w:rFonts w:ascii="Arial Narrow" w:hAnsi="Arial Narrow"/>
        </w:rPr>
        <w:t>. Make sure you add a “Sustaining Donor” status filter. This will suppress first-time online donors whose first gift was joining a sustaining gift program</w:t>
      </w:r>
      <w:r w:rsidRPr="00A36DC2">
        <w:rPr>
          <w:rFonts w:ascii="Arial Narrow" w:hAnsi="Arial Narrow"/>
        </w:rPr>
        <w:t>:</w:t>
      </w:r>
      <w:r w:rsidRPr="00A36DC2">
        <w:rPr>
          <w:rFonts w:ascii="Arial Narrow" w:hAnsi="Arial Narrow"/>
        </w:rPr>
        <w:br/>
      </w:r>
      <w:r w:rsidR="00442561">
        <w:rPr>
          <w:rFonts w:ascii="Arial Narrow" w:hAnsi="Arial Narrow"/>
          <w:noProof/>
        </w:rPr>
        <w:drawing>
          <wp:inline distT="0" distB="0" distL="0" distR="0">
            <wp:extent cx="4381500" cy="215793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15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2561">
        <w:rPr>
          <w:rFonts w:ascii="Arial Narrow" w:hAnsi="Arial Narrow"/>
        </w:rPr>
        <w:br/>
      </w:r>
      <w:r w:rsidR="00E438A5">
        <w:rPr>
          <w:rFonts w:ascii="Arial Narrow" w:hAnsi="Arial Narrow"/>
        </w:rPr>
        <w:br/>
      </w:r>
    </w:p>
    <w:p w:rsidR="00E438A5" w:rsidRDefault="00E438A5" w:rsidP="00B80EEE">
      <w:pPr>
        <w:pStyle w:val="ListParagraph"/>
        <w:numPr>
          <w:ilvl w:val="0"/>
          <w:numId w:val="1"/>
        </w:numPr>
        <w:spacing w:line="20" w:lineRule="atLeast"/>
        <w:rPr>
          <w:rFonts w:ascii="Arial Narrow" w:hAnsi="Arial Narrow"/>
        </w:rPr>
      </w:pPr>
      <w:r w:rsidRPr="00E438A5">
        <w:rPr>
          <w:rFonts w:ascii="Arial Narrow" w:hAnsi="Arial Narrow"/>
          <w:b/>
          <w:i/>
          <w:color w:val="FF0000"/>
        </w:rPr>
        <w:lastRenderedPageBreak/>
        <w:t>IMPORTANT!</w:t>
      </w:r>
      <w:r>
        <w:rPr>
          <w:rFonts w:ascii="Arial Narrow" w:hAnsi="Arial Narrow"/>
        </w:rPr>
        <w:t xml:space="preserve"> </w:t>
      </w:r>
      <w:r w:rsidR="000F48A6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You need to consider any other donor type that you do not want to receive this email series. An example would be a </w:t>
      </w:r>
      <w:proofErr w:type="spellStart"/>
      <w:r>
        <w:rPr>
          <w:rFonts w:ascii="Arial Narrow" w:hAnsi="Arial Narrow"/>
        </w:rPr>
        <w:t>TeamRaiser</w:t>
      </w:r>
      <w:proofErr w:type="spellEnd"/>
      <w:r>
        <w:rPr>
          <w:rFonts w:ascii="Arial Narrow" w:hAnsi="Arial Narrow"/>
        </w:rPr>
        <w:t xml:space="preserve"> donor. To suppress these types of donors, simply add go to Field Type and choose “Transaction Information” and in the Field drop-down choose “First Transaction Campaign”. In the configuration choose the </w:t>
      </w:r>
      <w:proofErr w:type="spellStart"/>
      <w:r>
        <w:rPr>
          <w:rFonts w:ascii="Arial Narrow" w:hAnsi="Arial Narrow"/>
        </w:rPr>
        <w:t>TeamRaiser</w:t>
      </w:r>
      <w:proofErr w:type="spellEnd"/>
      <w:r>
        <w:rPr>
          <w:rFonts w:ascii="Arial Narrow" w:hAnsi="Arial Narrow"/>
        </w:rPr>
        <w:t xml:space="preserve"> campaigns that should be suppressed from the query. Repeat this step for any campaign you want to suppress a first-time donor’s gift from adding them to this query-built group. See below for an example:</w:t>
      </w:r>
    </w:p>
    <w:p w:rsidR="00B80EEE" w:rsidRPr="00A36DC2" w:rsidRDefault="00E438A5" w:rsidP="00E438A5">
      <w:pPr>
        <w:pStyle w:val="ListParagraph"/>
        <w:spacing w:line="20" w:lineRule="atLeast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4495800" cy="2210085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1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/>
        </w:rPr>
        <w:br/>
      </w:r>
    </w:p>
    <w:p w:rsidR="00B80EEE" w:rsidRPr="00A36DC2" w:rsidRDefault="00B80EEE" w:rsidP="00B80EEE">
      <w:pPr>
        <w:pStyle w:val="ListParagraph"/>
        <w:numPr>
          <w:ilvl w:val="0"/>
          <w:numId w:val="1"/>
        </w:numPr>
        <w:spacing w:line="20" w:lineRule="atLeast"/>
        <w:rPr>
          <w:rFonts w:ascii="Arial Narrow" w:hAnsi="Arial Narrow"/>
        </w:rPr>
      </w:pPr>
      <w:r w:rsidRPr="00A36DC2">
        <w:rPr>
          <w:rFonts w:ascii="Arial Narrow" w:hAnsi="Arial Narrow"/>
        </w:rPr>
        <w:t xml:space="preserve">Hit Save, then Run Query. On the next page click Use Query and create a group named </w:t>
      </w:r>
      <w:r w:rsidR="00E438A5">
        <w:rPr>
          <w:rFonts w:ascii="Arial Narrow" w:hAnsi="Arial Narrow"/>
        </w:rPr>
        <w:t>Donor</w:t>
      </w:r>
      <w:r w:rsidRPr="00A36DC2">
        <w:rPr>
          <w:rFonts w:ascii="Arial Narrow" w:hAnsi="Arial Narrow"/>
        </w:rPr>
        <w:t xml:space="preserve"> Series #1 and associate it with this query.  </w:t>
      </w:r>
      <w:r w:rsidR="00CB67FA">
        <w:rPr>
          <w:rFonts w:ascii="Arial Narrow" w:hAnsi="Arial Narrow"/>
        </w:rPr>
        <w:br/>
      </w:r>
    </w:p>
    <w:p w:rsidR="00B80EEE" w:rsidRPr="00A36DC2" w:rsidRDefault="00B80EEE" w:rsidP="00B80EEE">
      <w:pPr>
        <w:pStyle w:val="ListParagraph"/>
        <w:numPr>
          <w:ilvl w:val="0"/>
          <w:numId w:val="1"/>
        </w:numPr>
        <w:spacing w:line="20" w:lineRule="atLeast"/>
        <w:rPr>
          <w:rFonts w:ascii="Arial Narrow" w:hAnsi="Arial Narrow"/>
        </w:rPr>
      </w:pPr>
      <w:r w:rsidRPr="00A36DC2">
        <w:rPr>
          <w:rFonts w:ascii="Arial Narrow" w:hAnsi="Arial Narrow"/>
        </w:rPr>
        <w:t xml:space="preserve">Set the group to rebuild once a week. </w:t>
      </w:r>
      <w:r w:rsidR="00CB67FA">
        <w:rPr>
          <w:rFonts w:ascii="Arial Narrow" w:hAnsi="Arial Narrow"/>
        </w:rPr>
        <w:br/>
      </w:r>
    </w:p>
    <w:p w:rsidR="00B80EEE" w:rsidRPr="00A36DC2" w:rsidRDefault="00B80EEE" w:rsidP="00B80EEE">
      <w:pPr>
        <w:pStyle w:val="ListParagraph"/>
        <w:numPr>
          <w:ilvl w:val="0"/>
          <w:numId w:val="1"/>
        </w:numPr>
        <w:spacing w:line="20" w:lineRule="atLeast"/>
        <w:rPr>
          <w:rFonts w:ascii="Arial Narrow" w:hAnsi="Arial Narrow"/>
        </w:rPr>
      </w:pPr>
      <w:r w:rsidRPr="00A36DC2">
        <w:rPr>
          <w:rFonts w:ascii="Arial Narrow" w:hAnsi="Arial Narrow"/>
        </w:rPr>
        <w:t xml:space="preserve">Repeat steps 2, 3 and 4 with a new query named </w:t>
      </w:r>
      <w:r w:rsidR="00E438A5">
        <w:rPr>
          <w:rFonts w:ascii="Arial Narrow" w:hAnsi="Arial Narrow"/>
        </w:rPr>
        <w:t>Donor</w:t>
      </w:r>
      <w:r w:rsidRPr="00A36DC2">
        <w:rPr>
          <w:rFonts w:ascii="Arial Narrow" w:hAnsi="Arial Narrow"/>
        </w:rPr>
        <w:t xml:space="preserve"> Series #2 for both the query and group name. Use this logic</w:t>
      </w:r>
      <w:r w:rsidR="00E438A5">
        <w:rPr>
          <w:rFonts w:ascii="Arial Narrow" w:hAnsi="Arial Narrow"/>
        </w:rPr>
        <w:t xml:space="preserve"> </w:t>
      </w:r>
      <w:r w:rsidR="00E438A5" w:rsidRPr="00E438A5">
        <w:rPr>
          <w:rFonts w:ascii="Arial Narrow" w:hAnsi="Arial Narrow"/>
          <w:i/>
          <w:color w:val="FF0000"/>
        </w:rPr>
        <w:t xml:space="preserve">(don’t forget to add additional First Transaction Campaign </w:t>
      </w:r>
      <w:r w:rsidR="00E438A5">
        <w:rPr>
          <w:rFonts w:ascii="Arial Narrow" w:hAnsi="Arial Narrow"/>
          <w:i/>
          <w:color w:val="FF0000"/>
        </w:rPr>
        <w:t xml:space="preserve">and other </w:t>
      </w:r>
      <w:r w:rsidR="00E438A5" w:rsidRPr="00E438A5">
        <w:rPr>
          <w:rFonts w:ascii="Arial Narrow" w:hAnsi="Arial Narrow"/>
          <w:i/>
          <w:color w:val="FF0000"/>
        </w:rPr>
        <w:t>filters like you did for Donor Series #1)</w:t>
      </w:r>
      <w:r w:rsidRPr="00A36DC2">
        <w:rPr>
          <w:rFonts w:ascii="Arial Narrow" w:hAnsi="Arial Narrow"/>
        </w:rPr>
        <w:t xml:space="preserve">: </w:t>
      </w:r>
      <w:r w:rsidRPr="00A36DC2">
        <w:rPr>
          <w:rFonts w:ascii="Arial Narrow" w:hAnsi="Arial Narrow"/>
        </w:rPr>
        <w:br/>
      </w:r>
      <w:r w:rsidR="00E438A5">
        <w:rPr>
          <w:rFonts w:ascii="Arial Narrow" w:hAnsi="Arial Narrow"/>
          <w:noProof/>
        </w:rPr>
        <w:drawing>
          <wp:inline distT="0" distB="0" distL="0" distR="0">
            <wp:extent cx="4499753" cy="222885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876" cy="2230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EEE" w:rsidRPr="00A36DC2" w:rsidRDefault="00B80EEE" w:rsidP="00B80EEE">
      <w:pPr>
        <w:pStyle w:val="ListParagraph"/>
        <w:spacing w:line="20" w:lineRule="atLeast"/>
        <w:rPr>
          <w:rFonts w:ascii="Arial Narrow" w:hAnsi="Arial Narrow"/>
        </w:rPr>
      </w:pPr>
    </w:p>
    <w:p w:rsidR="00B80EEE" w:rsidRDefault="00B80EEE" w:rsidP="00B80EEE">
      <w:pPr>
        <w:pStyle w:val="ListParagraph"/>
        <w:spacing w:line="20" w:lineRule="atLeast"/>
        <w:rPr>
          <w:rFonts w:ascii="Arial Narrow" w:hAnsi="Arial Narrow"/>
        </w:rPr>
      </w:pPr>
    </w:p>
    <w:p w:rsidR="00E438A5" w:rsidRDefault="00E438A5" w:rsidP="00B80EEE">
      <w:pPr>
        <w:pStyle w:val="ListParagraph"/>
        <w:spacing w:line="20" w:lineRule="atLeast"/>
        <w:rPr>
          <w:rFonts w:ascii="Arial Narrow" w:hAnsi="Arial Narrow"/>
        </w:rPr>
      </w:pPr>
    </w:p>
    <w:p w:rsidR="00E438A5" w:rsidRDefault="00E438A5" w:rsidP="00B80EEE">
      <w:pPr>
        <w:pStyle w:val="ListParagraph"/>
        <w:spacing w:line="20" w:lineRule="atLeast"/>
        <w:rPr>
          <w:rFonts w:ascii="Arial Narrow" w:hAnsi="Arial Narrow"/>
        </w:rPr>
      </w:pPr>
    </w:p>
    <w:p w:rsidR="00E438A5" w:rsidRPr="00A36DC2" w:rsidRDefault="00E438A5" w:rsidP="00B80EEE">
      <w:pPr>
        <w:pStyle w:val="ListParagraph"/>
        <w:spacing w:line="20" w:lineRule="atLeast"/>
        <w:rPr>
          <w:rFonts w:ascii="Arial Narrow" w:hAnsi="Arial Narrow"/>
        </w:rPr>
      </w:pPr>
    </w:p>
    <w:p w:rsidR="00B80EEE" w:rsidRPr="00A36DC2" w:rsidRDefault="00B80EEE" w:rsidP="00B80EEE">
      <w:pPr>
        <w:pStyle w:val="ListParagraph"/>
        <w:spacing w:line="20" w:lineRule="atLeast"/>
        <w:rPr>
          <w:rFonts w:ascii="Arial Narrow" w:hAnsi="Arial Narrow"/>
        </w:rPr>
      </w:pPr>
    </w:p>
    <w:p w:rsidR="00B80EEE" w:rsidRPr="00A36DC2" w:rsidRDefault="00B80EEE" w:rsidP="00B80EEE">
      <w:pPr>
        <w:pStyle w:val="ListParagraph"/>
        <w:spacing w:line="20" w:lineRule="atLeast"/>
        <w:rPr>
          <w:rFonts w:ascii="Arial Narrow" w:hAnsi="Arial Narrow"/>
        </w:rPr>
      </w:pP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CBE4F"/>
        <w:tblLook w:val="04A0"/>
      </w:tblPr>
      <w:tblGrid>
        <w:gridCol w:w="9216"/>
      </w:tblGrid>
      <w:tr w:rsidR="00B80EEE" w:rsidRPr="00A36DC2" w:rsidTr="006B7D6B">
        <w:trPr>
          <w:trHeight w:val="720"/>
        </w:trPr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</w:tcPr>
          <w:p w:rsidR="00B80EEE" w:rsidRPr="00A36DC2" w:rsidRDefault="00E438A5" w:rsidP="00D646F9">
            <w:pPr>
              <w:pStyle w:val="ListParagraph"/>
              <w:spacing w:line="20" w:lineRule="atLeast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Re</w:t>
            </w:r>
            <w:r w:rsidR="00B80EEE" w:rsidRPr="00A36DC2">
              <w:rPr>
                <w:rFonts w:ascii="Arial Narrow" w:hAnsi="Arial Narrow"/>
                <w:b/>
                <w:sz w:val="24"/>
                <w:szCs w:val="24"/>
              </w:rPr>
              <w:t>ccurring</w:t>
            </w:r>
            <w:proofErr w:type="spellEnd"/>
            <w:r w:rsidR="00B80EEE" w:rsidRPr="00A36DC2">
              <w:rPr>
                <w:rFonts w:ascii="Arial Narrow" w:hAnsi="Arial Narrow"/>
                <w:b/>
                <w:sz w:val="24"/>
                <w:szCs w:val="24"/>
              </w:rPr>
              <w:t xml:space="preserve"> Email Setup</w:t>
            </w:r>
          </w:p>
        </w:tc>
      </w:tr>
    </w:tbl>
    <w:p w:rsidR="00B80EEE" w:rsidRPr="00A36DC2" w:rsidRDefault="00B80EEE" w:rsidP="00B80EEE">
      <w:pPr>
        <w:pStyle w:val="ListParagraph"/>
        <w:spacing w:line="20" w:lineRule="atLeast"/>
        <w:ind w:left="360"/>
        <w:rPr>
          <w:rFonts w:ascii="Arial Narrow" w:hAnsi="Arial Narrow"/>
        </w:rPr>
      </w:pPr>
    </w:p>
    <w:p w:rsidR="00B80EEE" w:rsidRPr="00A36DC2" w:rsidRDefault="00B80EEE" w:rsidP="00B80EEE">
      <w:pPr>
        <w:pStyle w:val="ListParagraph"/>
        <w:numPr>
          <w:ilvl w:val="0"/>
          <w:numId w:val="16"/>
        </w:numPr>
        <w:spacing w:line="20" w:lineRule="atLeast"/>
        <w:ind w:left="720"/>
        <w:rPr>
          <w:rFonts w:ascii="Arial Narrow" w:hAnsi="Arial Narrow"/>
        </w:rPr>
      </w:pPr>
      <w:r w:rsidRPr="00A36DC2">
        <w:rPr>
          <w:rFonts w:ascii="Arial Narrow" w:hAnsi="Arial Narrow"/>
        </w:rPr>
        <w:t xml:space="preserve">Go to personal greeting message and set it up for </w:t>
      </w:r>
      <w:proofErr w:type="spellStart"/>
      <w:r w:rsidRPr="00A36DC2">
        <w:rPr>
          <w:rFonts w:ascii="Arial Narrow" w:hAnsi="Arial Narrow"/>
        </w:rPr>
        <w:t>reccurring</w:t>
      </w:r>
      <w:proofErr w:type="spellEnd"/>
      <w:r w:rsidRPr="00A36DC2">
        <w:rPr>
          <w:rFonts w:ascii="Arial Narrow" w:hAnsi="Arial Narrow"/>
        </w:rPr>
        <w:t xml:space="preserve"> delivery. </w:t>
      </w:r>
      <w:r w:rsidR="00CB67FA">
        <w:rPr>
          <w:rFonts w:ascii="Arial Narrow" w:hAnsi="Arial Narrow"/>
        </w:rPr>
        <w:br/>
      </w:r>
    </w:p>
    <w:p w:rsidR="00B80EEE" w:rsidRPr="00A36DC2" w:rsidRDefault="00B80EEE" w:rsidP="00B80EEE">
      <w:pPr>
        <w:pStyle w:val="ListParagraph"/>
        <w:numPr>
          <w:ilvl w:val="0"/>
          <w:numId w:val="16"/>
        </w:numPr>
        <w:spacing w:line="20" w:lineRule="atLeast"/>
        <w:ind w:left="720"/>
        <w:rPr>
          <w:rFonts w:ascii="Arial Narrow" w:hAnsi="Arial Narrow"/>
        </w:rPr>
      </w:pPr>
      <w:r w:rsidRPr="00A36DC2">
        <w:rPr>
          <w:rFonts w:ascii="Arial Narrow" w:hAnsi="Arial Narrow"/>
        </w:rPr>
        <w:t xml:space="preserve">Set the email to send once a week, Tuesday morning, 9 am, and set the expiration to be year 2015 because we want this to keep going as far in the future as possible.  </w:t>
      </w:r>
      <w:r w:rsidR="00CB67FA">
        <w:rPr>
          <w:rFonts w:ascii="Arial Narrow" w:hAnsi="Arial Narrow"/>
        </w:rPr>
        <w:br/>
      </w:r>
    </w:p>
    <w:p w:rsidR="00B80EEE" w:rsidRPr="00A36DC2" w:rsidRDefault="00B80EEE" w:rsidP="00B80EEE">
      <w:pPr>
        <w:pStyle w:val="ListParagraph"/>
        <w:numPr>
          <w:ilvl w:val="0"/>
          <w:numId w:val="16"/>
        </w:numPr>
        <w:spacing w:line="20" w:lineRule="atLeast"/>
        <w:ind w:left="720"/>
        <w:rPr>
          <w:rFonts w:ascii="Arial Narrow" w:hAnsi="Arial Narrow"/>
        </w:rPr>
      </w:pPr>
      <w:r w:rsidRPr="00A36DC2">
        <w:rPr>
          <w:rFonts w:ascii="Arial Narrow" w:hAnsi="Arial Narrow"/>
        </w:rPr>
        <w:t xml:space="preserve">Set the target audience for </w:t>
      </w:r>
      <w:r w:rsidR="007876DA">
        <w:rPr>
          <w:rFonts w:ascii="Arial Narrow" w:hAnsi="Arial Narrow"/>
        </w:rPr>
        <w:t>Donor</w:t>
      </w:r>
      <w:r w:rsidRPr="00A36DC2">
        <w:rPr>
          <w:rFonts w:ascii="Arial Narrow" w:hAnsi="Arial Narrow"/>
        </w:rPr>
        <w:t xml:space="preserve"> Series #1 to be the group called </w:t>
      </w:r>
      <w:r w:rsidR="007876DA">
        <w:rPr>
          <w:rFonts w:ascii="Arial Narrow" w:hAnsi="Arial Narrow"/>
        </w:rPr>
        <w:t>Donor</w:t>
      </w:r>
      <w:r w:rsidRPr="00A36DC2">
        <w:rPr>
          <w:rFonts w:ascii="Arial Narrow" w:hAnsi="Arial Narrow"/>
        </w:rPr>
        <w:t xml:space="preserve"> Series #1 and don’t set up the suppression group because we already took care of that in the query logic. </w:t>
      </w:r>
      <w:r w:rsidR="00CB67FA">
        <w:rPr>
          <w:rFonts w:ascii="Arial Narrow" w:hAnsi="Arial Narrow"/>
        </w:rPr>
        <w:br/>
      </w:r>
    </w:p>
    <w:p w:rsidR="00B80EEE" w:rsidRPr="00A36DC2" w:rsidRDefault="00B80EEE" w:rsidP="00B80EEE">
      <w:pPr>
        <w:pStyle w:val="ListParagraph"/>
        <w:numPr>
          <w:ilvl w:val="0"/>
          <w:numId w:val="16"/>
        </w:numPr>
        <w:spacing w:line="20" w:lineRule="atLeast"/>
        <w:ind w:left="720"/>
        <w:rPr>
          <w:rFonts w:ascii="Arial Narrow" w:hAnsi="Arial Narrow"/>
        </w:rPr>
      </w:pPr>
      <w:r w:rsidRPr="00A36DC2">
        <w:rPr>
          <w:rFonts w:ascii="Arial Narrow" w:hAnsi="Arial Narrow"/>
        </w:rPr>
        <w:t xml:space="preserve">Repeat step 3 for </w:t>
      </w:r>
      <w:r w:rsidR="007876DA">
        <w:rPr>
          <w:rFonts w:ascii="Arial Narrow" w:hAnsi="Arial Narrow"/>
        </w:rPr>
        <w:t>Donor</w:t>
      </w:r>
      <w:r w:rsidRPr="00A36DC2">
        <w:rPr>
          <w:rFonts w:ascii="Arial Narrow" w:hAnsi="Arial Narrow"/>
        </w:rPr>
        <w:t xml:space="preserve"> Series #2 message. </w:t>
      </w:r>
      <w:r w:rsidR="00CB67FA">
        <w:rPr>
          <w:rFonts w:ascii="Arial Narrow" w:hAnsi="Arial Narrow"/>
        </w:rPr>
        <w:br/>
      </w:r>
    </w:p>
    <w:p w:rsidR="00B80EEE" w:rsidRPr="00A36DC2" w:rsidRDefault="00B80EEE" w:rsidP="00B80EEE">
      <w:pPr>
        <w:pStyle w:val="ListParagraph"/>
        <w:numPr>
          <w:ilvl w:val="0"/>
          <w:numId w:val="16"/>
        </w:numPr>
        <w:spacing w:line="20" w:lineRule="atLeast"/>
        <w:ind w:left="720"/>
        <w:rPr>
          <w:rFonts w:ascii="Arial Narrow" w:hAnsi="Arial Narrow"/>
        </w:rPr>
      </w:pPr>
      <w:r w:rsidRPr="00A36DC2">
        <w:rPr>
          <w:rFonts w:ascii="Arial Narrow" w:hAnsi="Arial Narrow"/>
        </w:rPr>
        <w:t>Enable both messages and you are done!</w:t>
      </w:r>
    </w:p>
    <w:p w:rsidR="00B80EEE" w:rsidRDefault="00B80EEE" w:rsidP="00B80EEE">
      <w:pPr>
        <w:pStyle w:val="ListParagraph"/>
        <w:spacing w:line="20" w:lineRule="atLeast"/>
        <w:rPr>
          <w:rFonts w:ascii="Arial Narrow" w:hAnsi="Arial Narrow"/>
        </w:rPr>
      </w:pPr>
    </w:p>
    <w:p w:rsidR="000F48A6" w:rsidRDefault="000F48A6" w:rsidP="000F48A6">
      <w:pPr>
        <w:pStyle w:val="ListParagraph"/>
        <w:spacing w:line="20" w:lineRule="atLeast"/>
        <w:ind w:left="0"/>
        <w:rPr>
          <w:rFonts w:ascii="Arial Narrow" w:hAnsi="Arial Narrow"/>
        </w:rPr>
      </w:pPr>
    </w:p>
    <w:p w:rsidR="000F48A6" w:rsidRPr="00A36DC2" w:rsidRDefault="000F48A6" w:rsidP="000F48A6">
      <w:pPr>
        <w:pStyle w:val="ListParagraph"/>
        <w:spacing w:line="20" w:lineRule="atLeast"/>
        <w:rPr>
          <w:rFonts w:ascii="Arial Narrow" w:hAnsi="Arial Narrow"/>
        </w:rPr>
      </w:pPr>
    </w:p>
    <w:p w:rsidR="000F48A6" w:rsidRPr="00A36DC2" w:rsidRDefault="000F48A6" w:rsidP="000F48A6">
      <w:pPr>
        <w:pStyle w:val="ListParagraph"/>
        <w:spacing w:line="20" w:lineRule="atLeast"/>
        <w:rPr>
          <w:rFonts w:ascii="Arial Narrow" w:hAnsi="Arial Narrow"/>
        </w:rPr>
      </w:pP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CBE4F"/>
        <w:tblLook w:val="04A0"/>
      </w:tblPr>
      <w:tblGrid>
        <w:gridCol w:w="9216"/>
      </w:tblGrid>
      <w:tr w:rsidR="000F48A6" w:rsidRPr="00A36DC2" w:rsidTr="006B7D6B">
        <w:trPr>
          <w:trHeight w:val="720"/>
        </w:trPr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</w:tcPr>
          <w:p w:rsidR="000F48A6" w:rsidRPr="00A36DC2" w:rsidRDefault="000F48A6" w:rsidP="00C6550B">
            <w:pPr>
              <w:pStyle w:val="ListParagraph"/>
              <w:spacing w:line="20" w:lineRule="atLeast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Optional New Sustaining Donor Message Series</w:t>
            </w:r>
          </w:p>
        </w:tc>
      </w:tr>
    </w:tbl>
    <w:p w:rsidR="000F48A6" w:rsidRPr="00A36DC2" w:rsidRDefault="000F48A6" w:rsidP="000F48A6">
      <w:pPr>
        <w:pStyle w:val="ListParagraph"/>
        <w:spacing w:line="20" w:lineRule="atLeast"/>
        <w:ind w:left="360"/>
        <w:rPr>
          <w:rFonts w:ascii="Arial Narrow" w:hAnsi="Arial Narrow"/>
        </w:rPr>
      </w:pPr>
    </w:p>
    <w:p w:rsidR="000F48A6" w:rsidRDefault="000F48A6" w:rsidP="000F48A6">
      <w:pPr>
        <w:pStyle w:val="ListParagraph"/>
        <w:numPr>
          <w:ilvl w:val="0"/>
          <w:numId w:val="20"/>
        </w:numPr>
        <w:spacing w:line="20" w:lineRule="atLeast"/>
        <w:rPr>
          <w:rFonts w:ascii="Arial Narrow" w:hAnsi="Arial Narrow"/>
        </w:rPr>
      </w:pPr>
      <w:r>
        <w:rPr>
          <w:rFonts w:ascii="Arial Narrow" w:hAnsi="Arial Narrow"/>
        </w:rPr>
        <w:t>Repeat all of the steps for the Donor Series but label everything with “Sustaining” to indicate what that element is being used in</w:t>
      </w:r>
    </w:p>
    <w:p w:rsidR="000F48A6" w:rsidRDefault="000F48A6" w:rsidP="000F48A6">
      <w:pPr>
        <w:pStyle w:val="ListParagraph"/>
        <w:numPr>
          <w:ilvl w:val="0"/>
          <w:numId w:val="20"/>
        </w:numPr>
        <w:spacing w:line="20" w:lineRule="atLeast"/>
        <w:rPr>
          <w:rFonts w:ascii="Arial Narrow" w:hAnsi="Arial Narrow"/>
        </w:rPr>
      </w:pPr>
      <w:r>
        <w:rPr>
          <w:rFonts w:ascii="Arial Narrow" w:hAnsi="Arial Narrow"/>
        </w:rPr>
        <w:t>The query is the primary project item you will need to change. We have provided some sample query filter samples below:</w:t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br/>
        <w:t>Message 1 Query:</w:t>
      </w:r>
      <w:r>
        <w:rPr>
          <w:rFonts w:ascii="Arial Narrow" w:hAnsi="Arial Narrow"/>
        </w:rPr>
        <w:br/>
      </w:r>
      <w:r>
        <w:rPr>
          <w:rFonts w:ascii="Arial Narrow" w:hAnsi="Arial Narrow"/>
          <w:noProof/>
        </w:rPr>
        <w:drawing>
          <wp:inline distT="0" distB="0" distL="0" distR="0">
            <wp:extent cx="4743450" cy="250507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8A6" w:rsidRPr="000F48A6" w:rsidRDefault="000F48A6" w:rsidP="000F48A6">
      <w:pPr>
        <w:pStyle w:val="ListParagraph"/>
        <w:spacing w:line="20" w:lineRule="atLeast"/>
        <w:rPr>
          <w:rFonts w:ascii="Arial Narrow" w:hAnsi="Arial Narrow"/>
        </w:rPr>
      </w:pPr>
      <w:r>
        <w:rPr>
          <w:rFonts w:ascii="Arial Narrow" w:hAnsi="Arial Narrow"/>
        </w:rPr>
        <w:lastRenderedPageBreak/>
        <w:br/>
        <w:t>Message 2 Query:</w:t>
      </w:r>
      <w:r>
        <w:rPr>
          <w:rFonts w:ascii="Arial Narrow" w:hAnsi="Arial Narrow"/>
        </w:rPr>
        <w:br/>
      </w:r>
      <w:r>
        <w:rPr>
          <w:rFonts w:ascii="Arial Narrow" w:hAnsi="Arial Narrow"/>
          <w:noProof/>
        </w:rPr>
        <w:drawing>
          <wp:inline distT="0" distB="0" distL="0" distR="0">
            <wp:extent cx="4743450" cy="2495550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8A6" w:rsidRPr="00A36DC2" w:rsidRDefault="000F48A6" w:rsidP="000F48A6">
      <w:pPr>
        <w:pStyle w:val="ListParagraph"/>
        <w:spacing w:line="20" w:lineRule="atLeast"/>
        <w:ind w:left="0"/>
        <w:rPr>
          <w:rFonts w:ascii="Arial Narrow" w:hAnsi="Arial Narrow"/>
        </w:rPr>
      </w:pPr>
    </w:p>
    <w:sectPr w:rsidR="000F48A6" w:rsidRPr="00A36DC2" w:rsidSect="002E504B">
      <w:headerReference w:type="default" r:id="rId20"/>
      <w:pgSz w:w="12240" w:h="15840"/>
      <w:pgMar w:top="2160" w:right="1440" w:bottom="900" w:left="1440" w:header="90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382D" w:rsidRDefault="0062382D" w:rsidP="00963EEF">
      <w:pPr>
        <w:spacing w:after="0" w:line="240" w:lineRule="auto"/>
      </w:pPr>
      <w:r>
        <w:separator/>
      </w:r>
    </w:p>
  </w:endnote>
  <w:endnote w:type="continuationSeparator" w:id="0">
    <w:p w:rsidR="0062382D" w:rsidRDefault="0062382D" w:rsidP="00963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382D" w:rsidRDefault="0062382D" w:rsidP="00963EEF">
      <w:pPr>
        <w:spacing w:after="0" w:line="240" w:lineRule="auto"/>
      </w:pPr>
      <w:r>
        <w:separator/>
      </w:r>
    </w:p>
  </w:footnote>
  <w:footnote w:type="continuationSeparator" w:id="0">
    <w:p w:rsidR="0062382D" w:rsidRDefault="0062382D" w:rsidP="00963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EEF" w:rsidRDefault="00963EEF">
    <w:pPr>
      <w:pStyle w:val="Header"/>
    </w:pPr>
    <w:r>
      <w:rPr>
        <w:noProof/>
      </w:rPr>
      <w:drawing>
        <wp:anchor distT="0" distB="1143000" distL="114300" distR="114300" simplePos="0" relativeHeight="251659264" behindDoc="0" locked="0" layoutInCell="1" allowOverlap="1">
          <wp:simplePos x="0" y="0"/>
          <wp:positionH relativeFrom="column">
            <wp:posOffset>-942975</wp:posOffset>
          </wp:positionH>
          <wp:positionV relativeFrom="paragraph">
            <wp:posOffset>-57150</wp:posOffset>
          </wp:positionV>
          <wp:extent cx="7839075" cy="1209675"/>
          <wp:effectExtent l="19050" t="0" r="9525" b="0"/>
          <wp:wrapNone/>
          <wp:docPr id="2" name="" descr="bb_lh_header_noble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b_lh_header_noblee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39075" cy="1209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63EEF" w:rsidRDefault="00963EE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95340"/>
    <w:multiLevelType w:val="hybridMultilevel"/>
    <w:tmpl w:val="F8D82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E667C"/>
    <w:multiLevelType w:val="hybridMultilevel"/>
    <w:tmpl w:val="E9CA86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E20172"/>
    <w:multiLevelType w:val="hybridMultilevel"/>
    <w:tmpl w:val="0366D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A0F2A"/>
    <w:multiLevelType w:val="hybridMultilevel"/>
    <w:tmpl w:val="E74847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26276"/>
    <w:multiLevelType w:val="hybridMultilevel"/>
    <w:tmpl w:val="1DFC9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00F02"/>
    <w:multiLevelType w:val="hybridMultilevel"/>
    <w:tmpl w:val="C72C72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E43431"/>
    <w:multiLevelType w:val="hybridMultilevel"/>
    <w:tmpl w:val="305214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D95954"/>
    <w:multiLevelType w:val="hybridMultilevel"/>
    <w:tmpl w:val="7890A2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9C2629"/>
    <w:multiLevelType w:val="hybridMultilevel"/>
    <w:tmpl w:val="C682F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8D4843"/>
    <w:multiLevelType w:val="hybridMultilevel"/>
    <w:tmpl w:val="C76ACB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010F0B"/>
    <w:multiLevelType w:val="hybridMultilevel"/>
    <w:tmpl w:val="84C05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AB0C9E"/>
    <w:multiLevelType w:val="hybridMultilevel"/>
    <w:tmpl w:val="0366D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9B4331"/>
    <w:multiLevelType w:val="hybridMultilevel"/>
    <w:tmpl w:val="C682F5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4D7F9C"/>
    <w:multiLevelType w:val="hybridMultilevel"/>
    <w:tmpl w:val="8BD27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022C64"/>
    <w:multiLevelType w:val="hybridMultilevel"/>
    <w:tmpl w:val="534CEF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AF5249"/>
    <w:multiLevelType w:val="hybridMultilevel"/>
    <w:tmpl w:val="280E2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1E7D52"/>
    <w:multiLevelType w:val="hybridMultilevel"/>
    <w:tmpl w:val="305214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4D36CE"/>
    <w:multiLevelType w:val="hybridMultilevel"/>
    <w:tmpl w:val="534CEF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48630D"/>
    <w:multiLevelType w:val="hybridMultilevel"/>
    <w:tmpl w:val="6E2C0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FC4BD7"/>
    <w:multiLevelType w:val="hybridMultilevel"/>
    <w:tmpl w:val="70E0B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14"/>
  </w:num>
  <w:num w:numId="8">
    <w:abstractNumId w:val="17"/>
  </w:num>
  <w:num w:numId="9">
    <w:abstractNumId w:val="16"/>
  </w:num>
  <w:num w:numId="10">
    <w:abstractNumId w:val="6"/>
  </w:num>
  <w:num w:numId="11">
    <w:abstractNumId w:val="3"/>
  </w:num>
  <w:num w:numId="12">
    <w:abstractNumId w:val="9"/>
  </w:num>
  <w:num w:numId="13">
    <w:abstractNumId w:val="19"/>
  </w:num>
  <w:num w:numId="14">
    <w:abstractNumId w:val="1"/>
  </w:num>
  <w:num w:numId="15">
    <w:abstractNumId w:val="15"/>
  </w:num>
  <w:num w:numId="16">
    <w:abstractNumId w:val="12"/>
  </w:num>
  <w:num w:numId="17">
    <w:abstractNumId w:val="18"/>
  </w:num>
  <w:num w:numId="18">
    <w:abstractNumId w:val="0"/>
  </w:num>
  <w:num w:numId="19">
    <w:abstractNumId w:val="10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963EEF"/>
    <w:rsid w:val="00002EBE"/>
    <w:rsid w:val="000411E7"/>
    <w:rsid w:val="000663A0"/>
    <w:rsid w:val="00097181"/>
    <w:rsid w:val="000B2975"/>
    <w:rsid w:val="000E600A"/>
    <w:rsid w:val="000F48A6"/>
    <w:rsid w:val="000F5216"/>
    <w:rsid w:val="001061DB"/>
    <w:rsid w:val="001069D0"/>
    <w:rsid w:val="00114F7D"/>
    <w:rsid w:val="0012729B"/>
    <w:rsid w:val="001605E7"/>
    <w:rsid w:val="001841CE"/>
    <w:rsid w:val="001B3BF4"/>
    <w:rsid w:val="001B5FF1"/>
    <w:rsid w:val="001E6891"/>
    <w:rsid w:val="001F1676"/>
    <w:rsid w:val="002372F3"/>
    <w:rsid w:val="00245EE0"/>
    <w:rsid w:val="00266404"/>
    <w:rsid w:val="002E504B"/>
    <w:rsid w:val="00311F13"/>
    <w:rsid w:val="0035161C"/>
    <w:rsid w:val="0035705D"/>
    <w:rsid w:val="003D36D9"/>
    <w:rsid w:val="00406687"/>
    <w:rsid w:val="00411BE8"/>
    <w:rsid w:val="00442561"/>
    <w:rsid w:val="004511A2"/>
    <w:rsid w:val="00482479"/>
    <w:rsid w:val="004D7AEE"/>
    <w:rsid w:val="004F348F"/>
    <w:rsid w:val="005C52B4"/>
    <w:rsid w:val="0062382D"/>
    <w:rsid w:val="00655D07"/>
    <w:rsid w:val="006B7D6B"/>
    <w:rsid w:val="006D5557"/>
    <w:rsid w:val="006F19E5"/>
    <w:rsid w:val="0073706B"/>
    <w:rsid w:val="00754CF0"/>
    <w:rsid w:val="007706D2"/>
    <w:rsid w:val="007707B5"/>
    <w:rsid w:val="007876DA"/>
    <w:rsid w:val="007D1C1C"/>
    <w:rsid w:val="007E633C"/>
    <w:rsid w:val="00825749"/>
    <w:rsid w:val="0086145A"/>
    <w:rsid w:val="00885975"/>
    <w:rsid w:val="008A103E"/>
    <w:rsid w:val="008A124A"/>
    <w:rsid w:val="008B654A"/>
    <w:rsid w:val="00911449"/>
    <w:rsid w:val="009213C3"/>
    <w:rsid w:val="00963EEF"/>
    <w:rsid w:val="009C324D"/>
    <w:rsid w:val="00A321A5"/>
    <w:rsid w:val="00A33C55"/>
    <w:rsid w:val="00A36DC2"/>
    <w:rsid w:val="00A63535"/>
    <w:rsid w:val="00A7652A"/>
    <w:rsid w:val="00AA3ADC"/>
    <w:rsid w:val="00AB6836"/>
    <w:rsid w:val="00AC73E0"/>
    <w:rsid w:val="00B80EEE"/>
    <w:rsid w:val="00B923AA"/>
    <w:rsid w:val="00BD1F78"/>
    <w:rsid w:val="00BE3923"/>
    <w:rsid w:val="00BF696C"/>
    <w:rsid w:val="00C30ECE"/>
    <w:rsid w:val="00CA44A5"/>
    <w:rsid w:val="00CB5CA3"/>
    <w:rsid w:val="00CB67FA"/>
    <w:rsid w:val="00CE11CA"/>
    <w:rsid w:val="00CF7BA6"/>
    <w:rsid w:val="00D36B03"/>
    <w:rsid w:val="00D43562"/>
    <w:rsid w:val="00D637FF"/>
    <w:rsid w:val="00D64D60"/>
    <w:rsid w:val="00E03E84"/>
    <w:rsid w:val="00E11C96"/>
    <w:rsid w:val="00E26AC0"/>
    <w:rsid w:val="00E438A5"/>
    <w:rsid w:val="00E9677C"/>
    <w:rsid w:val="00EF5DE1"/>
    <w:rsid w:val="00F575C1"/>
    <w:rsid w:val="00F664E1"/>
    <w:rsid w:val="00F76479"/>
    <w:rsid w:val="00F863C3"/>
    <w:rsid w:val="00FB200D"/>
    <w:rsid w:val="00FF4BA6"/>
    <w:rsid w:val="00FF5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24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3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3EEF"/>
  </w:style>
  <w:style w:type="paragraph" w:styleId="Footer">
    <w:name w:val="footer"/>
    <w:basedOn w:val="Normal"/>
    <w:link w:val="FooterChar"/>
    <w:uiPriority w:val="99"/>
    <w:semiHidden/>
    <w:unhideWhenUsed/>
    <w:rsid w:val="00963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3EEF"/>
  </w:style>
  <w:style w:type="paragraph" w:styleId="BalloonText">
    <w:name w:val="Balloon Text"/>
    <w:basedOn w:val="Normal"/>
    <w:link w:val="BalloonTextChar"/>
    <w:uiPriority w:val="99"/>
    <w:semiHidden/>
    <w:unhideWhenUsed/>
    <w:rsid w:val="00963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E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12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24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45E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CA"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1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0F59605FC97D458019AEE8A491DEA3" ma:contentTypeVersion="0" ma:contentTypeDescription="Create a new document." ma:contentTypeScope="" ma:versionID="06c08251359147fff5db8fdf873553d4">
  <xsd:schema xmlns:xsd="http://www.w3.org/2001/XMLSchema" xmlns:p="http://schemas.microsoft.com/office/2006/metadata/properties" targetNamespace="http://schemas.microsoft.com/office/2006/metadata/properties" ma:root="true" ma:fieldsID="2df880f3c1f4e0f7d82d1960f6448d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E3E5841-F1E4-486D-89E4-79B5E6BA6A1F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455D6B5-E794-4420-AEE4-EEAE8AAA37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B07BFE-5E36-4125-A99B-064BB68D3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Blackbaud</Company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 Desk</dc:creator>
  <cp:lastModifiedBy>kent.gilliam</cp:lastModifiedBy>
  <cp:revision>10</cp:revision>
  <dcterms:created xsi:type="dcterms:W3CDTF">2013-03-13T18:27:00Z</dcterms:created>
  <dcterms:modified xsi:type="dcterms:W3CDTF">2013-03-19T21:37:00Z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0x010100FC0F59605FC97D458019AEE8A491DEA3</vt:lpwstr>
  </property>
</Properties>
</file>