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E6" w:rsidRDefault="007F0401" w:rsidP="007F0401">
      <w:pPr>
        <w:pStyle w:val="Heading1"/>
      </w:pPr>
      <w:r>
        <w:t>MYELOPROLIFERATIVE DISEASES</w:t>
      </w:r>
      <w:r>
        <w:t xml:space="preserve">   CECIL</w:t>
      </w:r>
    </w:p>
    <w:p w:rsidR="007F0401" w:rsidRPr="007F0401" w:rsidRDefault="007F0401" w:rsidP="007F04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7F0401">
        <w:rPr>
          <w:rFonts w:asciiTheme="majorHAnsi" w:hAnsiTheme="majorHAnsi" w:cs="Arial"/>
          <w:sz w:val="24"/>
          <w:szCs w:val="24"/>
        </w:rPr>
        <w:t>Blood cells are, in general, specified as being either lymphoid or myeloid (granulocytes, monocytes, erythrocytes, and platelets). Accord</w:t>
      </w:r>
      <w:r>
        <w:rPr>
          <w:rFonts w:asciiTheme="majorHAnsi" w:hAnsiTheme="majorHAnsi" w:cs="Arial"/>
          <w:sz w:val="24"/>
          <w:szCs w:val="24"/>
        </w:rPr>
        <w:t xml:space="preserve">ingly, hematologic malignancies </w:t>
      </w:r>
      <w:r w:rsidRPr="007F0401">
        <w:rPr>
          <w:rFonts w:asciiTheme="majorHAnsi" w:hAnsiTheme="majorHAnsi" w:cs="Arial"/>
          <w:sz w:val="24"/>
          <w:szCs w:val="24"/>
        </w:rPr>
        <w:t>are organized into lymphoproliferative or myeloproliferative disorders. Each of these disorders is operationally classified as being acu</w:t>
      </w:r>
      <w:r>
        <w:rPr>
          <w:rFonts w:asciiTheme="majorHAnsi" w:hAnsiTheme="majorHAnsi" w:cs="Arial"/>
          <w:sz w:val="24"/>
          <w:szCs w:val="24"/>
        </w:rPr>
        <w:t xml:space="preserve">te or chronic, depending on the </w:t>
      </w:r>
      <w:r w:rsidRPr="007F0401">
        <w:rPr>
          <w:rFonts w:asciiTheme="majorHAnsi" w:hAnsiTheme="majorHAnsi" w:cs="Arial"/>
          <w:sz w:val="24"/>
          <w:szCs w:val="24"/>
        </w:rPr>
        <w:t xml:space="preserve">proportion of immature precursor cells (blasts) in the bone marrow. </w:t>
      </w:r>
      <w:r w:rsidRPr="007F0401">
        <w:rPr>
          <w:rStyle w:val="Heading2Char"/>
        </w:rPr>
        <w:t>In the myeloid lineage, the presence of more than 30% blasts in the bone marrow defines acute myeloid leukemia</w:t>
      </w:r>
      <w:r w:rsidRPr="007F0401">
        <w:rPr>
          <w:rFonts w:asciiTheme="majorHAnsi" w:hAnsiTheme="majorHAnsi" w:cs="Arial"/>
          <w:sz w:val="24"/>
          <w:szCs w:val="24"/>
          <w:highlight w:val="green"/>
        </w:rPr>
        <w:t>. A myeloid disorder that is not acute myeloid leukemia is referred to as either a myelodysplastic syndrome or a chronic myeloprolife</w:t>
      </w:r>
      <w:r w:rsidRPr="007F0401">
        <w:rPr>
          <w:rFonts w:asciiTheme="majorHAnsi" w:hAnsiTheme="majorHAnsi" w:cs="Arial"/>
          <w:sz w:val="24"/>
          <w:szCs w:val="24"/>
          <w:highlight w:val="green"/>
        </w:rPr>
        <w:t>rative disease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7F0401">
        <w:rPr>
          <w:rFonts w:asciiTheme="majorHAnsi" w:hAnsiTheme="majorHAnsi" w:cs="Arial"/>
          <w:sz w:val="24"/>
          <w:szCs w:val="24"/>
        </w:rPr>
        <w:t>based, respectively, on the presence or absence of tri</w:t>
      </w:r>
      <w:r>
        <w:rPr>
          <w:rFonts w:asciiTheme="majorHAnsi" w:hAnsiTheme="majorHAnsi" w:cs="Arial"/>
          <w:sz w:val="24"/>
          <w:szCs w:val="24"/>
        </w:rPr>
        <w:t>-</w:t>
      </w:r>
      <w:r w:rsidRPr="007F0401">
        <w:rPr>
          <w:rFonts w:asciiTheme="majorHAnsi" w:hAnsiTheme="majorHAnsi" w:cs="Arial"/>
          <w:sz w:val="24"/>
          <w:szCs w:val="24"/>
        </w:rPr>
        <w:t>lineage morphologic dysplasia, primarily involving the red blood cell series.</w:t>
      </w:r>
      <w:r>
        <w:rPr>
          <w:rFonts w:asciiTheme="majorHAnsi" w:hAnsiTheme="majorHAnsi" w:cs="Arial"/>
          <w:sz w:val="24"/>
          <w:szCs w:val="24"/>
        </w:rPr>
        <w:t xml:space="preserve"> The chronic myeloproliferative </w:t>
      </w:r>
      <w:r w:rsidRPr="007F0401">
        <w:rPr>
          <w:rFonts w:asciiTheme="majorHAnsi" w:hAnsiTheme="majorHAnsi" w:cs="Arial"/>
          <w:sz w:val="24"/>
          <w:szCs w:val="24"/>
        </w:rPr>
        <w:t xml:space="preserve">diseases include chronic myelogenous leukemia (CML), essential </w:t>
      </w:r>
      <w:proofErr w:type="spellStart"/>
      <w:r w:rsidRPr="007F0401">
        <w:rPr>
          <w:rFonts w:asciiTheme="majorHAnsi" w:hAnsiTheme="majorHAnsi" w:cs="Arial"/>
          <w:sz w:val="24"/>
          <w:szCs w:val="24"/>
        </w:rPr>
        <w:t>thrombocythemia</w:t>
      </w:r>
      <w:proofErr w:type="spellEnd"/>
      <w:r w:rsidRPr="007F0401">
        <w:rPr>
          <w:rFonts w:asciiTheme="majorHAnsi" w:hAnsiTheme="majorHAnsi" w:cs="Arial"/>
          <w:sz w:val="24"/>
          <w:szCs w:val="24"/>
        </w:rPr>
        <w:t xml:space="preserve">, polycythemia </w:t>
      </w:r>
      <w:proofErr w:type="spellStart"/>
      <w:proofErr w:type="gramStart"/>
      <w:r w:rsidRPr="007F0401">
        <w:rPr>
          <w:rFonts w:asciiTheme="majorHAnsi" w:hAnsiTheme="majorHAnsi" w:cs="Arial"/>
          <w:sz w:val="24"/>
          <w:szCs w:val="24"/>
        </w:rPr>
        <w:t>vera</w:t>
      </w:r>
      <w:proofErr w:type="spellEnd"/>
      <w:proofErr w:type="gramEnd"/>
      <w:r w:rsidRPr="007F0401">
        <w:rPr>
          <w:rFonts w:asciiTheme="majorHAnsi" w:hAnsiTheme="majorHAnsi" w:cs="Arial"/>
          <w:sz w:val="24"/>
          <w:szCs w:val="24"/>
        </w:rPr>
        <w:t xml:space="preserve">, and </w:t>
      </w:r>
      <w:bookmarkStart w:id="0" w:name="_GoBack"/>
      <w:proofErr w:type="spellStart"/>
      <w:r w:rsidRPr="007F0401">
        <w:rPr>
          <w:rFonts w:asciiTheme="majorHAnsi" w:hAnsiTheme="majorHAnsi" w:cs="Arial"/>
          <w:sz w:val="24"/>
          <w:szCs w:val="24"/>
        </w:rPr>
        <w:t>agnogenic</w:t>
      </w:r>
      <w:bookmarkEnd w:id="0"/>
      <w:proofErr w:type="spellEnd"/>
      <w:r w:rsidRPr="007F0401">
        <w:rPr>
          <w:rFonts w:asciiTheme="majorHAnsi" w:hAnsiTheme="majorHAnsi" w:cs="Arial"/>
          <w:sz w:val="24"/>
          <w:szCs w:val="24"/>
        </w:rPr>
        <w:t xml:space="preserve"> myeloid meta</w:t>
      </w:r>
      <w:r>
        <w:rPr>
          <w:rFonts w:asciiTheme="majorHAnsi" w:hAnsiTheme="majorHAnsi" w:cs="Arial"/>
          <w:sz w:val="24"/>
          <w:szCs w:val="24"/>
        </w:rPr>
        <w:t xml:space="preserve">plasia. Occasionally, a chronic </w:t>
      </w:r>
      <w:r w:rsidRPr="007F0401">
        <w:rPr>
          <w:rFonts w:asciiTheme="majorHAnsi" w:hAnsiTheme="majorHAnsi" w:cs="Arial"/>
          <w:sz w:val="24"/>
          <w:szCs w:val="24"/>
        </w:rPr>
        <w:t>myeloid disorder is not classifiable as either myelodysplastic syndrome or chronic myeloproliferative disease. Examples are atypic</w:t>
      </w:r>
      <w:r>
        <w:rPr>
          <w:rFonts w:asciiTheme="majorHAnsi" w:hAnsiTheme="majorHAnsi" w:cs="Arial"/>
          <w:sz w:val="24"/>
          <w:szCs w:val="24"/>
        </w:rPr>
        <w:t xml:space="preserve">al CML and chronic neutrophilic </w:t>
      </w:r>
      <w:r w:rsidRPr="007F0401">
        <w:rPr>
          <w:rFonts w:asciiTheme="majorHAnsi" w:hAnsiTheme="majorHAnsi" w:cs="Arial"/>
          <w:sz w:val="24"/>
          <w:szCs w:val="24"/>
        </w:rPr>
        <w:t>leukemia.</w:t>
      </w:r>
    </w:p>
    <w:sectPr w:rsidR="007F0401" w:rsidRPr="007F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1"/>
    <w:rsid w:val="005573E6"/>
    <w:rsid w:val="007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6C40E-29DF-4EC6-9D56-5FF584AD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>CtrlSoft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edework aschalew</dc:creator>
  <cp:keywords/>
  <dc:description/>
  <cp:lastModifiedBy>edework aschalew</cp:lastModifiedBy>
  <cp:revision>1</cp:revision>
  <dcterms:created xsi:type="dcterms:W3CDTF">2015-12-01T19:40:00Z</dcterms:created>
  <dcterms:modified xsi:type="dcterms:W3CDTF">2015-12-01T19:46:00Z</dcterms:modified>
</cp:coreProperties>
</file>