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F8A" w:rsidRDefault="007B1F8A"/>
    <w:p w:rsidR="00817AC3" w:rsidRDefault="00817AC3" w:rsidP="00817AC3">
      <w:pPr>
        <w:pStyle w:val="Title"/>
      </w:pPr>
      <w:r>
        <w:t xml:space="preserve">The birth, growth and decline of multinational water companies </w:t>
      </w:r>
    </w:p>
    <w:p w:rsidR="00817AC3" w:rsidRDefault="00817AC3" w:rsidP="00817AC3">
      <w:pPr>
        <w:jc w:val="center"/>
      </w:pPr>
    </w:p>
    <w:p w:rsidR="00DF15BC" w:rsidRDefault="00817AC3" w:rsidP="00817AC3">
      <w:pPr>
        <w:jc w:val="center"/>
      </w:pPr>
      <w:r>
        <w:t>David Hall and Emanuele Lobina</w:t>
      </w:r>
    </w:p>
    <w:p w:rsidR="00817AC3" w:rsidRDefault="00BB0C17" w:rsidP="00817AC3">
      <w:pPr>
        <w:jc w:val="center"/>
      </w:pPr>
      <w:hyperlink r:id="rId9" w:history="1">
        <w:r w:rsidR="00817AC3" w:rsidRPr="00836E43">
          <w:rPr>
            <w:rStyle w:val="Hyperlink"/>
          </w:rPr>
          <w:t>d.j.hall@gre.ac.uk</w:t>
        </w:r>
      </w:hyperlink>
      <w:r w:rsidR="00817AC3">
        <w:t xml:space="preserve">, </w:t>
      </w:r>
      <w:hyperlink r:id="rId10" w:history="1">
        <w:r w:rsidR="00817AC3" w:rsidRPr="00836E43">
          <w:rPr>
            <w:rStyle w:val="Hyperlink"/>
          </w:rPr>
          <w:t>e.lobina@gre.ac.uk</w:t>
        </w:r>
      </w:hyperlink>
      <w:r w:rsidR="00817AC3">
        <w:t xml:space="preserve"> , </w:t>
      </w:r>
      <w:hyperlink r:id="rId11" w:history="1">
        <w:r w:rsidR="00817AC3" w:rsidRPr="00836E43">
          <w:rPr>
            <w:rStyle w:val="Hyperlink"/>
          </w:rPr>
          <w:t>www.psiru.org</w:t>
        </w:r>
      </w:hyperlink>
    </w:p>
    <w:p w:rsidR="000E779E" w:rsidRDefault="000E779E" w:rsidP="00817AC3">
      <w:pPr>
        <w:jc w:val="center"/>
      </w:pPr>
    </w:p>
    <w:p w:rsidR="00EC6A70" w:rsidRDefault="00EC6A70" w:rsidP="00817AC3">
      <w:pPr>
        <w:jc w:val="center"/>
      </w:pPr>
      <w:r>
        <w:t>May 2012</w:t>
      </w:r>
    </w:p>
    <w:p w:rsidR="00EC6A70" w:rsidRDefault="00EC6A70" w:rsidP="00817AC3">
      <w:pPr>
        <w:jc w:val="center"/>
      </w:pPr>
    </w:p>
    <w:p w:rsidR="00DF15BC" w:rsidRDefault="00DF15BC"/>
    <w:p w:rsidR="00EC6A70" w:rsidRDefault="00BD0DF4">
      <w:pPr>
        <w:pStyle w:val="TOC1"/>
        <w:tabs>
          <w:tab w:val="left" w:pos="442"/>
          <w:tab w:val="right" w:leader="dot" w:pos="9628"/>
        </w:tabs>
        <w:rPr>
          <w:rFonts w:asciiTheme="minorHAnsi" w:eastAsiaTheme="minorEastAsia" w:hAnsiTheme="minorHAnsi" w:cstheme="minorBidi"/>
          <w:b w:val="0"/>
          <w:bCs w:val="0"/>
          <w:caps w:val="0"/>
          <w:noProof/>
          <w:sz w:val="22"/>
          <w:szCs w:val="22"/>
        </w:rPr>
      </w:pPr>
      <w:r>
        <w:fldChar w:fldCharType="begin"/>
      </w:r>
      <w:r w:rsidR="00EC6A70">
        <w:instrText xml:space="preserve"> TOC \o "3-3" \h \z \t "Heading 1,1,Heading 2,2" </w:instrText>
      </w:r>
      <w:r>
        <w:fldChar w:fldCharType="separate"/>
      </w:r>
      <w:hyperlink w:anchor="_Toc323809862" w:history="1">
        <w:r w:rsidR="00EC6A70" w:rsidRPr="00941D06">
          <w:rPr>
            <w:rStyle w:val="Hyperlink"/>
            <w:noProof/>
          </w:rPr>
          <w:t>1.</w:t>
        </w:r>
        <w:r w:rsidR="00EC6A70">
          <w:rPr>
            <w:rFonts w:asciiTheme="minorHAnsi" w:eastAsiaTheme="minorEastAsia" w:hAnsiTheme="minorHAnsi" w:cstheme="minorBidi"/>
            <w:b w:val="0"/>
            <w:bCs w:val="0"/>
            <w:caps w:val="0"/>
            <w:noProof/>
            <w:sz w:val="22"/>
            <w:szCs w:val="22"/>
          </w:rPr>
          <w:tab/>
        </w:r>
        <w:r w:rsidR="00EC6A70" w:rsidRPr="00941D06">
          <w:rPr>
            <w:rStyle w:val="Hyperlink"/>
            <w:noProof/>
          </w:rPr>
          <w:t>Private companies in historical context</w:t>
        </w:r>
        <w:r w:rsidR="00EC6A70">
          <w:rPr>
            <w:noProof/>
            <w:webHidden/>
          </w:rPr>
          <w:tab/>
        </w:r>
        <w:r>
          <w:rPr>
            <w:noProof/>
            <w:webHidden/>
          </w:rPr>
          <w:fldChar w:fldCharType="begin"/>
        </w:r>
        <w:r w:rsidR="00EC6A70">
          <w:rPr>
            <w:noProof/>
            <w:webHidden/>
          </w:rPr>
          <w:instrText xml:space="preserve"> PAGEREF _Toc323809862 \h </w:instrText>
        </w:r>
        <w:r>
          <w:rPr>
            <w:noProof/>
            <w:webHidden/>
          </w:rPr>
        </w:r>
        <w:r>
          <w:rPr>
            <w:noProof/>
            <w:webHidden/>
          </w:rPr>
          <w:fldChar w:fldCharType="separate"/>
        </w:r>
        <w:r w:rsidR="00EC6A70">
          <w:rPr>
            <w:noProof/>
            <w:webHidden/>
          </w:rPr>
          <w:t>1</w:t>
        </w:r>
        <w:r>
          <w:rPr>
            <w:noProof/>
            <w:webHidden/>
          </w:rPr>
          <w:fldChar w:fldCharType="end"/>
        </w:r>
      </w:hyperlink>
    </w:p>
    <w:p w:rsidR="00EC6A70" w:rsidRDefault="00BB0C17">
      <w:pPr>
        <w:pStyle w:val="TOC1"/>
        <w:tabs>
          <w:tab w:val="left" w:pos="442"/>
          <w:tab w:val="right" w:leader="dot" w:pos="9628"/>
        </w:tabs>
        <w:rPr>
          <w:rFonts w:asciiTheme="minorHAnsi" w:eastAsiaTheme="minorEastAsia" w:hAnsiTheme="minorHAnsi" w:cstheme="minorBidi"/>
          <w:b w:val="0"/>
          <w:bCs w:val="0"/>
          <w:caps w:val="0"/>
          <w:noProof/>
          <w:sz w:val="22"/>
          <w:szCs w:val="22"/>
        </w:rPr>
      </w:pPr>
      <w:hyperlink w:anchor="_Toc323809863" w:history="1">
        <w:r w:rsidR="00EC6A70" w:rsidRPr="00941D06">
          <w:rPr>
            <w:rStyle w:val="Hyperlink"/>
            <w:noProof/>
          </w:rPr>
          <w:t>2.</w:t>
        </w:r>
        <w:r w:rsidR="00EC6A70">
          <w:rPr>
            <w:rFonts w:asciiTheme="minorHAnsi" w:eastAsiaTheme="minorEastAsia" w:hAnsiTheme="minorHAnsi" w:cstheme="minorBidi"/>
            <w:b w:val="0"/>
            <w:bCs w:val="0"/>
            <w:caps w:val="0"/>
            <w:noProof/>
            <w:sz w:val="22"/>
            <w:szCs w:val="22"/>
          </w:rPr>
          <w:tab/>
        </w:r>
        <w:r w:rsidR="00EC6A70" w:rsidRPr="00941D06">
          <w:rPr>
            <w:rStyle w:val="Hyperlink"/>
            <w:noProof/>
          </w:rPr>
          <w:t>Rise and fall</w:t>
        </w:r>
        <w:r w:rsidR="00EC6A70">
          <w:rPr>
            <w:noProof/>
            <w:webHidden/>
          </w:rPr>
          <w:tab/>
        </w:r>
        <w:r w:rsidR="00BD0DF4">
          <w:rPr>
            <w:noProof/>
            <w:webHidden/>
          </w:rPr>
          <w:fldChar w:fldCharType="begin"/>
        </w:r>
        <w:r w:rsidR="00EC6A70">
          <w:rPr>
            <w:noProof/>
            <w:webHidden/>
          </w:rPr>
          <w:instrText xml:space="preserve"> PAGEREF _Toc323809863 \h </w:instrText>
        </w:r>
        <w:r w:rsidR="00BD0DF4">
          <w:rPr>
            <w:noProof/>
            <w:webHidden/>
          </w:rPr>
        </w:r>
        <w:r w:rsidR="00BD0DF4">
          <w:rPr>
            <w:noProof/>
            <w:webHidden/>
          </w:rPr>
          <w:fldChar w:fldCharType="separate"/>
        </w:r>
        <w:r w:rsidR="00EC6A70">
          <w:rPr>
            <w:noProof/>
            <w:webHidden/>
          </w:rPr>
          <w:t>2</w:t>
        </w:r>
        <w:r w:rsidR="00BD0DF4">
          <w:rPr>
            <w:noProof/>
            <w:webHidden/>
          </w:rPr>
          <w:fldChar w:fldCharType="end"/>
        </w:r>
      </w:hyperlink>
    </w:p>
    <w:p w:rsidR="00EC6A70" w:rsidRDefault="00BB0C17">
      <w:pPr>
        <w:pStyle w:val="TOC1"/>
        <w:tabs>
          <w:tab w:val="left" w:pos="442"/>
          <w:tab w:val="right" w:leader="dot" w:pos="9628"/>
        </w:tabs>
        <w:rPr>
          <w:rFonts w:asciiTheme="minorHAnsi" w:eastAsiaTheme="minorEastAsia" w:hAnsiTheme="minorHAnsi" w:cstheme="minorBidi"/>
          <w:b w:val="0"/>
          <w:bCs w:val="0"/>
          <w:caps w:val="0"/>
          <w:noProof/>
          <w:sz w:val="22"/>
          <w:szCs w:val="22"/>
        </w:rPr>
      </w:pPr>
      <w:hyperlink w:anchor="_Toc323809864" w:history="1">
        <w:r w:rsidR="00EC6A70" w:rsidRPr="00941D06">
          <w:rPr>
            <w:rStyle w:val="Hyperlink"/>
            <w:noProof/>
          </w:rPr>
          <w:t>3.</w:t>
        </w:r>
        <w:r w:rsidR="00EC6A70">
          <w:rPr>
            <w:rFonts w:asciiTheme="minorHAnsi" w:eastAsiaTheme="minorEastAsia" w:hAnsiTheme="minorHAnsi" w:cstheme="minorBidi"/>
            <w:b w:val="0"/>
            <w:bCs w:val="0"/>
            <w:caps w:val="0"/>
            <w:noProof/>
            <w:sz w:val="22"/>
            <w:szCs w:val="22"/>
          </w:rPr>
          <w:tab/>
        </w:r>
        <w:r w:rsidR="00EC6A70" w:rsidRPr="00941D06">
          <w:rPr>
            <w:rStyle w:val="Hyperlink"/>
            <w:noProof/>
          </w:rPr>
          <w:t>The companies in 2012</w:t>
        </w:r>
        <w:r w:rsidR="00EC6A70">
          <w:rPr>
            <w:noProof/>
            <w:webHidden/>
          </w:rPr>
          <w:tab/>
        </w:r>
        <w:r w:rsidR="00BD0DF4">
          <w:rPr>
            <w:noProof/>
            <w:webHidden/>
          </w:rPr>
          <w:fldChar w:fldCharType="begin"/>
        </w:r>
        <w:r w:rsidR="00EC6A70">
          <w:rPr>
            <w:noProof/>
            <w:webHidden/>
          </w:rPr>
          <w:instrText xml:space="preserve"> PAGEREF _Toc323809864 \h </w:instrText>
        </w:r>
        <w:r w:rsidR="00BD0DF4">
          <w:rPr>
            <w:noProof/>
            <w:webHidden/>
          </w:rPr>
        </w:r>
        <w:r w:rsidR="00BD0DF4">
          <w:rPr>
            <w:noProof/>
            <w:webHidden/>
          </w:rPr>
          <w:fldChar w:fldCharType="separate"/>
        </w:r>
        <w:r w:rsidR="00EC6A70">
          <w:rPr>
            <w:noProof/>
            <w:webHidden/>
          </w:rPr>
          <w:t>6</w:t>
        </w:r>
        <w:r w:rsidR="00BD0DF4">
          <w:rPr>
            <w:noProof/>
            <w:webHidden/>
          </w:rPr>
          <w:fldChar w:fldCharType="end"/>
        </w:r>
      </w:hyperlink>
    </w:p>
    <w:p w:rsidR="00EC6A70" w:rsidRDefault="00BB0C17">
      <w:pPr>
        <w:pStyle w:val="TOC2"/>
        <w:tabs>
          <w:tab w:val="left" w:pos="880"/>
          <w:tab w:val="right" w:leader="dot" w:pos="9628"/>
        </w:tabs>
        <w:rPr>
          <w:rFonts w:asciiTheme="minorHAnsi" w:eastAsiaTheme="minorEastAsia" w:hAnsiTheme="minorHAnsi" w:cstheme="minorBidi"/>
          <w:smallCaps w:val="0"/>
          <w:noProof/>
          <w:sz w:val="22"/>
          <w:szCs w:val="22"/>
          <w:lang w:eastAsia="en-GB"/>
        </w:rPr>
      </w:pPr>
      <w:hyperlink w:anchor="_Toc323809865" w:history="1">
        <w:r w:rsidR="00EC6A70" w:rsidRPr="00941D06">
          <w:rPr>
            <w:rStyle w:val="Hyperlink"/>
            <w:noProof/>
          </w:rPr>
          <w:t>3.1.</w:t>
        </w:r>
        <w:r w:rsidR="00EC6A70">
          <w:rPr>
            <w:rFonts w:asciiTheme="minorHAnsi" w:eastAsiaTheme="minorEastAsia" w:hAnsiTheme="minorHAnsi" w:cstheme="minorBidi"/>
            <w:smallCaps w:val="0"/>
            <w:noProof/>
            <w:sz w:val="22"/>
            <w:szCs w:val="22"/>
            <w:lang w:eastAsia="en-GB"/>
          </w:rPr>
          <w:tab/>
        </w:r>
        <w:r w:rsidR="00EC6A70" w:rsidRPr="00941D06">
          <w:rPr>
            <w:rStyle w:val="Hyperlink"/>
            <w:noProof/>
          </w:rPr>
          <w:t>French companies: depending on the state</w:t>
        </w:r>
        <w:r w:rsidR="00EC6A70">
          <w:rPr>
            <w:noProof/>
            <w:webHidden/>
          </w:rPr>
          <w:tab/>
        </w:r>
        <w:r w:rsidR="00BD0DF4">
          <w:rPr>
            <w:noProof/>
            <w:webHidden/>
          </w:rPr>
          <w:fldChar w:fldCharType="begin"/>
        </w:r>
        <w:r w:rsidR="00EC6A70">
          <w:rPr>
            <w:noProof/>
            <w:webHidden/>
          </w:rPr>
          <w:instrText xml:space="preserve"> PAGEREF _Toc323809865 \h </w:instrText>
        </w:r>
        <w:r w:rsidR="00BD0DF4">
          <w:rPr>
            <w:noProof/>
            <w:webHidden/>
          </w:rPr>
        </w:r>
        <w:r w:rsidR="00BD0DF4">
          <w:rPr>
            <w:noProof/>
            <w:webHidden/>
          </w:rPr>
          <w:fldChar w:fldCharType="separate"/>
        </w:r>
        <w:r w:rsidR="00EC6A70">
          <w:rPr>
            <w:noProof/>
            <w:webHidden/>
          </w:rPr>
          <w:t>6</w:t>
        </w:r>
        <w:r w:rsidR="00BD0DF4">
          <w:rPr>
            <w:noProof/>
            <w:webHidden/>
          </w:rPr>
          <w:fldChar w:fldCharType="end"/>
        </w:r>
      </w:hyperlink>
    </w:p>
    <w:p w:rsidR="00EC6A70" w:rsidRDefault="00BB0C17">
      <w:pPr>
        <w:pStyle w:val="TOC2"/>
        <w:tabs>
          <w:tab w:val="left" w:pos="880"/>
          <w:tab w:val="right" w:leader="dot" w:pos="9628"/>
        </w:tabs>
        <w:rPr>
          <w:rFonts w:asciiTheme="minorHAnsi" w:eastAsiaTheme="minorEastAsia" w:hAnsiTheme="minorHAnsi" w:cstheme="minorBidi"/>
          <w:smallCaps w:val="0"/>
          <w:noProof/>
          <w:sz w:val="22"/>
          <w:szCs w:val="22"/>
          <w:lang w:eastAsia="en-GB"/>
        </w:rPr>
      </w:pPr>
      <w:hyperlink w:anchor="_Toc323809866" w:history="1">
        <w:r w:rsidR="00EC6A70" w:rsidRPr="00941D06">
          <w:rPr>
            <w:rStyle w:val="Hyperlink"/>
            <w:noProof/>
          </w:rPr>
          <w:t>3.2.</w:t>
        </w:r>
        <w:r w:rsidR="00EC6A70">
          <w:rPr>
            <w:rFonts w:asciiTheme="minorHAnsi" w:eastAsiaTheme="minorEastAsia" w:hAnsiTheme="minorHAnsi" w:cstheme="minorBidi"/>
            <w:smallCaps w:val="0"/>
            <w:noProof/>
            <w:sz w:val="22"/>
            <w:szCs w:val="22"/>
            <w:lang w:eastAsia="en-GB"/>
          </w:rPr>
          <w:tab/>
        </w:r>
        <w:r w:rsidR="00EC6A70" w:rsidRPr="00941D06">
          <w:rPr>
            <w:rStyle w:val="Hyperlink"/>
            <w:noProof/>
          </w:rPr>
          <w:t>English companies taken over</w:t>
        </w:r>
        <w:r w:rsidR="00EC6A70">
          <w:rPr>
            <w:noProof/>
            <w:webHidden/>
          </w:rPr>
          <w:tab/>
        </w:r>
        <w:r w:rsidR="00BD0DF4">
          <w:rPr>
            <w:noProof/>
            <w:webHidden/>
          </w:rPr>
          <w:fldChar w:fldCharType="begin"/>
        </w:r>
        <w:r w:rsidR="00EC6A70">
          <w:rPr>
            <w:noProof/>
            <w:webHidden/>
          </w:rPr>
          <w:instrText xml:space="preserve"> PAGEREF _Toc323809866 \h </w:instrText>
        </w:r>
        <w:r w:rsidR="00BD0DF4">
          <w:rPr>
            <w:noProof/>
            <w:webHidden/>
          </w:rPr>
        </w:r>
        <w:r w:rsidR="00BD0DF4">
          <w:rPr>
            <w:noProof/>
            <w:webHidden/>
          </w:rPr>
          <w:fldChar w:fldCharType="separate"/>
        </w:r>
        <w:r w:rsidR="00EC6A70">
          <w:rPr>
            <w:noProof/>
            <w:webHidden/>
          </w:rPr>
          <w:t>6</w:t>
        </w:r>
        <w:r w:rsidR="00BD0DF4">
          <w:rPr>
            <w:noProof/>
            <w:webHidden/>
          </w:rPr>
          <w:fldChar w:fldCharType="end"/>
        </w:r>
      </w:hyperlink>
    </w:p>
    <w:p w:rsidR="00EC6A70" w:rsidRDefault="00BB0C17">
      <w:pPr>
        <w:pStyle w:val="TOC2"/>
        <w:tabs>
          <w:tab w:val="left" w:pos="880"/>
          <w:tab w:val="right" w:leader="dot" w:pos="9628"/>
        </w:tabs>
        <w:rPr>
          <w:rFonts w:asciiTheme="minorHAnsi" w:eastAsiaTheme="minorEastAsia" w:hAnsiTheme="minorHAnsi" w:cstheme="minorBidi"/>
          <w:smallCaps w:val="0"/>
          <w:noProof/>
          <w:sz w:val="22"/>
          <w:szCs w:val="22"/>
          <w:lang w:eastAsia="en-GB"/>
        </w:rPr>
      </w:pPr>
      <w:hyperlink w:anchor="_Toc323809867" w:history="1">
        <w:r w:rsidR="00EC6A70" w:rsidRPr="00941D06">
          <w:rPr>
            <w:rStyle w:val="Hyperlink"/>
            <w:noProof/>
          </w:rPr>
          <w:t>3.3.</w:t>
        </w:r>
        <w:r w:rsidR="00EC6A70">
          <w:rPr>
            <w:rFonts w:asciiTheme="minorHAnsi" w:eastAsiaTheme="minorEastAsia" w:hAnsiTheme="minorHAnsi" w:cstheme="minorBidi"/>
            <w:smallCaps w:val="0"/>
            <w:noProof/>
            <w:sz w:val="22"/>
            <w:szCs w:val="22"/>
            <w:lang w:eastAsia="en-GB"/>
          </w:rPr>
          <w:tab/>
        </w:r>
        <w:r w:rsidR="00EC6A70" w:rsidRPr="00941D06">
          <w:rPr>
            <w:rStyle w:val="Hyperlink"/>
            <w:noProof/>
          </w:rPr>
          <w:t>Other companies</w:t>
        </w:r>
        <w:r w:rsidR="00EC6A70">
          <w:rPr>
            <w:noProof/>
            <w:webHidden/>
          </w:rPr>
          <w:tab/>
        </w:r>
        <w:r w:rsidR="00BD0DF4">
          <w:rPr>
            <w:noProof/>
            <w:webHidden/>
          </w:rPr>
          <w:fldChar w:fldCharType="begin"/>
        </w:r>
        <w:r w:rsidR="00EC6A70">
          <w:rPr>
            <w:noProof/>
            <w:webHidden/>
          </w:rPr>
          <w:instrText xml:space="preserve"> PAGEREF _Toc323809867 \h </w:instrText>
        </w:r>
        <w:r w:rsidR="00BD0DF4">
          <w:rPr>
            <w:noProof/>
            <w:webHidden/>
          </w:rPr>
        </w:r>
        <w:r w:rsidR="00BD0DF4">
          <w:rPr>
            <w:noProof/>
            <w:webHidden/>
          </w:rPr>
          <w:fldChar w:fldCharType="separate"/>
        </w:r>
        <w:r w:rsidR="00EC6A70">
          <w:rPr>
            <w:noProof/>
            <w:webHidden/>
          </w:rPr>
          <w:t>7</w:t>
        </w:r>
        <w:r w:rsidR="00BD0DF4">
          <w:rPr>
            <w:noProof/>
            <w:webHidden/>
          </w:rPr>
          <w:fldChar w:fldCharType="end"/>
        </w:r>
      </w:hyperlink>
    </w:p>
    <w:p w:rsidR="00EC6A70" w:rsidRDefault="00BB0C17">
      <w:pPr>
        <w:pStyle w:val="TOC1"/>
        <w:tabs>
          <w:tab w:val="left" w:pos="442"/>
          <w:tab w:val="right" w:leader="dot" w:pos="9628"/>
        </w:tabs>
        <w:rPr>
          <w:rFonts w:asciiTheme="minorHAnsi" w:eastAsiaTheme="minorEastAsia" w:hAnsiTheme="minorHAnsi" w:cstheme="minorBidi"/>
          <w:b w:val="0"/>
          <w:bCs w:val="0"/>
          <w:caps w:val="0"/>
          <w:noProof/>
          <w:sz w:val="22"/>
          <w:szCs w:val="22"/>
        </w:rPr>
      </w:pPr>
      <w:hyperlink w:anchor="_Toc323809868" w:history="1">
        <w:r w:rsidR="00EC6A70" w:rsidRPr="00941D06">
          <w:rPr>
            <w:rStyle w:val="Hyperlink"/>
            <w:noProof/>
          </w:rPr>
          <w:t>4.</w:t>
        </w:r>
        <w:r w:rsidR="00EC6A70">
          <w:rPr>
            <w:rFonts w:asciiTheme="minorHAnsi" w:eastAsiaTheme="minorEastAsia" w:hAnsiTheme="minorHAnsi" w:cstheme="minorBidi"/>
            <w:b w:val="0"/>
            <w:bCs w:val="0"/>
            <w:caps w:val="0"/>
            <w:noProof/>
            <w:sz w:val="22"/>
            <w:szCs w:val="22"/>
          </w:rPr>
          <w:tab/>
        </w:r>
        <w:r w:rsidR="00EC6A70" w:rsidRPr="00941D06">
          <w:rPr>
            <w:rStyle w:val="Hyperlink"/>
            <w:noProof/>
          </w:rPr>
          <w:t>The future of international water companies</w:t>
        </w:r>
        <w:r w:rsidR="00EC6A70">
          <w:rPr>
            <w:noProof/>
            <w:webHidden/>
          </w:rPr>
          <w:tab/>
        </w:r>
        <w:r w:rsidR="00BD0DF4">
          <w:rPr>
            <w:noProof/>
            <w:webHidden/>
          </w:rPr>
          <w:fldChar w:fldCharType="begin"/>
        </w:r>
        <w:r w:rsidR="00EC6A70">
          <w:rPr>
            <w:noProof/>
            <w:webHidden/>
          </w:rPr>
          <w:instrText xml:space="preserve"> PAGEREF _Toc323809868 \h </w:instrText>
        </w:r>
        <w:r w:rsidR="00BD0DF4">
          <w:rPr>
            <w:noProof/>
            <w:webHidden/>
          </w:rPr>
        </w:r>
        <w:r w:rsidR="00BD0DF4">
          <w:rPr>
            <w:noProof/>
            <w:webHidden/>
          </w:rPr>
          <w:fldChar w:fldCharType="separate"/>
        </w:r>
        <w:r w:rsidR="00EC6A70">
          <w:rPr>
            <w:noProof/>
            <w:webHidden/>
          </w:rPr>
          <w:t>8</w:t>
        </w:r>
        <w:r w:rsidR="00BD0DF4">
          <w:rPr>
            <w:noProof/>
            <w:webHidden/>
          </w:rPr>
          <w:fldChar w:fldCharType="end"/>
        </w:r>
      </w:hyperlink>
    </w:p>
    <w:p w:rsidR="00EC6A70" w:rsidRDefault="00BB0C17">
      <w:pPr>
        <w:pStyle w:val="TOC1"/>
        <w:tabs>
          <w:tab w:val="left" w:pos="442"/>
          <w:tab w:val="right" w:leader="dot" w:pos="9628"/>
        </w:tabs>
        <w:rPr>
          <w:rFonts w:asciiTheme="minorHAnsi" w:eastAsiaTheme="minorEastAsia" w:hAnsiTheme="minorHAnsi" w:cstheme="minorBidi"/>
          <w:b w:val="0"/>
          <w:bCs w:val="0"/>
          <w:caps w:val="0"/>
          <w:noProof/>
          <w:sz w:val="22"/>
          <w:szCs w:val="22"/>
        </w:rPr>
      </w:pPr>
      <w:hyperlink w:anchor="_Toc323809869" w:history="1">
        <w:r w:rsidR="00EC6A70" w:rsidRPr="00941D06">
          <w:rPr>
            <w:rStyle w:val="Hyperlink"/>
            <w:noProof/>
          </w:rPr>
          <w:t>5.</w:t>
        </w:r>
        <w:r w:rsidR="00EC6A70">
          <w:rPr>
            <w:rFonts w:asciiTheme="minorHAnsi" w:eastAsiaTheme="minorEastAsia" w:hAnsiTheme="minorHAnsi" w:cstheme="minorBidi"/>
            <w:b w:val="0"/>
            <w:bCs w:val="0"/>
            <w:caps w:val="0"/>
            <w:noProof/>
            <w:sz w:val="22"/>
            <w:szCs w:val="22"/>
          </w:rPr>
          <w:tab/>
        </w:r>
        <w:r w:rsidR="00EC6A70" w:rsidRPr="00941D06">
          <w:rPr>
            <w:rStyle w:val="Hyperlink"/>
            <w:noProof/>
          </w:rPr>
          <w:t>Notes</w:t>
        </w:r>
        <w:r w:rsidR="00EC6A70">
          <w:rPr>
            <w:noProof/>
            <w:webHidden/>
          </w:rPr>
          <w:tab/>
        </w:r>
        <w:r w:rsidR="00BD0DF4">
          <w:rPr>
            <w:noProof/>
            <w:webHidden/>
          </w:rPr>
          <w:fldChar w:fldCharType="begin"/>
        </w:r>
        <w:r w:rsidR="00EC6A70">
          <w:rPr>
            <w:noProof/>
            <w:webHidden/>
          </w:rPr>
          <w:instrText xml:space="preserve"> PAGEREF _Toc323809869 \h </w:instrText>
        </w:r>
        <w:r w:rsidR="00BD0DF4">
          <w:rPr>
            <w:noProof/>
            <w:webHidden/>
          </w:rPr>
        </w:r>
        <w:r w:rsidR="00BD0DF4">
          <w:rPr>
            <w:noProof/>
            <w:webHidden/>
          </w:rPr>
          <w:fldChar w:fldCharType="separate"/>
        </w:r>
        <w:r w:rsidR="00EC6A70">
          <w:rPr>
            <w:noProof/>
            <w:webHidden/>
          </w:rPr>
          <w:t>10</w:t>
        </w:r>
        <w:r w:rsidR="00BD0DF4">
          <w:rPr>
            <w:noProof/>
            <w:webHidden/>
          </w:rPr>
          <w:fldChar w:fldCharType="end"/>
        </w:r>
      </w:hyperlink>
    </w:p>
    <w:p w:rsidR="000E779E" w:rsidRDefault="00BD0DF4">
      <w:pPr>
        <w:rPr>
          <w:rFonts w:ascii="Arial" w:hAnsi="Arial"/>
          <w:sz w:val="20"/>
          <w:szCs w:val="20"/>
        </w:rPr>
      </w:pPr>
      <w:r>
        <w:rPr>
          <w:rFonts w:ascii="Arial" w:hAnsi="Arial"/>
          <w:sz w:val="20"/>
          <w:szCs w:val="20"/>
        </w:rPr>
        <w:fldChar w:fldCharType="end"/>
      </w:r>
    </w:p>
    <w:p w:rsidR="00EC6A70" w:rsidRDefault="00EC6A70"/>
    <w:p w:rsidR="00346342" w:rsidRDefault="00EC6A70">
      <w:r>
        <w:t>About the authors</w:t>
      </w:r>
    </w:p>
    <w:p w:rsidR="00EC6A70" w:rsidRDefault="00EC6A70">
      <w:r>
        <w:t xml:space="preserve">David Hall is Director of the Public Services International Research Unit (PSIRU), at the University of Greenwich. Emanuele Lobina is a principal lecturer and senior research fellow in the Public Services International Research Unit (PSIRU), at the University of Greenwich. </w:t>
      </w:r>
      <w:hyperlink r:id="rId12" w:history="1">
        <w:r w:rsidRPr="00836E43">
          <w:rPr>
            <w:rStyle w:val="Hyperlink"/>
          </w:rPr>
          <w:t>www.psiru.org</w:t>
        </w:r>
      </w:hyperlink>
    </w:p>
    <w:p w:rsidR="00EC6A70" w:rsidRDefault="00EC6A70"/>
    <w:p w:rsidR="00EC6A70" w:rsidRDefault="00EC6A70"/>
    <w:p w:rsidR="00EC6A70" w:rsidRDefault="00EC6A70"/>
    <w:p w:rsidR="00346342" w:rsidRPr="003947A4" w:rsidRDefault="003E58C5" w:rsidP="003947A4">
      <w:pPr>
        <w:pStyle w:val="Heading1"/>
      </w:pPr>
      <w:bookmarkStart w:id="0" w:name="_Toc323809862"/>
      <w:r>
        <w:t>Private companies in historical context</w:t>
      </w:r>
      <w:bookmarkEnd w:id="0"/>
    </w:p>
    <w:p w:rsidR="00BB0C17" w:rsidRDefault="004B7C8E" w:rsidP="008144BA">
      <w:r>
        <w:t>P</w:t>
      </w:r>
      <w:r w:rsidR="00F3062B" w:rsidRPr="00BC2932">
        <w:t xml:space="preserve">rivate watercompanies </w:t>
      </w:r>
      <w:r>
        <w:t xml:space="preserve">were created </w:t>
      </w:r>
      <w:r w:rsidR="00F3062B" w:rsidRPr="00BC2932">
        <w:t xml:space="preserve">in the 19th century </w:t>
      </w:r>
      <w:r>
        <w:t>as industrialisation and urbanisation took off. By the early 20</w:t>
      </w:r>
      <w:r w:rsidRPr="004B7C8E">
        <w:rPr>
          <w:vertAlign w:val="superscript"/>
        </w:rPr>
        <w:t>th</w:t>
      </w:r>
      <w:r>
        <w:t xml:space="preserve"> century, these had been replaced almost everywhere by municipal water companies, as the private companies lacked the capacity for large-scale investment and required higher rates of return on selected market segments. </w:t>
      </w:r>
    </w:p>
    <w:p w:rsidR="00BB0C17" w:rsidRDefault="00BB0C17" w:rsidP="008144BA"/>
    <w:p w:rsidR="00926B97" w:rsidRDefault="004B7C8E" w:rsidP="008144BA">
      <w:r>
        <w:t xml:space="preserve">Only in France, and to a much smaller extent in Spain, did private companies of any size </w:t>
      </w:r>
      <w:r w:rsidR="00F3062B" w:rsidRPr="00BC2932">
        <w:t xml:space="preserve">survive the wave of municipalisation of water systems which took place elsewhere in Europe and the USA. </w:t>
      </w:r>
      <w:r w:rsidR="00B87EB2">
        <w:t>The survival of these companies</w:t>
      </w:r>
      <w:r w:rsidR="00D67F82">
        <w:t xml:space="preserve">, and the size of the market, </w:t>
      </w:r>
      <w:r w:rsidR="00B87EB2">
        <w:t>depended crucially on negotiations with cities over the political decisions to municipalise services or not.</w:t>
      </w:r>
      <w:r w:rsidR="003B7AF2">
        <w:t xml:space="preserve"> (</w:t>
      </w:r>
      <w:r w:rsidR="003B7AF2">
        <w:rPr>
          <w:lang w:eastAsia="en-US"/>
        </w:rPr>
        <w:t>Juuti and Katko 2005)</w:t>
      </w:r>
    </w:p>
    <w:p w:rsidR="000B2B7D" w:rsidRDefault="000B2B7D" w:rsidP="008144BA"/>
    <w:p w:rsidR="00A542C4" w:rsidRDefault="00BF1C64" w:rsidP="00A542C4">
      <w:r>
        <w:t>The two companies which still dominate private water were both created in the 19</w:t>
      </w:r>
      <w:r w:rsidRPr="003E5F55">
        <w:rPr>
          <w:vertAlign w:val="superscript"/>
        </w:rPr>
        <w:t>th</w:t>
      </w:r>
      <w:r>
        <w:t xml:space="preserve"> century. Generale des Eaux , now part of Veolia, was created in 1853 by charter of the emperor Napoleon III; Lyonnaise des Eaux, now the core of Suez Environnement, was created in 1880.  </w:t>
      </w:r>
      <w:r w:rsidR="00A542C4">
        <w:t>In France itself, the companies not only retained their positions during the 20</w:t>
      </w:r>
      <w:r w:rsidR="00A542C4" w:rsidRPr="00185BFE">
        <w:rPr>
          <w:vertAlign w:val="superscript"/>
        </w:rPr>
        <w:t>th</w:t>
      </w:r>
      <w:r w:rsidR="00A542C4">
        <w:t xml:space="preserve"> century but extended them. As piped water networks were extended, especially after World </w:t>
      </w:r>
      <w:r w:rsidR="005D7A6A">
        <w:t>W</w:t>
      </w:r>
      <w:r w:rsidR="00A542C4">
        <w:t xml:space="preserve">ar II, the companies obtained an increasing proportion of the sector through lease (“affermage”) contracts with municipalities. By </w:t>
      </w:r>
      <w:r w:rsidR="00A542C4">
        <w:lastRenderedPageBreak/>
        <w:t>the end of the 20</w:t>
      </w:r>
      <w:r w:rsidR="00A542C4" w:rsidRPr="00185BFE">
        <w:rPr>
          <w:vertAlign w:val="superscript"/>
        </w:rPr>
        <w:t>th</w:t>
      </w:r>
      <w:r w:rsidR="00A542C4">
        <w:t xml:space="preserve"> century, over 70% of French water services were run by private companies. (AFD 2010)</w:t>
      </w:r>
      <w:r w:rsidR="00A542C4">
        <w:rPr>
          <w:rStyle w:val="EndnoteReference"/>
        </w:rPr>
        <w:endnoteReference w:id="1"/>
      </w:r>
    </w:p>
    <w:p w:rsidR="00A542C4" w:rsidRDefault="00A542C4" w:rsidP="008144BA"/>
    <w:p w:rsidR="00B87EB2" w:rsidRPr="000610E0" w:rsidRDefault="00D16506" w:rsidP="008144BA">
      <w:r w:rsidRPr="000610E0">
        <w:t xml:space="preserve">The subsequent </w:t>
      </w:r>
      <w:r w:rsidR="00B87EB2" w:rsidRPr="000610E0">
        <w:t xml:space="preserve">international </w:t>
      </w:r>
      <w:r w:rsidRPr="000610E0">
        <w:t xml:space="preserve">growth of the French companies </w:t>
      </w:r>
      <w:r w:rsidR="000B2B7D" w:rsidRPr="000610E0">
        <w:t>was also</w:t>
      </w:r>
      <w:r w:rsidR="00BB79A1">
        <w:t xml:space="preserve"> </w:t>
      </w:r>
      <w:r w:rsidR="000B2B7D" w:rsidRPr="000610E0">
        <w:t>assisted by the international expansion of France, and French capital, in the 19</w:t>
      </w:r>
      <w:r w:rsidR="000B2B7D" w:rsidRPr="000610E0">
        <w:rPr>
          <w:vertAlign w:val="superscript"/>
        </w:rPr>
        <w:t>th</w:t>
      </w:r>
      <w:r w:rsidR="000B2B7D" w:rsidRPr="000610E0">
        <w:t xml:space="preserve"> and 20</w:t>
      </w:r>
      <w:r w:rsidR="000B2B7D" w:rsidRPr="000610E0">
        <w:rPr>
          <w:vertAlign w:val="superscript"/>
        </w:rPr>
        <w:t>th</w:t>
      </w:r>
      <w:r w:rsidR="000B2B7D" w:rsidRPr="000610E0">
        <w:t xml:space="preserve"> centuries. </w:t>
      </w:r>
      <w:r w:rsidR="00B87EB2" w:rsidRPr="000610E0">
        <w:t>The first international contracts were gained in the 1880s by Generale des Eaux, including four concessions in Italy-Verona, Naples, Bergamo and Venice; Porto (Portugal</w:t>
      </w:r>
      <w:proofErr w:type="gramStart"/>
      <w:r w:rsidR="00B87EB2" w:rsidRPr="000610E0">
        <w:t>)  and</w:t>
      </w:r>
      <w:proofErr w:type="gramEnd"/>
      <w:r w:rsidR="00B87EB2" w:rsidRPr="000610E0">
        <w:t xml:space="preserve">, in 1882, Constantinople (now Istanbul), which was then the capital of the Ottoman </w:t>
      </w:r>
      <w:r w:rsidR="00BB79A1">
        <w:t>E</w:t>
      </w:r>
      <w:r w:rsidR="00B87EB2" w:rsidRPr="000610E0">
        <w:t>mpire.</w:t>
      </w:r>
      <w:r w:rsidR="00B87EB2" w:rsidRPr="000610E0">
        <w:rPr>
          <w:rStyle w:val="EndnoteReference"/>
        </w:rPr>
        <w:endnoteReference w:id="2"/>
      </w:r>
      <w:r w:rsidR="00BB79A1">
        <w:t xml:space="preserve"> </w:t>
      </w:r>
      <w:r w:rsidR="003E5F55" w:rsidRPr="000610E0">
        <w:t>Contracts and concessions were also obtained in French colonies,</w:t>
      </w:r>
      <w:r w:rsidR="00D42C81">
        <w:t xml:space="preserve"> </w:t>
      </w:r>
      <w:r w:rsidR="00BF1C64" w:rsidRPr="000610E0">
        <w:t>with</w:t>
      </w:r>
      <w:r w:rsidR="00D42C81">
        <w:t xml:space="preserve"> </w:t>
      </w:r>
      <w:proofErr w:type="spellStart"/>
      <w:proofErr w:type="gramStart"/>
      <w:r w:rsidR="00BF1C64" w:rsidRPr="000610E0">
        <w:t>Lyonnaise</w:t>
      </w:r>
      <w:proofErr w:type="spellEnd"/>
      <w:proofErr w:type="gramEnd"/>
      <w:r w:rsidR="00BF1C64" w:rsidRPr="000610E0">
        <w:t xml:space="preserve"> des </w:t>
      </w:r>
      <w:proofErr w:type="spellStart"/>
      <w:r w:rsidR="00BF1C64" w:rsidRPr="000610E0">
        <w:t>Eaux</w:t>
      </w:r>
      <w:proofErr w:type="spellEnd"/>
      <w:r w:rsidR="00BF1C64" w:rsidRPr="000610E0">
        <w:t xml:space="preserve"> active in </w:t>
      </w:r>
      <w:proofErr w:type="spellStart"/>
      <w:r w:rsidR="00BF1C64" w:rsidRPr="000610E0">
        <w:t>Algéria</w:t>
      </w:r>
      <w:proofErr w:type="spellEnd"/>
      <w:r w:rsidR="00BF1C64" w:rsidRPr="000610E0">
        <w:t xml:space="preserve">, </w:t>
      </w:r>
      <w:r w:rsidR="00BF1C64" w:rsidRPr="000610E0">
        <w:rPr>
          <w:bCs/>
        </w:rPr>
        <w:t>Morocco</w:t>
      </w:r>
      <w:r w:rsidR="00BF1C64" w:rsidRPr="000610E0">
        <w:t xml:space="preserve">, Tunisia, Madagascar, </w:t>
      </w:r>
      <w:proofErr w:type="spellStart"/>
      <w:r w:rsidR="00BF1C64" w:rsidRPr="000610E0">
        <w:t>Guinéa</w:t>
      </w:r>
      <w:proofErr w:type="spellEnd"/>
      <w:r w:rsidR="00BF1C64" w:rsidRPr="000610E0">
        <w:t xml:space="preserve">, Congo, Central African republic, </w:t>
      </w:r>
      <w:proofErr w:type="spellStart"/>
      <w:r w:rsidR="00BF1C64" w:rsidRPr="000610E0">
        <w:t>Sénégal</w:t>
      </w:r>
      <w:proofErr w:type="spellEnd"/>
      <w:r w:rsidR="00BF1C64" w:rsidRPr="000610E0">
        <w:t xml:space="preserve">, and Togo. Contracts in Cote d’Ivoire </w:t>
      </w:r>
      <w:r w:rsidR="00D42C81">
        <w:t xml:space="preserve">contributed a lot to </w:t>
      </w:r>
      <w:r w:rsidR="00E17208" w:rsidRPr="000610E0">
        <w:t xml:space="preserve">the growth of the third, much smaller French water company, SAUR. </w:t>
      </w:r>
      <w:r w:rsidR="00BF1C64" w:rsidRPr="000610E0">
        <w:t xml:space="preserve"> (AFD 2010)</w:t>
      </w:r>
      <w:r w:rsidR="00BF1C64" w:rsidRPr="000610E0">
        <w:rPr>
          <w:rStyle w:val="EndnoteReference"/>
        </w:rPr>
        <w:endnoteReference w:id="3"/>
      </w:r>
    </w:p>
    <w:p w:rsidR="00B87EB2" w:rsidRDefault="00B87EB2" w:rsidP="008144BA"/>
    <w:p w:rsidR="003B1ED5" w:rsidRDefault="000B2B7D" w:rsidP="008144BA">
      <w:r>
        <w:t>Th</w:t>
      </w:r>
      <w:r w:rsidR="00B87EB2">
        <w:t>e</w:t>
      </w:r>
      <w:r>
        <w:t xml:space="preserve"> French companies </w:t>
      </w:r>
      <w:r w:rsidR="00B87EB2">
        <w:t xml:space="preserve">were also able to </w:t>
      </w:r>
      <w:r w:rsidR="00D67F82">
        <w:t xml:space="preserve">buy </w:t>
      </w:r>
      <w:r w:rsidR="00B87EB2">
        <w:t>dominant positions in</w:t>
      </w:r>
      <w:r>
        <w:t xml:space="preserve"> the residual private water sector in other countries, both extending their own business and eliminating potential competitors. </w:t>
      </w:r>
      <w:r w:rsidR="00926B97" w:rsidRPr="00BC2932">
        <w:t xml:space="preserve">The biggest of the private Spanish water companies, Aguas de Barcelona, </w:t>
      </w:r>
      <w:r>
        <w:t xml:space="preserve">which </w:t>
      </w:r>
      <w:r w:rsidR="00926B97">
        <w:t xml:space="preserve">originated as a French venture, </w:t>
      </w:r>
      <w:r w:rsidR="00FF24A9">
        <w:t xml:space="preserve">was </w:t>
      </w:r>
      <w:r w:rsidR="00926B97">
        <w:t xml:space="preserve">by the 1950s again effectively </w:t>
      </w:r>
      <w:r w:rsidR="00926B97" w:rsidRPr="00BC2932">
        <w:t>controlled by Suez; another, Aguas de Valencia, was controlled by SAUR. Others were mostly owned by Spanish construction groups, such as FCC (which was itself controlled by Veolia for a few years in the early 2000s).</w:t>
      </w:r>
    </w:p>
    <w:p w:rsidR="00185BFE" w:rsidRDefault="00185BFE" w:rsidP="008144BA"/>
    <w:p w:rsidR="00BB0C17" w:rsidRDefault="00D67F82" w:rsidP="008144BA">
      <w:pPr>
        <w:rPr>
          <w:lang w:eastAsia="en-US"/>
        </w:rPr>
      </w:pPr>
      <w:r>
        <w:t xml:space="preserve">Competition has played </w:t>
      </w:r>
      <w:r w:rsidR="00FF24A9">
        <w:t xml:space="preserve">a </w:t>
      </w:r>
      <w:r>
        <w:t xml:space="preserve">very </w:t>
      </w:r>
      <w:r w:rsidR="00FF24A9">
        <w:t xml:space="preserve">minor role </w:t>
      </w:r>
      <w:r>
        <w:t xml:space="preserve">in these developments. </w:t>
      </w:r>
      <w:r w:rsidR="00670C7E" w:rsidRPr="00BC2932">
        <w:t xml:space="preserve">The private business in this sector has been built </w:t>
      </w:r>
      <w:r>
        <w:t>through</w:t>
      </w:r>
      <w:r w:rsidR="00FF24A9">
        <w:t xml:space="preserve"> </w:t>
      </w:r>
      <w:r w:rsidR="00BC2932" w:rsidRPr="00BC2932">
        <w:t xml:space="preserve">politically negotiated </w:t>
      </w:r>
      <w:r w:rsidR="00670C7E" w:rsidRPr="00BC2932">
        <w:t xml:space="preserve">monopolies, </w:t>
      </w:r>
      <w:r>
        <w:t>which were then retained</w:t>
      </w:r>
      <w:r w:rsidR="00670C7E" w:rsidRPr="00BC2932">
        <w:t xml:space="preserve"> for decades, in some cases over a century. </w:t>
      </w:r>
      <w:r w:rsidR="00BC2932" w:rsidRPr="00BC2932">
        <w:t>In France</w:t>
      </w:r>
      <w:r w:rsidR="00FF24A9">
        <w:t>,</w:t>
      </w:r>
      <w:r w:rsidR="00BC2932" w:rsidRPr="00BC2932">
        <w:t xml:space="preserve"> at the end of 2008, over 95% of private contracts </w:t>
      </w:r>
      <w:r>
        <w:t xml:space="preserve">in the towns and cities </w:t>
      </w:r>
      <w:r w:rsidR="00FF24A9">
        <w:t xml:space="preserve">with </w:t>
      </w:r>
      <w:r>
        <w:t xml:space="preserve">over 100,000 population </w:t>
      </w:r>
      <w:r w:rsidR="00BC2932" w:rsidRPr="00BC2932">
        <w:t>were held by the company which was originally awarded it without competitive tendering procedures</w:t>
      </w:r>
      <w:r>
        <w:t xml:space="preserve">, and </w:t>
      </w:r>
      <w:r w:rsidR="00BC2932" w:rsidRPr="00BC2932">
        <w:rPr>
          <w:lang w:eastAsia="en-US"/>
        </w:rPr>
        <w:t>no non-French company has ever won a single contract.</w:t>
      </w:r>
      <w:r w:rsidR="00BC2932" w:rsidRPr="00BC2932">
        <w:rPr>
          <w:vertAlign w:val="superscript"/>
          <w:lang w:eastAsia="en-US"/>
        </w:rPr>
        <w:endnoteReference w:id="4"/>
      </w:r>
      <w:r>
        <w:rPr>
          <w:lang w:eastAsia="en-US"/>
        </w:rPr>
        <w:t xml:space="preserve"> </w:t>
      </w:r>
    </w:p>
    <w:p w:rsidR="00BB0C17" w:rsidRDefault="00BB0C17" w:rsidP="008144BA">
      <w:pPr>
        <w:rPr>
          <w:lang w:eastAsia="en-US"/>
        </w:rPr>
      </w:pPr>
    </w:p>
    <w:p w:rsidR="00BC2932" w:rsidRDefault="00D67F82" w:rsidP="008144BA">
      <w:pPr>
        <w:rPr>
          <w:lang w:eastAsia="en-US"/>
        </w:rPr>
      </w:pPr>
      <w:r>
        <w:rPr>
          <w:lang w:eastAsia="en-US"/>
        </w:rPr>
        <w:t xml:space="preserve">The established oligopoly of the three French companies seeks to maintain its position. In 2002 they were the subject of a French competition commission report </w:t>
      </w:r>
      <w:r w:rsidR="00FF24A9">
        <w:rPr>
          <w:lang w:eastAsia="en-US"/>
        </w:rPr>
        <w:t xml:space="preserve">for </w:t>
      </w:r>
      <w:r w:rsidRPr="00BC2932">
        <w:rPr>
          <w:lang w:eastAsia="en-US"/>
        </w:rPr>
        <w:t>colluding through joint ventures</w:t>
      </w:r>
      <w:r>
        <w:rPr>
          <w:lang w:eastAsia="en-US"/>
        </w:rPr>
        <w:t xml:space="preserve">, and in 2012 they were </w:t>
      </w:r>
      <w:r w:rsidR="00BC2932" w:rsidRPr="00BC2932">
        <w:rPr>
          <w:lang w:eastAsia="en-US"/>
        </w:rPr>
        <w:t>being investigated for collusion by the European Commissions. In Spain,</w:t>
      </w:r>
      <w:r>
        <w:rPr>
          <w:lang w:eastAsia="en-US"/>
        </w:rPr>
        <w:t xml:space="preserve"> too,</w:t>
      </w:r>
      <w:r w:rsidR="00BC2932" w:rsidRPr="00BC2932">
        <w:rPr>
          <w:lang w:eastAsia="en-US"/>
        </w:rPr>
        <w:t xml:space="preserve"> two-thirds of private contracts have never been subject to competition</w:t>
      </w:r>
      <w:r w:rsidR="00D82BE8">
        <w:rPr>
          <w:lang w:eastAsia="en-US"/>
        </w:rPr>
        <w:t>, and t</w:t>
      </w:r>
      <w:r w:rsidR="00BC2932" w:rsidRPr="00BC2932">
        <w:rPr>
          <w:lang w:eastAsia="en-US"/>
        </w:rPr>
        <w:t xml:space="preserve">hree cities – Barcelona, Valencia, Alicante </w:t>
      </w:r>
      <w:r w:rsidR="00BD0DF4" w:rsidRPr="00024C1E">
        <w:rPr>
          <w:rFonts w:ascii="Verdana" w:eastAsia="Calibri" w:hAnsi="Verdana"/>
          <w:sz w:val="20"/>
          <w:szCs w:val="20"/>
          <w:lang w:eastAsia="en-US"/>
        </w:rPr>
        <w:t>−</w:t>
      </w:r>
      <w:r w:rsidR="00BC2932" w:rsidRPr="00BC2932">
        <w:rPr>
          <w:lang w:eastAsia="en-US"/>
        </w:rPr>
        <w:t xml:space="preserve"> have private water operations which have run for over 100 years without any competition. The case of Barcelona is remarkable because there is in fact no legal concession contract, according to a recent court ruling</w:t>
      </w:r>
      <w:r w:rsidR="00BC2932" w:rsidRPr="008144BA">
        <w:rPr>
          <w:lang w:eastAsia="en-US"/>
        </w:rPr>
        <w:t xml:space="preserve">. </w:t>
      </w:r>
      <w:r w:rsidR="00BC2932" w:rsidRPr="008144BA">
        <w:rPr>
          <w:vertAlign w:val="superscript"/>
          <w:lang w:eastAsia="en-US"/>
        </w:rPr>
        <w:endnoteReference w:id="5"/>
      </w:r>
      <w:r w:rsidR="003B7AF2">
        <w:rPr>
          <w:lang w:eastAsia="en-US"/>
        </w:rPr>
        <w:t>(Hall and Lobina 2012)</w:t>
      </w:r>
    </w:p>
    <w:p w:rsidR="00D67F82" w:rsidRDefault="00D67F82" w:rsidP="008144BA">
      <w:pPr>
        <w:rPr>
          <w:lang w:eastAsia="en-US"/>
        </w:rPr>
      </w:pPr>
    </w:p>
    <w:p w:rsidR="00346342" w:rsidRDefault="006944C2" w:rsidP="00F3062B">
      <w:pPr>
        <w:pStyle w:val="Heading1"/>
      </w:pPr>
      <w:bookmarkStart w:id="1" w:name="_Toc323809863"/>
      <w:r>
        <w:t>Rise and fall</w:t>
      </w:r>
      <w:bookmarkEnd w:id="1"/>
    </w:p>
    <w:p w:rsidR="00596F3F" w:rsidRDefault="00596F3F" w:rsidP="00A542C4">
      <w:pPr>
        <w:rPr>
          <w:lang w:eastAsia="en-US"/>
        </w:rPr>
      </w:pPr>
      <w:r>
        <w:rPr>
          <w:lang w:eastAsia="en-US"/>
        </w:rPr>
        <w:t>This pattern remained broadly unchanged for most of the 20</w:t>
      </w:r>
      <w:r w:rsidRPr="00596F3F">
        <w:rPr>
          <w:vertAlign w:val="superscript"/>
          <w:lang w:eastAsia="en-US"/>
        </w:rPr>
        <w:t>th</w:t>
      </w:r>
      <w:r>
        <w:rPr>
          <w:lang w:eastAsia="en-US"/>
        </w:rPr>
        <w:t xml:space="preserve"> century, until the sudden </w:t>
      </w:r>
      <w:r w:rsidR="00A542C4" w:rsidRPr="00136500">
        <w:rPr>
          <w:lang w:eastAsia="en-US"/>
        </w:rPr>
        <w:t xml:space="preserve">expansion of </w:t>
      </w:r>
      <w:r>
        <w:rPr>
          <w:lang w:eastAsia="en-US"/>
        </w:rPr>
        <w:t xml:space="preserve">private </w:t>
      </w:r>
      <w:r w:rsidR="00A542C4" w:rsidRPr="00136500">
        <w:rPr>
          <w:lang w:eastAsia="en-US"/>
        </w:rPr>
        <w:t xml:space="preserve">water companies </w:t>
      </w:r>
      <w:r>
        <w:rPr>
          <w:lang w:eastAsia="en-US"/>
        </w:rPr>
        <w:t xml:space="preserve">from the late 1980s. </w:t>
      </w:r>
      <w:r w:rsidR="00FF24A9">
        <w:rPr>
          <w:lang w:eastAsia="en-US"/>
        </w:rPr>
        <w:t xml:space="preserve">It </w:t>
      </w:r>
      <w:r w:rsidR="00A542C4" w:rsidRPr="00136500">
        <w:rPr>
          <w:lang w:eastAsia="en-US"/>
        </w:rPr>
        <w:t>was also made possible by political developments</w:t>
      </w:r>
      <w:r>
        <w:rPr>
          <w:lang w:eastAsia="en-US"/>
        </w:rPr>
        <w:t xml:space="preserve">, both at national and international level.  </w:t>
      </w:r>
    </w:p>
    <w:p w:rsidR="00596F3F" w:rsidRDefault="00596F3F" w:rsidP="00A542C4">
      <w:pPr>
        <w:rPr>
          <w:lang w:eastAsia="en-US"/>
        </w:rPr>
      </w:pPr>
    </w:p>
    <w:p w:rsidR="00A542C4" w:rsidRPr="00136500" w:rsidRDefault="00596F3F" w:rsidP="00A542C4">
      <w:r>
        <w:rPr>
          <w:lang w:eastAsia="en-US"/>
        </w:rPr>
        <w:t>The biggest national change came in the UK in 1989, when t</w:t>
      </w:r>
      <w:r w:rsidR="00A542C4" w:rsidRPr="00136500">
        <w:rPr>
          <w:lang w:eastAsia="en-US"/>
        </w:rPr>
        <w:t xml:space="preserve">he </w:t>
      </w:r>
      <w:r w:rsidR="00A542C4" w:rsidRPr="00136500">
        <w:t xml:space="preserve">Thatcher government privatised water throughout England and Wales, against strong public opposition, by floating the 10 regional companies on the stock exchange. This was only possible because England and Wales, uniquely in Western Europe, had restructured </w:t>
      </w:r>
      <w:r w:rsidR="00FF24A9">
        <w:t xml:space="preserve">their </w:t>
      </w:r>
      <w:r w:rsidR="00A542C4" w:rsidRPr="00136500">
        <w:t xml:space="preserve">water sector 15 years earlier, so that all municipal operations had been merged into a small number of state-owned regional companies. </w:t>
      </w:r>
      <w:r w:rsidR="003B7AF2">
        <w:t>(Hall and Lobina 2007)</w:t>
      </w:r>
    </w:p>
    <w:p w:rsidR="00A542C4" w:rsidRPr="00136500" w:rsidRDefault="00A542C4" w:rsidP="00A542C4"/>
    <w:p w:rsidR="005A3364" w:rsidRPr="00136500" w:rsidRDefault="00A542C4" w:rsidP="00A542C4">
      <w:r w:rsidRPr="00136500">
        <w:t xml:space="preserve">This had a number of consequences. It gave almost the entire sector in a large European country to private companies, thus nearly doubling the private share of the market at a stroke. </w:t>
      </w:r>
      <w:r w:rsidR="005A3364" w:rsidRPr="00136500">
        <w:t xml:space="preserve">It created a new set of companies with very secure finances, which might be potential competitors to the French groups in other countries, although the UK companies were at a relative disadvantage because of </w:t>
      </w:r>
      <w:r w:rsidR="005A3364" w:rsidRPr="00136500">
        <w:lastRenderedPageBreak/>
        <w:t>their total lack of experience in negotiating with public authorities to gain new contracts. And it</w:t>
      </w:r>
      <w:r w:rsidRPr="00136500">
        <w:t xml:space="preserve"> established water privatisation as a political possibility </w:t>
      </w:r>
      <w:r w:rsidR="005A3364" w:rsidRPr="00136500">
        <w:t>which could be emulated globally.</w:t>
      </w:r>
    </w:p>
    <w:p w:rsidR="005A3364" w:rsidRPr="00136500" w:rsidRDefault="005A3364" w:rsidP="00A542C4"/>
    <w:p w:rsidR="00F3062B" w:rsidRPr="00136500" w:rsidRDefault="00596F3F" w:rsidP="005A3364">
      <w:r>
        <w:t xml:space="preserve">Even after this, any further </w:t>
      </w:r>
      <w:r w:rsidR="00F3062B" w:rsidRPr="00136500">
        <w:t xml:space="preserve">growth </w:t>
      </w:r>
      <w:r>
        <w:t>of</w:t>
      </w:r>
      <w:r w:rsidR="00F3062B" w:rsidRPr="00136500">
        <w:t xml:space="preserve"> private companies had to take place across two dimensions. Firstly, </w:t>
      </w:r>
      <w:r w:rsidRPr="00136500">
        <w:t xml:space="preserve">expansion had to involve international growth into other countries, </w:t>
      </w:r>
      <w:r w:rsidR="00F3062B" w:rsidRPr="00136500">
        <w:t>because the home markets of the private companies (France, England and Wales) were effectively saturated and already controlled by a small group of companies under conditions of secure monopoly. Secondly, because the public sector is so dominant,</w:t>
      </w:r>
      <w:r w:rsidR="002E2709" w:rsidRPr="00136500">
        <w:t xml:space="preserve"> there were few existing pockets of private business to be acquired, so </w:t>
      </w:r>
      <w:r w:rsidR="00F3062B" w:rsidRPr="00136500">
        <w:t>obtaining new business required reducing the role of the public sector in any given country. The companies not only had to conduct a strategy of internationalisation, but also a strategy of reducing the role of the public sector.</w:t>
      </w:r>
    </w:p>
    <w:p w:rsidR="005A3364" w:rsidRDefault="004C616B" w:rsidP="00F3062B">
      <w:pPr>
        <w:spacing w:before="100" w:beforeAutospacing="1" w:after="100" w:afterAutospacing="1"/>
      </w:pPr>
      <w:r>
        <w:t xml:space="preserve">The </w:t>
      </w:r>
      <w:r w:rsidR="00596F3F">
        <w:t xml:space="preserve">political </w:t>
      </w:r>
      <w:r>
        <w:t>conditions for both these elements were created by the international financial institutions – themselves, ironically, public sector institutions. T</w:t>
      </w:r>
      <w:r w:rsidR="002E2709" w:rsidRPr="00136500">
        <w:t>he World Bank</w:t>
      </w:r>
      <w:r>
        <w:t>, the IMF</w:t>
      </w:r>
      <w:r w:rsidR="002E2709" w:rsidRPr="00136500">
        <w:t xml:space="preserve"> and other development banks</w:t>
      </w:r>
      <w:r>
        <w:t xml:space="preserve"> adopted neoliberal principles that development depended on maximising the role of the private sector.</w:t>
      </w:r>
      <w:r w:rsidR="00FF24A9">
        <w:t xml:space="preserve"> </w:t>
      </w:r>
      <w:r>
        <w:t>P</w:t>
      </w:r>
      <w:r w:rsidR="002E2709" w:rsidRPr="00136500">
        <w:t>ublications and conferences promot</w:t>
      </w:r>
      <w:r>
        <w:t>ed</w:t>
      </w:r>
      <w:r w:rsidR="002E2709" w:rsidRPr="00136500">
        <w:t xml:space="preserve"> the virtues of privatisation, especially in infrastructure sectors such as water, as a way of delivering both investment and efficiency in these sectors in </w:t>
      </w:r>
      <w:r>
        <w:t>developing countries. The banks</w:t>
      </w:r>
      <w:r w:rsidR="002E2709" w:rsidRPr="00136500">
        <w:t xml:space="preserve"> and the IMFalso started including privatisation as a condition of their loans in the sector. If a country wanted such loans, it would have to privatise. The loans themselves were also vital to the companies, as they provided large amounts of investment finance at low interest rates.</w:t>
      </w:r>
      <w:r w:rsidR="00FF24A9">
        <w:t xml:space="preserve"> </w:t>
      </w:r>
      <w:r w:rsidR="003B7AF2">
        <w:t>(Hall and Lobina 2007)</w:t>
      </w:r>
    </w:p>
    <w:p w:rsidR="00BB0C17" w:rsidRDefault="004C616B" w:rsidP="006944C2">
      <w:pPr>
        <w:spacing w:before="100" w:beforeAutospacing="1" w:after="100" w:afterAutospacing="1"/>
      </w:pPr>
      <w:r>
        <w:t>The promotional activity and the conditionalities</w:t>
      </w:r>
      <w:r w:rsidR="00B767D8">
        <w:t xml:space="preserve"> </w:t>
      </w:r>
      <w:r w:rsidR="00136500">
        <w:t xml:space="preserve">launched a wave of water privatisations. The flagship </w:t>
      </w:r>
      <w:r w:rsidR="006944C2">
        <w:t xml:space="preserve">in the south </w:t>
      </w:r>
      <w:r w:rsidR="00136500">
        <w:t>was the privatisation of water in Buenos Aires</w:t>
      </w:r>
      <w:r w:rsidR="00457715">
        <w:t xml:space="preserve"> in 1992, when the Argentinian government was the ‘model pupil’ of the IMF. There was a competitive tender, but the winning consortium, Aguas</w:t>
      </w:r>
      <w:r w:rsidR="00B767D8">
        <w:t xml:space="preserve"> </w:t>
      </w:r>
      <w:r w:rsidR="00457715">
        <w:t>Argentinas, included not only Suez but also Veolia, Aguas de Barcelona, and Anglian Water, which considerably reduced potential opposition. Other contracts in Argentina rapidly followed, along with a concession in Cartagena in Colombia, Guayaquil in Ecuador, and a few in Brazil. There was significant resistance in Brazil, however, and attempts to privatise water in Rio de Janeiro and some other cities were halted. At the end of the 1990s, Chile started privatising</w:t>
      </w:r>
      <w:r w:rsidR="00BF2C3D">
        <w:t xml:space="preserve"> its water operations. </w:t>
      </w:r>
    </w:p>
    <w:p w:rsidR="006944C2" w:rsidRDefault="00BF2C3D" w:rsidP="006944C2">
      <w:pPr>
        <w:spacing w:before="100" w:beforeAutospacing="1" w:after="100" w:afterAutospacing="1"/>
      </w:pPr>
      <w:r>
        <w:t>But from 2000, the bandwagon ran into major economic and political problems in the region. I</w:t>
      </w:r>
      <w:r w:rsidR="00457715">
        <w:t>n Bolivia</w:t>
      </w:r>
      <w:r>
        <w:t>, there was a massive uprising in the city</w:t>
      </w:r>
      <w:r w:rsidR="00457715">
        <w:t xml:space="preserve"> of Cochabamba</w:t>
      </w:r>
      <w:r>
        <w:t>,</w:t>
      </w:r>
      <w:r w:rsidR="00457715">
        <w:t xml:space="preserve"> and </w:t>
      </w:r>
      <w:r>
        <w:t xml:space="preserve">a similar uprising </w:t>
      </w:r>
      <w:r w:rsidR="006944C2">
        <w:t xml:space="preserve">later </w:t>
      </w:r>
      <w:r>
        <w:t xml:space="preserve">against </w:t>
      </w:r>
      <w:r w:rsidR="006944C2">
        <w:t xml:space="preserve">the privatisation of water in </w:t>
      </w:r>
      <w:r w:rsidR="00457715">
        <w:t xml:space="preserve">La Paz </w:t>
      </w:r>
      <w:r w:rsidR="006944C2">
        <w:t xml:space="preserve">and its neighbouring city, El Alto. In 2000, the Argentinian economy collapsed, and the companies were unable to persuade the new political leaders to continue the concessions or to compensate the companies for their losses. In Uruguay, a referendum agreed to a constitutional amendment declaring water to be a human right and making privatisation illegal. </w:t>
      </w:r>
      <w:r w:rsidR="003B7AF2">
        <w:t>(Lobina and Hall 2007)</w:t>
      </w:r>
    </w:p>
    <w:p w:rsidR="00BB0C17" w:rsidRDefault="004C616B" w:rsidP="006944C2">
      <w:pPr>
        <w:spacing w:before="100" w:beforeAutospacing="1" w:after="100" w:afterAutospacing="1"/>
      </w:pPr>
      <w:r>
        <w:t>Similar developments took place in Asia</w:t>
      </w:r>
      <w:r w:rsidR="00B767D8">
        <w:t xml:space="preserve"> </w:t>
      </w:r>
      <w:r w:rsidR="00963B36">
        <w:t>and Africa</w:t>
      </w:r>
      <w:r>
        <w:t xml:space="preserve">, though more selectively. </w:t>
      </w:r>
      <w:r w:rsidR="00701A20">
        <w:t>T</w:t>
      </w:r>
      <w:r>
        <w:t xml:space="preserve">he </w:t>
      </w:r>
      <w:r w:rsidR="00701A20">
        <w:t>city of Jakarta in Indonesia was</w:t>
      </w:r>
      <w:r w:rsidR="00914E5B">
        <w:t xml:space="preserve"> </w:t>
      </w:r>
      <w:r w:rsidR="00701A20">
        <w:t>divided into two contracts, one for Thames Water and one for Suez, both in partnership with companies owned by cronies of the dictator Suharto. After Suharto’s fall, the companies clung onto these contracts, which inclu</w:t>
      </w:r>
      <w:r w:rsidR="002D6C1B">
        <w:t xml:space="preserve">de guaranteed levels of profit. In the Philippines, Manila was also divided, this time between Suez and United Utilities.  </w:t>
      </w:r>
    </w:p>
    <w:p w:rsidR="00963B36" w:rsidRDefault="002D6C1B" w:rsidP="006944C2">
      <w:pPr>
        <w:spacing w:before="100" w:beforeAutospacing="1" w:after="100" w:afterAutospacing="1"/>
      </w:pPr>
      <w:r>
        <w:t xml:space="preserve">The Asian financial crisis upset the economics of these concessions, which required major renegotiation and debt </w:t>
      </w:r>
      <w:r w:rsidR="00963B36">
        <w:t xml:space="preserve">relief from </w:t>
      </w:r>
      <w:r>
        <w:t>the state</w:t>
      </w:r>
      <w:r w:rsidR="00963B36">
        <w:t xml:space="preserve">, but the result has been profitable business. There were very few concessions elsewhere in Asia until China was identified as a major future market by both Suez and Veolia, who both </w:t>
      </w:r>
      <w:proofErr w:type="gramStart"/>
      <w:r w:rsidR="00963B36">
        <w:t>established</w:t>
      </w:r>
      <w:r w:rsidR="00914E5B">
        <w:t xml:space="preserve"> </w:t>
      </w:r>
      <w:r w:rsidR="00963B36">
        <w:t xml:space="preserve"> joint</w:t>
      </w:r>
      <w:proofErr w:type="gramEnd"/>
      <w:r w:rsidR="00963B36">
        <w:t xml:space="preserve"> ventures with Chinese companies</w:t>
      </w:r>
      <w:r w:rsidR="00914E5B">
        <w:t>.</w:t>
      </w:r>
      <w:r w:rsidR="00963B36">
        <w:t xml:space="preserve"> </w:t>
      </w:r>
      <w:r w:rsidR="00914E5B">
        <w:t xml:space="preserve">They </w:t>
      </w:r>
      <w:r w:rsidR="00963B36">
        <w:t>have obtained a few contracts</w:t>
      </w:r>
      <w:proofErr w:type="gramStart"/>
      <w:r w:rsidR="00963B36">
        <w:t>,  and</w:t>
      </w:r>
      <w:proofErr w:type="gramEnd"/>
      <w:r w:rsidR="00963B36">
        <w:t xml:space="preserve"> remain optimistic, if only because even a tiny share of the market in China is still significant.</w:t>
      </w:r>
      <w:r w:rsidR="003B7AF2">
        <w:t xml:space="preserve"> (Hall and Lobina 2006)</w:t>
      </w:r>
    </w:p>
    <w:p w:rsidR="00963B36" w:rsidRDefault="00963B36" w:rsidP="006944C2">
      <w:pPr>
        <w:spacing w:before="100" w:beforeAutospacing="1" w:after="100" w:afterAutospacing="1"/>
      </w:pPr>
      <w:r>
        <w:lastRenderedPageBreak/>
        <w:t xml:space="preserve">In Africa, </w:t>
      </w:r>
      <w:r w:rsidR="003E58C5">
        <w:t xml:space="preserve">new contracts were added to </w:t>
      </w:r>
      <w:r>
        <w:t>the existing private water deals in former French colonies</w:t>
      </w:r>
      <w:r w:rsidR="003E58C5">
        <w:t>. Suez obtained contracts through a joint venture in South Africa, still under the apartheid regime, and later a management contract in Johannesburg. But the political opposition prevented any major inroads into the public sector, with the exception of two concessions run by Biwater.  Elsewhere in sub-Saharan Africa a number of contracts</w:t>
      </w:r>
      <w:r w:rsidR="00914E5B">
        <w:t xml:space="preserve"> </w:t>
      </w:r>
      <w:r w:rsidR="003E58C5">
        <w:t xml:space="preserve">were awarded, invariably with strong support from the World Bank, and without any commitment to investment, but by the mid-2000s many of these were not economically viable. In </w:t>
      </w:r>
      <w:r w:rsidR="00914E5B">
        <w:t>N</w:t>
      </w:r>
      <w:r w:rsidR="003E58C5">
        <w:t>orth Africa, the major expansion took place in Morocco, where the business-friendly dictatorship of King Hassan II allowed both Suez and Veolia to win major concessions. But during the Arab spring of 2011, these concessions were the focus of some angry demonstrations, followed by scathing public audit reports</w:t>
      </w:r>
      <w:r w:rsidR="000E779E">
        <w:t>, which have resulted in a write-down of €59 million by Veolia.</w:t>
      </w:r>
      <w:r w:rsidR="00914E5B">
        <w:t xml:space="preserve"> </w:t>
      </w:r>
      <w:r w:rsidR="003B7AF2">
        <w:t>(Hall and Lobina 2006, Hall and Lobina 2012)</w:t>
      </w:r>
    </w:p>
    <w:p w:rsidR="00BB0C17" w:rsidRDefault="006944C2" w:rsidP="00701A20">
      <w:r w:rsidRPr="00136500">
        <w:t>Significant expansion</w:t>
      </w:r>
      <w:r w:rsidR="004C616B">
        <w:t xml:space="preserve"> also</w:t>
      </w:r>
      <w:r w:rsidRPr="00136500">
        <w:t xml:space="preserve"> took place in </w:t>
      </w:r>
      <w:r w:rsidR="00914E5B">
        <w:t>C</w:t>
      </w:r>
      <w:r w:rsidRPr="00136500">
        <w:t xml:space="preserve">entral and </w:t>
      </w:r>
      <w:r w:rsidR="00914E5B">
        <w:t>E</w:t>
      </w:r>
      <w:r w:rsidRPr="00136500">
        <w:t>astern Europe</w:t>
      </w:r>
      <w:r w:rsidR="004C616B">
        <w:t xml:space="preserve">, where the collapse of communism opened up large new potential business in sectors that had previously been part of the state. </w:t>
      </w:r>
      <w:r w:rsidRPr="00136500">
        <w:t xml:space="preserve">The process started in 1992, with the concession obtained in Gdansk (Poland) by SAUR, and continued with a rapid expansion of contracts in most of the main towns and cities of the Czech </w:t>
      </w:r>
      <w:r w:rsidR="00914E5B">
        <w:t>R</w:t>
      </w:r>
      <w:r w:rsidRPr="00136500">
        <w:t xml:space="preserve">epublic and Hungary by the end of the decade, together with some privatisations in Romania, Bulgaria (Sofia), and Estonia (Tallinn). The French </w:t>
      </w:r>
      <w:r w:rsidRPr="00136500">
        <w:rPr>
          <w:rStyle w:val="hit"/>
        </w:rPr>
        <w:t>companies</w:t>
      </w:r>
      <w:r w:rsidRPr="00136500">
        <w:t xml:space="preserve"> dominated this process. The UK </w:t>
      </w:r>
      <w:r w:rsidRPr="00136500">
        <w:rPr>
          <w:rStyle w:val="hit"/>
        </w:rPr>
        <w:t>companies</w:t>
      </w:r>
      <w:r w:rsidRPr="00136500">
        <w:t xml:space="preserve"> did participate in the Czech </w:t>
      </w:r>
      <w:r w:rsidR="00914E5B">
        <w:t>R</w:t>
      </w:r>
      <w:r w:rsidRPr="00136500">
        <w:t>epublic, where the private stake in SCVK</w:t>
      </w:r>
      <w:r w:rsidR="00914E5B">
        <w:t>,</w:t>
      </w:r>
      <w:r w:rsidRPr="00136500">
        <w:t xml:space="preserve"> for example</w:t>
      </w:r>
      <w:r w:rsidR="00914E5B">
        <w:t>,</w:t>
      </w:r>
      <w:r w:rsidRPr="00136500">
        <w:t xml:space="preserve"> was originally bought by Hyder (the parent group of Welsh </w:t>
      </w:r>
      <w:r w:rsidR="00914E5B">
        <w:rPr>
          <w:rStyle w:val="hit"/>
        </w:rPr>
        <w:t>W</w:t>
      </w:r>
      <w:r w:rsidRPr="00136500">
        <w:rPr>
          <w:rStyle w:val="hit"/>
        </w:rPr>
        <w:t>ater</w:t>
      </w:r>
      <w:r w:rsidRPr="00136500">
        <w:t xml:space="preserve"> in the late 1990s), and Anglian </w:t>
      </w:r>
      <w:r w:rsidRPr="00136500">
        <w:rPr>
          <w:rStyle w:val="hit"/>
        </w:rPr>
        <w:t>Water</w:t>
      </w:r>
      <w:r w:rsidRPr="00136500">
        <w:t xml:space="preserve">, acquired stakes in three </w:t>
      </w:r>
      <w:r w:rsidRPr="00136500">
        <w:rPr>
          <w:rStyle w:val="hit"/>
        </w:rPr>
        <w:t>companies</w:t>
      </w:r>
      <w:r w:rsidRPr="00136500">
        <w:t xml:space="preserve">. </w:t>
      </w:r>
    </w:p>
    <w:p w:rsidR="00BB0C17" w:rsidRDefault="00BB0C17" w:rsidP="00701A20"/>
    <w:p w:rsidR="00701A20" w:rsidRDefault="006944C2" w:rsidP="00701A20">
      <w:r w:rsidRPr="00136500">
        <w:t xml:space="preserve">But even in </w:t>
      </w:r>
      <w:r w:rsidR="00914E5B">
        <w:t>E</w:t>
      </w:r>
      <w:r w:rsidRPr="00136500">
        <w:t>astern Europe there was strong resistance. In Poland, for example, despite much publicity for the original deal in Gdansk, no other major city agreed to privatise its water.</w:t>
      </w:r>
      <w:r w:rsidR="00D43EAB">
        <w:t xml:space="preserve"> Few new contracts were won after the 1990s, and attempted privatisations in the former Soviet Union also failed to endure, as </w:t>
      </w:r>
      <w:r w:rsidR="00701A20">
        <w:t xml:space="preserve">contracts were terminated in </w:t>
      </w:r>
      <w:proofErr w:type="spellStart"/>
      <w:r w:rsidR="00701A20">
        <w:t>Tblisi</w:t>
      </w:r>
      <w:proofErr w:type="spellEnd"/>
      <w:r w:rsidR="00701A20">
        <w:t>, Georgia; Almaty, Ka</w:t>
      </w:r>
      <w:r w:rsidR="00914E5B">
        <w:t>z</w:t>
      </w:r>
      <w:r w:rsidR="00701A20">
        <w:t xml:space="preserve">akhstan; Odessa </w:t>
      </w:r>
      <w:proofErr w:type="gramStart"/>
      <w:r w:rsidR="00701A20">
        <w:t>and  Kirovograd</w:t>
      </w:r>
      <w:proofErr w:type="gramEnd"/>
      <w:r w:rsidR="00701A20">
        <w:t xml:space="preserve">, Ukraine; and Bukhara and Samarkand, Uzbekistan.  By 2010 criticism of existing private water contracts was growing, and the </w:t>
      </w:r>
      <w:r w:rsidR="00701A20" w:rsidRPr="00D43EAB">
        <w:rPr>
          <w:szCs w:val="22"/>
        </w:rPr>
        <w:t xml:space="preserve">Hungarian towns </w:t>
      </w:r>
      <w:r w:rsidR="00701A20">
        <w:rPr>
          <w:szCs w:val="22"/>
        </w:rPr>
        <w:t xml:space="preserve">of </w:t>
      </w:r>
      <w:r w:rsidR="00701A20" w:rsidRPr="00D43EAB">
        <w:rPr>
          <w:szCs w:val="22"/>
        </w:rPr>
        <w:t xml:space="preserve">Pecs and Kaposvar terminated contracts held by Suez in in 2009, and in 2012 the capital city of Budapest started the same process. There have also been strong pressures against the privatised contracts of United Utilities, which sold its business in Sofia to Veolia, but was unable to sell the operation in Tallinn, which has been the subject of criticism by the city council, consumers, </w:t>
      </w:r>
      <w:r w:rsidR="00914E5B">
        <w:rPr>
          <w:szCs w:val="22"/>
        </w:rPr>
        <w:t xml:space="preserve">the </w:t>
      </w:r>
      <w:r w:rsidR="00701A20" w:rsidRPr="00D43EAB">
        <w:rPr>
          <w:szCs w:val="22"/>
        </w:rPr>
        <w:t xml:space="preserve">ombudsman and </w:t>
      </w:r>
      <w:r w:rsidR="00914E5B">
        <w:rPr>
          <w:szCs w:val="22"/>
        </w:rPr>
        <w:t xml:space="preserve">the </w:t>
      </w:r>
      <w:r w:rsidR="00701A20" w:rsidRPr="00D43EAB">
        <w:rPr>
          <w:szCs w:val="22"/>
        </w:rPr>
        <w:t>national government.</w:t>
      </w:r>
      <w:r w:rsidR="00914E5B">
        <w:rPr>
          <w:szCs w:val="22"/>
        </w:rPr>
        <w:t xml:space="preserve"> </w:t>
      </w:r>
      <w:r w:rsidR="003B7AF2">
        <w:rPr>
          <w:szCs w:val="22"/>
        </w:rPr>
        <w:t>(Hall and Lobina 2007, Hall and Lobina 2012)</w:t>
      </w:r>
    </w:p>
    <w:p w:rsidR="00BB0C17" w:rsidRDefault="0059433A" w:rsidP="006944C2">
      <w:pPr>
        <w:spacing w:before="100" w:beforeAutospacing="1" w:after="100" w:afterAutospacing="1"/>
        <w:rPr>
          <w:szCs w:val="22"/>
        </w:rPr>
      </w:pPr>
      <w:r w:rsidRPr="00D43EAB">
        <w:rPr>
          <w:szCs w:val="22"/>
        </w:rPr>
        <w:t xml:space="preserve">The attempts to expand into other west European countries had little success except in the two countries where the French multinationals were already established: Spain and Italy. In Italy, </w:t>
      </w:r>
      <w:r w:rsidR="00D43EAB" w:rsidRPr="00D43EAB">
        <w:rPr>
          <w:szCs w:val="22"/>
        </w:rPr>
        <w:t>a</w:t>
      </w:r>
      <w:r w:rsidRPr="00D43EAB">
        <w:rPr>
          <w:szCs w:val="22"/>
        </w:rPr>
        <w:t xml:space="preserve"> favourable environment was provided by the 1994 Galli Law which reformed the whole water sector, and by the partial privatisation of major utilities such as Acea in Rome, in which Suez bought a significant stake</w:t>
      </w:r>
      <w:r w:rsidR="004F4265">
        <w:rPr>
          <w:szCs w:val="22"/>
        </w:rPr>
        <w:t>.</w:t>
      </w:r>
      <w:r w:rsidR="00D43EAB" w:rsidRPr="00D43EAB">
        <w:rPr>
          <w:szCs w:val="22"/>
        </w:rPr>
        <w:t xml:space="preserve"> </w:t>
      </w:r>
      <w:r w:rsidR="004F4265">
        <w:rPr>
          <w:szCs w:val="22"/>
        </w:rPr>
        <w:t>S</w:t>
      </w:r>
      <w:r w:rsidR="00D43EAB" w:rsidRPr="00D43EAB">
        <w:rPr>
          <w:szCs w:val="22"/>
        </w:rPr>
        <w:t xml:space="preserve">ome new concessions were </w:t>
      </w:r>
      <w:r w:rsidR="004F4265">
        <w:rPr>
          <w:szCs w:val="22"/>
        </w:rPr>
        <w:t xml:space="preserve">also </w:t>
      </w:r>
      <w:r w:rsidR="00D43EAB" w:rsidRPr="00D43EAB">
        <w:rPr>
          <w:szCs w:val="22"/>
        </w:rPr>
        <w:t>acquired, for example in Arezzo</w:t>
      </w:r>
      <w:r w:rsidRPr="00D43EAB">
        <w:rPr>
          <w:szCs w:val="22"/>
        </w:rPr>
        <w:t xml:space="preserve">. </w:t>
      </w:r>
      <w:r w:rsidR="00136500" w:rsidRPr="00D43EAB">
        <w:rPr>
          <w:szCs w:val="22"/>
        </w:rPr>
        <w:t xml:space="preserve">In Spain, Veolia built a dominant shareholding in FCC, the second largest private water operator in Spain, and used it as a partner in Latin America </w:t>
      </w:r>
      <w:r w:rsidR="00BD0DF4" w:rsidRPr="00024C1E">
        <w:rPr>
          <w:rFonts w:ascii="Verdana" w:eastAsia="Calibri" w:hAnsi="Verdana"/>
          <w:sz w:val="20"/>
          <w:szCs w:val="22"/>
          <w:lang w:eastAsia="en-US"/>
        </w:rPr>
        <w:t>−</w:t>
      </w:r>
      <w:r w:rsidR="00136500" w:rsidRPr="00D43EAB">
        <w:rPr>
          <w:szCs w:val="22"/>
        </w:rPr>
        <w:t xml:space="preserve"> as Suez did with Aguas de Barcelona. </w:t>
      </w:r>
    </w:p>
    <w:p w:rsidR="00D43EAB" w:rsidRDefault="00136500" w:rsidP="006944C2">
      <w:pPr>
        <w:spacing w:before="100" w:beforeAutospacing="1" w:after="100" w:afterAutospacing="1"/>
        <w:rPr>
          <w:szCs w:val="22"/>
        </w:rPr>
      </w:pPr>
      <w:r w:rsidRPr="00D43EAB">
        <w:rPr>
          <w:szCs w:val="22"/>
        </w:rPr>
        <w:t>But a</w:t>
      </w:r>
      <w:r w:rsidR="0059433A" w:rsidRPr="00D43EAB">
        <w:rPr>
          <w:szCs w:val="22"/>
        </w:rPr>
        <w:t xml:space="preserve">ttempts to expand in other countries within the EU proved unsuccessful, </w:t>
      </w:r>
      <w:r w:rsidRPr="00D43EAB">
        <w:rPr>
          <w:szCs w:val="22"/>
        </w:rPr>
        <w:t>provoking</w:t>
      </w:r>
      <w:r w:rsidR="0059433A" w:rsidRPr="00D43EAB">
        <w:rPr>
          <w:szCs w:val="22"/>
        </w:rPr>
        <w:t xml:space="preserve"> considerable </w:t>
      </w:r>
      <w:r w:rsidRPr="00D43EAB">
        <w:rPr>
          <w:szCs w:val="22"/>
        </w:rPr>
        <w:t>public and p</w:t>
      </w:r>
      <w:r w:rsidR="0059433A" w:rsidRPr="00D43EAB">
        <w:rPr>
          <w:szCs w:val="22"/>
        </w:rPr>
        <w:t xml:space="preserve">olitical opposition in </w:t>
      </w:r>
      <w:r w:rsidRPr="00D43EAB">
        <w:rPr>
          <w:szCs w:val="22"/>
        </w:rPr>
        <w:t>nearly all</w:t>
      </w:r>
      <w:r w:rsidR="0059433A" w:rsidRPr="00D43EAB">
        <w:rPr>
          <w:szCs w:val="22"/>
        </w:rPr>
        <w:t xml:space="preserve"> countries. In Germany</w:t>
      </w:r>
      <w:r w:rsidR="004F4265">
        <w:rPr>
          <w:szCs w:val="22"/>
        </w:rPr>
        <w:t>,</w:t>
      </w:r>
      <w:r w:rsidR="0059433A" w:rsidRPr="00D43EAB">
        <w:rPr>
          <w:szCs w:val="22"/>
        </w:rPr>
        <w:t xml:space="preserve"> for example</w:t>
      </w:r>
      <w:r w:rsidR="004F4265">
        <w:rPr>
          <w:szCs w:val="22"/>
        </w:rPr>
        <w:t>,</w:t>
      </w:r>
      <w:r w:rsidR="0059433A" w:rsidRPr="00D43EAB">
        <w:rPr>
          <w:szCs w:val="22"/>
        </w:rPr>
        <w:t xml:space="preserve"> private companies were only able to win a few concessions in </w:t>
      </w:r>
      <w:r w:rsidR="004F4265">
        <w:rPr>
          <w:szCs w:val="22"/>
        </w:rPr>
        <w:t xml:space="preserve">the </w:t>
      </w:r>
      <w:r w:rsidR="0059433A" w:rsidRPr="00D43EAB">
        <w:rPr>
          <w:szCs w:val="22"/>
        </w:rPr>
        <w:t xml:space="preserve">former </w:t>
      </w:r>
      <w:r w:rsidR="004F4265">
        <w:rPr>
          <w:szCs w:val="22"/>
        </w:rPr>
        <w:t>E</w:t>
      </w:r>
      <w:r w:rsidR="0059433A" w:rsidRPr="00D43EAB">
        <w:rPr>
          <w:szCs w:val="22"/>
        </w:rPr>
        <w:t>ast German towns such as Rostock and Po</w:t>
      </w:r>
      <w:r w:rsidR="00701A20">
        <w:rPr>
          <w:szCs w:val="22"/>
        </w:rPr>
        <w:t xml:space="preserve">tsdam, apart from Berlin itself, where </w:t>
      </w:r>
      <w:r w:rsidR="004F4265">
        <w:rPr>
          <w:szCs w:val="22"/>
        </w:rPr>
        <w:t xml:space="preserve">a </w:t>
      </w:r>
      <w:r w:rsidR="00701A20">
        <w:rPr>
          <w:szCs w:val="22"/>
        </w:rPr>
        <w:t>fiscal crisis forced the partial sale of Berlin</w:t>
      </w:r>
      <w:r w:rsidR="004F4265">
        <w:rPr>
          <w:szCs w:val="22"/>
        </w:rPr>
        <w:t>er</w:t>
      </w:r>
      <w:r w:rsidR="00701A20">
        <w:rPr>
          <w:szCs w:val="22"/>
        </w:rPr>
        <w:t xml:space="preserve"> Wasser</w:t>
      </w:r>
      <w:r w:rsidR="004F4265">
        <w:rPr>
          <w:szCs w:val="22"/>
        </w:rPr>
        <w:t xml:space="preserve"> </w:t>
      </w:r>
      <w:r w:rsidR="00701A20">
        <w:rPr>
          <w:szCs w:val="22"/>
        </w:rPr>
        <w:t>Betriebe. But the privatisation of Potsdam was terminated, and by 2011 there were strong demands for the Berlin privatisation to be undone.</w:t>
      </w:r>
    </w:p>
    <w:p w:rsidR="00701A20" w:rsidRDefault="004F4265" w:rsidP="00701A20">
      <w:r>
        <w:rPr>
          <w:szCs w:val="22"/>
        </w:rPr>
        <w:t>P</w:t>
      </w:r>
      <w:r w:rsidR="00D43EAB">
        <w:rPr>
          <w:szCs w:val="22"/>
        </w:rPr>
        <w:t>rivate companies have also found their existing markets</w:t>
      </w:r>
      <w:r>
        <w:rPr>
          <w:szCs w:val="22"/>
        </w:rPr>
        <w:t xml:space="preserve"> </w:t>
      </w:r>
      <w:r w:rsidR="00701A20">
        <w:t>being eroded by a new wave of re-municipalisations</w:t>
      </w:r>
      <w:r w:rsidR="00701A20">
        <w:rPr>
          <w:szCs w:val="22"/>
        </w:rPr>
        <w:t>, most dramatically in France itself</w:t>
      </w:r>
      <w:r w:rsidR="00701A20">
        <w:t xml:space="preserve">. This was led by the city of Paris itself, which decided to re-municipalise its water services from January 2010, after the two 25-year concessions </w:t>
      </w:r>
      <w:r w:rsidR="00701A20">
        <w:lastRenderedPageBreak/>
        <w:t>which had been given to Suez and Veolia expired.  The decision was driven both by the political view of the ruling socialist-green coalition that vital public services should be in public hands, and by an economic assessment that a publicly run service would be cheaper. This was demonstrated in the first year, when the city saved €35 million and was able to reduce water prices by 8%. Veolia managed to save its contract in the even larger Ile-de-France region around Paris, but by 2012 a further 40 French municipalities had also decided to follow the example of Paris and re-municipalise water services, including major cities such as Bordeaux and Brest.</w:t>
      </w:r>
      <w:r w:rsidR="00701A20">
        <w:rPr>
          <w:rStyle w:val="EndnoteReference"/>
        </w:rPr>
        <w:endnoteReference w:id="6"/>
      </w:r>
    </w:p>
    <w:p w:rsidR="0059433A" w:rsidRPr="00D43EAB" w:rsidRDefault="004F4265" w:rsidP="006944C2">
      <w:pPr>
        <w:spacing w:before="100" w:beforeAutospacing="1" w:after="100" w:afterAutospacing="1"/>
        <w:rPr>
          <w:szCs w:val="22"/>
        </w:rPr>
      </w:pPr>
      <w:r>
        <w:rPr>
          <w:szCs w:val="22"/>
        </w:rPr>
        <w:t xml:space="preserve">Private companies </w:t>
      </w:r>
      <w:r w:rsidR="00D43EAB">
        <w:rPr>
          <w:szCs w:val="22"/>
        </w:rPr>
        <w:t>were dealt a further blow by</w:t>
      </w:r>
      <w:r w:rsidR="00D43EAB" w:rsidRPr="00D43EAB">
        <w:rPr>
          <w:szCs w:val="22"/>
        </w:rPr>
        <w:t xml:space="preserve"> the Italian national referendum in 2011 which rejected proposals for liberalisation and privatisation of water services. This has also prevented the Italian government from selling water services as part of the privatisation programme required under the EU rescue deal. In other European countries subject to EU and IMF conditions, however, privatisation proposals include some public water companies, most notably in Greece, Portugal and Spain, where a new proposal to privatise the public water service of Madrid was put forward in 2011.</w:t>
      </w:r>
      <w:r>
        <w:rPr>
          <w:szCs w:val="22"/>
        </w:rPr>
        <w:t xml:space="preserve"> </w:t>
      </w:r>
      <w:r w:rsidR="003B7AF2">
        <w:rPr>
          <w:szCs w:val="22"/>
        </w:rPr>
        <w:t>(Hall and Lobina 2012)</w:t>
      </w:r>
    </w:p>
    <w:p w:rsidR="0059433A" w:rsidRDefault="004F4265" w:rsidP="00F3062B">
      <w:pPr>
        <w:spacing w:before="100" w:beforeAutospacing="1" w:after="100" w:afterAutospacing="1"/>
        <w:rPr>
          <w:i/>
        </w:rPr>
      </w:pPr>
      <w:r>
        <w:t>T</w:t>
      </w:r>
      <w:r w:rsidR="0059433A" w:rsidRPr="00136500">
        <w:t xml:space="preserve">he expansion of the 1990s also </w:t>
      </w:r>
      <w:r w:rsidR="00136500">
        <w:t xml:space="preserve">involved consolidation of </w:t>
      </w:r>
      <w:r w:rsidR="0059433A" w:rsidRPr="00136500">
        <w:t xml:space="preserve">existing pockets of privatised water. All three French companies made acquisitions in the UK, the largest being Suez’ acquisition of Northumbrian Water, one of the newly privatised regional monopolies, while both Veolia and SAUR built substantial holdings in the older and smaller water-only companies. Both the French and the British companies bought private companies </w:t>
      </w:r>
      <w:proofErr w:type="gramStart"/>
      <w:r w:rsidR="0059433A" w:rsidRPr="00136500">
        <w:t>in  the</w:t>
      </w:r>
      <w:proofErr w:type="gramEnd"/>
      <w:r w:rsidR="0059433A" w:rsidRPr="00136500">
        <w:t xml:space="preserve"> USA, where up to 15% of the services had remained in private hands. </w:t>
      </w:r>
      <w:r w:rsidR="006944C2">
        <w:t xml:space="preserve">But during the 2000s the companies began to lose contracts in the USA as well, for example in Atlanta in 2003, and by the end of the decade public opposition to privatised water was as strong in the USA as elsewhere. </w:t>
      </w:r>
      <w:r w:rsidR="00701A20">
        <w:t xml:space="preserve">There were also concessions obtained in Australia, where Thames and Veolia partnered a joint venture in Adelaide, and some smaller concessions obtained by Anglian water in New Zealand. </w:t>
      </w:r>
    </w:p>
    <w:p w:rsidR="00BB0C17" w:rsidRDefault="00701A20" w:rsidP="006944C2">
      <w:r>
        <w:t xml:space="preserve">During the 2000s, the English </w:t>
      </w:r>
      <w:r w:rsidR="004F4265">
        <w:t xml:space="preserve">followed by </w:t>
      </w:r>
      <w:r>
        <w:t xml:space="preserve">French companies decided that most international expansion should be abandoned. </w:t>
      </w:r>
      <w:r w:rsidR="002D6C1B">
        <w:t>Th</w:t>
      </w:r>
      <w:r w:rsidR="004F4265">
        <w:t>ey</w:t>
      </w:r>
      <w:r w:rsidR="002D6C1B">
        <w:t xml:space="preserve"> recognised the political reality that some existing contracts were being terminated anyway, and the economic reality that they were unable to deliver reliable returns.  </w:t>
      </w:r>
      <w:r>
        <w:t>In 2003 Suez announced it would withdraw a large proportion</w:t>
      </w:r>
      <w:r w:rsidR="00FE230C">
        <w:t xml:space="preserve"> of its contracts</w:t>
      </w:r>
      <w:r>
        <w:t>, and not take on any</w:t>
      </w:r>
      <w:r w:rsidR="002D6C1B">
        <w:t xml:space="preserve"> new contracts without a secure, high level of return. Veolia’s withdrawal has been more erratic, but by 2011 it announced it would leave nearly half of the 77 countries in which it was doing business. </w:t>
      </w:r>
    </w:p>
    <w:p w:rsidR="00BB0C17" w:rsidRDefault="00BB0C17" w:rsidP="006944C2"/>
    <w:p w:rsidR="006944C2" w:rsidRDefault="002D6C1B" w:rsidP="006944C2">
      <w:r>
        <w:t xml:space="preserve">The British companies withdrew almost completely, except for the privately owned Biwater, which continued to operate global water contracts until it sold them to Sembcorp in 2010.  The private equity firms which took over many British companies were especially insistent </w:t>
      </w:r>
      <w:r w:rsidR="002D171A">
        <w:t xml:space="preserve">on </w:t>
      </w:r>
      <w:r>
        <w:t>ending the international ventures: for example, Maquarie insisted that all of Thames Water’s overseas operations should be sold before it would complete the takeover in 2006. The same was apparent in France: when Bouygues sold SAUR to a private equity firm, it had to retain most of the overseas contracts.</w:t>
      </w:r>
    </w:p>
    <w:p w:rsidR="000E779E" w:rsidRDefault="000E779E" w:rsidP="006944C2"/>
    <w:p w:rsidR="000E779E" w:rsidRDefault="000E779E" w:rsidP="000E779E">
      <w:pPr>
        <w:rPr>
          <w:bCs/>
          <w:iCs/>
          <w:szCs w:val="22"/>
        </w:rPr>
      </w:pPr>
      <w:r>
        <w:t xml:space="preserve">Internationally, </w:t>
      </w:r>
      <w:r w:rsidR="002D171A">
        <w:t xml:space="preserve">private </w:t>
      </w:r>
      <w:r>
        <w:t xml:space="preserve">companies have become increasingly dependent on the support and partnership of development banks as equity shareholders in their international activity. </w:t>
      </w:r>
      <w:r w:rsidRPr="00CE5390">
        <w:rPr>
          <w:bCs/>
          <w:iCs/>
          <w:szCs w:val="22"/>
        </w:rPr>
        <w:t>The International Finance Corporation (IFC) invested $25</w:t>
      </w:r>
      <w:r w:rsidR="002D171A">
        <w:rPr>
          <w:bCs/>
          <w:iCs/>
          <w:szCs w:val="22"/>
        </w:rPr>
        <w:t xml:space="preserve"> </w:t>
      </w:r>
      <w:r w:rsidRPr="00CE5390">
        <w:rPr>
          <w:bCs/>
          <w:iCs/>
          <w:szCs w:val="22"/>
        </w:rPr>
        <w:t xml:space="preserve">million </w:t>
      </w:r>
      <w:r>
        <w:rPr>
          <w:bCs/>
          <w:iCs/>
          <w:szCs w:val="22"/>
        </w:rPr>
        <w:t xml:space="preserve">in 13.9% of the shares of </w:t>
      </w:r>
      <w:r w:rsidRPr="00CE5390">
        <w:rPr>
          <w:bCs/>
          <w:iCs/>
          <w:szCs w:val="22"/>
        </w:rPr>
        <w:t>Veolia AMI, the company’s subsidiary aimed at Africa, Middle East and India</w:t>
      </w:r>
      <w:r>
        <w:rPr>
          <w:bCs/>
          <w:iCs/>
          <w:szCs w:val="22"/>
        </w:rPr>
        <w:t xml:space="preserve">;  Proparco, an arm of the French state’s </w:t>
      </w:r>
      <w:r>
        <w:t>Agence</w:t>
      </w:r>
      <w:r w:rsidR="002D171A">
        <w:t xml:space="preserve"> </w:t>
      </w:r>
      <w:r>
        <w:t>Française de Développement (AFD), invested 10</w:t>
      </w:r>
      <w:r w:rsidR="002D171A">
        <w:t xml:space="preserve"> </w:t>
      </w:r>
      <w:r>
        <w:t xml:space="preserve">million in buying 5.6% of the shares. </w:t>
      </w:r>
      <w:r>
        <w:rPr>
          <w:rStyle w:val="EndnoteReference"/>
        </w:rPr>
        <w:endnoteReference w:id="7"/>
      </w:r>
      <w:r w:rsidR="002D171A">
        <w:t xml:space="preserve"> </w:t>
      </w:r>
      <w:r>
        <w:rPr>
          <w:bCs/>
          <w:iCs/>
          <w:szCs w:val="22"/>
        </w:rPr>
        <w:t xml:space="preserve">The IFC also invested €100 million in buying </w:t>
      </w:r>
      <w:r w:rsidRPr="00CE5390">
        <w:rPr>
          <w:bCs/>
          <w:iCs/>
          <w:szCs w:val="22"/>
        </w:rPr>
        <w:t xml:space="preserve">9.5% of the shares of Veolia </w:t>
      </w:r>
      <w:proofErr w:type="spellStart"/>
      <w:r w:rsidRPr="00CE5390">
        <w:rPr>
          <w:bCs/>
          <w:iCs/>
          <w:szCs w:val="22"/>
        </w:rPr>
        <w:t>Voda</w:t>
      </w:r>
      <w:proofErr w:type="spellEnd"/>
      <w:r w:rsidRPr="00CE5390">
        <w:rPr>
          <w:szCs w:val="22"/>
        </w:rPr>
        <w:t>, Veolia</w:t>
      </w:r>
      <w:r>
        <w:rPr>
          <w:szCs w:val="22"/>
        </w:rPr>
        <w:t xml:space="preserve">’s </w:t>
      </w:r>
      <w:r w:rsidR="002D171A">
        <w:rPr>
          <w:szCs w:val="22"/>
        </w:rPr>
        <w:t>E</w:t>
      </w:r>
      <w:r>
        <w:rPr>
          <w:szCs w:val="22"/>
        </w:rPr>
        <w:t xml:space="preserve">astern European arm, in which </w:t>
      </w:r>
      <w:r>
        <w:t>the EBRD has also invested €175</w:t>
      </w:r>
      <w:r w:rsidR="002D171A">
        <w:t xml:space="preserve"> </w:t>
      </w:r>
      <w:r>
        <w:t>million.</w:t>
      </w:r>
      <w:r w:rsidRPr="00CE5390">
        <w:rPr>
          <w:rStyle w:val="EndnoteReference"/>
          <w:bCs/>
          <w:iCs/>
          <w:szCs w:val="22"/>
        </w:rPr>
        <w:endnoteReference w:id="8"/>
      </w:r>
      <w:r>
        <w:rPr>
          <w:bCs/>
          <w:iCs/>
          <w:szCs w:val="22"/>
        </w:rPr>
        <w:t xml:space="preserve">  The EBRD has provided nearly €500 million in equity and loan finance for private water companies since 1991.</w:t>
      </w:r>
    </w:p>
    <w:p w:rsidR="00BB0C17" w:rsidRPr="00CE5390" w:rsidRDefault="00BB0C17" w:rsidP="000E779E">
      <w:pPr>
        <w:rPr>
          <w:bCs/>
          <w:iCs/>
          <w:szCs w:val="22"/>
        </w:rPr>
      </w:pPr>
    </w:p>
    <w:p w:rsidR="000E779E" w:rsidRDefault="000E779E" w:rsidP="000E779E">
      <w:pPr>
        <w:pStyle w:val="Heading7"/>
      </w:pPr>
      <w:bookmarkStart w:id="2" w:name="_Toc272227359"/>
      <w:r>
        <w:lastRenderedPageBreak/>
        <w:t>EBRD finance for private water, 1991-2009 € million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984"/>
        <w:gridCol w:w="2694"/>
      </w:tblGrid>
      <w:tr w:rsidR="000E779E" w:rsidTr="00555080">
        <w:tc>
          <w:tcPr>
            <w:tcW w:w="3227" w:type="dxa"/>
          </w:tcPr>
          <w:p w:rsidR="000E779E" w:rsidRDefault="000E779E" w:rsidP="00555080"/>
        </w:tc>
        <w:tc>
          <w:tcPr>
            <w:tcW w:w="1984" w:type="dxa"/>
          </w:tcPr>
          <w:p w:rsidR="000E779E" w:rsidRDefault="000E779E" w:rsidP="00555080">
            <w:r>
              <w:t>EBRD finance 1991-2009</w:t>
            </w:r>
          </w:p>
        </w:tc>
        <w:tc>
          <w:tcPr>
            <w:tcW w:w="2694" w:type="dxa"/>
          </w:tcPr>
          <w:p w:rsidR="000E779E" w:rsidRDefault="000E779E" w:rsidP="00555080">
            <w:r>
              <w:t>Of which equity investments</w:t>
            </w:r>
          </w:p>
        </w:tc>
      </w:tr>
      <w:tr w:rsidR="000E779E" w:rsidTr="00555080">
        <w:tc>
          <w:tcPr>
            <w:tcW w:w="3227" w:type="dxa"/>
          </w:tcPr>
          <w:p w:rsidR="000E779E" w:rsidRDefault="000E779E" w:rsidP="00555080">
            <w:r>
              <w:t>Suez</w:t>
            </w:r>
          </w:p>
        </w:tc>
        <w:tc>
          <w:tcPr>
            <w:tcW w:w="1984" w:type="dxa"/>
          </w:tcPr>
          <w:p w:rsidR="000E779E" w:rsidRDefault="000E779E" w:rsidP="00555080">
            <w:r>
              <w:t>42</w:t>
            </w:r>
          </w:p>
        </w:tc>
        <w:tc>
          <w:tcPr>
            <w:tcW w:w="2694" w:type="dxa"/>
          </w:tcPr>
          <w:p w:rsidR="000E779E" w:rsidRDefault="000E779E" w:rsidP="00555080">
            <w:r>
              <w:t>0</w:t>
            </w:r>
          </w:p>
        </w:tc>
      </w:tr>
      <w:tr w:rsidR="000E779E" w:rsidTr="00555080">
        <w:tc>
          <w:tcPr>
            <w:tcW w:w="3227" w:type="dxa"/>
          </w:tcPr>
          <w:p w:rsidR="000E779E" w:rsidRDefault="000E779E" w:rsidP="00555080">
            <w:r>
              <w:t>Veolia</w:t>
            </w:r>
          </w:p>
        </w:tc>
        <w:tc>
          <w:tcPr>
            <w:tcW w:w="1984" w:type="dxa"/>
          </w:tcPr>
          <w:p w:rsidR="000E779E" w:rsidRDefault="000E779E" w:rsidP="00555080">
            <w:r>
              <w:t>263</w:t>
            </w:r>
          </w:p>
        </w:tc>
        <w:tc>
          <w:tcPr>
            <w:tcW w:w="2694" w:type="dxa"/>
          </w:tcPr>
          <w:p w:rsidR="000E779E" w:rsidRDefault="000E779E" w:rsidP="00555080">
            <w:r>
              <w:t>175</w:t>
            </w:r>
          </w:p>
        </w:tc>
      </w:tr>
      <w:tr w:rsidR="000E779E" w:rsidTr="00555080">
        <w:tc>
          <w:tcPr>
            <w:tcW w:w="3227" w:type="dxa"/>
          </w:tcPr>
          <w:p w:rsidR="000E779E" w:rsidRDefault="000E779E" w:rsidP="00555080">
            <w:r>
              <w:t>FCC/Aqualia</w:t>
            </w:r>
          </w:p>
        </w:tc>
        <w:tc>
          <w:tcPr>
            <w:tcW w:w="1984" w:type="dxa"/>
          </w:tcPr>
          <w:p w:rsidR="000E779E" w:rsidRDefault="000E779E" w:rsidP="00555080">
            <w:r>
              <w:t>80</w:t>
            </w:r>
          </w:p>
        </w:tc>
        <w:tc>
          <w:tcPr>
            <w:tcW w:w="2694" w:type="dxa"/>
          </w:tcPr>
          <w:p w:rsidR="000E779E" w:rsidRDefault="000E779E" w:rsidP="00555080">
            <w:r>
              <w:t>80</w:t>
            </w:r>
          </w:p>
        </w:tc>
      </w:tr>
      <w:tr w:rsidR="000E779E" w:rsidTr="00555080">
        <w:tc>
          <w:tcPr>
            <w:tcW w:w="3227" w:type="dxa"/>
          </w:tcPr>
          <w:p w:rsidR="000E779E" w:rsidRDefault="000E779E" w:rsidP="00555080">
            <w:r>
              <w:t>United Utilities</w:t>
            </w:r>
          </w:p>
        </w:tc>
        <w:tc>
          <w:tcPr>
            <w:tcW w:w="1984" w:type="dxa"/>
          </w:tcPr>
          <w:p w:rsidR="000E779E" w:rsidRDefault="000E779E" w:rsidP="00555080">
            <w:r>
              <w:t>111</w:t>
            </w:r>
          </w:p>
        </w:tc>
        <w:tc>
          <w:tcPr>
            <w:tcW w:w="2694" w:type="dxa"/>
          </w:tcPr>
          <w:p w:rsidR="000E779E" w:rsidRDefault="000E779E" w:rsidP="00555080">
            <w:r>
              <w:t>17</w:t>
            </w:r>
          </w:p>
        </w:tc>
      </w:tr>
      <w:tr w:rsidR="000E779E" w:rsidRPr="0046270D" w:rsidTr="00555080">
        <w:tc>
          <w:tcPr>
            <w:tcW w:w="3227" w:type="dxa"/>
          </w:tcPr>
          <w:p w:rsidR="000E779E" w:rsidRPr="0046270D" w:rsidRDefault="000E779E" w:rsidP="00555080">
            <w:pPr>
              <w:rPr>
                <w:i/>
              </w:rPr>
            </w:pPr>
            <w:r>
              <w:rPr>
                <w:i/>
              </w:rPr>
              <w:t>TOTAL</w:t>
            </w:r>
          </w:p>
        </w:tc>
        <w:tc>
          <w:tcPr>
            <w:tcW w:w="1984" w:type="dxa"/>
          </w:tcPr>
          <w:p w:rsidR="000E779E" w:rsidRPr="0046270D" w:rsidRDefault="000E779E" w:rsidP="00555080">
            <w:pPr>
              <w:rPr>
                <w:i/>
              </w:rPr>
            </w:pPr>
            <w:r>
              <w:rPr>
                <w:i/>
              </w:rPr>
              <w:t>496</w:t>
            </w:r>
          </w:p>
        </w:tc>
        <w:tc>
          <w:tcPr>
            <w:tcW w:w="2694" w:type="dxa"/>
          </w:tcPr>
          <w:p w:rsidR="000E779E" w:rsidRPr="0046270D" w:rsidRDefault="000E779E" w:rsidP="00555080">
            <w:pPr>
              <w:rPr>
                <w:i/>
              </w:rPr>
            </w:pPr>
            <w:r>
              <w:rPr>
                <w:i/>
              </w:rPr>
              <w:t>272</w:t>
            </w:r>
          </w:p>
        </w:tc>
      </w:tr>
      <w:tr w:rsidR="000E779E" w:rsidRPr="0046270D" w:rsidTr="00555080">
        <w:tc>
          <w:tcPr>
            <w:tcW w:w="3227" w:type="dxa"/>
          </w:tcPr>
          <w:p w:rsidR="000E779E" w:rsidRPr="0046270D" w:rsidRDefault="000E779E" w:rsidP="00555080">
            <w:pPr>
              <w:rPr>
                <w:i/>
              </w:rPr>
            </w:pPr>
            <w:r w:rsidRPr="0046270D">
              <w:rPr>
                <w:i/>
              </w:rPr>
              <w:t xml:space="preserve">Veolia </w:t>
            </w:r>
            <w:r>
              <w:rPr>
                <w:i/>
              </w:rPr>
              <w:t>other (heating, transport)</w:t>
            </w:r>
          </w:p>
        </w:tc>
        <w:tc>
          <w:tcPr>
            <w:tcW w:w="1984" w:type="dxa"/>
          </w:tcPr>
          <w:p w:rsidR="000E779E" w:rsidRPr="0046270D" w:rsidRDefault="000E779E" w:rsidP="00555080">
            <w:pPr>
              <w:rPr>
                <w:i/>
              </w:rPr>
            </w:pPr>
            <w:r w:rsidRPr="0046270D">
              <w:rPr>
                <w:i/>
              </w:rPr>
              <w:t>208</w:t>
            </w:r>
          </w:p>
        </w:tc>
        <w:tc>
          <w:tcPr>
            <w:tcW w:w="2694" w:type="dxa"/>
          </w:tcPr>
          <w:p w:rsidR="000E779E" w:rsidRPr="0046270D" w:rsidRDefault="000E779E" w:rsidP="00555080">
            <w:pPr>
              <w:rPr>
                <w:i/>
              </w:rPr>
            </w:pPr>
            <w:r w:rsidRPr="0046270D">
              <w:rPr>
                <w:i/>
              </w:rPr>
              <w:t>141</w:t>
            </w:r>
          </w:p>
        </w:tc>
      </w:tr>
    </w:tbl>
    <w:p w:rsidR="000E779E" w:rsidRPr="00D727AA" w:rsidRDefault="000E779E" w:rsidP="000E779E">
      <w:pPr>
        <w:rPr>
          <w:sz w:val="20"/>
          <w:szCs w:val="20"/>
        </w:rPr>
      </w:pPr>
      <w:r w:rsidRPr="00D727AA">
        <w:rPr>
          <w:sz w:val="20"/>
          <w:szCs w:val="20"/>
        </w:rPr>
        <w:t xml:space="preserve">Source: </w:t>
      </w:r>
      <w:r w:rsidRPr="00D727AA">
        <w:rPr>
          <w:bCs/>
          <w:sz w:val="20"/>
          <w:szCs w:val="20"/>
        </w:rPr>
        <w:t xml:space="preserve">EBRD investments 1991-2009 </w:t>
      </w:r>
      <w:hyperlink r:id="rId13" w:history="1">
        <w:r w:rsidRPr="00D727AA">
          <w:rPr>
            <w:rStyle w:val="Hyperlink"/>
            <w:bCs/>
            <w:iCs/>
            <w:sz w:val="20"/>
            <w:szCs w:val="20"/>
          </w:rPr>
          <w:t>http://www.ebrd.com/downloads/research/annual/invest09.xls</w:t>
        </w:r>
      </w:hyperlink>
    </w:p>
    <w:p w:rsidR="000E779E" w:rsidRDefault="000E779E" w:rsidP="006944C2"/>
    <w:p w:rsidR="00596F3F" w:rsidRDefault="00596F3F" w:rsidP="006944C2">
      <w:r>
        <w:t xml:space="preserve">The rise and fall are dramatic in policy terms, </w:t>
      </w:r>
      <w:r w:rsidR="000862CA">
        <w:t>and in terms of company balance sheets. B</w:t>
      </w:r>
      <w:r>
        <w:t xml:space="preserve">ut in historical context </w:t>
      </w:r>
      <w:r w:rsidR="000862CA">
        <w:t xml:space="preserve">it </w:t>
      </w:r>
      <w:r>
        <w:t xml:space="preserve">represents only a small deviation from the long-term dominance of the public sector model of water supply services. At </w:t>
      </w:r>
      <w:r w:rsidR="000862CA">
        <w:t xml:space="preserve">the </w:t>
      </w:r>
      <w:r>
        <w:t>peak</w:t>
      </w:r>
      <w:r w:rsidR="000862CA">
        <w:t xml:space="preserve"> of the expansion, around 2000, </w:t>
      </w:r>
      <w:r>
        <w:t xml:space="preserve">the proportion of the world’s largest cities </w:t>
      </w:r>
      <w:r w:rsidR="000862CA">
        <w:t xml:space="preserve">with private water supply was never more than about 11%, and by 2012 </w:t>
      </w:r>
      <w:r w:rsidR="002D171A">
        <w:t xml:space="preserve">it </w:t>
      </w:r>
      <w:r w:rsidR="000862CA">
        <w:t>was declining to about 9%.  Outside these cities, the proportions are certainly much smaller. In the 21</w:t>
      </w:r>
      <w:r w:rsidR="000862CA" w:rsidRPr="000862CA">
        <w:rPr>
          <w:vertAlign w:val="superscript"/>
        </w:rPr>
        <w:t>st</w:t>
      </w:r>
      <w:r w:rsidR="000862CA">
        <w:t xml:space="preserve"> century, as in the 20</w:t>
      </w:r>
      <w:r w:rsidR="000862CA" w:rsidRPr="000862CA">
        <w:rPr>
          <w:vertAlign w:val="superscript"/>
        </w:rPr>
        <w:t>th</w:t>
      </w:r>
      <w:r w:rsidR="000862CA">
        <w:t xml:space="preserve"> century, water remains a public sector service.</w:t>
      </w:r>
    </w:p>
    <w:p w:rsidR="006944C2" w:rsidRDefault="006944C2" w:rsidP="006944C2"/>
    <w:p w:rsidR="00346342" w:rsidRDefault="00BF2C3D" w:rsidP="003947A4">
      <w:pPr>
        <w:pStyle w:val="Heading1"/>
      </w:pPr>
      <w:bookmarkStart w:id="3" w:name="_Toc323809864"/>
      <w:r>
        <w:t>The companies in 2012</w:t>
      </w:r>
      <w:bookmarkEnd w:id="3"/>
    </w:p>
    <w:p w:rsidR="003947A4" w:rsidRDefault="007B2896" w:rsidP="003947A4">
      <w:pPr>
        <w:pStyle w:val="Heading2"/>
      </w:pPr>
      <w:bookmarkStart w:id="4" w:name="_Toc323809865"/>
      <w:r>
        <w:t>French companies: dep</w:t>
      </w:r>
      <w:r w:rsidR="003947A4">
        <w:t>ending on the state</w:t>
      </w:r>
      <w:bookmarkEnd w:id="4"/>
    </w:p>
    <w:p w:rsidR="00AB57A5" w:rsidRDefault="00BF2C3D" w:rsidP="00465255">
      <w:pPr>
        <w:rPr>
          <w:szCs w:val="22"/>
        </w:rPr>
      </w:pPr>
      <w:r>
        <w:t>The final irony is the partial nationalisation of the private French companies themselves. A</w:t>
      </w:r>
      <w:r>
        <w:rPr>
          <w:szCs w:val="22"/>
        </w:rPr>
        <w:t>s they weakened financially in the late 2000s, all the companies became vulnerable to takeovers, and a national</w:t>
      </w:r>
      <w:r w:rsidRPr="00FA23B0">
        <w:rPr>
          <w:szCs w:val="22"/>
        </w:rPr>
        <w:t xml:space="preserve"> strategy to protect key </w:t>
      </w:r>
      <w:r>
        <w:rPr>
          <w:szCs w:val="22"/>
        </w:rPr>
        <w:t xml:space="preserve">French </w:t>
      </w:r>
      <w:r w:rsidRPr="00FA23B0">
        <w:rPr>
          <w:szCs w:val="22"/>
        </w:rPr>
        <w:t>companies from foreign control</w:t>
      </w:r>
      <w:r>
        <w:rPr>
          <w:szCs w:val="22"/>
        </w:rPr>
        <w:t xml:space="preserve"> resulted in the French state becoming the major shareholder in all three. </w:t>
      </w:r>
      <w:r w:rsidRPr="00FA23B0">
        <w:rPr>
          <w:szCs w:val="22"/>
        </w:rPr>
        <w:t xml:space="preserve">In April 2007 SAUR was </w:t>
      </w:r>
      <w:r>
        <w:rPr>
          <w:szCs w:val="22"/>
        </w:rPr>
        <w:t>bought by</w:t>
      </w:r>
      <w:r w:rsidRPr="00FA23B0">
        <w:rPr>
          <w:szCs w:val="22"/>
        </w:rPr>
        <w:t xml:space="preserve"> a consortium led by the French state, which </w:t>
      </w:r>
      <w:r>
        <w:rPr>
          <w:szCs w:val="22"/>
        </w:rPr>
        <w:t xml:space="preserve">still </w:t>
      </w:r>
      <w:r w:rsidRPr="00FA23B0">
        <w:rPr>
          <w:szCs w:val="22"/>
        </w:rPr>
        <w:t xml:space="preserve">holds </w:t>
      </w:r>
      <w:r>
        <w:rPr>
          <w:szCs w:val="22"/>
        </w:rPr>
        <w:t>38</w:t>
      </w:r>
      <w:r w:rsidRPr="00FA23B0">
        <w:rPr>
          <w:szCs w:val="22"/>
        </w:rPr>
        <w:t>%</w:t>
      </w:r>
      <w:r>
        <w:rPr>
          <w:szCs w:val="22"/>
        </w:rPr>
        <w:t xml:space="preserve">, </w:t>
      </w:r>
      <w:r w:rsidRPr="00FA23B0">
        <w:rPr>
          <w:szCs w:val="22"/>
        </w:rPr>
        <w:t>in order to prevent a foreign private equity takeover</w:t>
      </w:r>
      <w:r>
        <w:rPr>
          <w:szCs w:val="22"/>
        </w:rPr>
        <w:t>.</w:t>
      </w:r>
      <w:r w:rsidRPr="00FA23B0">
        <w:rPr>
          <w:rStyle w:val="EndnoteReference"/>
          <w:szCs w:val="22"/>
        </w:rPr>
        <w:endnoteReference w:id="9"/>
      </w:r>
      <w:r w:rsidR="002D171A">
        <w:rPr>
          <w:szCs w:val="22"/>
        </w:rPr>
        <w:t xml:space="preserve"> </w:t>
      </w:r>
      <w:r>
        <w:rPr>
          <w:szCs w:val="22"/>
        </w:rPr>
        <w:t>In 2009 Suez was merged with the state-owned GdF, with the result that Suez Environnement, including all the water operations, is now 36</w:t>
      </w:r>
      <w:r w:rsidRPr="00F729D3">
        <w:rPr>
          <w:szCs w:val="22"/>
        </w:rPr>
        <w:t xml:space="preserve">% owned by GdF-Suez, </w:t>
      </w:r>
      <w:r>
        <w:rPr>
          <w:szCs w:val="22"/>
        </w:rPr>
        <w:t xml:space="preserve">which </w:t>
      </w:r>
      <w:r w:rsidRPr="00F729D3">
        <w:rPr>
          <w:szCs w:val="22"/>
        </w:rPr>
        <w:t xml:space="preserve">is </w:t>
      </w:r>
      <w:proofErr w:type="gramStart"/>
      <w:r w:rsidRPr="00F729D3">
        <w:rPr>
          <w:szCs w:val="22"/>
        </w:rPr>
        <w:t>itself</w:t>
      </w:r>
      <w:proofErr w:type="gramEnd"/>
      <w:r w:rsidR="002D171A">
        <w:rPr>
          <w:szCs w:val="22"/>
        </w:rPr>
        <w:t xml:space="preserve"> </w:t>
      </w:r>
      <w:r>
        <w:rPr>
          <w:szCs w:val="22"/>
        </w:rPr>
        <w:t>36</w:t>
      </w:r>
      <w:r w:rsidRPr="00F729D3">
        <w:rPr>
          <w:szCs w:val="22"/>
        </w:rPr>
        <w:t xml:space="preserve">% owned by the French state. </w:t>
      </w:r>
      <w:r>
        <w:rPr>
          <w:szCs w:val="22"/>
        </w:rPr>
        <w:t>The impact of this extends beyond France, since</w:t>
      </w:r>
      <w:r w:rsidR="002D171A">
        <w:rPr>
          <w:szCs w:val="22"/>
        </w:rPr>
        <w:t xml:space="preserve"> </w:t>
      </w:r>
      <w:proofErr w:type="spellStart"/>
      <w:r>
        <w:rPr>
          <w:szCs w:val="22"/>
        </w:rPr>
        <w:t>Aguas</w:t>
      </w:r>
      <w:proofErr w:type="spellEnd"/>
      <w:r>
        <w:rPr>
          <w:szCs w:val="22"/>
        </w:rPr>
        <w:t xml:space="preserve"> de Barcelona is now almost wholly owned by Suez. </w:t>
      </w:r>
    </w:p>
    <w:p w:rsidR="00AB57A5" w:rsidRDefault="00AB57A5" w:rsidP="00465255">
      <w:pPr>
        <w:rPr>
          <w:szCs w:val="22"/>
        </w:rPr>
      </w:pPr>
    </w:p>
    <w:p w:rsidR="003947A4" w:rsidRDefault="00BF2C3D" w:rsidP="00465255">
      <w:r>
        <w:rPr>
          <w:szCs w:val="22"/>
        </w:rPr>
        <w:t xml:space="preserve">The French state has also become the largest shareholder in Veolia, with 12.4% of </w:t>
      </w:r>
      <w:r w:rsidR="002D171A">
        <w:rPr>
          <w:szCs w:val="22"/>
        </w:rPr>
        <w:t xml:space="preserve">the </w:t>
      </w:r>
      <w:r>
        <w:rPr>
          <w:szCs w:val="22"/>
        </w:rPr>
        <w:t>shares, but its energy divis</w:t>
      </w:r>
      <w:r w:rsidR="002D171A">
        <w:rPr>
          <w:szCs w:val="22"/>
        </w:rPr>
        <w:t>i</w:t>
      </w:r>
      <w:r>
        <w:rPr>
          <w:szCs w:val="22"/>
        </w:rPr>
        <w:t>on</w:t>
      </w:r>
      <w:r w:rsidR="002D171A">
        <w:rPr>
          <w:szCs w:val="22"/>
        </w:rPr>
        <w:t xml:space="preserve"> </w:t>
      </w:r>
      <w:r>
        <w:rPr>
          <w:szCs w:val="22"/>
        </w:rPr>
        <w:t xml:space="preserve">Dalkia is already a 50-50 venture with EdF, which is 85% state-owned. A similar attempt to merge its transport division into a 50-50 venture with a state-owned company failed, and the French state is now effectively taking responsibility for the loss-making transport operations. </w:t>
      </w:r>
      <w:r>
        <w:t xml:space="preserve">Faced with declining returns and large debts, </w:t>
      </w:r>
      <w:r w:rsidR="002D171A">
        <w:t xml:space="preserve">and </w:t>
      </w:r>
      <w:r>
        <w:t>exacerbated by the recession, Veolia wrote off over €800 million in 2011, and set itself targets of closing operations in nearly half of the 77 countries in which it operates and selling €5</w:t>
      </w:r>
      <w:r w:rsidR="002D171A">
        <w:t xml:space="preserve"> </w:t>
      </w:r>
      <w:r>
        <w:t xml:space="preserve">billion worth of assets. </w:t>
      </w:r>
      <w:r w:rsidR="003B7AF2">
        <w:t>(Hall and Lobina 2012, Veolia 2012, Suez 2012)</w:t>
      </w:r>
    </w:p>
    <w:p w:rsidR="00BF2C3D" w:rsidRDefault="00BF2C3D" w:rsidP="003947A4"/>
    <w:p w:rsidR="00BF2C3D" w:rsidRDefault="00BF2C3D" w:rsidP="00BF2C3D">
      <w:pPr>
        <w:pStyle w:val="Heading2"/>
      </w:pPr>
      <w:bookmarkStart w:id="5" w:name="_Toc323809866"/>
      <w:r>
        <w:t>English companies taken over</w:t>
      </w:r>
      <w:bookmarkEnd w:id="5"/>
    </w:p>
    <w:p w:rsidR="00BF2C3D" w:rsidRDefault="00BF2C3D" w:rsidP="00465255">
      <w:r>
        <w:t>The withdrawal of English companies from international activity was almost completed  in 2010, when Biwater and United Utilities sold  their international operations</w:t>
      </w:r>
      <w:r w:rsidR="002D171A">
        <w:t xml:space="preserve"> </w:t>
      </w:r>
      <w:r>
        <w:t xml:space="preserve"> – with the exception of United Utilities, which was unable to sell its shares in Tallinn. These companies have not only withdrawn from international activity, but have themselves become the subject of takeovers. O</w:t>
      </w:r>
      <w:r w:rsidRPr="00FA23B0">
        <w:t>f the 10 large water and sewerage companies</w:t>
      </w:r>
      <w:r>
        <w:t xml:space="preserve">, </w:t>
      </w:r>
      <w:proofErr w:type="gramStart"/>
      <w:r>
        <w:t xml:space="preserve">four </w:t>
      </w:r>
      <w:r w:rsidRPr="00FA23B0">
        <w:t xml:space="preserve"> –</w:t>
      </w:r>
      <w:proofErr w:type="gramEnd"/>
      <w:r w:rsidRPr="00FA23B0">
        <w:t xml:space="preserve"> Anglian, Southern, Thames</w:t>
      </w:r>
      <w:r>
        <w:t xml:space="preserve"> and Yorkshire</w:t>
      </w:r>
      <w:r w:rsidRPr="00FA23B0">
        <w:t xml:space="preserve"> </w:t>
      </w:r>
      <w:r w:rsidR="00BD0DF4" w:rsidRPr="00024C1E">
        <w:rPr>
          <w:rFonts w:ascii="Verdana" w:eastAsia="Calibri" w:hAnsi="Verdana"/>
          <w:sz w:val="20"/>
          <w:szCs w:val="20"/>
          <w:lang w:eastAsia="en-US"/>
        </w:rPr>
        <w:t>−</w:t>
      </w:r>
      <w:r w:rsidRPr="00FA23B0">
        <w:t xml:space="preserve"> are already  owned by private equity or financial groups. </w:t>
      </w:r>
      <w:r>
        <w:t xml:space="preserve">Three </w:t>
      </w:r>
      <w:r w:rsidRPr="00FA23B0">
        <w:t xml:space="preserve">large companies are still </w:t>
      </w:r>
      <w:r>
        <w:t xml:space="preserve">part of groups </w:t>
      </w:r>
      <w:r w:rsidRPr="00FA23B0">
        <w:t xml:space="preserve">quoted on the </w:t>
      </w:r>
      <w:r>
        <w:t xml:space="preserve">London </w:t>
      </w:r>
      <w:r w:rsidRPr="00FA23B0">
        <w:t>stock exchange</w:t>
      </w:r>
      <w:r>
        <w:t xml:space="preserve"> –</w:t>
      </w:r>
      <w:r w:rsidR="002D171A">
        <w:t xml:space="preserve"> </w:t>
      </w:r>
      <w:r>
        <w:t>Severn Trent, South West, and United Utilities</w:t>
      </w:r>
      <w:r w:rsidRPr="00FA23B0">
        <w:t xml:space="preserve">. </w:t>
      </w:r>
      <w:r>
        <w:t>Two of the 10 large water and sewerage companies are</w:t>
      </w:r>
      <w:r w:rsidRPr="00FA23B0">
        <w:t xml:space="preserve"> owned by </w:t>
      </w:r>
      <w:r>
        <w:t>Asian multinationals</w:t>
      </w:r>
      <w:r w:rsidRPr="00FA23B0">
        <w:t xml:space="preserve"> </w:t>
      </w:r>
      <w:r w:rsidR="00BD0DF4" w:rsidRPr="00024C1E">
        <w:rPr>
          <w:rFonts w:ascii="Verdana" w:eastAsia="Calibri" w:hAnsi="Verdana"/>
          <w:sz w:val="20"/>
          <w:szCs w:val="20"/>
          <w:lang w:eastAsia="en-US"/>
        </w:rPr>
        <w:t>−</w:t>
      </w:r>
      <w:r w:rsidRPr="00FA23B0">
        <w:t xml:space="preserve"> Wessex by </w:t>
      </w:r>
      <w:r>
        <w:t xml:space="preserve">the </w:t>
      </w:r>
      <w:r w:rsidRPr="00FA23B0">
        <w:lastRenderedPageBreak/>
        <w:t>Malaysian company YTL</w:t>
      </w:r>
      <w:r>
        <w:t>, and Northumbrian</w:t>
      </w:r>
      <w:r w:rsidR="002D171A">
        <w:t xml:space="preserve"> was</w:t>
      </w:r>
      <w:r>
        <w:t xml:space="preserve"> bought in 2011 by the Hong Kong group Cheung Kong Infrastructure.  The remaining one, Welsh Water, </w:t>
      </w:r>
      <w:r w:rsidRPr="00FA23B0">
        <w:t xml:space="preserve">is </w:t>
      </w:r>
      <w:r>
        <w:t xml:space="preserve">owned by </w:t>
      </w:r>
      <w:r w:rsidRPr="00FA23B0">
        <w:t>a not</w:t>
      </w:r>
      <w:r w:rsidR="002D171A">
        <w:t>-</w:t>
      </w:r>
      <w:r w:rsidRPr="00FA23B0">
        <w:t>for</w:t>
      </w:r>
      <w:r w:rsidR="002D171A">
        <w:t>-</w:t>
      </w:r>
      <w:r w:rsidRPr="00FA23B0">
        <w:t xml:space="preserve">profit </w:t>
      </w:r>
      <w:r>
        <w:t xml:space="preserve">private </w:t>
      </w:r>
      <w:r w:rsidRPr="00FA23B0">
        <w:t>company (</w:t>
      </w:r>
      <w:proofErr w:type="spellStart"/>
      <w:r w:rsidRPr="00FA23B0">
        <w:t>Glas</w:t>
      </w:r>
      <w:proofErr w:type="spellEnd"/>
      <w:r w:rsidR="002D171A">
        <w:t xml:space="preserve"> </w:t>
      </w:r>
      <w:r w:rsidRPr="00FA23B0">
        <w:t>Cymru). Of the smaller water</w:t>
      </w:r>
      <w:r w:rsidR="002D171A">
        <w:t>-</w:t>
      </w:r>
      <w:r w:rsidRPr="00FA23B0">
        <w:t xml:space="preserve">only companies, </w:t>
      </w:r>
      <w:r>
        <w:t xml:space="preserve">only one is still listed on the stock exchange, Dee Valley, and </w:t>
      </w:r>
      <w:r w:rsidR="002D171A">
        <w:t xml:space="preserve">it </w:t>
      </w:r>
      <w:r>
        <w:t xml:space="preserve">is 35% owned by insurance company Axa. Most of the others are owned by various private equity funds, and the French groups are finally selling their holdings in these companies: Suez has sold 70% of Bristol Water to a Canadian infrastructure company, and Veolia is expected to sell its subsidiaries to a group of private equity and financial investors in 2012. The remaining company, Bournemouth, is owned </w:t>
      </w:r>
      <w:r w:rsidRPr="00FA23B0">
        <w:t xml:space="preserve">by </w:t>
      </w:r>
      <w:r>
        <w:t xml:space="preserve">the Singapore group Sembcorp as a result of its takeover of Biwater. </w:t>
      </w:r>
      <w:r w:rsidR="003B7AF2">
        <w:t>(Hall and Lobina 2012)</w:t>
      </w:r>
    </w:p>
    <w:p w:rsidR="00BF2C3D" w:rsidRDefault="00BF2C3D" w:rsidP="00BF2C3D"/>
    <w:p w:rsidR="00BF2C3D" w:rsidRPr="00FA23B0" w:rsidRDefault="00BF2C3D" w:rsidP="00BF2C3D">
      <w:pPr>
        <w:pStyle w:val="Heading7"/>
      </w:pPr>
      <w:bookmarkStart w:id="6" w:name="_Toc272227365"/>
      <w:r w:rsidRPr="00FA23B0">
        <w:t xml:space="preserve">England and Wales: Water Company ownership, </w:t>
      </w:r>
      <w:bookmarkEnd w:id="6"/>
      <w:r>
        <w:t>April 2012</w:t>
      </w:r>
    </w:p>
    <w:p w:rsidR="00BF2C3D" w:rsidRPr="00FA23B0" w:rsidRDefault="00BF2C3D" w:rsidP="00BF2C3D">
      <w:pPr>
        <w:rPr>
          <w:lang w:eastAsia="en-US"/>
        </w:rPr>
      </w:pPr>
      <w:r w:rsidRPr="00FA23B0">
        <w:rPr>
          <w:lang w:eastAsia="en-US"/>
        </w:rPr>
        <w:t>(Type of owner: SEC = stock exchange quoted (UK); M = multinational; PE=private equity; NPC=not-for-profit company; P= privately owned company)</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1701"/>
        <w:gridCol w:w="1032"/>
        <w:gridCol w:w="810"/>
        <w:gridCol w:w="4111"/>
      </w:tblGrid>
      <w:tr w:rsidR="00BF2C3D" w:rsidRPr="008905B5" w:rsidTr="004C616B">
        <w:tc>
          <w:tcPr>
            <w:tcW w:w="2235" w:type="dxa"/>
            <w:shd w:val="clear" w:color="auto" w:fill="auto"/>
          </w:tcPr>
          <w:p w:rsidR="00BF2C3D" w:rsidRPr="00AC1015" w:rsidRDefault="00BF2C3D" w:rsidP="004C616B">
            <w:pPr>
              <w:rPr>
                <w:rFonts w:asciiTheme="minorHAnsi" w:hAnsiTheme="minorHAnsi" w:cstheme="minorHAnsi"/>
                <w:b/>
                <w:snapToGrid w:val="0"/>
                <w:sz w:val="20"/>
                <w:szCs w:val="20"/>
              </w:rPr>
            </w:pPr>
            <w:r w:rsidRPr="00AC1015">
              <w:rPr>
                <w:rFonts w:asciiTheme="minorHAnsi" w:hAnsiTheme="minorHAnsi" w:cstheme="minorHAnsi"/>
                <w:b/>
                <w:snapToGrid w:val="0"/>
                <w:sz w:val="20"/>
                <w:szCs w:val="20"/>
              </w:rPr>
              <w:t>Company</w:t>
            </w:r>
          </w:p>
        </w:tc>
        <w:tc>
          <w:tcPr>
            <w:tcW w:w="1701" w:type="dxa"/>
            <w:shd w:val="clear" w:color="auto" w:fill="auto"/>
          </w:tcPr>
          <w:p w:rsidR="00BF2C3D" w:rsidRPr="00AC1015" w:rsidRDefault="00BF2C3D" w:rsidP="004C616B">
            <w:pPr>
              <w:rPr>
                <w:rFonts w:asciiTheme="minorHAnsi" w:hAnsiTheme="minorHAnsi" w:cstheme="minorHAnsi"/>
                <w:b/>
                <w:snapToGrid w:val="0"/>
                <w:sz w:val="20"/>
                <w:szCs w:val="20"/>
              </w:rPr>
            </w:pPr>
            <w:r w:rsidRPr="00AC1015">
              <w:rPr>
                <w:rFonts w:asciiTheme="minorHAnsi" w:hAnsiTheme="minorHAnsi" w:cstheme="minorHAnsi"/>
                <w:b/>
                <w:snapToGrid w:val="0"/>
                <w:sz w:val="20"/>
                <w:szCs w:val="20"/>
              </w:rPr>
              <w:t>Owner</w:t>
            </w:r>
          </w:p>
        </w:tc>
        <w:tc>
          <w:tcPr>
            <w:tcW w:w="1032" w:type="dxa"/>
            <w:shd w:val="clear" w:color="auto" w:fill="auto"/>
          </w:tcPr>
          <w:p w:rsidR="00BF2C3D" w:rsidRPr="00AC1015" w:rsidRDefault="00BF2C3D" w:rsidP="004C616B">
            <w:pPr>
              <w:rPr>
                <w:rFonts w:asciiTheme="minorHAnsi" w:hAnsiTheme="minorHAnsi" w:cstheme="minorHAnsi"/>
                <w:b/>
                <w:snapToGrid w:val="0"/>
                <w:sz w:val="20"/>
                <w:szCs w:val="20"/>
              </w:rPr>
            </w:pPr>
            <w:r w:rsidRPr="00AC1015">
              <w:rPr>
                <w:rFonts w:asciiTheme="minorHAnsi" w:hAnsiTheme="minorHAnsi" w:cstheme="minorHAnsi"/>
                <w:b/>
                <w:snapToGrid w:val="0"/>
                <w:sz w:val="20"/>
                <w:szCs w:val="20"/>
              </w:rPr>
              <w:t>Country</w:t>
            </w:r>
          </w:p>
        </w:tc>
        <w:tc>
          <w:tcPr>
            <w:tcW w:w="810" w:type="dxa"/>
            <w:shd w:val="clear" w:color="auto" w:fill="auto"/>
          </w:tcPr>
          <w:p w:rsidR="00BF2C3D" w:rsidRPr="00AC1015" w:rsidRDefault="00BF2C3D" w:rsidP="004C616B">
            <w:pPr>
              <w:rPr>
                <w:rFonts w:asciiTheme="minorHAnsi" w:hAnsiTheme="minorHAnsi" w:cstheme="minorHAnsi"/>
                <w:b/>
                <w:snapToGrid w:val="0"/>
                <w:sz w:val="20"/>
                <w:szCs w:val="20"/>
              </w:rPr>
            </w:pPr>
            <w:r w:rsidRPr="00AC1015">
              <w:rPr>
                <w:rFonts w:asciiTheme="minorHAnsi" w:hAnsiTheme="minorHAnsi" w:cstheme="minorHAnsi"/>
                <w:b/>
                <w:snapToGrid w:val="0"/>
                <w:sz w:val="20"/>
                <w:szCs w:val="20"/>
              </w:rPr>
              <w:t>Type of owner</w:t>
            </w:r>
          </w:p>
        </w:tc>
        <w:tc>
          <w:tcPr>
            <w:tcW w:w="4111" w:type="dxa"/>
            <w:shd w:val="clear" w:color="auto" w:fill="auto"/>
          </w:tcPr>
          <w:p w:rsidR="00BF2C3D" w:rsidRPr="00AC1015" w:rsidRDefault="00BF2C3D" w:rsidP="004C616B">
            <w:pPr>
              <w:rPr>
                <w:rFonts w:asciiTheme="minorHAnsi" w:hAnsiTheme="minorHAnsi" w:cstheme="minorHAnsi"/>
                <w:b/>
                <w:snapToGrid w:val="0"/>
                <w:sz w:val="20"/>
                <w:szCs w:val="20"/>
              </w:rPr>
            </w:pPr>
            <w:r w:rsidRPr="00AC1015">
              <w:rPr>
                <w:rFonts w:asciiTheme="minorHAnsi" w:hAnsiTheme="minorHAnsi" w:cstheme="minorHAnsi"/>
                <w:b/>
                <w:snapToGrid w:val="0"/>
                <w:sz w:val="20"/>
                <w:szCs w:val="20"/>
              </w:rPr>
              <w:t>Comments</w:t>
            </w:r>
          </w:p>
        </w:tc>
      </w:tr>
      <w:tr w:rsidR="00BF2C3D" w:rsidRPr="008905B5" w:rsidTr="004C616B">
        <w:tc>
          <w:tcPr>
            <w:tcW w:w="2235" w:type="dxa"/>
            <w:shd w:val="clear" w:color="auto" w:fill="auto"/>
          </w:tcPr>
          <w:p w:rsidR="00BF2C3D" w:rsidRPr="00AC1015" w:rsidRDefault="00BF2C3D" w:rsidP="004C616B">
            <w:pPr>
              <w:rPr>
                <w:rFonts w:asciiTheme="minorHAnsi" w:hAnsiTheme="minorHAnsi" w:cstheme="minorHAnsi"/>
                <w:b/>
                <w:snapToGrid w:val="0"/>
                <w:sz w:val="20"/>
                <w:szCs w:val="20"/>
              </w:rPr>
            </w:pPr>
            <w:r w:rsidRPr="00AC1015">
              <w:rPr>
                <w:rFonts w:asciiTheme="minorHAnsi" w:hAnsiTheme="minorHAnsi" w:cstheme="minorHAnsi"/>
                <w:b/>
                <w:snapToGrid w:val="0"/>
                <w:sz w:val="20"/>
                <w:szCs w:val="20"/>
              </w:rPr>
              <w:t>Anglian Water</w:t>
            </w:r>
          </w:p>
        </w:tc>
        <w:tc>
          <w:tcPr>
            <w:tcW w:w="1701"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Osprey/AWG</w:t>
            </w:r>
          </w:p>
        </w:tc>
        <w:tc>
          <w:tcPr>
            <w:tcW w:w="1032"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UK</w:t>
            </w:r>
          </w:p>
        </w:tc>
        <w:tc>
          <w:tcPr>
            <w:tcW w:w="810"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PE</w:t>
            </w:r>
          </w:p>
        </w:tc>
        <w:tc>
          <w:tcPr>
            <w:tcW w:w="4111"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Consortium of 3 PE funds, inc. 3i</w:t>
            </w:r>
          </w:p>
        </w:tc>
      </w:tr>
      <w:tr w:rsidR="00BF2C3D" w:rsidRPr="008905B5" w:rsidTr="004C616B">
        <w:tc>
          <w:tcPr>
            <w:tcW w:w="2235" w:type="dxa"/>
            <w:shd w:val="clear" w:color="auto" w:fill="auto"/>
          </w:tcPr>
          <w:p w:rsidR="00BF2C3D" w:rsidRPr="00AC1015" w:rsidRDefault="00BF2C3D" w:rsidP="004C616B">
            <w:pPr>
              <w:rPr>
                <w:rFonts w:asciiTheme="minorHAnsi" w:hAnsiTheme="minorHAnsi" w:cstheme="minorHAnsi"/>
                <w:b/>
                <w:snapToGrid w:val="0"/>
                <w:sz w:val="20"/>
                <w:szCs w:val="20"/>
              </w:rPr>
            </w:pPr>
            <w:r w:rsidRPr="00AC1015">
              <w:rPr>
                <w:rFonts w:asciiTheme="minorHAnsi" w:hAnsiTheme="minorHAnsi" w:cstheme="minorHAnsi"/>
                <w:b/>
                <w:snapToGrid w:val="0"/>
                <w:sz w:val="20"/>
                <w:szCs w:val="20"/>
              </w:rPr>
              <w:t>Northumbrian Water</w:t>
            </w:r>
          </w:p>
        </w:tc>
        <w:tc>
          <w:tcPr>
            <w:tcW w:w="1701" w:type="dxa"/>
            <w:shd w:val="clear" w:color="auto" w:fill="auto"/>
          </w:tcPr>
          <w:p w:rsidR="00BF2C3D" w:rsidRPr="00AC1015" w:rsidRDefault="00BF2C3D" w:rsidP="004C616B">
            <w:pPr>
              <w:rPr>
                <w:rFonts w:asciiTheme="minorHAnsi" w:hAnsiTheme="minorHAnsi" w:cstheme="minorHAnsi"/>
                <w:snapToGrid w:val="0"/>
                <w:sz w:val="20"/>
                <w:szCs w:val="20"/>
              </w:rPr>
            </w:pPr>
            <w:r>
              <w:rPr>
                <w:rFonts w:asciiTheme="minorHAnsi" w:hAnsiTheme="minorHAnsi" w:cstheme="minorHAnsi"/>
                <w:snapToGrid w:val="0"/>
                <w:sz w:val="20"/>
                <w:szCs w:val="20"/>
              </w:rPr>
              <w:t>Cheung Kong Infr.</w:t>
            </w:r>
          </w:p>
        </w:tc>
        <w:tc>
          <w:tcPr>
            <w:tcW w:w="1032"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UK</w:t>
            </w:r>
          </w:p>
        </w:tc>
        <w:tc>
          <w:tcPr>
            <w:tcW w:w="810"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M</w:t>
            </w:r>
          </w:p>
        </w:tc>
        <w:tc>
          <w:tcPr>
            <w:tcW w:w="4111" w:type="dxa"/>
            <w:shd w:val="clear" w:color="auto" w:fill="auto"/>
          </w:tcPr>
          <w:p w:rsidR="00BF2C3D" w:rsidRPr="00AC1015" w:rsidRDefault="00BF2C3D" w:rsidP="004C616B">
            <w:pPr>
              <w:rPr>
                <w:rFonts w:asciiTheme="minorHAnsi" w:hAnsiTheme="minorHAnsi" w:cstheme="minorHAnsi"/>
                <w:snapToGrid w:val="0"/>
                <w:sz w:val="20"/>
                <w:szCs w:val="20"/>
              </w:rPr>
            </w:pPr>
            <w:r>
              <w:rPr>
                <w:rFonts w:asciiTheme="minorHAnsi" w:hAnsiTheme="minorHAnsi" w:cstheme="minorHAnsi"/>
                <w:snapToGrid w:val="0"/>
                <w:sz w:val="20"/>
                <w:szCs w:val="20"/>
              </w:rPr>
              <w:t>via UK Water</w:t>
            </w:r>
          </w:p>
        </w:tc>
      </w:tr>
      <w:tr w:rsidR="00BF2C3D" w:rsidRPr="008905B5" w:rsidTr="004C616B">
        <w:tc>
          <w:tcPr>
            <w:tcW w:w="2235" w:type="dxa"/>
            <w:shd w:val="clear" w:color="auto" w:fill="auto"/>
          </w:tcPr>
          <w:p w:rsidR="00BF2C3D" w:rsidRPr="00AC1015" w:rsidRDefault="00BF2C3D" w:rsidP="004C616B">
            <w:pPr>
              <w:rPr>
                <w:rFonts w:asciiTheme="minorHAnsi" w:hAnsiTheme="minorHAnsi" w:cstheme="minorHAnsi"/>
                <w:b/>
                <w:snapToGrid w:val="0"/>
                <w:sz w:val="20"/>
                <w:szCs w:val="20"/>
              </w:rPr>
            </w:pPr>
            <w:r w:rsidRPr="00AC1015">
              <w:rPr>
                <w:rFonts w:asciiTheme="minorHAnsi" w:hAnsiTheme="minorHAnsi" w:cstheme="minorHAnsi"/>
                <w:b/>
                <w:snapToGrid w:val="0"/>
                <w:sz w:val="20"/>
                <w:szCs w:val="20"/>
              </w:rPr>
              <w:t>Severn Trent Water</w:t>
            </w:r>
          </w:p>
        </w:tc>
        <w:tc>
          <w:tcPr>
            <w:tcW w:w="1701"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Severn Trent</w:t>
            </w:r>
          </w:p>
        </w:tc>
        <w:tc>
          <w:tcPr>
            <w:tcW w:w="1032"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UK</w:t>
            </w:r>
          </w:p>
        </w:tc>
        <w:tc>
          <w:tcPr>
            <w:tcW w:w="810"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SEC</w:t>
            </w:r>
          </w:p>
        </w:tc>
        <w:tc>
          <w:tcPr>
            <w:tcW w:w="4111" w:type="dxa"/>
            <w:shd w:val="clear" w:color="auto" w:fill="auto"/>
          </w:tcPr>
          <w:p w:rsidR="00BF2C3D" w:rsidRPr="00AC1015" w:rsidRDefault="00BF2C3D" w:rsidP="004C616B">
            <w:pPr>
              <w:rPr>
                <w:rFonts w:asciiTheme="minorHAnsi" w:hAnsiTheme="minorHAnsi" w:cstheme="minorHAnsi"/>
                <w:snapToGrid w:val="0"/>
                <w:sz w:val="20"/>
                <w:szCs w:val="20"/>
              </w:rPr>
            </w:pPr>
          </w:p>
        </w:tc>
      </w:tr>
      <w:tr w:rsidR="00BF2C3D" w:rsidRPr="008905B5" w:rsidTr="004C616B">
        <w:tc>
          <w:tcPr>
            <w:tcW w:w="2235" w:type="dxa"/>
            <w:shd w:val="clear" w:color="auto" w:fill="auto"/>
          </w:tcPr>
          <w:p w:rsidR="00BF2C3D" w:rsidRPr="00AC1015" w:rsidRDefault="00BF2C3D" w:rsidP="004C616B">
            <w:pPr>
              <w:rPr>
                <w:rFonts w:asciiTheme="minorHAnsi" w:hAnsiTheme="minorHAnsi" w:cstheme="minorHAnsi"/>
                <w:b/>
                <w:snapToGrid w:val="0"/>
                <w:sz w:val="20"/>
                <w:szCs w:val="20"/>
              </w:rPr>
            </w:pPr>
            <w:r w:rsidRPr="00AC1015">
              <w:rPr>
                <w:rFonts w:asciiTheme="minorHAnsi" w:hAnsiTheme="minorHAnsi" w:cstheme="minorHAnsi"/>
                <w:b/>
                <w:snapToGrid w:val="0"/>
                <w:sz w:val="20"/>
                <w:szCs w:val="20"/>
              </w:rPr>
              <w:t>Southern Water</w:t>
            </w:r>
          </w:p>
        </w:tc>
        <w:tc>
          <w:tcPr>
            <w:tcW w:w="1701"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Greensands</w:t>
            </w:r>
          </w:p>
        </w:tc>
        <w:tc>
          <w:tcPr>
            <w:tcW w:w="1032"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UK</w:t>
            </w:r>
          </w:p>
        </w:tc>
        <w:tc>
          <w:tcPr>
            <w:tcW w:w="810"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PE</w:t>
            </w:r>
          </w:p>
        </w:tc>
        <w:tc>
          <w:tcPr>
            <w:tcW w:w="4111" w:type="dxa"/>
            <w:shd w:val="clear" w:color="auto" w:fill="auto"/>
          </w:tcPr>
          <w:p w:rsidR="00BF2C3D" w:rsidRPr="00AC1015" w:rsidRDefault="00BF2C3D" w:rsidP="004C616B">
            <w:pPr>
              <w:rPr>
                <w:rFonts w:asciiTheme="minorHAnsi" w:hAnsiTheme="minorHAnsi" w:cstheme="minorHAnsi"/>
                <w:snapToGrid w:val="0"/>
                <w:sz w:val="20"/>
                <w:szCs w:val="20"/>
              </w:rPr>
            </w:pPr>
            <w:r>
              <w:rPr>
                <w:rFonts w:asciiTheme="minorHAnsi" w:hAnsiTheme="minorHAnsi" w:cstheme="minorHAnsi"/>
                <w:sz w:val="20"/>
                <w:szCs w:val="20"/>
              </w:rPr>
              <w:t>C</w:t>
            </w:r>
            <w:r w:rsidRPr="00AC1015">
              <w:rPr>
                <w:rFonts w:asciiTheme="minorHAnsi" w:hAnsiTheme="minorHAnsi" w:cstheme="minorHAnsi"/>
                <w:sz w:val="20"/>
                <w:szCs w:val="20"/>
              </w:rPr>
              <w:t>onsortium: IIF 28%, Challenger 23%, UBS 16%</w:t>
            </w:r>
          </w:p>
        </w:tc>
      </w:tr>
      <w:tr w:rsidR="00BF2C3D" w:rsidRPr="008905B5" w:rsidTr="004C616B">
        <w:tc>
          <w:tcPr>
            <w:tcW w:w="2235" w:type="dxa"/>
            <w:shd w:val="clear" w:color="auto" w:fill="auto"/>
          </w:tcPr>
          <w:p w:rsidR="00BF2C3D" w:rsidRPr="00AC1015" w:rsidRDefault="00BF2C3D" w:rsidP="004C616B">
            <w:pPr>
              <w:rPr>
                <w:rFonts w:asciiTheme="minorHAnsi" w:hAnsiTheme="minorHAnsi" w:cstheme="minorHAnsi"/>
                <w:b/>
                <w:snapToGrid w:val="0"/>
                <w:sz w:val="20"/>
                <w:szCs w:val="20"/>
              </w:rPr>
            </w:pPr>
            <w:r w:rsidRPr="00AC1015">
              <w:rPr>
                <w:rFonts w:asciiTheme="minorHAnsi" w:hAnsiTheme="minorHAnsi" w:cstheme="minorHAnsi"/>
                <w:b/>
                <w:snapToGrid w:val="0"/>
                <w:sz w:val="20"/>
                <w:szCs w:val="20"/>
              </w:rPr>
              <w:t>South West Water</w:t>
            </w:r>
          </w:p>
        </w:tc>
        <w:tc>
          <w:tcPr>
            <w:tcW w:w="1701"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Pennon Group</w:t>
            </w:r>
          </w:p>
        </w:tc>
        <w:tc>
          <w:tcPr>
            <w:tcW w:w="1032"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UK</w:t>
            </w:r>
          </w:p>
        </w:tc>
        <w:tc>
          <w:tcPr>
            <w:tcW w:w="810"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SEC</w:t>
            </w:r>
          </w:p>
        </w:tc>
        <w:tc>
          <w:tcPr>
            <w:tcW w:w="4111" w:type="dxa"/>
            <w:shd w:val="clear" w:color="auto" w:fill="auto"/>
          </w:tcPr>
          <w:p w:rsidR="00BF2C3D" w:rsidRPr="00AC1015" w:rsidRDefault="00BF2C3D" w:rsidP="004C616B">
            <w:pPr>
              <w:rPr>
                <w:rFonts w:asciiTheme="minorHAnsi" w:hAnsiTheme="minorHAnsi" w:cstheme="minorHAnsi"/>
                <w:snapToGrid w:val="0"/>
                <w:sz w:val="20"/>
                <w:szCs w:val="20"/>
              </w:rPr>
            </w:pPr>
          </w:p>
        </w:tc>
      </w:tr>
      <w:tr w:rsidR="00BF2C3D" w:rsidRPr="008905B5" w:rsidTr="004C616B">
        <w:tc>
          <w:tcPr>
            <w:tcW w:w="2235" w:type="dxa"/>
            <w:shd w:val="clear" w:color="auto" w:fill="auto"/>
          </w:tcPr>
          <w:p w:rsidR="00BF2C3D" w:rsidRPr="00AC1015" w:rsidRDefault="00BF2C3D" w:rsidP="004C616B">
            <w:pPr>
              <w:rPr>
                <w:rFonts w:asciiTheme="minorHAnsi" w:hAnsiTheme="minorHAnsi" w:cstheme="minorHAnsi"/>
                <w:b/>
                <w:snapToGrid w:val="0"/>
                <w:sz w:val="20"/>
                <w:szCs w:val="20"/>
              </w:rPr>
            </w:pPr>
            <w:r w:rsidRPr="00AC1015">
              <w:rPr>
                <w:rFonts w:asciiTheme="minorHAnsi" w:hAnsiTheme="minorHAnsi" w:cstheme="minorHAnsi"/>
                <w:b/>
                <w:snapToGrid w:val="0"/>
                <w:sz w:val="20"/>
                <w:szCs w:val="20"/>
              </w:rPr>
              <w:t>Thames Water</w:t>
            </w:r>
          </w:p>
        </w:tc>
        <w:tc>
          <w:tcPr>
            <w:tcW w:w="1701"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 xml:space="preserve">Macquarie </w:t>
            </w:r>
          </w:p>
        </w:tc>
        <w:tc>
          <w:tcPr>
            <w:tcW w:w="1032"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Australia</w:t>
            </w:r>
          </w:p>
        </w:tc>
        <w:tc>
          <w:tcPr>
            <w:tcW w:w="810"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PE</w:t>
            </w:r>
          </w:p>
        </w:tc>
        <w:tc>
          <w:tcPr>
            <w:tcW w:w="4111" w:type="dxa"/>
            <w:shd w:val="clear" w:color="auto" w:fill="auto"/>
          </w:tcPr>
          <w:p w:rsidR="00BF2C3D" w:rsidRPr="00AC1015" w:rsidRDefault="00BF2C3D" w:rsidP="004C616B">
            <w:pPr>
              <w:rPr>
                <w:rFonts w:asciiTheme="minorHAnsi" w:hAnsiTheme="minorHAnsi" w:cstheme="minorHAnsi"/>
                <w:snapToGrid w:val="0"/>
                <w:sz w:val="20"/>
                <w:szCs w:val="20"/>
              </w:rPr>
            </w:pPr>
            <w:r>
              <w:rPr>
                <w:rFonts w:asciiTheme="minorHAnsi" w:hAnsiTheme="minorHAnsi" w:cstheme="minorHAnsi"/>
                <w:snapToGrid w:val="0"/>
                <w:sz w:val="20"/>
                <w:szCs w:val="20"/>
              </w:rPr>
              <w:t>Also China investment Corp CIC 8.7%, Abu Dhabi Investment Corp 9.9%</w:t>
            </w:r>
          </w:p>
        </w:tc>
      </w:tr>
      <w:tr w:rsidR="00BF2C3D" w:rsidRPr="008905B5" w:rsidTr="004C616B">
        <w:tc>
          <w:tcPr>
            <w:tcW w:w="2235" w:type="dxa"/>
            <w:shd w:val="clear" w:color="auto" w:fill="auto"/>
          </w:tcPr>
          <w:p w:rsidR="00BF2C3D" w:rsidRPr="00AC1015" w:rsidRDefault="00BF2C3D" w:rsidP="004C616B">
            <w:pPr>
              <w:rPr>
                <w:rFonts w:asciiTheme="minorHAnsi" w:hAnsiTheme="minorHAnsi" w:cstheme="minorHAnsi"/>
                <w:b/>
                <w:snapToGrid w:val="0"/>
                <w:sz w:val="20"/>
                <w:szCs w:val="20"/>
              </w:rPr>
            </w:pPr>
            <w:r w:rsidRPr="00AC1015">
              <w:rPr>
                <w:rFonts w:asciiTheme="minorHAnsi" w:hAnsiTheme="minorHAnsi" w:cstheme="minorHAnsi"/>
                <w:b/>
                <w:snapToGrid w:val="0"/>
                <w:sz w:val="20"/>
                <w:szCs w:val="20"/>
              </w:rPr>
              <w:t>United Utilities Water</w:t>
            </w:r>
          </w:p>
        </w:tc>
        <w:tc>
          <w:tcPr>
            <w:tcW w:w="1701"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United Utilities</w:t>
            </w:r>
          </w:p>
        </w:tc>
        <w:tc>
          <w:tcPr>
            <w:tcW w:w="1032"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UK</w:t>
            </w:r>
          </w:p>
        </w:tc>
        <w:tc>
          <w:tcPr>
            <w:tcW w:w="810"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SEC</w:t>
            </w:r>
          </w:p>
        </w:tc>
        <w:tc>
          <w:tcPr>
            <w:tcW w:w="4111" w:type="dxa"/>
            <w:shd w:val="clear" w:color="auto" w:fill="auto"/>
          </w:tcPr>
          <w:p w:rsidR="00BF2C3D" w:rsidRPr="00AC1015" w:rsidRDefault="00BF2C3D" w:rsidP="004C616B">
            <w:pPr>
              <w:rPr>
                <w:rFonts w:asciiTheme="minorHAnsi" w:hAnsiTheme="minorHAnsi" w:cstheme="minorHAnsi"/>
                <w:snapToGrid w:val="0"/>
                <w:sz w:val="20"/>
                <w:szCs w:val="20"/>
              </w:rPr>
            </w:pPr>
          </w:p>
        </w:tc>
      </w:tr>
      <w:tr w:rsidR="00BF2C3D" w:rsidRPr="008905B5" w:rsidTr="004C616B">
        <w:tc>
          <w:tcPr>
            <w:tcW w:w="2235" w:type="dxa"/>
            <w:shd w:val="clear" w:color="auto" w:fill="auto"/>
          </w:tcPr>
          <w:p w:rsidR="00BF2C3D" w:rsidRPr="00AC1015" w:rsidRDefault="00BF2C3D" w:rsidP="004C616B">
            <w:pPr>
              <w:rPr>
                <w:rFonts w:asciiTheme="minorHAnsi" w:hAnsiTheme="minorHAnsi" w:cstheme="minorHAnsi"/>
                <w:b/>
                <w:snapToGrid w:val="0"/>
                <w:sz w:val="20"/>
                <w:szCs w:val="20"/>
              </w:rPr>
            </w:pPr>
            <w:r w:rsidRPr="00AC1015">
              <w:rPr>
                <w:rFonts w:asciiTheme="minorHAnsi" w:hAnsiTheme="minorHAnsi" w:cstheme="minorHAnsi"/>
                <w:b/>
                <w:snapToGrid w:val="0"/>
                <w:sz w:val="20"/>
                <w:szCs w:val="20"/>
              </w:rPr>
              <w:t>Welsh Water</w:t>
            </w:r>
          </w:p>
        </w:tc>
        <w:tc>
          <w:tcPr>
            <w:tcW w:w="1701"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GlasCymru</w:t>
            </w:r>
          </w:p>
        </w:tc>
        <w:tc>
          <w:tcPr>
            <w:tcW w:w="1032"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UK</w:t>
            </w:r>
          </w:p>
        </w:tc>
        <w:tc>
          <w:tcPr>
            <w:tcW w:w="810"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NPC</w:t>
            </w:r>
          </w:p>
        </w:tc>
        <w:tc>
          <w:tcPr>
            <w:tcW w:w="4111"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Not for profit private company</w:t>
            </w:r>
          </w:p>
        </w:tc>
      </w:tr>
      <w:tr w:rsidR="00BF2C3D" w:rsidRPr="008905B5" w:rsidTr="004C616B">
        <w:tc>
          <w:tcPr>
            <w:tcW w:w="2235" w:type="dxa"/>
            <w:shd w:val="clear" w:color="auto" w:fill="auto"/>
          </w:tcPr>
          <w:p w:rsidR="00BF2C3D" w:rsidRPr="00AC1015" w:rsidRDefault="00BF2C3D" w:rsidP="004C616B">
            <w:pPr>
              <w:rPr>
                <w:rFonts w:asciiTheme="minorHAnsi" w:hAnsiTheme="minorHAnsi" w:cstheme="minorHAnsi"/>
                <w:b/>
                <w:snapToGrid w:val="0"/>
                <w:sz w:val="20"/>
                <w:szCs w:val="20"/>
              </w:rPr>
            </w:pPr>
            <w:r w:rsidRPr="00AC1015">
              <w:rPr>
                <w:rFonts w:asciiTheme="minorHAnsi" w:hAnsiTheme="minorHAnsi" w:cstheme="minorHAnsi"/>
                <w:b/>
                <w:snapToGrid w:val="0"/>
                <w:sz w:val="20"/>
                <w:szCs w:val="20"/>
              </w:rPr>
              <w:t>Wessex Water</w:t>
            </w:r>
          </w:p>
        </w:tc>
        <w:tc>
          <w:tcPr>
            <w:tcW w:w="1701"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YTL</w:t>
            </w:r>
          </w:p>
        </w:tc>
        <w:tc>
          <w:tcPr>
            <w:tcW w:w="1032"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Malaysia</w:t>
            </w:r>
          </w:p>
        </w:tc>
        <w:tc>
          <w:tcPr>
            <w:tcW w:w="810"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M</w:t>
            </w:r>
          </w:p>
        </w:tc>
        <w:tc>
          <w:tcPr>
            <w:tcW w:w="4111"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Malaysian power company</w:t>
            </w:r>
          </w:p>
        </w:tc>
      </w:tr>
      <w:tr w:rsidR="00BF2C3D" w:rsidRPr="008905B5" w:rsidTr="004C616B">
        <w:tc>
          <w:tcPr>
            <w:tcW w:w="2235" w:type="dxa"/>
            <w:shd w:val="clear" w:color="auto" w:fill="auto"/>
          </w:tcPr>
          <w:p w:rsidR="00BF2C3D" w:rsidRPr="00AC1015" w:rsidRDefault="00BF2C3D" w:rsidP="004C616B">
            <w:pPr>
              <w:rPr>
                <w:rFonts w:asciiTheme="minorHAnsi" w:hAnsiTheme="minorHAnsi" w:cstheme="minorHAnsi"/>
                <w:b/>
                <w:snapToGrid w:val="0"/>
                <w:sz w:val="20"/>
                <w:szCs w:val="20"/>
              </w:rPr>
            </w:pPr>
            <w:r w:rsidRPr="00AC1015">
              <w:rPr>
                <w:rFonts w:asciiTheme="minorHAnsi" w:hAnsiTheme="minorHAnsi" w:cstheme="minorHAnsi"/>
                <w:b/>
                <w:snapToGrid w:val="0"/>
                <w:sz w:val="20"/>
                <w:szCs w:val="20"/>
              </w:rPr>
              <w:t>Yorkshire Water</w:t>
            </w:r>
          </w:p>
        </w:tc>
        <w:tc>
          <w:tcPr>
            <w:tcW w:w="1701"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Saltaire Water</w:t>
            </w:r>
          </w:p>
        </w:tc>
        <w:tc>
          <w:tcPr>
            <w:tcW w:w="1032"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UK</w:t>
            </w:r>
          </w:p>
        </w:tc>
        <w:tc>
          <w:tcPr>
            <w:tcW w:w="810"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PE</w:t>
            </w:r>
          </w:p>
        </w:tc>
        <w:tc>
          <w:tcPr>
            <w:tcW w:w="4111" w:type="dxa"/>
            <w:shd w:val="clear" w:color="auto" w:fill="auto"/>
          </w:tcPr>
          <w:p w:rsidR="00BF2C3D" w:rsidRPr="00AC1015" w:rsidRDefault="00BF2C3D" w:rsidP="004C616B">
            <w:pPr>
              <w:rPr>
                <w:rFonts w:asciiTheme="minorHAnsi" w:hAnsiTheme="minorHAnsi" w:cstheme="minorHAnsi"/>
                <w:snapToGrid w:val="0"/>
                <w:sz w:val="20"/>
                <w:szCs w:val="20"/>
              </w:rPr>
            </w:pPr>
            <w:r>
              <w:rPr>
                <w:rFonts w:asciiTheme="minorHAnsi" w:hAnsiTheme="minorHAnsi" w:cstheme="minorHAnsi"/>
                <w:snapToGrid w:val="0"/>
                <w:sz w:val="20"/>
                <w:szCs w:val="20"/>
              </w:rPr>
              <w:t>PE</w:t>
            </w:r>
            <w:r w:rsidRPr="00AC1015">
              <w:rPr>
                <w:rFonts w:asciiTheme="minorHAnsi" w:hAnsiTheme="minorHAnsi" w:cstheme="minorHAnsi"/>
                <w:snapToGrid w:val="0"/>
                <w:sz w:val="20"/>
                <w:szCs w:val="20"/>
              </w:rPr>
              <w:t xml:space="preserve"> consortium: Citi, GIC, Infracapital</w:t>
            </w:r>
          </w:p>
        </w:tc>
      </w:tr>
      <w:tr w:rsidR="00BF2C3D" w:rsidRPr="00FA23B0" w:rsidTr="004C616B">
        <w:tc>
          <w:tcPr>
            <w:tcW w:w="2235" w:type="dxa"/>
            <w:shd w:val="clear" w:color="auto" w:fill="auto"/>
          </w:tcPr>
          <w:p w:rsidR="00BF2C3D" w:rsidRPr="00AC1015" w:rsidRDefault="00BF2C3D" w:rsidP="004C616B">
            <w:pPr>
              <w:rPr>
                <w:rFonts w:asciiTheme="minorHAnsi" w:hAnsiTheme="minorHAnsi" w:cstheme="minorHAnsi"/>
                <w:b/>
                <w:bCs/>
                <w:snapToGrid w:val="0"/>
                <w:sz w:val="20"/>
                <w:szCs w:val="20"/>
              </w:rPr>
            </w:pPr>
          </w:p>
        </w:tc>
        <w:tc>
          <w:tcPr>
            <w:tcW w:w="1701" w:type="dxa"/>
            <w:shd w:val="clear" w:color="auto" w:fill="auto"/>
          </w:tcPr>
          <w:p w:rsidR="00BF2C3D" w:rsidRPr="00AC1015" w:rsidRDefault="00BF2C3D" w:rsidP="004C616B">
            <w:pPr>
              <w:rPr>
                <w:rFonts w:asciiTheme="minorHAnsi" w:hAnsiTheme="minorHAnsi" w:cstheme="minorHAnsi"/>
                <w:snapToGrid w:val="0"/>
                <w:sz w:val="20"/>
                <w:szCs w:val="20"/>
              </w:rPr>
            </w:pPr>
          </w:p>
        </w:tc>
        <w:tc>
          <w:tcPr>
            <w:tcW w:w="1032" w:type="dxa"/>
            <w:shd w:val="clear" w:color="auto" w:fill="auto"/>
          </w:tcPr>
          <w:p w:rsidR="00BF2C3D" w:rsidRPr="00AC1015" w:rsidRDefault="00BF2C3D" w:rsidP="004C616B">
            <w:pPr>
              <w:rPr>
                <w:rFonts w:asciiTheme="minorHAnsi" w:hAnsiTheme="minorHAnsi" w:cstheme="minorHAnsi"/>
                <w:snapToGrid w:val="0"/>
                <w:sz w:val="20"/>
                <w:szCs w:val="20"/>
              </w:rPr>
            </w:pPr>
          </w:p>
        </w:tc>
        <w:tc>
          <w:tcPr>
            <w:tcW w:w="810" w:type="dxa"/>
            <w:shd w:val="clear" w:color="auto" w:fill="auto"/>
          </w:tcPr>
          <w:p w:rsidR="00BF2C3D" w:rsidRPr="00AC1015" w:rsidRDefault="00BF2C3D" w:rsidP="004C616B">
            <w:pPr>
              <w:rPr>
                <w:rFonts w:asciiTheme="minorHAnsi" w:hAnsiTheme="minorHAnsi" w:cstheme="minorHAnsi"/>
                <w:snapToGrid w:val="0"/>
                <w:sz w:val="20"/>
                <w:szCs w:val="20"/>
              </w:rPr>
            </w:pPr>
          </w:p>
        </w:tc>
        <w:tc>
          <w:tcPr>
            <w:tcW w:w="4111" w:type="dxa"/>
            <w:shd w:val="clear" w:color="auto" w:fill="auto"/>
          </w:tcPr>
          <w:p w:rsidR="00BF2C3D" w:rsidRPr="00AC1015" w:rsidRDefault="00BF2C3D" w:rsidP="004C616B">
            <w:pPr>
              <w:rPr>
                <w:rFonts w:asciiTheme="minorHAnsi" w:hAnsiTheme="minorHAnsi" w:cstheme="minorHAnsi"/>
                <w:sz w:val="20"/>
                <w:szCs w:val="20"/>
              </w:rPr>
            </w:pPr>
          </w:p>
        </w:tc>
      </w:tr>
      <w:tr w:rsidR="00BF2C3D" w:rsidRPr="00FA23B0" w:rsidTr="004C616B">
        <w:tc>
          <w:tcPr>
            <w:tcW w:w="2235" w:type="dxa"/>
            <w:shd w:val="clear" w:color="auto" w:fill="auto"/>
          </w:tcPr>
          <w:p w:rsidR="00BF2C3D" w:rsidRPr="00AC1015" w:rsidRDefault="00BF2C3D" w:rsidP="004C616B">
            <w:pPr>
              <w:rPr>
                <w:rFonts w:asciiTheme="minorHAnsi" w:hAnsiTheme="minorHAnsi" w:cstheme="minorHAnsi"/>
                <w:b/>
                <w:bCs/>
                <w:snapToGrid w:val="0"/>
                <w:sz w:val="20"/>
                <w:szCs w:val="20"/>
              </w:rPr>
            </w:pPr>
            <w:r w:rsidRPr="00AC1015">
              <w:rPr>
                <w:rFonts w:asciiTheme="minorHAnsi" w:hAnsiTheme="minorHAnsi" w:cstheme="minorHAnsi"/>
                <w:b/>
                <w:bCs/>
                <w:snapToGrid w:val="0"/>
                <w:sz w:val="20"/>
                <w:szCs w:val="20"/>
              </w:rPr>
              <w:t>Bournemouth and West Hampshire Water</w:t>
            </w:r>
          </w:p>
        </w:tc>
        <w:tc>
          <w:tcPr>
            <w:tcW w:w="1701"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Sembcorp</w:t>
            </w:r>
          </w:p>
        </w:tc>
        <w:tc>
          <w:tcPr>
            <w:tcW w:w="1032"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Singapore</w:t>
            </w:r>
          </w:p>
        </w:tc>
        <w:tc>
          <w:tcPr>
            <w:tcW w:w="810"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M</w:t>
            </w:r>
          </w:p>
        </w:tc>
        <w:tc>
          <w:tcPr>
            <w:tcW w:w="4111" w:type="dxa"/>
            <w:shd w:val="clear" w:color="auto" w:fill="auto"/>
          </w:tcPr>
          <w:p w:rsidR="00BF2C3D" w:rsidRPr="00AC1015" w:rsidRDefault="00BF2C3D" w:rsidP="004C616B">
            <w:pPr>
              <w:rPr>
                <w:rFonts w:asciiTheme="minorHAnsi" w:hAnsiTheme="minorHAnsi" w:cstheme="minorHAnsi"/>
                <w:sz w:val="20"/>
                <w:szCs w:val="20"/>
              </w:rPr>
            </w:pPr>
            <w:r w:rsidRPr="00AC1015">
              <w:rPr>
                <w:rFonts w:asciiTheme="minorHAnsi" w:hAnsiTheme="minorHAnsi" w:cstheme="minorHAnsi"/>
                <w:sz w:val="20"/>
                <w:szCs w:val="20"/>
              </w:rPr>
              <w:t xml:space="preserve">Singapore based company </w:t>
            </w:r>
            <w:hyperlink r:id="rId14" w:history="1">
              <w:r w:rsidRPr="00AC1015">
                <w:rPr>
                  <w:rStyle w:val="Hyperlink"/>
                  <w:rFonts w:asciiTheme="minorHAnsi" w:hAnsiTheme="minorHAnsi" w:cstheme="minorHAnsi"/>
                  <w:sz w:val="20"/>
                  <w:szCs w:val="20"/>
                </w:rPr>
                <w:t>http://www.sembcorp.com/</w:t>
              </w:r>
            </w:hyperlink>
          </w:p>
        </w:tc>
      </w:tr>
      <w:tr w:rsidR="00BF2C3D" w:rsidRPr="00FA23B0" w:rsidTr="004C616B">
        <w:tc>
          <w:tcPr>
            <w:tcW w:w="2235" w:type="dxa"/>
            <w:shd w:val="clear" w:color="auto" w:fill="auto"/>
          </w:tcPr>
          <w:p w:rsidR="00BF2C3D" w:rsidRPr="00AC1015" w:rsidRDefault="00BF2C3D" w:rsidP="004C616B">
            <w:pPr>
              <w:rPr>
                <w:rFonts w:asciiTheme="minorHAnsi" w:hAnsiTheme="minorHAnsi" w:cstheme="minorHAnsi"/>
                <w:b/>
                <w:bCs/>
                <w:snapToGrid w:val="0"/>
                <w:sz w:val="20"/>
                <w:szCs w:val="20"/>
              </w:rPr>
            </w:pPr>
            <w:r w:rsidRPr="00AC1015">
              <w:rPr>
                <w:rFonts w:asciiTheme="minorHAnsi" w:hAnsiTheme="minorHAnsi" w:cstheme="minorHAnsi"/>
                <w:b/>
                <w:bCs/>
                <w:snapToGrid w:val="0"/>
                <w:sz w:val="20"/>
                <w:szCs w:val="20"/>
              </w:rPr>
              <w:t>Bristol Water</w:t>
            </w:r>
          </w:p>
        </w:tc>
        <w:tc>
          <w:tcPr>
            <w:tcW w:w="1701"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Capstone (70%), Agbar/Suez (30%)</w:t>
            </w:r>
          </w:p>
        </w:tc>
        <w:tc>
          <w:tcPr>
            <w:tcW w:w="1032"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Canada, ES/FR</w:t>
            </w:r>
          </w:p>
        </w:tc>
        <w:tc>
          <w:tcPr>
            <w:tcW w:w="810"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PE,M</w:t>
            </w:r>
          </w:p>
        </w:tc>
        <w:tc>
          <w:tcPr>
            <w:tcW w:w="4111" w:type="dxa"/>
            <w:shd w:val="clear" w:color="auto" w:fill="auto"/>
          </w:tcPr>
          <w:p w:rsidR="00BF2C3D" w:rsidRPr="00AC1015" w:rsidRDefault="00BF2C3D" w:rsidP="004C616B">
            <w:pPr>
              <w:rPr>
                <w:rFonts w:asciiTheme="minorHAnsi" w:hAnsiTheme="minorHAnsi" w:cstheme="minorHAnsi"/>
                <w:sz w:val="20"/>
                <w:szCs w:val="20"/>
              </w:rPr>
            </w:pPr>
            <w:r w:rsidRPr="00AC1015">
              <w:rPr>
                <w:rFonts w:asciiTheme="minorHAnsi" w:hAnsiTheme="minorHAnsi" w:cstheme="minorHAnsi"/>
                <w:sz w:val="20"/>
                <w:szCs w:val="20"/>
              </w:rPr>
              <w:t>Listed infrastructure fund, spun off by Maquarie</w:t>
            </w:r>
          </w:p>
        </w:tc>
      </w:tr>
      <w:tr w:rsidR="00BF2C3D" w:rsidRPr="00FA23B0" w:rsidTr="004C616B">
        <w:tc>
          <w:tcPr>
            <w:tcW w:w="2235" w:type="dxa"/>
            <w:shd w:val="clear" w:color="auto" w:fill="auto"/>
          </w:tcPr>
          <w:p w:rsidR="00BF2C3D" w:rsidRPr="00AC1015" w:rsidRDefault="00BF2C3D" w:rsidP="004C616B">
            <w:pPr>
              <w:rPr>
                <w:rFonts w:asciiTheme="minorHAnsi" w:hAnsiTheme="minorHAnsi" w:cstheme="minorHAnsi"/>
                <w:b/>
                <w:bCs/>
                <w:snapToGrid w:val="0"/>
                <w:sz w:val="20"/>
                <w:szCs w:val="20"/>
              </w:rPr>
            </w:pPr>
            <w:r w:rsidRPr="00AC1015">
              <w:rPr>
                <w:rFonts w:asciiTheme="minorHAnsi" w:hAnsiTheme="minorHAnsi" w:cstheme="minorHAnsi"/>
                <w:b/>
                <w:bCs/>
                <w:snapToGrid w:val="0"/>
                <w:sz w:val="20"/>
                <w:szCs w:val="20"/>
              </w:rPr>
              <w:t>Cambridge Water</w:t>
            </w:r>
          </w:p>
        </w:tc>
        <w:tc>
          <w:tcPr>
            <w:tcW w:w="1701" w:type="dxa"/>
            <w:shd w:val="clear" w:color="auto" w:fill="auto"/>
          </w:tcPr>
          <w:p w:rsidR="00BF2C3D" w:rsidRPr="00AC1015" w:rsidRDefault="00BF2C3D" w:rsidP="004C616B">
            <w:pPr>
              <w:rPr>
                <w:rFonts w:asciiTheme="minorHAnsi" w:hAnsiTheme="minorHAnsi" w:cstheme="minorHAnsi"/>
                <w:sz w:val="20"/>
                <w:szCs w:val="20"/>
              </w:rPr>
            </w:pPr>
            <w:r w:rsidRPr="00AC1015">
              <w:rPr>
                <w:rFonts w:asciiTheme="minorHAnsi" w:hAnsiTheme="minorHAnsi" w:cstheme="minorHAnsi"/>
                <w:sz w:val="20"/>
                <w:szCs w:val="20"/>
              </w:rPr>
              <w:t>Alinda</w:t>
            </w:r>
          </w:p>
        </w:tc>
        <w:tc>
          <w:tcPr>
            <w:tcW w:w="1032" w:type="dxa"/>
            <w:shd w:val="clear" w:color="auto" w:fill="auto"/>
          </w:tcPr>
          <w:p w:rsidR="00BF2C3D" w:rsidRPr="00AC1015" w:rsidRDefault="00BF2C3D" w:rsidP="004C616B">
            <w:pPr>
              <w:rPr>
                <w:rFonts w:asciiTheme="minorHAnsi" w:hAnsiTheme="minorHAnsi" w:cstheme="minorHAnsi"/>
                <w:sz w:val="20"/>
                <w:szCs w:val="20"/>
              </w:rPr>
            </w:pPr>
            <w:r w:rsidRPr="00AC1015">
              <w:rPr>
                <w:rFonts w:asciiTheme="minorHAnsi" w:hAnsiTheme="minorHAnsi" w:cstheme="minorHAnsi"/>
                <w:sz w:val="20"/>
                <w:szCs w:val="20"/>
              </w:rPr>
              <w:t>USA</w:t>
            </w:r>
          </w:p>
        </w:tc>
        <w:tc>
          <w:tcPr>
            <w:tcW w:w="810" w:type="dxa"/>
            <w:shd w:val="clear" w:color="auto" w:fill="auto"/>
          </w:tcPr>
          <w:p w:rsidR="00BF2C3D" w:rsidRPr="00AC1015" w:rsidRDefault="00BF2C3D" w:rsidP="004C616B">
            <w:pPr>
              <w:rPr>
                <w:rFonts w:asciiTheme="minorHAnsi" w:hAnsiTheme="minorHAnsi" w:cstheme="minorHAnsi"/>
                <w:sz w:val="20"/>
                <w:szCs w:val="20"/>
              </w:rPr>
            </w:pPr>
            <w:r w:rsidRPr="00AC1015">
              <w:rPr>
                <w:rFonts w:asciiTheme="minorHAnsi" w:hAnsiTheme="minorHAnsi" w:cstheme="minorHAnsi"/>
                <w:sz w:val="20"/>
                <w:szCs w:val="20"/>
              </w:rPr>
              <w:t>PE</w:t>
            </w:r>
          </w:p>
        </w:tc>
        <w:tc>
          <w:tcPr>
            <w:tcW w:w="4111" w:type="dxa"/>
            <w:shd w:val="clear" w:color="auto" w:fill="auto"/>
          </w:tcPr>
          <w:p w:rsidR="00BF2C3D" w:rsidRPr="00AC1015" w:rsidRDefault="00BF2C3D" w:rsidP="004C616B">
            <w:pPr>
              <w:rPr>
                <w:rFonts w:asciiTheme="minorHAnsi" w:hAnsiTheme="minorHAnsi" w:cstheme="minorHAnsi"/>
                <w:sz w:val="20"/>
                <w:szCs w:val="20"/>
              </w:rPr>
            </w:pPr>
            <w:r w:rsidRPr="00AC1015">
              <w:rPr>
                <w:rFonts w:asciiTheme="minorHAnsi" w:hAnsiTheme="minorHAnsi" w:cstheme="minorHAnsi"/>
                <w:sz w:val="20"/>
                <w:szCs w:val="20"/>
              </w:rPr>
              <w:t>Alinda Capital partners, a US PE firm</w:t>
            </w:r>
          </w:p>
        </w:tc>
      </w:tr>
      <w:tr w:rsidR="00BF2C3D" w:rsidRPr="00FA23B0" w:rsidTr="004C616B">
        <w:tc>
          <w:tcPr>
            <w:tcW w:w="2235" w:type="dxa"/>
            <w:shd w:val="clear" w:color="auto" w:fill="auto"/>
          </w:tcPr>
          <w:p w:rsidR="00BF2C3D" w:rsidRPr="00AC1015" w:rsidRDefault="00BF2C3D" w:rsidP="004C616B">
            <w:pPr>
              <w:rPr>
                <w:rFonts w:asciiTheme="minorHAnsi" w:hAnsiTheme="minorHAnsi" w:cstheme="minorHAnsi"/>
                <w:b/>
                <w:bCs/>
                <w:snapToGrid w:val="0"/>
                <w:sz w:val="20"/>
                <w:szCs w:val="20"/>
              </w:rPr>
            </w:pPr>
            <w:r w:rsidRPr="00AC1015">
              <w:rPr>
                <w:rFonts w:asciiTheme="minorHAnsi" w:hAnsiTheme="minorHAnsi" w:cstheme="minorHAnsi"/>
                <w:b/>
                <w:bCs/>
                <w:snapToGrid w:val="0"/>
                <w:sz w:val="20"/>
                <w:szCs w:val="20"/>
              </w:rPr>
              <w:t>Cholderton Water</w:t>
            </w:r>
          </w:p>
        </w:tc>
        <w:tc>
          <w:tcPr>
            <w:tcW w:w="1701"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Cholderton Estate</w:t>
            </w:r>
          </w:p>
        </w:tc>
        <w:tc>
          <w:tcPr>
            <w:tcW w:w="1032"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UK</w:t>
            </w:r>
          </w:p>
        </w:tc>
        <w:tc>
          <w:tcPr>
            <w:tcW w:w="810"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P</w:t>
            </w:r>
          </w:p>
        </w:tc>
        <w:tc>
          <w:tcPr>
            <w:tcW w:w="4111" w:type="dxa"/>
            <w:shd w:val="clear" w:color="auto" w:fill="auto"/>
          </w:tcPr>
          <w:p w:rsidR="00BF2C3D" w:rsidRPr="00AC1015" w:rsidRDefault="00BF2C3D" w:rsidP="004C616B">
            <w:pPr>
              <w:rPr>
                <w:rFonts w:asciiTheme="minorHAnsi" w:hAnsiTheme="minorHAnsi" w:cstheme="minorHAnsi"/>
                <w:sz w:val="20"/>
                <w:szCs w:val="20"/>
              </w:rPr>
            </w:pPr>
            <w:r w:rsidRPr="00AC1015">
              <w:rPr>
                <w:rFonts w:asciiTheme="minorHAnsi" w:hAnsiTheme="minorHAnsi" w:cstheme="minorHAnsi"/>
                <w:sz w:val="20"/>
                <w:szCs w:val="20"/>
              </w:rPr>
              <w:t>Private family owned</w:t>
            </w:r>
          </w:p>
        </w:tc>
      </w:tr>
      <w:tr w:rsidR="00BF2C3D" w:rsidRPr="00FA23B0" w:rsidTr="004C616B">
        <w:tc>
          <w:tcPr>
            <w:tcW w:w="2235" w:type="dxa"/>
            <w:shd w:val="clear" w:color="auto" w:fill="auto"/>
          </w:tcPr>
          <w:p w:rsidR="00BF2C3D" w:rsidRPr="00AC1015" w:rsidRDefault="00BF2C3D" w:rsidP="004C616B">
            <w:pPr>
              <w:rPr>
                <w:rFonts w:asciiTheme="minorHAnsi" w:hAnsiTheme="minorHAnsi" w:cstheme="minorHAnsi"/>
                <w:b/>
                <w:bCs/>
                <w:snapToGrid w:val="0"/>
                <w:sz w:val="20"/>
                <w:szCs w:val="20"/>
              </w:rPr>
            </w:pPr>
            <w:r w:rsidRPr="00AC1015">
              <w:rPr>
                <w:rFonts w:asciiTheme="minorHAnsi" w:hAnsiTheme="minorHAnsi" w:cstheme="minorHAnsi"/>
                <w:b/>
                <w:bCs/>
                <w:snapToGrid w:val="0"/>
                <w:sz w:val="20"/>
                <w:szCs w:val="20"/>
              </w:rPr>
              <w:t>Dee Valley</w:t>
            </w:r>
          </w:p>
        </w:tc>
        <w:tc>
          <w:tcPr>
            <w:tcW w:w="1701"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w:t>
            </w:r>
          </w:p>
        </w:tc>
        <w:tc>
          <w:tcPr>
            <w:tcW w:w="1032"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UK</w:t>
            </w:r>
          </w:p>
        </w:tc>
        <w:tc>
          <w:tcPr>
            <w:tcW w:w="810"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SEC</w:t>
            </w:r>
          </w:p>
        </w:tc>
        <w:tc>
          <w:tcPr>
            <w:tcW w:w="4111" w:type="dxa"/>
            <w:shd w:val="clear" w:color="auto" w:fill="auto"/>
          </w:tcPr>
          <w:p w:rsidR="00BF2C3D" w:rsidRPr="00AC1015" w:rsidRDefault="00BF2C3D" w:rsidP="004C616B">
            <w:pPr>
              <w:rPr>
                <w:rFonts w:asciiTheme="minorHAnsi" w:hAnsiTheme="minorHAnsi" w:cstheme="minorHAnsi"/>
                <w:sz w:val="20"/>
                <w:szCs w:val="20"/>
              </w:rPr>
            </w:pPr>
            <w:r w:rsidRPr="00AC1015">
              <w:rPr>
                <w:rFonts w:asciiTheme="minorHAnsi" w:hAnsiTheme="minorHAnsi" w:cstheme="minorHAnsi"/>
                <w:sz w:val="20"/>
                <w:szCs w:val="20"/>
              </w:rPr>
              <w:t>35% of shares owned by Axa SA.</w:t>
            </w:r>
          </w:p>
        </w:tc>
      </w:tr>
      <w:tr w:rsidR="00BF2C3D" w:rsidRPr="00FA23B0" w:rsidTr="004C616B">
        <w:tc>
          <w:tcPr>
            <w:tcW w:w="2235" w:type="dxa"/>
            <w:shd w:val="clear" w:color="auto" w:fill="auto"/>
          </w:tcPr>
          <w:p w:rsidR="00BF2C3D" w:rsidRPr="00AC1015" w:rsidRDefault="00BF2C3D" w:rsidP="004C616B">
            <w:pPr>
              <w:rPr>
                <w:rFonts w:asciiTheme="minorHAnsi" w:hAnsiTheme="minorHAnsi" w:cstheme="minorHAnsi"/>
                <w:b/>
                <w:bCs/>
                <w:snapToGrid w:val="0"/>
                <w:sz w:val="20"/>
                <w:szCs w:val="20"/>
              </w:rPr>
            </w:pPr>
            <w:r w:rsidRPr="00AC1015">
              <w:rPr>
                <w:rFonts w:asciiTheme="minorHAnsi" w:hAnsiTheme="minorHAnsi" w:cstheme="minorHAnsi"/>
                <w:b/>
                <w:bCs/>
                <w:snapToGrid w:val="0"/>
                <w:sz w:val="20"/>
                <w:szCs w:val="20"/>
              </w:rPr>
              <w:t xml:space="preserve">Folkestone and Dover </w:t>
            </w:r>
          </w:p>
        </w:tc>
        <w:tc>
          <w:tcPr>
            <w:tcW w:w="1701"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Veolia</w:t>
            </w:r>
          </w:p>
        </w:tc>
        <w:tc>
          <w:tcPr>
            <w:tcW w:w="1032"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FR</w:t>
            </w:r>
          </w:p>
        </w:tc>
        <w:tc>
          <w:tcPr>
            <w:tcW w:w="810"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M</w:t>
            </w:r>
          </w:p>
        </w:tc>
        <w:tc>
          <w:tcPr>
            <w:tcW w:w="4111" w:type="dxa"/>
            <w:shd w:val="clear" w:color="auto" w:fill="auto"/>
          </w:tcPr>
          <w:p w:rsidR="00BF2C3D" w:rsidRPr="00AC1015" w:rsidRDefault="00BF2C3D" w:rsidP="004C616B">
            <w:pPr>
              <w:rPr>
                <w:rFonts w:asciiTheme="minorHAnsi" w:hAnsiTheme="minorHAnsi" w:cstheme="minorHAnsi"/>
                <w:sz w:val="20"/>
                <w:szCs w:val="20"/>
              </w:rPr>
            </w:pPr>
          </w:p>
        </w:tc>
      </w:tr>
      <w:tr w:rsidR="00BF2C3D" w:rsidRPr="00FA23B0" w:rsidTr="004C616B">
        <w:tc>
          <w:tcPr>
            <w:tcW w:w="2235" w:type="dxa"/>
            <w:shd w:val="clear" w:color="auto" w:fill="auto"/>
          </w:tcPr>
          <w:p w:rsidR="00BF2C3D" w:rsidRPr="00AC1015" w:rsidRDefault="00BF2C3D" w:rsidP="004C616B">
            <w:pPr>
              <w:rPr>
                <w:rFonts w:asciiTheme="minorHAnsi" w:hAnsiTheme="minorHAnsi" w:cstheme="minorHAnsi"/>
                <w:b/>
                <w:bCs/>
                <w:snapToGrid w:val="0"/>
                <w:sz w:val="20"/>
                <w:szCs w:val="20"/>
              </w:rPr>
            </w:pPr>
            <w:r w:rsidRPr="00AC1015">
              <w:rPr>
                <w:rFonts w:asciiTheme="minorHAnsi" w:hAnsiTheme="minorHAnsi" w:cstheme="minorHAnsi"/>
                <w:b/>
                <w:bCs/>
                <w:snapToGrid w:val="0"/>
                <w:sz w:val="20"/>
                <w:szCs w:val="20"/>
              </w:rPr>
              <w:t>Portsmouth Water</w:t>
            </w:r>
          </w:p>
        </w:tc>
        <w:tc>
          <w:tcPr>
            <w:tcW w:w="1701"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South Downs Capital</w:t>
            </w:r>
          </w:p>
        </w:tc>
        <w:tc>
          <w:tcPr>
            <w:tcW w:w="1032"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UK</w:t>
            </w:r>
          </w:p>
        </w:tc>
        <w:tc>
          <w:tcPr>
            <w:tcW w:w="810"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PE</w:t>
            </w:r>
          </w:p>
        </w:tc>
        <w:tc>
          <w:tcPr>
            <w:tcW w:w="4111"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z w:val="20"/>
                <w:szCs w:val="20"/>
              </w:rPr>
              <w:t xml:space="preserve">15% owned by directors, 36% owned by SMIF/Land Securities </w:t>
            </w:r>
          </w:p>
        </w:tc>
      </w:tr>
      <w:tr w:rsidR="00BF2C3D" w:rsidRPr="00FA23B0" w:rsidTr="004C616B">
        <w:tc>
          <w:tcPr>
            <w:tcW w:w="2235" w:type="dxa"/>
            <w:shd w:val="clear" w:color="auto" w:fill="auto"/>
          </w:tcPr>
          <w:p w:rsidR="00BF2C3D" w:rsidRPr="00AC1015" w:rsidRDefault="00BF2C3D" w:rsidP="004C616B">
            <w:pPr>
              <w:rPr>
                <w:rFonts w:asciiTheme="minorHAnsi" w:hAnsiTheme="minorHAnsi" w:cstheme="minorHAnsi"/>
                <w:b/>
                <w:bCs/>
                <w:snapToGrid w:val="0"/>
                <w:sz w:val="20"/>
                <w:szCs w:val="20"/>
              </w:rPr>
            </w:pPr>
            <w:r w:rsidRPr="00AC1015">
              <w:rPr>
                <w:rFonts w:asciiTheme="minorHAnsi" w:hAnsiTheme="minorHAnsi" w:cstheme="minorHAnsi"/>
                <w:b/>
                <w:bCs/>
                <w:snapToGrid w:val="0"/>
                <w:sz w:val="20"/>
                <w:szCs w:val="20"/>
              </w:rPr>
              <w:t>South East Water</w:t>
            </w:r>
          </w:p>
        </w:tc>
        <w:tc>
          <w:tcPr>
            <w:tcW w:w="1701"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UTA and HDF</w:t>
            </w:r>
          </w:p>
        </w:tc>
        <w:tc>
          <w:tcPr>
            <w:tcW w:w="1032"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Australia</w:t>
            </w:r>
          </w:p>
        </w:tc>
        <w:tc>
          <w:tcPr>
            <w:tcW w:w="810"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PE</w:t>
            </w:r>
          </w:p>
        </w:tc>
        <w:tc>
          <w:tcPr>
            <w:tcW w:w="4111" w:type="dxa"/>
            <w:shd w:val="clear" w:color="auto" w:fill="auto"/>
          </w:tcPr>
          <w:p w:rsidR="00BF2C3D" w:rsidRPr="00AC1015" w:rsidRDefault="00BF2C3D" w:rsidP="004C616B">
            <w:pPr>
              <w:rPr>
                <w:rFonts w:asciiTheme="minorHAnsi" w:hAnsiTheme="minorHAnsi" w:cstheme="minorHAnsi"/>
                <w:sz w:val="20"/>
                <w:szCs w:val="20"/>
              </w:rPr>
            </w:pPr>
            <w:r w:rsidRPr="00AC1015">
              <w:rPr>
                <w:rFonts w:asciiTheme="minorHAnsi" w:hAnsiTheme="minorHAnsi" w:cstheme="minorHAnsi"/>
                <w:sz w:val="20"/>
                <w:szCs w:val="20"/>
              </w:rPr>
              <w:t xml:space="preserve">Utilities Trust of Australia, Hastings Diversified Utilities Fund </w:t>
            </w:r>
          </w:p>
        </w:tc>
      </w:tr>
      <w:tr w:rsidR="00BF2C3D" w:rsidRPr="00FA23B0" w:rsidTr="004C616B">
        <w:tc>
          <w:tcPr>
            <w:tcW w:w="2235" w:type="dxa"/>
            <w:shd w:val="clear" w:color="auto" w:fill="auto"/>
          </w:tcPr>
          <w:p w:rsidR="00BF2C3D" w:rsidRPr="00AC1015" w:rsidRDefault="00BF2C3D" w:rsidP="004C616B">
            <w:pPr>
              <w:rPr>
                <w:rFonts w:asciiTheme="minorHAnsi" w:hAnsiTheme="minorHAnsi" w:cstheme="minorHAnsi"/>
                <w:b/>
                <w:bCs/>
                <w:snapToGrid w:val="0"/>
                <w:sz w:val="20"/>
                <w:szCs w:val="20"/>
              </w:rPr>
            </w:pPr>
            <w:r w:rsidRPr="00AC1015">
              <w:rPr>
                <w:rFonts w:asciiTheme="minorHAnsi" w:hAnsiTheme="minorHAnsi" w:cstheme="minorHAnsi"/>
                <w:b/>
                <w:bCs/>
                <w:snapToGrid w:val="0"/>
                <w:sz w:val="20"/>
                <w:szCs w:val="20"/>
              </w:rPr>
              <w:t>South Staffordshire Water</w:t>
            </w:r>
          </w:p>
        </w:tc>
        <w:tc>
          <w:tcPr>
            <w:tcW w:w="1701" w:type="dxa"/>
            <w:shd w:val="clear" w:color="auto" w:fill="auto"/>
          </w:tcPr>
          <w:p w:rsidR="00BF2C3D" w:rsidRPr="00AC1015" w:rsidRDefault="00BF2C3D" w:rsidP="004C616B">
            <w:pPr>
              <w:rPr>
                <w:rFonts w:asciiTheme="minorHAnsi" w:hAnsiTheme="minorHAnsi" w:cstheme="minorHAnsi"/>
                <w:sz w:val="20"/>
                <w:szCs w:val="20"/>
              </w:rPr>
            </w:pPr>
            <w:r w:rsidRPr="00AC1015">
              <w:rPr>
                <w:rFonts w:asciiTheme="minorHAnsi" w:hAnsiTheme="minorHAnsi" w:cstheme="minorHAnsi"/>
                <w:snapToGrid w:val="0"/>
                <w:sz w:val="20"/>
                <w:szCs w:val="20"/>
              </w:rPr>
              <w:t>Alinda</w:t>
            </w:r>
          </w:p>
        </w:tc>
        <w:tc>
          <w:tcPr>
            <w:tcW w:w="1032"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USA</w:t>
            </w:r>
          </w:p>
        </w:tc>
        <w:tc>
          <w:tcPr>
            <w:tcW w:w="810"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PE</w:t>
            </w:r>
          </w:p>
        </w:tc>
        <w:tc>
          <w:tcPr>
            <w:tcW w:w="4111" w:type="dxa"/>
            <w:shd w:val="clear" w:color="auto" w:fill="auto"/>
          </w:tcPr>
          <w:p w:rsidR="00BF2C3D" w:rsidRPr="00AC1015" w:rsidRDefault="00BF2C3D" w:rsidP="004C616B">
            <w:pPr>
              <w:rPr>
                <w:rFonts w:asciiTheme="minorHAnsi" w:hAnsiTheme="minorHAnsi" w:cstheme="minorHAnsi"/>
                <w:sz w:val="20"/>
                <w:szCs w:val="20"/>
              </w:rPr>
            </w:pPr>
            <w:r w:rsidRPr="00AC1015">
              <w:rPr>
                <w:rFonts w:asciiTheme="minorHAnsi" w:hAnsiTheme="minorHAnsi" w:cstheme="minorHAnsi"/>
                <w:color w:val="000000"/>
                <w:sz w:val="20"/>
                <w:szCs w:val="20"/>
              </w:rPr>
              <w:t>Alinda Capital partners, a US PE firm</w:t>
            </w:r>
          </w:p>
        </w:tc>
      </w:tr>
      <w:tr w:rsidR="00BF2C3D" w:rsidRPr="00FA23B0" w:rsidTr="004C616B">
        <w:tc>
          <w:tcPr>
            <w:tcW w:w="2235" w:type="dxa"/>
            <w:shd w:val="clear" w:color="auto" w:fill="auto"/>
          </w:tcPr>
          <w:p w:rsidR="00BF2C3D" w:rsidRPr="00AC1015" w:rsidRDefault="00BF2C3D" w:rsidP="004C616B">
            <w:pPr>
              <w:rPr>
                <w:rFonts w:asciiTheme="minorHAnsi" w:hAnsiTheme="minorHAnsi" w:cstheme="minorHAnsi"/>
                <w:b/>
                <w:bCs/>
                <w:snapToGrid w:val="0"/>
                <w:sz w:val="20"/>
                <w:szCs w:val="20"/>
              </w:rPr>
            </w:pPr>
            <w:r w:rsidRPr="00AC1015">
              <w:rPr>
                <w:rFonts w:asciiTheme="minorHAnsi" w:hAnsiTheme="minorHAnsi" w:cstheme="minorHAnsi"/>
                <w:b/>
                <w:bCs/>
                <w:snapToGrid w:val="0"/>
                <w:sz w:val="20"/>
                <w:szCs w:val="20"/>
              </w:rPr>
              <w:t>Sutton &amp; East Surrey Water</w:t>
            </w:r>
          </w:p>
        </w:tc>
        <w:tc>
          <w:tcPr>
            <w:tcW w:w="1701" w:type="dxa"/>
            <w:shd w:val="clear" w:color="auto" w:fill="auto"/>
          </w:tcPr>
          <w:p w:rsidR="00BF2C3D" w:rsidRPr="00AC1015" w:rsidRDefault="00BF2C3D" w:rsidP="004C616B">
            <w:pPr>
              <w:rPr>
                <w:rFonts w:asciiTheme="minorHAnsi" w:hAnsiTheme="minorHAnsi" w:cstheme="minorHAnsi"/>
                <w:iCs/>
                <w:snapToGrid w:val="0"/>
                <w:sz w:val="20"/>
                <w:szCs w:val="20"/>
              </w:rPr>
            </w:pPr>
            <w:r w:rsidRPr="00AC1015">
              <w:rPr>
                <w:rFonts w:asciiTheme="minorHAnsi" w:hAnsiTheme="minorHAnsi" w:cstheme="minorHAnsi"/>
                <w:iCs/>
                <w:snapToGrid w:val="0"/>
                <w:sz w:val="20"/>
                <w:szCs w:val="20"/>
              </w:rPr>
              <w:t>Aqueduct Capital</w:t>
            </w:r>
          </w:p>
        </w:tc>
        <w:tc>
          <w:tcPr>
            <w:tcW w:w="1032" w:type="dxa"/>
            <w:shd w:val="clear" w:color="auto" w:fill="auto"/>
          </w:tcPr>
          <w:p w:rsidR="00BF2C3D" w:rsidRPr="00AC1015" w:rsidRDefault="00BF2C3D" w:rsidP="004C616B">
            <w:pPr>
              <w:rPr>
                <w:rFonts w:asciiTheme="minorHAnsi" w:hAnsiTheme="minorHAnsi" w:cstheme="minorHAnsi"/>
                <w:iCs/>
                <w:snapToGrid w:val="0"/>
                <w:sz w:val="20"/>
                <w:szCs w:val="20"/>
              </w:rPr>
            </w:pPr>
            <w:r w:rsidRPr="00AC1015">
              <w:rPr>
                <w:rFonts w:asciiTheme="minorHAnsi" w:hAnsiTheme="minorHAnsi" w:cstheme="minorHAnsi"/>
                <w:iCs/>
                <w:snapToGrid w:val="0"/>
                <w:sz w:val="20"/>
                <w:szCs w:val="20"/>
              </w:rPr>
              <w:t>DE</w:t>
            </w:r>
          </w:p>
        </w:tc>
        <w:tc>
          <w:tcPr>
            <w:tcW w:w="810" w:type="dxa"/>
            <w:shd w:val="clear" w:color="auto" w:fill="auto"/>
          </w:tcPr>
          <w:p w:rsidR="00BF2C3D" w:rsidRPr="00AC1015" w:rsidRDefault="00BF2C3D" w:rsidP="004C616B">
            <w:pPr>
              <w:rPr>
                <w:rFonts w:asciiTheme="minorHAnsi" w:hAnsiTheme="minorHAnsi" w:cstheme="minorHAnsi"/>
                <w:iCs/>
                <w:snapToGrid w:val="0"/>
                <w:sz w:val="20"/>
                <w:szCs w:val="20"/>
              </w:rPr>
            </w:pPr>
            <w:r w:rsidRPr="00AC1015">
              <w:rPr>
                <w:rFonts w:asciiTheme="minorHAnsi" w:hAnsiTheme="minorHAnsi" w:cstheme="minorHAnsi"/>
                <w:iCs/>
                <w:snapToGrid w:val="0"/>
                <w:sz w:val="20"/>
                <w:szCs w:val="20"/>
              </w:rPr>
              <w:t>PE</w:t>
            </w:r>
          </w:p>
        </w:tc>
        <w:tc>
          <w:tcPr>
            <w:tcW w:w="4111" w:type="dxa"/>
            <w:shd w:val="clear" w:color="auto" w:fill="auto"/>
          </w:tcPr>
          <w:p w:rsidR="00BF2C3D" w:rsidRPr="00AC1015" w:rsidRDefault="00BF2C3D" w:rsidP="004C616B">
            <w:pPr>
              <w:rPr>
                <w:rFonts w:asciiTheme="minorHAnsi" w:hAnsiTheme="minorHAnsi" w:cstheme="minorHAnsi"/>
                <w:sz w:val="20"/>
                <w:szCs w:val="20"/>
              </w:rPr>
            </w:pPr>
            <w:r w:rsidRPr="00AC1015">
              <w:rPr>
                <w:rFonts w:asciiTheme="minorHAnsi" w:hAnsiTheme="minorHAnsi" w:cstheme="minorHAnsi"/>
                <w:sz w:val="20"/>
                <w:szCs w:val="20"/>
              </w:rPr>
              <w:t>Canadian funds CDPQ 25%, AIM 17.5%, PSP 22%; plus  Aqueduct Capital 25%, GBP 10%</w:t>
            </w:r>
          </w:p>
        </w:tc>
      </w:tr>
      <w:tr w:rsidR="00BF2C3D" w:rsidRPr="00FA23B0" w:rsidTr="004C616B">
        <w:tc>
          <w:tcPr>
            <w:tcW w:w="2235" w:type="dxa"/>
            <w:shd w:val="clear" w:color="auto" w:fill="auto"/>
          </w:tcPr>
          <w:p w:rsidR="00BF2C3D" w:rsidRPr="00AC1015" w:rsidRDefault="00BF2C3D" w:rsidP="004C616B">
            <w:pPr>
              <w:rPr>
                <w:rFonts w:asciiTheme="minorHAnsi" w:hAnsiTheme="minorHAnsi" w:cstheme="minorHAnsi"/>
                <w:b/>
                <w:bCs/>
                <w:snapToGrid w:val="0"/>
                <w:sz w:val="20"/>
                <w:szCs w:val="20"/>
              </w:rPr>
            </w:pPr>
            <w:r w:rsidRPr="00AC1015">
              <w:rPr>
                <w:rFonts w:asciiTheme="minorHAnsi" w:hAnsiTheme="minorHAnsi" w:cstheme="minorHAnsi"/>
                <w:b/>
                <w:bCs/>
                <w:snapToGrid w:val="0"/>
                <w:sz w:val="20"/>
                <w:szCs w:val="20"/>
              </w:rPr>
              <w:t>Tendring Hundred</w:t>
            </w:r>
          </w:p>
        </w:tc>
        <w:tc>
          <w:tcPr>
            <w:tcW w:w="1701"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Veolia</w:t>
            </w:r>
          </w:p>
        </w:tc>
        <w:tc>
          <w:tcPr>
            <w:tcW w:w="1032"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FR</w:t>
            </w:r>
          </w:p>
        </w:tc>
        <w:tc>
          <w:tcPr>
            <w:tcW w:w="810"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M</w:t>
            </w:r>
          </w:p>
        </w:tc>
        <w:tc>
          <w:tcPr>
            <w:tcW w:w="4111" w:type="dxa"/>
            <w:shd w:val="clear" w:color="auto" w:fill="auto"/>
          </w:tcPr>
          <w:p w:rsidR="00BF2C3D" w:rsidRPr="00AC1015" w:rsidRDefault="00BF2C3D" w:rsidP="004C616B">
            <w:pPr>
              <w:rPr>
                <w:rFonts w:asciiTheme="minorHAnsi" w:hAnsiTheme="minorHAnsi" w:cstheme="minorHAnsi"/>
                <w:sz w:val="20"/>
                <w:szCs w:val="20"/>
              </w:rPr>
            </w:pPr>
          </w:p>
        </w:tc>
      </w:tr>
      <w:tr w:rsidR="00BF2C3D" w:rsidRPr="00FA23B0" w:rsidTr="004C616B">
        <w:tc>
          <w:tcPr>
            <w:tcW w:w="2235" w:type="dxa"/>
            <w:shd w:val="clear" w:color="auto" w:fill="auto"/>
          </w:tcPr>
          <w:p w:rsidR="00BF2C3D" w:rsidRPr="00AC1015" w:rsidRDefault="00BF2C3D" w:rsidP="004C616B">
            <w:pPr>
              <w:rPr>
                <w:rFonts w:asciiTheme="minorHAnsi" w:hAnsiTheme="minorHAnsi" w:cstheme="minorHAnsi"/>
                <w:b/>
                <w:bCs/>
                <w:snapToGrid w:val="0"/>
                <w:sz w:val="20"/>
                <w:szCs w:val="20"/>
              </w:rPr>
            </w:pPr>
            <w:r w:rsidRPr="00AC1015">
              <w:rPr>
                <w:rFonts w:asciiTheme="minorHAnsi" w:hAnsiTheme="minorHAnsi" w:cstheme="minorHAnsi"/>
                <w:b/>
                <w:bCs/>
                <w:snapToGrid w:val="0"/>
                <w:sz w:val="20"/>
                <w:szCs w:val="20"/>
              </w:rPr>
              <w:t>Three Valleys</w:t>
            </w:r>
          </w:p>
        </w:tc>
        <w:tc>
          <w:tcPr>
            <w:tcW w:w="1701"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Veolia</w:t>
            </w:r>
          </w:p>
        </w:tc>
        <w:tc>
          <w:tcPr>
            <w:tcW w:w="1032"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FR</w:t>
            </w:r>
          </w:p>
        </w:tc>
        <w:tc>
          <w:tcPr>
            <w:tcW w:w="810" w:type="dxa"/>
            <w:shd w:val="clear" w:color="auto" w:fill="auto"/>
          </w:tcPr>
          <w:p w:rsidR="00BF2C3D" w:rsidRPr="00AC1015" w:rsidRDefault="00BF2C3D" w:rsidP="004C616B">
            <w:pPr>
              <w:rPr>
                <w:rFonts w:asciiTheme="minorHAnsi" w:hAnsiTheme="minorHAnsi" w:cstheme="minorHAnsi"/>
                <w:snapToGrid w:val="0"/>
                <w:sz w:val="20"/>
                <w:szCs w:val="20"/>
              </w:rPr>
            </w:pPr>
            <w:r w:rsidRPr="00AC1015">
              <w:rPr>
                <w:rFonts w:asciiTheme="minorHAnsi" w:hAnsiTheme="minorHAnsi" w:cstheme="minorHAnsi"/>
                <w:snapToGrid w:val="0"/>
                <w:sz w:val="20"/>
                <w:szCs w:val="20"/>
              </w:rPr>
              <w:t>M</w:t>
            </w:r>
          </w:p>
        </w:tc>
        <w:tc>
          <w:tcPr>
            <w:tcW w:w="4111" w:type="dxa"/>
            <w:shd w:val="clear" w:color="auto" w:fill="auto"/>
          </w:tcPr>
          <w:p w:rsidR="00BF2C3D" w:rsidRPr="00AC1015" w:rsidRDefault="00BF2C3D" w:rsidP="004C616B">
            <w:pPr>
              <w:rPr>
                <w:rFonts w:asciiTheme="minorHAnsi" w:hAnsiTheme="minorHAnsi" w:cstheme="minorHAnsi"/>
                <w:sz w:val="20"/>
                <w:szCs w:val="20"/>
              </w:rPr>
            </w:pPr>
          </w:p>
        </w:tc>
      </w:tr>
    </w:tbl>
    <w:p w:rsidR="00BF2C3D" w:rsidRPr="00FA23B0" w:rsidRDefault="00BF2C3D" w:rsidP="00BF2C3D"/>
    <w:p w:rsidR="00BF2C3D" w:rsidRDefault="00BF2C3D" w:rsidP="003947A4"/>
    <w:p w:rsidR="00403544" w:rsidRDefault="00670C7E" w:rsidP="00403544">
      <w:pPr>
        <w:pStyle w:val="Heading2"/>
      </w:pPr>
      <w:bookmarkStart w:id="7" w:name="_Toc224535068"/>
      <w:bookmarkStart w:id="8" w:name="_Toc323809867"/>
      <w:r>
        <w:t>Other companies</w:t>
      </w:r>
      <w:bookmarkEnd w:id="7"/>
      <w:bookmarkEnd w:id="8"/>
    </w:p>
    <w:p w:rsidR="00BF2C3D" w:rsidRDefault="00BF2C3D" w:rsidP="00465255">
      <w:r>
        <w:t>There were attempts by other companies, particularly energy companies, to enter the sector in the 1990s, but they failed. The</w:t>
      </w:r>
      <w:r w:rsidRPr="00F3062B">
        <w:t xml:space="preserve"> US-based energy company Enron attempted to break into the market by acquiring the UK company Wessex Water and then forming an international</w:t>
      </w:r>
      <w:r w:rsidR="00E12BB5">
        <w:t xml:space="preserve"> </w:t>
      </w:r>
      <w:r w:rsidRPr="00F3062B">
        <w:t xml:space="preserve">company, Azurix. This proved a failure, with Enron deciding to break up Azurix and sell its assets even before Enron's </w:t>
      </w:r>
      <w:r w:rsidRPr="00F3062B">
        <w:lastRenderedPageBreak/>
        <w:t>accounting brought about its own collapse. One of the main reasons for Azurix' failure was the poor results obtained when bidding against Veolia and Suez: Azurix at one stage announced that it would only focus on smaller projects which would not appeal to the French groups.</w:t>
      </w:r>
      <w:r>
        <w:t xml:space="preserve"> Despite frequent publicity, US companies such as CH2M</w:t>
      </w:r>
      <w:r w:rsidR="00E12BB5">
        <w:t xml:space="preserve"> </w:t>
      </w:r>
      <w:r>
        <w:t>Hill never expanded internationally into the water supply business, as opposed to engineering and consultancy.</w:t>
      </w:r>
      <w:r w:rsidR="00911CB6">
        <w:t xml:space="preserve"> (Hall and Lobina 2007)</w:t>
      </w:r>
    </w:p>
    <w:p w:rsidR="00911CB6" w:rsidRPr="00F3062B" w:rsidRDefault="00911CB6" w:rsidP="00465255"/>
    <w:p w:rsidR="00AB57A5" w:rsidRDefault="00BF2C3D" w:rsidP="00465255">
      <w:r w:rsidRPr="00F3062B">
        <w:t xml:space="preserve">German energy conglomerate RWE </w:t>
      </w:r>
      <w:r>
        <w:t xml:space="preserve">also </w:t>
      </w:r>
      <w:r w:rsidRPr="00F3062B">
        <w:t>expanded into the water sector in the late 1990s, both in Germany and beyond. Rather than competing directly, it established a number of joint ventures with Suez and Veolia, including the acquisition of a 49.9% stake in Berlin's water</w:t>
      </w:r>
      <w:r w:rsidR="004D41CA">
        <w:t xml:space="preserve"> </w:t>
      </w:r>
      <w:r w:rsidRPr="00F3062B">
        <w:t>company Berliner Wasser</w:t>
      </w:r>
      <w:r w:rsidR="004D41CA">
        <w:t xml:space="preserve"> </w:t>
      </w:r>
      <w:r w:rsidRPr="00F3062B">
        <w:t>Betriebe jointly with Veolia; an indirect participation in Budapest Municipal Sewerage Company FCSM through Berliner Wasser</w:t>
      </w:r>
      <w:r w:rsidR="004D41CA">
        <w:t xml:space="preserve"> </w:t>
      </w:r>
      <w:r w:rsidRPr="00F3062B">
        <w:t xml:space="preserve">Betriebe, with Veolia as the other partner; and the acquisition of a 25% stake in Budapest Waterworks Rt jointly with Suez-Lyonnaise des Eaux. In 2000 it bought the UK </w:t>
      </w:r>
      <w:proofErr w:type="gramStart"/>
      <w:r w:rsidRPr="00F3062B">
        <w:t>company</w:t>
      </w:r>
      <w:proofErr w:type="gramEnd"/>
      <w:r w:rsidRPr="00F3062B">
        <w:t xml:space="preserve">, Thames Water, which had already acquired a significant share of the world water market, but in 2006 RWE sold Thames to a private equity company, having failed to establish a profitable international presence outside the UK. </w:t>
      </w:r>
    </w:p>
    <w:p w:rsidR="00AB57A5" w:rsidRDefault="00AB57A5" w:rsidP="00465255"/>
    <w:p w:rsidR="00BF2C3D" w:rsidRDefault="00BF2C3D" w:rsidP="00465255">
      <w:r w:rsidRPr="00F3062B">
        <w:t>The other major German energy group, E</w:t>
      </w:r>
      <w:r w:rsidR="004D41CA">
        <w:t>ON</w:t>
      </w:r>
      <w:r w:rsidRPr="00F3062B">
        <w:t>, bought the German water</w:t>
      </w:r>
      <w:r w:rsidR="004D41CA">
        <w:t xml:space="preserve"> </w:t>
      </w:r>
      <w:r w:rsidRPr="00F3062B">
        <w:t>company Gelsenwasser</w:t>
      </w:r>
      <w:r>
        <w:t xml:space="preserve"> and made some efforts to expand, mainly in central and </w:t>
      </w:r>
      <w:proofErr w:type="gramStart"/>
      <w:r>
        <w:t>eastern</w:t>
      </w:r>
      <w:proofErr w:type="gramEnd"/>
      <w:r>
        <w:t xml:space="preserve"> Europe and the </w:t>
      </w:r>
      <w:r w:rsidR="004D41CA">
        <w:t>M</w:t>
      </w:r>
      <w:r>
        <w:t>editerranean</w:t>
      </w:r>
      <w:r w:rsidRPr="00F3062B">
        <w:t>, but later sold it to German municipalities</w:t>
      </w:r>
      <w:r>
        <w:t xml:space="preserve">: it still holds a few contracts in Hungary and Poland. An Austrian energy utility, Energie AG, similarly acquired a few contracts in other </w:t>
      </w:r>
      <w:r w:rsidR="004D41CA">
        <w:t>C</w:t>
      </w:r>
      <w:r>
        <w:t>entral European countries</w:t>
      </w:r>
      <w:r w:rsidRPr="00F3062B">
        <w:t>.</w:t>
      </w:r>
    </w:p>
    <w:p w:rsidR="00BF2C3D" w:rsidRPr="00BF2C3D" w:rsidRDefault="00BF2C3D" w:rsidP="00465255">
      <w:pPr>
        <w:rPr>
          <w:lang w:eastAsia="en-US"/>
        </w:rPr>
      </w:pPr>
    </w:p>
    <w:p w:rsidR="00403544" w:rsidRDefault="00403544" w:rsidP="00465255">
      <w:r w:rsidRPr="00A218D5">
        <w:rPr>
          <w:szCs w:val="20"/>
        </w:rPr>
        <w:t xml:space="preserve">The </w:t>
      </w:r>
      <w:r>
        <w:rPr>
          <w:szCs w:val="20"/>
        </w:rPr>
        <w:t xml:space="preserve">World Bank and the OECD have argued that there is a ‘new breed’ of water companies, including multinationals, based in southern countries. A </w:t>
      </w:r>
      <w:r w:rsidRPr="00A218D5">
        <w:rPr>
          <w:szCs w:val="20"/>
        </w:rPr>
        <w:t>PPIAF paper claim</w:t>
      </w:r>
      <w:r>
        <w:rPr>
          <w:szCs w:val="20"/>
        </w:rPr>
        <w:t>ed</w:t>
      </w:r>
      <w:r w:rsidRPr="00A218D5">
        <w:rPr>
          <w:szCs w:val="20"/>
        </w:rPr>
        <w:t xml:space="preserve"> that “It would be hard to overestimate the importance of this new trend”, but </w:t>
      </w:r>
      <w:r>
        <w:rPr>
          <w:szCs w:val="20"/>
        </w:rPr>
        <w:t>their</w:t>
      </w:r>
      <w:r w:rsidR="004D41CA">
        <w:rPr>
          <w:szCs w:val="20"/>
        </w:rPr>
        <w:t xml:space="preserve"> </w:t>
      </w:r>
      <w:r>
        <w:t xml:space="preserve">list of </w:t>
      </w:r>
      <w:r w:rsidR="00596BB2">
        <w:t>such companies is unconvincing</w:t>
      </w:r>
      <w:r>
        <w:t>.</w:t>
      </w:r>
      <w:r w:rsidR="004D41CA">
        <w:t xml:space="preserve"> </w:t>
      </w:r>
      <w:r>
        <w:t xml:space="preserve">It includes a number of companies which no longer own or operate the water services listed, one 100% public sector company, some historical oddities, and companies owned by private equity firms based in tax havens. </w:t>
      </w:r>
      <w:r w:rsidR="00911CB6">
        <w:t xml:space="preserve">(Marin 2009) </w:t>
      </w:r>
    </w:p>
    <w:p w:rsidR="00403544" w:rsidRDefault="00403544" w:rsidP="00465255"/>
    <w:p w:rsidR="00AB57A5" w:rsidRDefault="00403544" w:rsidP="00465255">
      <w:pPr>
        <w:rPr>
          <w:szCs w:val="20"/>
        </w:rPr>
      </w:pPr>
      <w:r>
        <w:t xml:space="preserve">It includes </w:t>
      </w:r>
      <w:r w:rsidR="00963B36">
        <w:t xml:space="preserve">two of </w:t>
      </w:r>
      <w:r>
        <w:t xml:space="preserve">the groups which have bought water companies in the UK, YTL and Cheung Kong, but these groups so far have no other interests in the water sector, and the UK investments may more accurately be interpreted as safe ‘trophy’ investments. In Chile, the PPIAF lists three different local companies as holding a total of 6 water concessions, but two of them have sold their holdings to northern private equity funds. </w:t>
      </w:r>
      <w:r w:rsidRPr="00FE601A">
        <w:rPr>
          <w:szCs w:val="20"/>
        </w:rPr>
        <w:t>The other Chilean interest on the PPIAF list is the Essan concession, in Antofagasta, in the northern mining area of Chile</w:t>
      </w:r>
      <w:r>
        <w:rPr>
          <w:szCs w:val="20"/>
        </w:rPr>
        <w:t xml:space="preserve">, which </w:t>
      </w:r>
      <w:r w:rsidRPr="00FE601A">
        <w:rPr>
          <w:szCs w:val="20"/>
        </w:rPr>
        <w:t xml:space="preserve">is </w:t>
      </w:r>
      <w:r>
        <w:rPr>
          <w:szCs w:val="20"/>
        </w:rPr>
        <w:t xml:space="preserve">actually held </w:t>
      </w:r>
      <w:r w:rsidRPr="00FE601A">
        <w:rPr>
          <w:szCs w:val="20"/>
        </w:rPr>
        <w:t>by Antofagasta plc, one of the oldest companies listed on the London stock exchange</w:t>
      </w:r>
      <w:r w:rsidR="00596BB2">
        <w:rPr>
          <w:szCs w:val="20"/>
        </w:rPr>
        <w:t>. This company</w:t>
      </w:r>
      <w:r>
        <w:rPr>
          <w:szCs w:val="20"/>
        </w:rPr>
        <w:t xml:space="preserve"> originated</w:t>
      </w:r>
      <w:r w:rsidRPr="00FE601A">
        <w:rPr>
          <w:szCs w:val="20"/>
        </w:rPr>
        <w:t xml:space="preserve"> as a 19</w:t>
      </w:r>
      <w:r w:rsidRPr="00FE601A">
        <w:rPr>
          <w:szCs w:val="20"/>
          <w:vertAlign w:val="superscript"/>
        </w:rPr>
        <w:t>th</w:t>
      </w:r>
      <w:r w:rsidRPr="00FE601A">
        <w:rPr>
          <w:szCs w:val="20"/>
        </w:rPr>
        <w:t xml:space="preserve"> century British railway venture in Chile and Bolivia, and is now overwhelmingly a copper mining group, for whom the water concession in Antofagasta represents only 2.5% of their total sales.</w:t>
      </w:r>
      <w:r w:rsidRPr="00FE601A">
        <w:rPr>
          <w:rStyle w:val="EndnoteReference"/>
          <w:szCs w:val="20"/>
        </w:rPr>
        <w:endnoteReference w:id="10"/>
      </w:r>
      <w:r w:rsidR="004D41CA">
        <w:rPr>
          <w:szCs w:val="20"/>
        </w:rPr>
        <w:t xml:space="preserve"> </w:t>
      </w:r>
    </w:p>
    <w:p w:rsidR="00AB57A5" w:rsidRDefault="00AB57A5" w:rsidP="00465255">
      <w:pPr>
        <w:rPr>
          <w:szCs w:val="20"/>
        </w:rPr>
      </w:pPr>
    </w:p>
    <w:p w:rsidR="00AB57A5" w:rsidRDefault="00403544" w:rsidP="00465255">
      <w:pPr>
        <w:rPr>
          <w:szCs w:val="20"/>
        </w:rPr>
      </w:pPr>
      <w:r>
        <w:rPr>
          <w:szCs w:val="20"/>
        </w:rPr>
        <w:t xml:space="preserve">The list also includes the </w:t>
      </w:r>
      <w:r w:rsidRPr="00E5101A">
        <w:t>Malaysian</w:t>
      </w:r>
      <w:r>
        <w:t xml:space="preserve"> company </w:t>
      </w:r>
      <w:r w:rsidRPr="00E5101A">
        <w:t>PuncakNiaga</w:t>
      </w:r>
      <w:r>
        <w:t xml:space="preserve">, </w:t>
      </w:r>
      <w:r w:rsidRPr="00E5101A">
        <w:t>with contracts in Kuala Lumpur and Selangor state</w:t>
      </w:r>
      <w:r>
        <w:t>, which are being renationalised in the Malaysian review of the sector, and a</w:t>
      </w:r>
      <w:r w:rsidRPr="00E5101A">
        <w:t xml:space="preserve"> Malaysian engineering company, </w:t>
      </w:r>
      <w:r>
        <w:t xml:space="preserve">Salcon, </w:t>
      </w:r>
      <w:r w:rsidRPr="00E5101A">
        <w:t xml:space="preserve">the great majority of </w:t>
      </w:r>
      <w:r w:rsidR="00981209">
        <w:t xml:space="preserve">whose </w:t>
      </w:r>
      <w:r w:rsidRPr="00E5101A">
        <w:t>activity is in traditional engineering work</w:t>
      </w:r>
      <w:r>
        <w:t xml:space="preserve">, with just one contract in China. Another company on the PPIAF list, Tata, </w:t>
      </w:r>
      <w:r w:rsidRPr="007D448F">
        <w:t xml:space="preserve">is the </w:t>
      </w:r>
      <w:r>
        <w:t xml:space="preserve">second </w:t>
      </w:r>
      <w:r w:rsidRPr="007D448F">
        <w:t xml:space="preserve">largest private </w:t>
      </w:r>
      <w:r>
        <w:t xml:space="preserve">corporation </w:t>
      </w:r>
      <w:r w:rsidRPr="007D448F">
        <w:t>in India and one of the largest multinationals in the world</w:t>
      </w:r>
      <w:r w:rsidR="00981209">
        <w:t>, which</w:t>
      </w:r>
      <w:r>
        <w:t xml:space="preserve"> covers many sectors including</w:t>
      </w:r>
      <w:r w:rsidR="00981209">
        <w:t xml:space="preserve"> steel,</w:t>
      </w:r>
      <w:r>
        <w:t xml:space="preserve"> engineering,  IT , energy, and services – but water is not mentioned by the group even as one element of its services activities. Tata operates water supply services in only one place, Jamshedpur, which is a company town,</w:t>
      </w:r>
      <w:r w:rsidR="004D41CA">
        <w:t xml:space="preserve"> </w:t>
      </w:r>
      <w:r w:rsidRPr="007D448F">
        <w:t>effectively own</w:t>
      </w:r>
      <w:r>
        <w:t>ed</w:t>
      </w:r>
      <w:r w:rsidR="004D41CA">
        <w:t xml:space="preserve"> </w:t>
      </w:r>
      <w:r w:rsidR="0089148D">
        <w:t>by Tata</w:t>
      </w:r>
      <w:r w:rsidR="004D41CA">
        <w:t xml:space="preserve"> </w:t>
      </w:r>
      <w:r w:rsidR="0089148D" w:rsidRPr="007D448F">
        <w:t>since 1907</w:t>
      </w:r>
      <w:r w:rsidR="0089148D">
        <w:t>,</w:t>
      </w:r>
      <w:r w:rsidR="0089148D" w:rsidRPr="007D448F">
        <w:rPr>
          <w:rStyle w:val="EndnoteReference"/>
        </w:rPr>
        <w:endnoteReference w:id="11"/>
      </w:r>
      <w:r w:rsidR="004D41CA">
        <w:t xml:space="preserve"> </w:t>
      </w:r>
      <w:r>
        <w:t xml:space="preserve">including  </w:t>
      </w:r>
      <w:r w:rsidRPr="007D448F">
        <w:t>the water and electricity company, JUSCO</w:t>
      </w:r>
      <w:r>
        <w:t xml:space="preserve">. The </w:t>
      </w:r>
      <w:r>
        <w:rPr>
          <w:rFonts w:cs="Courier New"/>
          <w:color w:val="000000"/>
          <w:szCs w:val="20"/>
        </w:rPr>
        <w:t xml:space="preserve">new owners of the Jakarta </w:t>
      </w:r>
      <w:r w:rsidR="0089148D">
        <w:rPr>
          <w:rFonts w:cs="Courier New"/>
          <w:color w:val="000000"/>
          <w:szCs w:val="20"/>
        </w:rPr>
        <w:t xml:space="preserve">and Manila </w:t>
      </w:r>
      <w:r>
        <w:rPr>
          <w:rFonts w:cs="Courier New"/>
          <w:color w:val="000000"/>
          <w:szCs w:val="20"/>
        </w:rPr>
        <w:t>water companies</w:t>
      </w:r>
      <w:r w:rsidR="0089148D">
        <w:rPr>
          <w:rFonts w:cs="Courier New"/>
          <w:color w:val="000000"/>
          <w:szCs w:val="20"/>
        </w:rPr>
        <w:t>, also cited by PPIAF, include</w:t>
      </w:r>
      <w:r w:rsidR="004D41CA">
        <w:rPr>
          <w:rFonts w:cs="Courier New"/>
          <w:color w:val="000000"/>
          <w:szCs w:val="20"/>
        </w:rPr>
        <w:t xml:space="preserve"> </w:t>
      </w:r>
      <w:r w:rsidR="0089148D">
        <w:rPr>
          <w:rFonts w:cs="Courier New"/>
          <w:color w:val="000000"/>
          <w:szCs w:val="20"/>
        </w:rPr>
        <w:t xml:space="preserve">a </w:t>
      </w:r>
      <w:r>
        <w:rPr>
          <w:rFonts w:cs="Courier New"/>
          <w:color w:val="000000"/>
          <w:szCs w:val="20"/>
        </w:rPr>
        <w:t>subsidiary of Jardine Matheson, the British 19</w:t>
      </w:r>
      <w:r w:rsidRPr="00C3548C">
        <w:rPr>
          <w:rFonts w:cs="Courier New"/>
          <w:color w:val="000000"/>
          <w:szCs w:val="20"/>
          <w:vertAlign w:val="superscript"/>
        </w:rPr>
        <w:t>th</w:t>
      </w:r>
      <w:r>
        <w:rPr>
          <w:rFonts w:cs="Courier New"/>
          <w:color w:val="000000"/>
          <w:szCs w:val="20"/>
        </w:rPr>
        <w:t xml:space="preserve"> century multinational a</w:t>
      </w:r>
      <w:r w:rsidR="0089148D">
        <w:rPr>
          <w:rFonts w:cs="Courier New"/>
          <w:color w:val="000000"/>
          <w:szCs w:val="20"/>
        </w:rPr>
        <w:t xml:space="preserve">t the centre of the opium trade, and </w:t>
      </w:r>
      <w:r>
        <w:t>an investment fund set up in Singapore by two companies of obscure parentage from another tax haven, the British Virgin Isles</w:t>
      </w:r>
      <w:r w:rsidR="0089148D">
        <w:t xml:space="preserve">, </w:t>
      </w:r>
      <w:r>
        <w:t xml:space="preserve">a joint venture </w:t>
      </w:r>
      <w:r w:rsidR="0089148D">
        <w:t xml:space="preserve">partly owned by another fund </w:t>
      </w:r>
      <w:r>
        <w:t>based in the tax haven of Bermuda</w:t>
      </w:r>
      <w:r w:rsidR="0089148D">
        <w:t>.</w:t>
      </w:r>
      <w:r w:rsidR="0089148D">
        <w:rPr>
          <w:rStyle w:val="EndnoteReference"/>
        </w:rPr>
        <w:endnoteReference w:id="12"/>
      </w:r>
      <w:r>
        <w:rPr>
          <w:rStyle w:val="EndnoteReference"/>
          <w:szCs w:val="20"/>
        </w:rPr>
        <w:endnoteReference w:id="13"/>
      </w:r>
      <w:r>
        <w:rPr>
          <w:szCs w:val="20"/>
        </w:rPr>
        <w:t xml:space="preserve"> </w:t>
      </w:r>
    </w:p>
    <w:p w:rsidR="00AB57A5" w:rsidRDefault="00AB57A5" w:rsidP="00465255">
      <w:pPr>
        <w:rPr>
          <w:szCs w:val="20"/>
        </w:rPr>
      </w:pPr>
    </w:p>
    <w:p w:rsidR="00403544" w:rsidRDefault="00403544" w:rsidP="00465255">
      <w:pPr>
        <w:rPr>
          <w:szCs w:val="20"/>
        </w:rPr>
      </w:pPr>
      <w:bookmarkStart w:id="9" w:name="_GoBack"/>
      <w:bookmarkEnd w:id="9"/>
      <w:r>
        <w:rPr>
          <w:szCs w:val="20"/>
        </w:rPr>
        <w:t xml:space="preserve">Manila Water, </w:t>
      </w:r>
      <w:r w:rsidR="0089148D">
        <w:rPr>
          <w:szCs w:val="20"/>
        </w:rPr>
        <w:t xml:space="preserve">most heavily promoted as a southern company, </w:t>
      </w:r>
      <w:r w:rsidR="00D323F0">
        <w:rPr>
          <w:szCs w:val="20"/>
        </w:rPr>
        <w:t xml:space="preserve">includes as shareholders </w:t>
      </w:r>
      <w:r>
        <w:rPr>
          <w:szCs w:val="20"/>
        </w:rPr>
        <w:t xml:space="preserve">UK </w:t>
      </w:r>
      <w:r w:rsidR="00D323F0">
        <w:rPr>
          <w:szCs w:val="20"/>
        </w:rPr>
        <w:t>and</w:t>
      </w:r>
      <w:r>
        <w:rPr>
          <w:szCs w:val="20"/>
        </w:rPr>
        <w:t xml:space="preserve"> Japanese multinational</w:t>
      </w:r>
      <w:r w:rsidR="00D323F0">
        <w:rPr>
          <w:szCs w:val="20"/>
        </w:rPr>
        <w:t>s</w:t>
      </w:r>
      <w:r>
        <w:rPr>
          <w:szCs w:val="20"/>
        </w:rPr>
        <w:t xml:space="preserve"> and the World Bank itself</w:t>
      </w:r>
      <w:r w:rsidR="00D323F0">
        <w:rPr>
          <w:szCs w:val="20"/>
        </w:rPr>
        <w:t>,</w:t>
      </w:r>
      <w:r>
        <w:rPr>
          <w:szCs w:val="20"/>
        </w:rPr>
        <w:t xml:space="preserve"> through the IFC</w:t>
      </w:r>
      <w:r w:rsidR="004D41CA">
        <w:rPr>
          <w:szCs w:val="20"/>
        </w:rPr>
        <w:t xml:space="preserve"> </w:t>
      </w:r>
      <w:r w:rsidR="00BD0DF4" w:rsidRPr="00024C1E">
        <w:rPr>
          <w:rFonts w:ascii="Verdana" w:eastAsia="Calibri" w:hAnsi="Verdana"/>
          <w:sz w:val="20"/>
          <w:szCs w:val="20"/>
          <w:lang w:eastAsia="en-US"/>
        </w:rPr>
        <w:t>−</w:t>
      </w:r>
      <w:r>
        <w:rPr>
          <w:szCs w:val="20"/>
        </w:rPr>
        <w:t xml:space="preserve"> the main driver of the original privatisations in 1998. </w:t>
      </w:r>
      <w:r>
        <w:rPr>
          <w:rStyle w:val="EndnoteReference"/>
          <w:szCs w:val="20"/>
        </w:rPr>
        <w:endnoteReference w:id="14"/>
      </w:r>
      <w:r>
        <w:rPr>
          <w:szCs w:val="20"/>
        </w:rPr>
        <w:t xml:space="preserve"> The </w:t>
      </w:r>
      <w:r w:rsidRPr="000510A8">
        <w:rPr>
          <w:szCs w:val="20"/>
        </w:rPr>
        <w:t xml:space="preserve">company </w:t>
      </w:r>
      <w:r>
        <w:rPr>
          <w:szCs w:val="20"/>
        </w:rPr>
        <w:t xml:space="preserve">has a declared policy of expanding internationally, but </w:t>
      </w:r>
      <w:r w:rsidR="00D323F0">
        <w:rPr>
          <w:szCs w:val="20"/>
        </w:rPr>
        <w:t xml:space="preserve">by 2012 its only significant overseas operation was a </w:t>
      </w:r>
      <w:r w:rsidR="00ED732E">
        <w:rPr>
          <w:szCs w:val="20"/>
        </w:rPr>
        <w:t>half share in a water treatment plant concession in Vietnam, formerly operated by Suez</w:t>
      </w:r>
      <w:r w:rsidRPr="000510A8">
        <w:rPr>
          <w:rFonts w:cs="Courier New"/>
          <w:color w:val="000000"/>
          <w:szCs w:val="20"/>
        </w:rPr>
        <w:t>.</w:t>
      </w:r>
      <w:r w:rsidRPr="000510A8">
        <w:rPr>
          <w:rStyle w:val="EndnoteReference"/>
          <w:rFonts w:cs="Courier New"/>
          <w:color w:val="000000"/>
          <w:szCs w:val="20"/>
        </w:rPr>
        <w:endnoteReference w:id="15"/>
      </w:r>
      <w:r w:rsidR="004D41CA">
        <w:rPr>
          <w:rFonts w:cs="Courier New"/>
          <w:color w:val="000000"/>
          <w:szCs w:val="20"/>
        </w:rPr>
        <w:t xml:space="preserve"> </w:t>
      </w:r>
      <w:r>
        <w:rPr>
          <w:szCs w:val="20"/>
        </w:rPr>
        <w:t xml:space="preserve">The </w:t>
      </w:r>
      <w:r w:rsidR="00ED732E">
        <w:rPr>
          <w:szCs w:val="20"/>
        </w:rPr>
        <w:t xml:space="preserve">only significant water company in Latin America, an Argentinian firm called </w:t>
      </w:r>
      <w:r>
        <w:rPr>
          <w:szCs w:val="20"/>
        </w:rPr>
        <w:t xml:space="preserve">Latinaguas, shows the limitations of local companies: it has been warned, criticised and or fined for underinvestment or poor customer service in 2 of its 3 concessions, and supported by public subsidies in the third; and it has expanded internationally only in a joint venture in a small town in Peru. </w:t>
      </w:r>
      <w:r w:rsidR="003B7AF2">
        <w:rPr>
          <w:szCs w:val="20"/>
        </w:rPr>
        <w:t>(Marin 2009, Hall and Lobina 2009)</w:t>
      </w:r>
    </w:p>
    <w:p w:rsidR="00963B36" w:rsidRDefault="00963B36" w:rsidP="00465255">
      <w:pPr>
        <w:rPr>
          <w:szCs w:val="20"/>
        </w:rPr>
      </w:pPr>
    </w:p>
    <w:p w:rsidR="00963B36" w:rsidRDefault="004D41CA" w:rsidP="00465255">
      <w:pPr>
        <w:rPr>
          <w:szCs w:val="20"/>
        </w:rPr>
      </w:pPr>
      <w:r>
        <w:rPr>
          <w:szCs w:val="20"/>
        </w:rPr>
        <w:t>Of the above</w:t>
      </w:r>
      <w:r w:rsidR="00963B36">
        <w:rPr>
          <w:szCs w:val="20"/>
        </w:rPr>
        <w:t xml:space="preserve">, the only southern company which can be meaningfully described as </w:t>
      </w:r>
      <w:proofErr w:type="gramStart"/>
      <w:r w:rsidR="00963B36">
        <w:rPr>
          <w:szCs w:val="20"/>
        </w:rPr>
        <w:t>a water</w:t>
      </w:r>
      <w:proofErr w:type="gramEnd"/>
      <w:r w:rsidR="00963B36">
        <w:rPr>
          <w:szCs w:val="20"/>
        </w:rPr>
        <w:t xml:space="preserve"> multinational is the Singaporean firm Sembcorp, which purchased all of Biwater’s</w:t>
      </w:r>
      <w:r w:rsidR="004B6712">
        <w:rPr>
          <w:szCs w:val="20"/>
        </w:rPr>
        <w:t xml:space="preserve"> </w:t>
      </w:r>
      <w:r w:rsidR="00963B36">
        <w:rPr>
          <w:szCs w:val="20"/>
        </w:rPr>
        <w:t>ac</w:t>
      </w:r>
      <w:r w:rsidR="004B6712">
        <w:rPr>
          <w:szCs w:val="20"/>
        </w:rPr>
        <w:t>t</w:t>
      </w:r>
      <w:r w:rsidR="00963B36">
        <w:rPr>
          <w:szCs w:val="20"/>
        </w:rPr>
        <w:t>iv</w:t>
      </w:r>
      <w:r w:rsidR="004B6712">
        <w:rPr>
          <w:szCs w:val="20"/>
        </w:rPr>
        <w:t>i</w:t>
      </w:r>
      <w:r w:rsidR="00963B36">
        <w:rPr>
          <w:szCs w:val="20"/>
        </w:rPr>
        <w:t xml:space="preserve">ties. </w:t>
      </w:r>
      <w:r w:rsidR="00963B36" w:rsidRPr="00024C1E">
        <w:rPr>
          <w:szCs w:val="20"/>
        </w:rPr>
        <w:t xml:space="preserve">As a result, it </w:t>
      </w:r>
      <w:r w:rsidR="00E54CD1" w:rsidRPr="00024C1E">
        <w:rPr>
          <w:szCs w:val="20"/>
        </w:rPr>
        <w:t xml:space="preserve">has become the owner of </w:t>
      </w:r>
      <w:proofErr w:type="spellStart"/>
      <w:r w:rsidR="00E54CD1" w:rsidRPr="00024C1E">
        <w:rPr>
          <w:szCs w:val="20"/>
        </w:rPr>
        <w:t>Biwater’s</w:t>
      </w:r>
      <w:proofErr w:type="spellEnd"/>
      <w:r w:rsidR="00E54CD1" w:rsidRPr="00024C1E">
        <w:rPr>
          <w:szCs w:val="20"/>
        </w:rPr>
        <w:t xml:space="preserve"> former subsidiaries in a number of countries, including the UK, Chile, China, Indonesia, Panama, Philippines and South Africa</w:t>
      </w:r>
      <w:r w:rsidR="00024C1E">
        <w:rPr>
          <w:szCs w:val="20"/>
        </w:rPr>
        <w:t>.</w:t>
      </w:r>
      <w:r w:rsidR="00E54CD1">
        <w:rPr>
          <w:szCs w:val="20"/>
          <w:highlight w:val="yellow"/>
        </w:rPr>
        <w:t xml:space="preserve"> </w:t>
      </w:r>
    </w:p>
    <w:p w:rsidR="00ED732E" w:rsidRDefault="00ED732E" w:rsidP="00403544">
      <w:pPr>
        <w:rPr>
          <w:szCs w:val="20"/>
        </w:rPr>
      </w:pPr>
    </w:p>
    <w:p w:rsidR="00ED732E" w:rsidRDefault="00ED732E" w:rsidP="00ED732E">
      <w:pPr>
        <w:pStyle w:val="Heading1"/>
      </w:pPr>
      <w:bookmarkStart w:id="10" w:name="_Toc323809868"/>
      <w:r>
        <w:t>The future of international water companies</w:t>
      </w:r>
      <w:bookmarkEnd w:id="10"/>
    </w:p>
    <w:p w:rsidR="00D16506" w:rsidRDefault="00D16506" w:rsidP="00465255">
      <w:r>
        <w:t>Since the 19</w:t>
      </w:r>
      <w:r w:rsidRPr="00D16506">
        <w:rPr>
          <w:vertAlign w:val="superscript"/>
        </w:rPr>
        <w:t>th</w:t>
      </w:r>
      <w:r>
        <w:t xml:space="preserve"> century, the size and extent of the market for private operators has been determined by political decisions on public ownership and privatisation, and by the institutions driving first </w:t>
      </w:r>
      <w:r w:rsidR="004B6712">
        <w:t xml:space="preserve">the </w:t>
      </w:r>
      <w:r>
        <w:t>empire, and later globalisation. The future prospects for this business will also depend on whether political developments locally and internationally will again move in favour of the private companies.</w:t>
      </w:r>
    </w:p>
    <w:p w:rsidR="00D16506" w:rsidRDefault="00D16506" w:rsidP="00465255"/>
    <w:p w:rsidR="00EB3803" w:rsidRDefault="00D16506" w:rsidP="00465255">
      <w:pPr>
        <w:rPr>
          <w:lang w:eastAsia="en-US"/>
        </w:rPr>
      </w:pPr>
      <w:r>
        <w:t xml:space="preserve">This seems unlikely in the near future. </w:t>
      </w:r>
      <w:r w:rsidR="005D0351">
        <w:rPr>
          <w:lang w:eastAsia="en-US"/>
        </w:rPr>
        <w:t xml:space="preserve">The </w:t>
      </w:r>
      <w:r w:rsidR="0070691C">
        <w:rPr>
          <w:lang w:eastAsia="en-US"/>
        </w:rPr>
        <w:t xml:space="preserve">2000s saw a painful demonstration that privatised water supply is a political minefield and not as reliable a source of returns as had been expected. There is </w:t>
      </w:r>
      <w:r w:rsidR="00EB3803">
        <w:rPr>
          <w:lang w:eastAsia="en-US"/>
        </w:rPr>
        <w:t xml:space="preserve">much evidence that </w:t>
      </w:r>
      <w:r w:rsidR="00ED5CD6">
        <w:rPr>
          <w:lang w:eastAsia="en-US"/>
        </w:rPr>
        <w:t>the political resistance to privatisation is</w:t>
      </w:r>
      <w:r w:rsidR="00EB3803">
        <w:rPr>
          <w:lang w:eastAsia="en-US"/>
        </w:rPr>
        <w:t xml:space="preserve"> as strong as ever – for example t</w:t>
      </w:r>
      <w:r w:rsidR="0070691C">
        <w:rPr>
          <w:lang w:eastAsia="en-US"/>
        </w:rPr>
        <w:t xml:space="preserve">he Italian </w:t>
      </w:r>
      <w:r w:rsidR="00EB3803">
        <w:rPr>
          <w:lang w:eastAsia="en-US"/>
        </w:rPr>
        <w:t xml:space="preserve">2011 </w:t>
      </w:r>
      <w:r w:rsidR="0070691C">
        <w:rPr>
          <w:lang w:eastAsia="en-US"/>
        </w:rPr>
        <w:t xml:space="preserve">referendum, and </w:t>
      </w:r>
      <w:r w:rsidR="00EB3803">
        <w:rPr>
          <w:lang w:eastAsia="en-US"/>
        </w:rPr>
        <w:t xml:space="preserve">the </w:t>
      </w:r>
      <w:r w:rsidR="0070691C">
        <w:rPr>
          <w:lang w:eastAsia="en-US"/>
        </w:rPr>
        <w:t>continued campaigns in countries as diverse as Indonesia, Morocco an</w:t>
      </w:r>
      <w:r w:rsidR="00EB3803">
        <w:rPr>
          <w:lang w:eastAsia="en-US"/>
        </w:rPr>
        <w:t xml:space="preserve">d Peru. The international institutions, led by the IFC, still continue to promote water privatisation, but even those countries subject to IMF conditions, such as Greece and Portugal, may find it </w:t>
      </w:r>
      <w:r w:rsidR="00ED5CD6">
        <w:rPr>
          <w:lang w:eastAsia="en-US"/>
        </w:rPr>
        <w:t xml:space="preserve">politically </w:t>
      </w:r>
      <w:r w:rsidR="00EB3803">
        <w:rPr>
          <w:lang w:eastAsia="en-US"/>
        </w:rPr>
        <w:t xml:space="preserve">hard to privatise water operations. </w:t>
      </w:r>
      <w:r>
        <w:rPr>
          <w:lang w:eastAsia="en-US"/>
        </w:rPr>
        <w:t xml:space="preserve">The international institutions themselves are also becoming less influential over development in southern countries, as China becomes more influential. </w:t>
      </w:r>
    </w:p>
    <w:p w:rsidR="00EB3803" w:rsidRDefault="00EB3803" w:rsidP="00465255">
      <w:pPr>
        <w:rPr>
          <w:lang w:eastAsia="en-US"/>
        </w:rPr>
      </w:pPr>
    </w:p>
    <w:p w:rsidR="005D0351" w:rsidRDefault="00EB3803" w:rsidP="00465255">
      <w:pPr>
        <w:rPr>
          <w:lang w:eastAsia="en-US"/>
        </w:rPr>
      </w:pPr>
      <w:r>
        <w:rPr>
          <w:lang w:eastAsia="en-US"/>
        </w:rPr>
        <w:t xml:space="preserve">This is an unfavourable business climate for the entrance of new companies or the return of old ones. </w:t>
      </w:r>
      <w:r w:rsidR="00366DAA">
        <w:rPr>
          <w:lang w:eastAsia="en-US"/>
        </w:rPr>
        <w:t xml:space="preserve">The enthusiasm of the IFIs for further privatisations is much greater than that of the companies. </w:t>
      </w:r>
      <w:r w:rsidR="00670C7E">
        <w:rPr>
          <w:lang w:eastAsia="en-US"/>
        </w:rPr>
        <w:t xml:space="preserve">The English water companies have almost completely disappeared from the international scene, and it is hard to see any </w:t>
      </w:r>
      <w:r w:rsidR="00D16506">
        <w:rPr>
          <w:lang w:eastAsia="en-US"/>
        </w:rPr>
        <w:t xml:space="preserve">commercial </w:t>
      </w:r>
      <w:r w:rsidR="00596F3F">
        <w:rPr>
          <w:lang w:eastAsia="en-US"/>
        </w:rPr>
        <w:t>reason</w:t>
      </w:r>
      <w:r w:rsidR="00D16506">
        <w:rPr>
          <w:lang w:eastAsia="en-US"/>
        </w:rPr>
        <w:t xml:space="preserve"> for their private equity owners to re</w:t>
      </w:r>
      <w:r w:rsidR="00596F3F">
        <w:rPr>
          <w:lang w:eastAsia="en-US"/>
        </w:rPr>
        <w:t>-</w:t>
      </w:r>
      <w:r w:rsidR="00D16506">
        <w:rPr>
          <w:lang w:eastAsia="en-US"/>
        </w:rPr>
        <w:t xml:space="preserve">launch them on such risky exercises. </w:t>
      </w:r>
      <w:r w:rsidR="005D0351">
        <w:rPr>
          <w:lang w:eastAsia="en-US"/>
        </w:rPr>
        <w:t xml:space="preserve">There is no capacity for </w:t>
      </w:r>
      <w:r w:rsidR="00ED5CD6">
        <w:rPr>
          <w:lang w:eastAsia="en-US"/>
        </w:rPr>
        <w:t xml:space="preserve">serious </w:t>
      </w:r>
      <w:r w:rsidR="005D0351">
        <w:rPr>
          <w:lang w:eastAsia="en-US"/>
        </w:rPr>
        <w:t>expansion by companies</w:t>
      </w:r>
      <w:r w:rsidR="00ED5CD6">
        <w:rPr>
          <w:lang w:eastAsia="en-US"/>
        </w:rPr>
        <w:t xml:space="preserve"> such as Manila Water</w:t>
      </w:r>
      <w:r w:rsidR="005D0351">
        <w:rPr>
          <w:lang w:eastAsia="en-US"/>
        </w:rPr>
        <w:t xml:space="preserve">, </w:t>
      </w:r>
      <w:r w:rsidR="00ED5CD6">
        <w:rPr>
          <w:lang w:eastAsia="en-US"/>
        </w:rPr>
        <w:t xml:space="preserve">even if its owners thought expansion was a risk worth taking. </w:t>
      </w:r>
      <w:r w:rsidR="005D0351">
        <w:rPr>
          <w:lang w:eastAsia="en-US"/>
        </w:rPr>
        <w:t>T</w:t>
      </w:r>
      <w:r w:rsidR="008144BA">
        <w:rPr>
          <w:lang w:eastAsia="en-US"/>
        </w:rPr>
        <w:t xml:space="preserve">he </w:t>
      </w:r>
      <w:r w:rsidR="00D16506">
        <w:rPr>
          <w:lang w:eastAsia="en-US"/>
        </w:rPr>
        <w:t xml:space="preserve">decline may continue further. The </w:t>
      </w:r>
      <w:r w:rsidR="008144BA">
        <w:rPr>
          <w:lang w:eastAsia="en-US"/>
        </w:rPr>
        <w:t xml:space="preserve">Spanish multinational FCC could abandon its international presence without serious </w:t>
      </w:r>
      <w:r w:rsidR="00B87EB2">
        <w:rPr>
          <w:lang w:eastAsia="en-US"/>
        </w:rPr>
        <w:t>loss</w:t>
      </w:r>
      <w:r w:rsidR="008144BA">
        <w:rPr>
          <w:lang w:eastAsia="en-US"/>
        </w:rPr>
        <w:t>,</w:t>
      </w:r>
      <w:r w:rsidR="005D0351">
        <w:rPr>
          <w:lang w:eastAsia="en-US"/>
        </w:rPr>
        <w:t xml:space="preserve"> in which water is a small part compared with the core construction business. Even SAUR, the third and smallest of the French groups, is now part of a larger environmental services group, which could shed the remaining international water b</w:t>
      </w:r>
      <w:r w:rsidR="00B87EB2">
        <w:rPr>
          <w:lang w:eastAsia="en-US"/>
        </w:rPr>
        <w:t>usiness without a great impact.</w:t>
      </w:r>
    </w:p>
    <w:p w:rsidR="005D0351" w:rsidRDefault="005D0351" w:rsidP="00465255">
      <w:pPr>
        <w:rPr>
          <w:lang w:eastAsia="en-US"/>
        </w:rPr>
      </w:pPr>
    </w:p>
    <w:p w:rsidR="00670C7E" w:rsidRDefault="00EB3803" w:rsidP="00465255">
      <w:pPr>
        <w:rPr>
          <w:lang w:eastAsia="en-US"/>
        </w:rPr>
      </w:pPr>
      <w:r>
        <w:rPr>
          <w:lang w:eastAsia="en-US"/>
        </w:rPr>
        <w:t xml:space="preserve">This leaves </w:t>
      </w:r>
      <w:r w:rsidR="005D0351">
        <w:rPr>
          <w:lang w:eastAsia="en-US"/>
        </w:rPr>
        <w:t>Suez and Veolia</w:t>
      </w:r>
      <w:r w:rsidR="00607D61">
        <w:rPr>
          <w:lang w:eastAsia="en-US"/>
        </w:rPr>
        <w:t>. The two companies are</w:t>
      </w:r>
      <w:r w:rsidR="004C7318">
        <w:rPr>
          <w:lang w:eastAsia="en-US"/>
        </w:rPr>
        <w:t xml:space="preserve"> as dominant as they were</w:t>
      </w:r>
      <w:r w:rsidR="00607D61">
        <w:rPr>
          <w:lang w:eastAsia="en-US"/>
        </w:rPr>
        <w:t xml:space="preserve"> within the private share of the market, but, compared with 1990, </w:t>
      </w:r>
      <w:r w:rsidR="004C7318">
        <w:rPr>
          <w:lang w:eastAsia="en-US"/>
        </w:rPr>
        <w:t>their home market</w:t>
      </w:r>
      <w:r w:rsidR="00607D61">
        <w:rPr>
          <w:lang w:eastAsia="en-US"/>
        </w:rPr>
        <w:t xml:space="preserve"> has been </w:t>
      </w:r>
      <w:r w:rsidR="004C7318">
        <w:rPr>
          <w:lang w:eastAsia="en-US"/>
        </w:rPr>
        <w:t>eroded by re</w:t>
      </w:r>
      <w:r w:rsidR="00607D61">
        <w:rPr>
          <w:lang w:eastAsia="en-US"/>
        </w:rPr>
        <w:t>-</w:t>
      </w:r>
      <w:r w:rsidR="004C7318">
        <w:rPr>
          <w:lang w:eastAsia="en-US"/>
        </w:rPr>
        <w:t>muni</w:t>
      </w:r>
      <w:r w:rsidR="00607D61">
        <w:rPr>
          <w:lang w:eastAsia="en-US"/>
        </w:rPr>
        <w:t>cipalisations and is now smaller than it was. The priva</w:t>
      </w:r>
      <w:r w:rsidR="00366DAA">
        <w:rPr>
          <w:lang w:eastAsia="en-US"/>
        </w:rPr>
        <w:t xml:space="preserve">te share of the world market has grown, </w:t>
      </w:r>
      <w:r w:rsidR="00607D61">
        <w:rPr>
          <w:lang w:eastAsia="en-US"/>
        </w:rPr>
        <w:t>but the</w:t>
      </w:r>
      <w:r w:rsidR="00366DAA">
        <w:rPr>
          <w:lang w:eastAsia="en-US"/>
        </w:rPr>
        <w:t xml:space="preserve">re are few new </w:t>
      </w:r>
      <w:r w:rsidR="00607D61">
        <w:rPr>
          <w:lang w:eastAsia="en-US"/>
        </w:rPr>
        <w:t xml:space="preserve">reliably profitable contracts </w:t>
      </w:r>
      <w:r w:rsidR="00366DAA">
        <w:rPr>
          <w:lang w:eastAsia="en-US"/>
        </w:rPr>
        <w:t xml:space="preserve">outside the UK and Chile. </w:t>
      </w:r>
      <w:r w:rsidR="00ED5CD6">
        <w:rPr>
          <w:lang w:eastAsia="en-US"/>
        </w:rPr>
        <w:t>Suez has shrunk its activity to France, Spain</w:t>
      </w:r>
      <w:r w:rsidR="004C7318">
        <w:rPr>
          <w:lang w:eastAsia="en-US"/>
        </w:rPr>
        <w:t>, the USA</w:t>
      </w:r>
      <w:r w:rsidR="00ED5CD6">
        <w:rPr>
          <w:lang w:eastAsia="en-US"/>
        </w:rPr>
        <w:t xml:space="preserve"> and a few residual contracts </w:t>
      </w:r>
      <w:r w:rsidR="004C7318">
        <w:rPr>
          <w:lang w:eastAsia="en-US"/>
        </w:rPr>
        <w:t xml:space="preserve">elsewhere, but has </w:t>
      </w:r>
      <w:r w:rsidR="00ED5CD6">
        <w:rPr>
          <w:lang w:eastAsia="en-US"/>
        </w:rPr>
        <w:t xml:space="preserve">abandoned serious attempts to gain new water supply contracts, apart from routine expressions of hope for business in China. </w:t>
      </w:r>
      <w:r w:rsidR="004C7318">
        <w:rPr>
          <w:lang w:eastAsia="en-US"/>
        </w:rPr>
        <w:t xml:space="preserve">Veolia has been less ruthless, and even in 2011 acquired a new water supply </w:t>
      </w:r>
      <w:r w:rsidR="004C7318">
        <w:rPr>
          <w:lang w:eastAsia="en-US"/>
        </w:rPr>
        <w:lastRenderedPageBreak/>
        <w:t>contract in Nagpur, India, but is under shareholder pressure to shrink its operations to the same scale as Suez. Both have</w:t>
      </w:r>
      <w:r w:rsidR="00ED5CD6">
        <w:rPr>
          <w:lang w:eastAsia="en-US"/>
        </w:rPr>
        <w:t xml:space="preserve"> instead</w:t>
      </w:r>
      <w:r>
        <w:rPr>
          <w:lang w:eastAsia="en-US"/>
        </w:rPr>
        <w:t xml:space="preserve"> refocused</w:t>
      </w:r>
      <w:r w:rsidR="003317D0">
        <w:rPr>
          <w:lang w:eastAsia="en-US"/>
        </w:rPr>
        <w:t xml:space="preserve"> on engineering work, such as water and wastewater treatment plants and desalination plants, water and sanitation services for industrial companies, and consultancy contracts. Like the companies</w:t>
      </w:r>
      <w:r w:rsidR="004B6712">
        <w:rPr>
          <w:lang w:eastAsia="en-US"/>
        </w:rPr>
        <w:t>’</w:t>
      </w:r>
      <w:r w:rsidR="003317D0">
        <w:rPr>
          <w:lang w:eastAsia="en-US"/>
        </w:rPr>
        <w:t xml:space="preserve"> other main business, waste management, these are areas of reliably growing demand. It remains to be seen if private treatment plants will become as politically contentious as water supply privatisations, and if the economics of 25-year BOT contracts are more robust th</w:t>
      </w:r>
      <w:r w:rsidR="007B572E">
        <w:rPr>
          <w:lang w:eastAsia="en-US"/>
        </w:rPr>
        <w:t>an those of 25-year concessions (Hall and Lobina 2012</w:t>
      </w:r>
      <w:r w:rsidR="00B13463">
        <w:rPr>
          <w:lang w:eastAsia="en-US"/>
        </w:rPr>
        <w:t>, Suez 2012, Veolia 2012</w:t>
      </w:r>
      <w:r w:rsidR="007B572E">
        <w:rPr>
          <w:lang w:eastAsia="en-US"/>
        </w:rPr>
        <w:t>)</w:t>
      </w:r>
    </w:p>
    <w:p w:rsidR="00D16506" w:rsidRDefault="00D16506" w:rsidP="00465255">
      <w:pPr>
        <w:rPr>
          <w:lang w:eastAsia="en-US"/>
        </w:rPr>
      </w:pPr>
    </w:p>
    <w:p w:rsidR="00D16506" w:rsidRDefault="004C7318" w:rsidP="00465255">
      <w:pPr>
        <w:rPr>
          <w:lang w:eastAsia="en-US"/>
        </w:rPr>
      </w:pPr>
      <w:r>
        <w:rPr>
          <w:lang w:eastAsia="en-US"/>
        </w:rPr>
        <w:t xml:space="preserve">Both companies have little choice but to continue with their </w:t>
      </w:r>
      <w:r w:rsidR="00366DAA">
        <w:rPr>
          <w:lang w:eastAsia="en-US"/>
        </w:rPr>
        <w:t>existing</w:t>
      </w:r>
      <w:r>
        <w:rPr>
          <w:lang w:eastAsia="en-US"/>
        </w:rPr>
        <w:t xml:space="preserve"> public water supply business</w:t>
      </w:r>
      <w:r w:rsidR="00366DAA">
        <w:rPr>
          <w:lang w:eastAsia="en-US"/>
        </w:rPr>
        <w:t>, especially in France: t</w:t>
      </w:r>
      <w:r>
        <w:rPr>
          <w:lang w:eastAsia="en-US"/>
        </w:rPr>
        <w:t xml:space="preserve">he new role of the French government </w:t>
      </w:r>
      <w:r w:rsidR="00366DAA">
        <w:rPr>
          <w:lang w:eastAsia="en-US"/>
        </w:rPr>
        <w:t xml:space="preserve">as owner </w:t>
      </w:r>
      <w:r>
        <w:rPr>
          <w:lang w:eastAsia="en-US"/>
        </w:rPr>
        <w:t xml:space="preserve">means that both companies </w:t>
      </w:r>
      <w:r w:rsidR="00366DAA">
        <w:rPr>
          <w:lang w:eastAsia="en-US"/>
        </w:rPr>
        <w:t>have</w:t>
      </w:r>
      <w:r>
        <w:rPr>
          <w:lang w:eastAsia="en-US"/>
        </w:rPr>
        <w:t xml:space="preserve"> to protect th</w:t>
      </w:r>
      <w:r w:rsidR="00366DAA">
        <w:rPr>
          <w:lang w:eastAsia="en-US"/>
        </w:rPr>
        <w:t>is</w:t>
      </w:r>
      <w:r>
        <w:rPr>
          <w:lang w:eastAsia="en-US"/>
        </w:rPr>
        <w:t xml:space="preserve"> dwindling domestic business</w:t>
      </w:r>
      <w:r w:rsidR="004B6712">
        <w:rPr>
          <w:lang w:eastAsia="en-US"/>
        </w:rPr>
        <w:t xml:space="preserve"> </w:t>
      </w:r>
      <w:r>
        <w:rPr>
          <w:lang w:eastAsia="en-US"/>
        </w:rPr>
        <w:t xml:space="preserve">from foreign ownership. Further re-municipalisation may thus become the most acceptable way for the companies to </w:t>
      </w:r>
      <w:r w:rsidR="00366DAA">
        <w:rPr>
          <w:lang w:eastAsia="en-US"/>
        </w:rPr>
        <w:t>gradually divest their</w:t>
      </w:r>
      <w:r>
        <w:rPr>
          <w:lang w:eastAsia="en-US"/>
        </w:rPr>
        <w:t xml:space="preserve"> low-margin water business, as already has </w:t>
      </w:r>
      <w:r w:rsidR="004B6712">
        <w:rPr>
          <w:lang w:eastAsia="en-US"/>
        </w:rPr>
        <w:t xml:space="preserve">happened with </w:t>
      </w:r>
      <w:r w:rsidR="00366DAA">
        <w:rPr>
          <w:lang w:eastAsia="en-US"/>
        </w:rPr>
        <w:t xml:space="preserve">energy companies in Germany. </w:t>
      </w:r>
    </w:p>
    <w:p w:rsidR="00670C7E" w:rsidRDefault="00670C7E" w:rsidP="00465255">
      <w:pPr>
        <w:rPr>
          <w:lang w:eastAsia="en-US"/>
        </w:rPr>
      </w:pPr>
    </w:p>
    <w:p w:rsidR="00EC6A70" w:rsidRDefault="00EC6A70"/>
    <w:p w:rsidR="007B572E" w:rsidRDefault="007B572E"/>
    <w:p w:rsidR="007B572E" w:rsidRDefault="007B572E"/>
    <w:p w:rsidR="007B572E" w:rsidRDefault="007B572E"/>
    <w:p w:rsidR="007B572E" w:rsidRDefault="007B572E"/>
    <w:p w:rsidR="007B572E" w:rsidRDefault="007B572E"/>
    <w:p w:rsidR="007B572E" w:rsidRDefault="007B572E" w:rsidP="007B572E">
      <w:pPr>
        <w:pStyle w:val="Heading1"/>
      </w:pPr>
      <w:r>
        <w:t>References</w:t>
      </w:r>
    </w:p>
    <w:p w:rsidR="00911CB6" w:rsidRPr="00911CB6" w:rsidRDefault="00911CB6" w:rsidP="001E435F">
      <w:pPr>
        <w:rPr>
          <w:sz w:val="20"/>
          <w:szCs w:val="20"/>
        </w:rPr>
      </w:pPr>
      <w:r w:rsidRPr="00911CB6">
        <w:rPr>
          <w:sz w:val="20"/>
          <w:szCs w:val="20"/>
        </w:rPr>
        <w:t xml:space="preserve">AFD 2010 Water services and the private sector in developing countries  </w:t>
      </w:r>
      <w:hyperlink r:id="rId15" w:anchor="page=30" w:history="1">
        <w:r w:rsidRPr="00911CB6">
          <w:rPr>
            <w:rStyle w:val="Hyperlink"/>
            <w:sz w:val="20"/>
            <w:szCs w:val="20"/>
          </w:rPr>
          <w:t>http://64.95.129.92/ppiaf/sites/ppiaf.org/files/publication/water-services-and-the-private-sector-in-developing-countries.pdf#page=30</w:t>
        </w:r>
      </w:hyperlink>
      <w:r w:rsidRPr="00911CB6">
        <w:rPr>
          <w:sz w:val="20"/>
          <w:szCs w:val="20"/>
        </w:rPr>
        <w:t xml:space="preserve"> Consulted 02-May-2012</w:t>
      </w:r>
    </w:p>
    <w:p w:rsidR="00911CB6" w:rsidRPr="00911CB6" w:rsidRDefault="00911CB6" w:rsidP="001E435F">
      <w:pPr>
        <w:rPr>
          <w:rStyle w:val="Hyperlink"/>
          <w:sz w:val="20"/>
          <w:szCs w:val="20"/>
        </w:rPr>
      </w:pPr>
    </w:p>
    <w:p w:rsidR="00911CB6" w:rsidRPr="00911CB6" w:rsidRDefault="00911CB6" w:rsidP="001E435F">
      <w:pPr>
        <w:rPr>
          <w:sz w:val="20"/>
          <w:szCs w:val="20"/>
        </w:rPr>
      </w:pPr>
      <w:r w:rsidRPr="00911CB6">
        <w:rPr>
          <w:sz w:val="20"/>
          <w:szCs w:val="20"/>
        </w:rPr>
        <w:t xml:space="preserve">Hall D. and Lobina E. 2006 Pipe Dreams PSIRU  </w:t>
      </w:r>
      <w:hyperlink r:id="rId16" w:history="1">
        <w:r w:rsidRPr="00911CB6">
          <w:rPr>
            <w:rStyle w:val="Hyperlink"/>
            <w:sz w:val="20"/>
            <w:szCs w:val="20"/>
          </w:rPr>
          <w:t>http://www.psiru.org/sites/default/files/2006-03-W-investment.pdf</w:t>
        </w:r>
      </w:hyperlink>
    </w:p>
    <w:p w:rsidR="00911CB6" w:rsidRPr="00911CB6" w:rsidRDefault="00911CB6" w:rsidP="001E435F">
      <w:pPr>
        <w:rPr>
          <w:sz w:val="20"/>
          <w:szCs w:val="20"/>
        </w:rPr>
      </w:pPr>
    </w:p>
    <w:p w:rsidR="00911CB6" w:rsidRPr="00911CB6" w:rsidRDefault="00911CB6" w:rsidP="00911CB6">
      <w:pPr>
        <w:rPr>
          <w:sz w:val="20"/>
          <w:szCs w:val="20"/>
        </w:rPr>
      </w:pPr>
      <w:r>
        <w:rPr>
          <w:sz w:val="20"/>
          <w:szCs w:val="20"/>
        </w:rPr>
        <w:t>Hall D</w:t>
      </w:r>
      <w:r w:rsidRPr="00911CB6">
        <w:rPr>
          <w:sz w:val="20"/>
          <w:szCs w:val="20"/>
        </w:rPr>
        <w:t xml:space="preserve">. and Lobina E. 2007 International actors and multinational water company strategies in Europe, 1990–2003 </w:t>
      </w:r>
      <w:hyperlink r:id="rId17" w:tooltip="Go to Utilities Policy on SciVerse ScienceDirect" w:history="1">
        <w:r w:rsidRPr="00911CB6">
          <w:rPr>
            <w:rStyle w:val="Hyperlink"/>
            <w:sz w:val="20"/>
            <w:szCs w:val="20"/>
          </w:rPr>
          <w:t>Utilities Policy</w:t>
        </w:r>
      </w:hyperlink>
      <w:r w:rsidR="004B6712">
        <w:t xml:space="preserve">, </w:t>
      </w:r>
      <w:hyperlink r:id="rId18" w:tooltip="Go to table of contents for this volume/issue" w:history="1">
        <w:r w:rsidRPr="00911CB6">
          <w:rPr>
            <w:rStyle w:val="Hyperlink"/>
            <w:sz w:val="20"/>
            <w:szCs w:val="20"/>
          </w:rPr>
          <w:t>Volume 15, Issue 2</w:t>
        </w:r>
      </w:hyperlink>
      <w:r w:rsidRPr="00911CB6">
        <w:rPr>
          <w:sz w:val="20"/>
          <w:szCs w:val="20"/>
        </w:rPr>
        <w:t>, June 2007, Pages 64–77</w:t>
      </w:r>
    </w:p>
    <w:p w:rsidR="00911CB6" w:rsidRPr="00911CB6" w:rsidRDefault="00911CB6" w:rsidP="001E435F">
      <w:pPr>
        <w:rPr>
          <w:sz w:val="20"/>
          <w:szCs w:val="20"/>
        </w:rPr>
      </w:pPr>
    </w:p>
    <w:p w:rsidR="00911CB6" w:rsidRPr="00911CB6" w:rsidRDefault="00911CB6" w:rsidP="001E435F">
      <w:pPr>
        <w:rPr>
          <w:rStyle w:val="field-content"/>
          <w:sz w:val="20"/>
          <w:szCs w:val="20"/>
        </w:rPr>
      </w:pPr>
      <w:r w:rsidRPr="00911CB6">
        <w:rPr>
          <w:sz w:val="20"/>
          <w:szCs w:val="20"/>
        </w:rPr>
        <w:t xml:space="preserve">Hall D. and Lobina E. 2009  </w:t>
      </w:r>
      <w:r w:rsidRPr="00911CB6">
        <w:rPr>
          <w:rStyle w:val="Strong"/>
          <w:b w:val="0"/>
          <w:sz w:val="20"/>
          <w:szCs w:val="20"/>
        </w:rPr>
        <w:t>The private sector in water in 2009</w:t>
      </w:r>
      <w:r w:rsidR="004B6712">
        <w:rPr>
          <w:rStyle w:val="Strong"/>
          <w:b w:val="0"/>
          <w:sz w:val="20"/>
          <w:szCs w:val="20"/>
        </w:rPr>
        <w:t xml:space="preserve"> </w:t>
      </w:r>
      <w:hyperlink r:id="rId19" w:history="1">
        <w:r w:rsidRPr="00911CB6">
          <w:rPr>
            <w:rStyle w:val="Hyperlink"/>
            <w:sz w:val="20"/>
            <w:szCs w:val="20"/>
          </w:rPr>
          <w:t>http://www.psiru.org/sites/default/files/2009-03-W-companies.doc</w:t>
        </w:r>
      </w:hyperlink>
    </w:p>
    <w:p w:rsidR="00911CB6" w:rsidRPr="00911CB6" w:rsidRDefault="00911CB6" w:rsidP="001E435F">
      <w:pPr>
        <w:rPr>
          <w:sz w:val="20"/>
          <w:szCs w:val="20"/>
        </w:rPr>
      </w:pPr>
    </w:p>
    <w:p w:rsidR="00911CB6" w:rsidRDefault="00911CB6" w:rsidP="001E435F">
      <w:pPr>
        <w:rPr>
          <w:sz w:val="20"/>
          <w:szCs w:val="20"/>
        </w:rPr>
      </w:pPr>
      <w:r w:rsidRPr="00911CB6">
        <w:rPr>
          <w:sz w:val="20"/>
          <w:szCs w:val="20"/>
        </w:rPr>
        <w:t xml:space="preserve">Hall D. and Lobina E. 2012 Water companies in Europe </w:t>
      </w:r>
      <w:hyperlink r:id="rId20" w:history="1">
        <w:r w:rsidRPr="00911CB6">
          <w:rPr>
            <w:rStyle w:val="Hyperlink"/>
            <w:sz w:val="20"/>
            <w:szCs w:val="20"/>
          </w:rPr>
          <w:t>www.psiru.org</w:t>
        </w:r>
      </w:hyperlink>
      <w:r w:rsidRPr="00911CB6">
        <w:rPr>
          <w:sz w:val="20"/>
          <w:szCs w:val="20"/>
        </w:rPr>
        <w:t xml:space="preserve"> (forthcoming)</w:t>
      </w:r>
    </w:p>
    <w:p w:rsidR="00911CB6" w:rsidRDefault="00911CB6" w:rsidP="001E435F">
      <w:pPr>
        <w:rPr>
          <w:sz w:val="20"/>
          <w:szCs w:val="20"/>
        </w:rPr>
      </w:pPr>
    </w:p>
    <w:p w:rsidR="00911CB6" w:rsidRPr="00911CB6" w:rsidRDefault="00911CB6" w:rsidP="00911CB6">
      <w:pPr>
        <w:rPr>
          <w:sz w:val="20"/>
          <w:szCs w:val="20"/>
        </w:rPr>
      </w:pPr>
      <w:r w:rsidRPr="005D7A6A">
        <w:rPr>
          <w:sz w:val="20"/>
          <w:szCs w:val="20"/>
          <w:lang w:val="fi-FI"/>
        </w:rPr>
        <w:t xml:space="preserve">Juuti, P.S., Katko, T.S. (Eds.), 2005. </w:t>
      </w:r>
      <w:r w:rsidRPr="00911CB6">
        <w:rPr>
          <w:sz w:val="20"/>
          <w:szCs w:val="20"/>
        </w:rPr>
        <w:t>Water, Time and European cities.</w:t>
      </w:r>
      <w:r w:rsidR="004B6712">
        <w:rPr>
          <w:sz w:val="20"/>
          <w:szCs w:val="20"/>
        </w:rPr>
        <w:t xml:space="preserve"> </w:t>
      </w:r>
      <w:r w:rsidRPr="00911CB6">
        <w:rPr>
          <w:sz w:val="20"/>
          <w:szCs w:val="20"/>
        </w:rPr>
        <w:t>History Matters for the Futures.</w:t>
      </w:r>
      <w:r w:rsidR="004B6712">
        <w:rPr>
          <w:sz w:val="20"/>
          <w:szCs w:val="20"/>
        </w:rPr>
        <w:t xml:space="preserve"> </w:t>
      </w:r>
      <w:r w:rsidRPr="00911CB6">
        <w:rPr>
          <w:sz w:val="20"/>
          <w:szCs w:val="20"/>
        </w:rPr>
        <w:t xml:space="preserve">Watertime Project. </w:t>
      </w:r>
      <w:hyperlink r:id="rId21" w:tgtFrame="externObjLink" w:history="1">
        <w:r w:rsidRPr="00911CB6">
          <w:rPr>
            <w:rStyle w:val="Hyperlink"/>
            <w:sz w:val="20"/>
            <w:szCs w:val="20"/>
          </w:rPr>
          <w:t>http://www.watertime.net/Docs/WP3/WTEC.pdf</w:t>
        </w:r>
      </w:hyperlink>
    </w:p>
    <w:p w:rsidR="00911CB6" w:rsidRPr="00911CB6" w:rsidRDefault="00911CB6" w:rsidP="001E435F">
      <w:pPr>
        <w:rPr>
          <w:sz w:val="20"/>
          <w:szCs w:val="20"/>
        </w:rPr>
      </w:pPr>
    </w:p>
    <w:p w:rsidR="00911CB6" w:rsidRPr="00911CB6" w:rsidRDefault="00911CB6" w:rsidP="001E435F">
      <w:pPr>
        <w:rPr>
          <w:sz w:val="20"/>
          <w:szCs w:val="20"/>
        </w:rPr>
      </w:pPr>
      <w:r w:rsidRPr="00911CB6">
        <w:rPr>
          <w:sz w:val="20"/>
          <w:szCs w:val="20"/>
        </w:rPr>
        <w:t xml:space="preserve">Lobina E. and Hall D. 2007 Water privatisation and restructuring in Latin America, 2007  </w:t>
      </w:r>
      <w:hyperlink r:id="rId22" w:history="1">
        <w:r w:rsidRPr="00911CB6">
          <w:rPr>
            <w:rStyle w:val="Hyperlink"/>
            <w:sz w:val="20"/>
            <w:szCs w:val="20"/>
          </w:rPr>
          <w:t>http://www.psiru.org/reports/2007-09-W-Latam.doc</w:t>
        </w:r>
      </w:hyperlink>
    </w:p>
    <w:p w:rsidR="00911CB6" w:rsidRPr="00911CB6" w:rsidRDefault="00911CB6" w:rsidP="001E435F">
      <w:pPr>
        <w:rPr>
          <w:sz w:val="20"/>
          <w:szCs w:val="20"/>
        </w:rPr>
      </w:pPr>
    </w:p>
    <w:p w:rsidR="00911CB6" w:rsidRPr="00911CB6" w:rsidRDefault="00911CB6" w:rsidP="001E435F">
      <w:pPr>
        <w:rPr>
          <w:sz w:val="20"/>
          <w:szCs w:val="20"/>
        </w:rPr>
      </w:pPr>
      <w:r w:rsidRPr="00911CB6">
        <w:rPr>
          <w:sz w:val="20"/>
          <w:szCs w:val="20"/>
        </w:rPr>
        <w:t xml:space="preserve">Marin P. </w:t>
      </w:r>
      <w:proofErr w:type="gramStart"/>
      <w:r w:rsidRPr="00911CB6">
        <w:rPr>
          <w:sz w:val="20"/>
          <w:szCs w:val="20"/>
        </w:rPr>
        <w:t>2009  Public</w:t>
      </w:r>
      <w:proofErr w:type="gramEnd"/>
      <w:r w:rsidRPr="00911CB6">
        <w:rPr>
          <w:sz w:val="20"/>
          <w:szCs w:val="20"/>
        </w:rPr>
        <w:t>-</w:t>
      </w:r>
      <w:r w:rsidR="004B6712">
        <w:rPr>
          <w:sz w:val="20"/>
          <w:szCs w:val="20"/>
        </w:rPr>
        <w:t>P</w:t>
      </w:r>
      <w:r w:rsidRPr="00911CB6">
        <w:rPr>
          <w:sz w:val="20"/>
          <w:szCs w:val="20"/>
        </w:rPr>
        <w:t>rivate Partnerships for Urban Water Utilities. World Bank/PPIAF Tre</w:t>
      </w:r>
      <w:r w:rsidR="004B6712">
        <w:rPr>
          <w:sz w:val="20"/>
          <w:szCs w:val="20"/>
        </w:rPr>
        <w:t>nds</w:t>
      </w:r>
      <w:r w:rsidRPr="00911CB6">
        <w:rPr>
          <w:sz w:val="20"/>
          <w:szCs w:val="20"/>
        </w:rPr>
        <w:t xml:space="preserve"> and Policy Options No. 8</w:t>
      </w:r>
    </w:p>
    <w:p w:rsidR="00911CB6" w:rsidRPr="00911CB6" w:rsidRDefault="00911CB6" w:rsidP="001E435F">
      <w:pPr>
        <w:rPr>
          <w:sz w:val="20"/>
          <w:szCs w:val="20"/>
        </w:rPr>
      </w:pPr>
    </w:p>
    <w:p w:rsidR="00911CB6" w:rsidRPr="00024C1E" w:rsidRDefault="00911CB6" w:rsidP="001E435F">
      <w:pPr>
        <w:rPr>
          <w:sz w:val="20"/>
          <w:szCs w:val="20"/>
          <w:lang w:val="fi-FI"/>
        </w:rPr>
      </w:pPr>
      <w:r w:rsidRPr="00911CB6">
        <w:rPr>
          <w:sz w:val="20"/>
          <w:szCs w:val="20"/>
        </w:rPr>
        <w:t xml:space="preserve">Pigeon M. et al 2012 Remunicipalisation: putting water back into public hands. </w:t>
      </w:r>
      <w:r w:rsidR="00BD0DF4" w:rsidRPr="00024C1E">
        <w:rPr>
          <w:sz w:val="20"/>
          <w:szCs w:val="20"/>
          <w:lang w:val="fi-FI"/>
        </w:rPr>
        <w:t xml:space="preserve">TNI </w:t>
      </w:r>
      <w:hyperlink r:id="rId23" w:history="1">
        <w:r w:rsidR="00BD0DF4" w:rsidRPr="00024C1E">
          <w:rPr>
            <w:rStyle w:val="Hyperlink"/>
            <w:sz w:val="20"/>
            <w:szCs w:val="20"/>
            <w:lang w:val="fi-FI"/>
          </w:rPr>
          <w:t>http://www.corporateeurope.org/publications/remunicipalisation-putting-water-back-public-hands</w:t>
        </w:r>
      </w:hyperlink>
    </w:p>
    <w:p w:rsidR="00911CB6" w:rsidRPr="00024C1E" w:rsidRDefault="00911CB6" w:rsidP="001E435F">
      <w:pPr>
        <w:rPr>
          <w:sz w:val="20"/>
          <w:szCs w:val="20"/>
          <w:lang w:val="fi-FI"/>
        </w:rPr>
      </w:pPr>
    </w:p>
    <w:p w:rsidR="00911CB6" w:rsidRPr="00024C1E" w:rsidRDefault="00911CB6" w:rsidP="001E435F">
      <w:pPr>
        <w:rPr>
          <w:sz w:val="20"/>
          <w:szCs w:val="20"/>
          <w:lang w:val="fr-FR"/>
        </w:rPr>
      </w:pPr>
      <w:r w:rsidRPr="00024C1E">
        <w:rPr>
          <w:sz w:val="20"/>
          <w:szCs w:val="20"/>
          <w:lang w:val="fr-FR"/>
        </w:rPr>
        <w:t xml:space="preserve">Suez Environnement 2012     Reference Document 2011 </w:t>
      </w:r>
      <w:hyperlink r:id="rId24" w:history="1">
        <w:r w:rsidRPr="00024C1E">
          <w:rPr>
            <w:rStyle w:val="Hyperlink"/>
            <w:sz w:val="20"/>
            <w:szCs w:val="20"/>
            <w:lang w:val="fr-FR"/>
          </w:rPr>
          <w:t>http://www.suez-environnement.com/wp-content/uploads/2012/04/DDR-SEC-2011-Version-anglaise-d%C3%A9finitive.pdf</w:t>
        </w:r>
      </w:hyperlink>
      <w:r w:rsidRPr="00024C1E">
        <w:rPr>
          <w:sz w:val="20"/>
          <w:szCs w:val="20"/>
          <w:lang w:val="fr-FR"/>
        </w:rPr>
        <w:t xml:space="preserve">  </w:t>
      </w:r>
      <w:proofErr w:type="spellStart"/>
      <w:r w:rsidRPr="00024C1E">
        <w:rPr>
          <w:sz w:val="20"/>
          <w:szCs w:val="20"/>
          <w:lang w:val="fr-FR"/>
        </w:rPr>
        <w:t>Consulted</w:t>
      </w:r>
      <w:proofErr w:type="spellEnd"/>
      <w:r w:rsidRPr="00024C1E">
        <w:rPr>
          <w:sz w:val="20"/>
          <w:szCs w:val="20"/>
          <w:lang w:val="fr-FR"/>
        </w:rPr>
        <w:t xml:space="preserve"> 02-May-2012</w:t>
      </w:r>
    </w:p>
    <w:p w:rsidR="00911CB6" w:rsidRPr="00024C1E" w:rsidRDefault="00911CB6" w:rsidP="001E435F">
      <w:pPr>
        <w:rPr>
          <w:sz w:val="20"/>
          <w:szCs w:val="20"/>
          <w:lang w:val="fr-FR"/>
        </w:rPr>
      </w:pPr>
    </w:p>
    <w:p w:rsidR="00911CB6" w:rsidRPr="00911CB6" w:rsidRDefault="00911CB6" w:rsidP="001E435F">
      <w:pPr>
        <w:rPr>
          <w:sz w:val="20"/>
          <w:szCs w:val="20"/>
        </w:rPr>
      </w:pPr>
      <w:r w:rsidRPr="00911CB6">
        <w:rPr>
          <w:sz w:val="20"/>
          <w:szCs w:val="20"/>
        </w:rPr>
        <w:t xml:space="preserve">Veolia </w:t>
      </w:r>
      <w:proofErr w:type="gramStart"/>
      <w:r w:rsidRPr="00911CB6">
        <w:rPr>
          <w:sz w:val="20"/>
          <w:szCs w:val="20"/>
        </w:rPr>
        <w:t>Environnement2012  Annual</w:t>
      </w:r>
      <w:proofErr w:type="gramEnd"/>
      <w:r w:rsidRPr="00911CB6">
        <w:rPr>
          <w:sz w:val="20"/>
          <w:szCs w:val="20"/>
        </w:rPr>
        <w:t xml:space="preserve"> report 2011 (Form 20-F) </w:t>
      </w:r>
      <w:hyperlink r:id="rId25" w:history="1">
        <w:r w:rsidRPr="00911CB6">
          <w:rPr>
            <w:rStyle w:val="Hyperlink"/>
            <w:sz w:val="20"/>
            <w:szCs w:val="20"/>
          </w:rPr>
          <w:t>http://www.finance.veolia.com/docs/VE-20-F-2011-EN.pdf Consulted 02-May-2012</w:t>
        </w:r>
      </w:hyperlink>
    </w:p>
    <w:p w:rsidR="001E435F" w:rsidRDefault="001E435F"/>
    <w:p w:rsidR="001E435F" w:rsidRDefault="001E435F"/>
    <w:p w:rsidR="001E435F" w:rsidRDefault="001E435F"/>
    <w:p w:rsidR="007B572E" w:rsidRDefault="007B572E"/>
    <w:p w:rsidR="007B572E" w:rsidRDefault="007B572E"/>
    <w:p w:rsidR="007B572E" w:rsidRDefault="007B572E"/>
    <w:p w:rsidR="007B572E" w:rsidRDefault="007B572E">
      <w:pPr>
        <w:rPr>
          <w:rStyle w:val="Hyperlink"/>
          <w:sz w:val="20"/>
          <w:szCs w:val="20"/>
        </w:rPr>
      </w:pPr>
    </w:p>
    <w:p w:rsidR="007B572E" w:rsidRDefault="007B572E">
      <w:pPr>
        <w:rPr>
          <w:rStyle w:val="Hyperlink"/>
          <w:sz w:val="20"/>
          <w:szCs w:val="20"/>
        </w:rPr>
      </w:pPr>
    </w:p>
    <w:p w:rsidR="00BE0CC5" w:rsidRDefault="000E779E" w:rsidP="000E779E">
      <w:pPr>
        <w:pStyle w:val="Heading1"/>
      </w:pPr>
      <w:bookmarkStart w:id="11" w:name="_Toc323809869"/>
      <w:r>
        <w:t>Notes</w:t>
      </w:r>
      <w:bookmarkEnd w:id="11"/>
    </w:p>
    <w:sectPr w:rsidR="00BE0CC5" w:rsidSect="00602135">
      <w:headerReference w:type="default" r:id="rId26"/>
      <w:footerReference w:type="default" r:id="rId27"/>
      <w:headerReference w:type="first" r:id="rId28"/>
      <w:footerReference w:type="first" r:id="rId29"/>
      <w:endnotePr>
        <w:numFmt w:val="decimal"/>
      </w:endnotePr>
      <w:pgSz w:w="11906" w:h="16838" w:code="9"/>
      <w:pgMar w:top="1134"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C17" w:rsidRDefault="00BB0C17">
      <w:r>
        <w:separator/>
      </w:r>
    </w:p>
  </w:endnote>
  <w:endnote w:type="continuationSeparator" w:id="0">
    <w:p w:rsidR="00BB0C17" w:rsidRDefault="00BB0C17">
      <w:r>
        <w:continuationSeparator/>
      </w:r>
    </w:p>
  </w:endnote>
  <w:endnote w:id="1">
    <w:p w:rsidR="00BB0C17" w:rsidRDefault="00BB0C17" w:rsidP="00A542C4">
      <w:r w:rsidRPr="00BF1C64">
        <w:rPr>
          <w:rStyle w:val="EndnoteReference"/>
          <w:sz w:val="20"/>
          <w:szCs w:val="20"/>
        </w:rPr>
        <w:endnoteRef/>
      </w:r>
      <w:r w:rsidRPr="00BF1C64">
        <w:rPr>
          <w:sz w:val="20"/>
          <w:szCs w:val="20"/>
        </w:rPr>
        <w:t xml:space="preserve"> AFD </w:t>
      </w:r>
      <w:r>
        <w:rPr>
          <w:sz w:val="20"/>
          <w:szCs w:val="20"/>
        </w:rPr>
        <w:t xml:space="preserve">2010 </w:t>
      </w:r>
      <w:r w:rsidRPr="00BF1C64">
        <w:rPr>
          <w:sz w:val="20"/>
          <w:szCs w:val="20"/>
        </w:rPr>
        <w:t xml:space="preserve">Water servicesand the private sectorin developing countries </w:t>
      </w:r>
      <w:hyperlink r:id="rId1" w:anchor="page=30" w:history="1">
        <w:r w:rsidRPr="00DC3F07">
          <w:rPr>
            <w:rStyle w:val="Hyperlink"/>
            <w:sz w:val="20"/>
            <w:szCs w:val="20"/>
          </w:rPr>
          <w:t>http://64.95.129.92/ppiaf/sites/ppiaf.org/files/publication/water-services-and-the-private-sector-in-developing-countries.pdf#page=30</w:t>
        </w:r>
      </w:hyperlink>
    </w:p>
  </w:endnote>
  <w:endnote w:id="2">
    <w:p w:rsidR="00BB0C17" w:rsidRPr="004624CF" w:rsidRDefault="00BB0C17" w:rsidP="00B87EB2">
      <w:pPr>
        <w:pStyle w:val="EndnoteText"/>
      </w:pPr>
      <w:r w:rsidRPr="004624CF">
        <w:rPr>
          <w:rStyle w:val="EndnoteReference"/>
        </w:rPr>
        <w:endnoteRef/>
      </w:r>
    </w:p>
  </w:endnote>
  <w:endnote w:id="3">
    <w:p w:rsidR="00BB0C17" w:rsidRDefault="00BB0C17" w:rsidP="00BF1C64">
      <w:r w:rsidRPr="00BF1C64">
        <w:rPr>
          <w:rStyle w:val="EndnoteReference"/>
          <w:sz w:val="20"/>
          <w:szCs w:val="20"/>
        </w:rPr>
        <w:endnoteRef/>
      </w:r>
      <w:r w:rsidRPr="00BF1C64">
        <w:rPr>
          <w:sz w:val="20"/>
          <w:szCs w:val="20"/>
        </w:rPr>
        <w:t xml:space="preserve"> AFD </w:t>
      </w:r>
      <w:r>
        <w:rPr>
          <w:sz w:val="20"/>
          <w:szCs w:val="20"/>
        </w:rPr>
        <w:t xml:space="preserve">2010 </w:t>
      </w:r>
      <w:r w:rsidRPr="00BF1C64">
        <w:rPr>
          <w:sz w:val="20"/>
          <w:szCs w:val="20"/>
        </w:rPr>
        <w:t xml:space="preserve">Water servicesand the private sectorin developing countries </w:t>
      </w:r>
      <w:hyperlink r:id="rId2" w:anchor="page=30" w:history="1">
        <w:r w:rsidRPr="00DC3F07">
          <w:rPr>
            <w:rStyle w:val="Hyperlink"/>
            <w:sz w:val="20"/>
            <w:szCs w:val="20"/>
          </w:rPr>
          <w:t>http://64.95.129.92/ppiaf/sites/ppiaf.org/files/publication/water-services-and-the-private-sector-in-developing-countries.pdf#page=30</w:t>
        </w:r>
      </w:hyperlink>
    </w:p>
  </w:endnote>
  <w:endnote w:id="4">
    <w:p w:rsidR="00BB0C17" w:rsidRPr="003B1ED5" w:rsidRDefault="00BB0C17" w:rsidP="003B1ED5">
      <w:pPr>
        <w:rPr>
          <w:sz w:val="20"/>
          <w:szCs w:val="20"/>
          <w:lang w:val="fr-FR"/>
        </w:rPr>
      </w:pPr>
      <w:r w:rsidRPr="003B1ED5">
        <w:rPr>
          <w:rStyle w:val="EndnoteReference"/>
          <w:sz w:val="20"/>
          <w:szCs w:val="20"/>
        </w:rPr>
        <w:endnoteRef/>
      </w:r>
      <w:r w:rsidRPr="003B1ED5">
        <w:rPr>
          <w:sz w:val="20"/>
          <w:szCs w:val="20"/>
          <w:lang w:val="fr-FR"/>
        </w:rPr>
        <w:t xml:space="preserve"> Observatoire des DSP: Déroulement des procédures de délégation des services publics d'eau et d'assainissement, procédures 2004.  </w:t>
      </w:r>
      <w:r>
        <w:fldChar w:fldCharType="begin"/>
      </w:r>
      <w:r w:rsidRPr="00BB0C17">
        <w:rPr>
          <w:lang w:val="fr-FR"/>
        </w:rPr>
        <w:instrText xml:space="preserve"> HYPERLINKhttp://www.agroparistech.fr/labogea/doc_dsp.html" </w:instrText>
      </w:r>
      <w:r>
        <w:fldChar w:fldCharType="separate"/>
      </w:r>
      <w:r w:rsidRPr="003B1ED5">
        <w:rPr>
          <w:rStyle w:val="Hyperlink"/>
          <w:sz w:val="20"/>
          <w:szCs w:val="20"/>
          <w:lang w:val="fr-FR"/>
        </w:rPr>
        <w:t>http://www.agroparistech.fr/labogea/doc_dsp.html</w:t>
      </w:r>
      <w:r>
        <w:rPr>
          <w:rStyle w:val="Hyperlink"/>
          <w:sz w:val="20"/>
          <w:szCs w:val="20"/>
          <w:lang w:val="fr-FR"/>
        </w:rPr>
        <w:fldChar w:fldCharType="end"/>
      </w:r>
      <w:r w:rsidRPr="003B1ED5">
        <w:rPr>
          <w:sz w:val="20"/>
          <w:szCs w:val="20"/>
          <w:lang w:val="fr-FR"/>
        </w:rPr>
        <w:t xml:space="preserve"> : “Aucune entreprise étrangère n'a encore pénétré le marché”</w:t>
      </w:r>
    </w:p>
  </w:endnote>
  <w:endnote w:id="5">
    <w:p w:rsidR="00BB0C17" w:rsidRPr="00015DE6" w:rsidRDefault="00BB0C17" w:rsidP="003B1ED5">
      <w:pPr>
        <w:rPr>
          <w:sz w:val="20"/>
          <w:szCs w:val="20"/>
          <w:lang w:val="es-ES_tradnl"/>
        </w:rPr>
      </w:pPr>
      <w:r w:rsidRPr="003B1ED5">
        <w:rPr>
          <w:rStyle w:val="EndnoteReference"/>
          <w:sz w:val="20"/>
          <w:szCs w:val="20"/>
        </w:rPr>
        <w:endnoteRef/>
      </w:r>
      <w:r w:rsidRPr="00015DE6">
        <w:rPr>
          <w:color w:val="000008"/>
          <w:sz w:val="20"/>
          <w:szCs w:val="20"/>
          <w:lang w:val="es-ES_tradnl"/>
        </w:rPr>
        <w:t>JutJatContenciósAdministratiu N° 12 De Barcelona Recurs Núm</w:t>
      </w:r>
      <w:r w:rsidRPr="00015DE6">
        <w:rPr>
          <w:color w:val="121215"/>
          <w:sz w:val="20"/>
          <w:szCs w:val="20"/>
          <w:lang w:val="es-ES_tradnl"/>
        </w:rPr>
        <w:t>.</w:t>
      </w:r>
      <w:r w:rsidRPr="00015DE6">
        <w:rPr>
          <w:color w:val="000009"/>
          <w:sz w:val="20"/>
          <w:szCs w:val="20"/>
          <w:lang w:val="es-ES_tradnl"/>
        </w:rPr>
        <w:t xml:space="preserve">: </w:t>
      </w:r>
      <w:r w:rsidRPr="00015DE6">
        <w:rPr>
          <w:i/>
          <w:iCs/>
          <w:color w:val="000008"/>
          <w:sz w:val="20"/>
          <w:szCs w:val="20"/>
          <w:lang w:val="es-ES_tradnl"/>
        </w:rPr>
        <w:t xml:space="preserve">376/2008 </w:t>
      </w:r>
      <w:r w:rsidRPr="00015DE6">
        <w:rPr>
          <w:color w:val="000008"/>
          <w:sz w:val="20"/>
          <w:szCs w:val="20"/>
          <w:lang w:val="es-ES_tradnl"/>
        </w:rPr>
        <w:t>2c Sentencia  núm. 298/20</w:t>
      </w:r>
      <w:r w:rsidRPr="00015DE6">
        <w:rPr>
          <w:color w:val="000009"/>
          <w:sz w:val="20"/>
          <w:szCs w:val="20"/>
          <w:lang w:val="es-ES_tradnl"/>
        </w:rPr>
        <w:t>1</w:t>
      </w:r>
      <w:r w:rsidRPr="00015DE6">
        <w:rPr>
          <w:color w:val="000008"/>
          <w:sz w:val="20"/>
          <w:szCs w:val="20"/>
          <w:lang w:val="es-ES_tradnl"/>
        </w:rPr>
        <w:t>0</w:t>
      </w:r>
    </w:p>
  </w:endnote>
  <w:endnote w:id="6">
    <w:p w:rsidR="00BB0C17" w:rsidRPr="003B1ED5" w:rsidRDefault="00BB0C17" w:rsidP="00701A20">
      <w:pPr>
        <w:rPr>
          <w:rFonts w:eastAsia="Calibri"/>
          <w:sz w:val="20"/>
          <w:szCs w:val="20"/>
          <w:lang w:val="es-ES_tradnl" w:eastAsia="en-US"/>
        </w:rPr>
      </w:pPr>
      <w:r w:rsidRPr="003B1ED5">
        <w:rPr>
          <w:rStyle w:val="EndnoteReference"/>
          <w:sz w:val="20"/>
          <w:szCs w:val="20"/>
        </w:rPr>
        <w:endnoteRef/>
      </w:r>
      <w:r w:rsidRPr="003B1ED5">
        <w:rPr>
          <w:sz w:val="20"/>
          <w:szCs w:val="20"/>
        </w:rPr>
        <w:t xml:space="preserve">  Pigeon M. et al 2012 Remunicipalisation: putting water back into public hands. </w:t>
      </w:r>
      <w:r w:rsidRPr="003B1ED5">
        <w:rPr>
          <w:sz w:val="20"/>
          <w:szCs w:val="20"/>
          <w:lang w:val="es-ES_tradnl"/>
        </w:rPr>
        <w:t xml:space="preserve">TNI </w:t>
      </w:r>
      <w:hyperlink r:id="rId3" w:history="1">
        <w:r w:rsidRPr="003B1ED5">
          <w:rPr>
            <w:rStyle w:val="Hyperlink"/>
            <w:sz w:val="20"/>
            <w:szCs w:val="20"/>
            <w:lang w:val="es-ES_tradnl"/>
          </w:rPr>
          <w:t>http://www.corporateeurope.org/publications/remunicipalisation-putting-water-back-public-hands</w:t>
        </w:r>
      </w:hyperlink>
    </w:p>
  </w:endnote>
  <w:endnote w:id="7">
    <w:p w:rsidR="00BB0C17" w:rsidRPr="003B1ED5" w:rsidRDefault="00BB0C17" w:rsidP="000E779E">
      <w:pPr>
        <w:rPr>
          <w:sz w:val="20"/>
          <w:szCs w:val="20"/>
        </w:rPr>
      </w:pPr>
      <w:r w:rsidRPr="003B1ED5">
        <w:rPr>
          <w:rStyle w:val="EndnoteReference"/>
          <w:sz w:val="20"/>
          <w:szCs w:val="20"/>
        </w:rPr>
        <w:endnoteRef/>
      </w:r>
      <w:r w:rsidRPr="003B1ED5">
        <w:rPr>
          <w:sz w:val="20"/>
          <w:szCs w:val="20"/>
        </w:rPr>
        <w:t xml:space="preserve"> Veolia press release,</w:t>
      </w:r>
      <w:r w:rsidRPr="003B1ED5">
        <w:rPr>
          <w:rStyle w:val="prdate"/>
          <w:sz w:val="20"/>
          <w:szCs w:val="20"/>
        </w:rPr>
        <w:t xml:space="preserve">January 09, 2008. </w:t>
      </w:r>
      <w:r w:rsidRPr="003B1ED5">
        <w:rPr>
          <w:sz w:val="20"/>
          <w:szCs w:val="20"/>
        </w:rPr>
        <w:t>The International Financial Corporation (IFC) and PROPARCO invest in Veolia Water Africa, Middle East and India</w:t>
      </w:r>
    </w:p>
    <w:p w:rsidR="00BB0C17" w:rsidRPr="003B1ED5" w:rsidRDefault="00BB0C17" w:rsidP="000E779E">
      <w:pPr>
        <w:rPr>
          <w:sz w:val="20"/>
          <w:szCs w:val="20"/>
        </w:rPr>
      </w:pPr>
      <w:hyperlink r:id="rId4" w:history="1">
        <w:r w:rsidRPr="003B1ED5">
          <w:rPr>
            <w:rStyle w:val="Hyperlink"/>
            <w:sz w:val="20"/>
            <w:szCs w:val="20"/>
          </w:rPr>
          <w:t>http://www.veolia.com/en/medias/press-releases/The-International-Financial-Corporation-IFC-and-PROPARCO-invest-in-Veolia-Water-Africa-Middle-East-and-India.htm</w:t>
        </w:r>
      </w:hyperlink>
    </w:p>
  </w:endnote>
  <w:endnote w:id="8">
    <w:p w:rsidR="00BB0C17" w:rsidRPr="003B1ED5" w:rsidRDefault="00BB0C17" w:rsidP="000E779E">
      <w:pPr>
        <w:rPr>
          <w:sz w:val="20"/>
          <w:szCs w:val="20"/>
        </w:rPr>
      </w:pPr>
      <w:r w:rsidRPr="003B1ED5">
        <w:rPr>
          <w:rStyle w:val="EndnoteReference"/>
          <w:sz w:val="20"/>
          <w:szCs w:val="20"/>
        </w:rPr>
        <w:endnoteRef/>
      </w:r>
      <w:r w:rsidRPr="003B1ED5">
        <w:rPr>
          <w:sz w:val="20"/>
          <w:szCs w:val="20"/>
        </w:rPr>
        <w:t xml:space="preserve">   Veolia </w:t>
      </w:r>
      <w:hyperlink r:id="rId5" w:history="1">
        <w:r w:rsidRPr="003B1ED5">
          <w:rPr>
            <w:rStyle w:val="Hyperlink"/>
            <w:sz w:val="20"/>
            <w:szCs w:val="20"/>
          </w:rPr>
          <w:t>http://www.finance.veolia.com/docs/Operating-and-Financial-Review-June-2010-def-sans-mark-up.pdf</w:t>
        </w:r>
      </w:hyperlink>
      <w:r w:rsidRPr="003B1ED5">
        <w:rPr>
          <w:sz w:val="20"/>
          <w:szCs w:val="20"/>
        </w:rPr>
        <w:t xml:space="preserve"> ; IFC </w:t>
      </w:r>
      <w:hyperlink r:id="rId6" w:history="1">
        <w:r w:rsidRPr="003B1ED5">
          <w:rPr>
            <w:rStyle w:val="Hyperlink"/>
            <w:sz w:val="20"/>
            <w:szCs w:val="20"/>
          </w:rPr>
          <w:t>http://www.ifc.org/ifcext/media.nsf/content/SelectedPressRelease?OpenDocument&amp;UNID=80FBA1D1C466866085257737005B9ABF</w:t>
        </w:r>
      </w:hyperlink>
      <w:r w:rsidRPr="003B1ED5">
        <w:rPr>
          <w:sz w:val="20"/>
          <w:szCs w:val="20"/>
        </w:rPr>
        <w:t xml:space="preserve"> ; </w:t>
      </w:r>
      <w:r w:rsidRPr="003B1ED5">
        <w:rPr>
          <w:bCs/>
          <w:sz w:val="20"/>
          <w:szCs w:val="20"/>
        </w:rPr>
        <w:t xml:space="preserve">EBRD investments 1991-2009 </w:t>
      </w:r>
      <w:hyperlink r:id="rId7" w:history="1">
        <w:r w:rsidRPr="003B1ED5">
          <w:rPr>
            <w:rStyle w:val="Hyperlink"/>
            <w:bCs/>
            <w:iCs/>
            <w:sz w:val="20"/>
            <w:szCs w:val="20"/>
          </w:rPr>
          <w:t>http://www.ebrd.com/downloads/research/annual/invest09.xls</w:t>
        </w:r>
      </w:hyperlink>
    </w:p>
  </w:endnote>
  <w:endnote w:id="9">
    <w:p w:rsidR="00BB0C17" w:rsidRPr="003B1ED5" w:rsidRDefault="00BB0C17" w:rsidP="00BF2C3D">
      <w:pPr>
        <w:rPr>
          <w:sz w:val="20"/>
          <w:szCs w:val="20"/>
          <w:lang w:val="fr-FR"/>
        </w:rPr>
      </w:pPr>
      <w:r w:rsidRPr="003B1ED5">
        <w:rPr>
          <w:rStyle w:val="EndnoteReference"/>
          <w:sz w:val="20"/>
          <w:szCs w:val="20"/>
        </w:rPr>
        <w:endnoteRef/>
      </w:r>
      <w:r w:rsidRPr="003B1ED5">
        <w:rPr>
          <w:sz w:val="20"/>
          <w:szCs w:val="20"/>
          <w:lang w:val="fr-FR"/>
        </w:rPr>
        <w:t xml:space="preserve"> Les Echos April 20, 2007 Friday : FRENCH CONSORTIUM ACQUIRES SAUR (LA SAUR REPRISE PAR LE CONSORTIUM  COMPOSE DE LA CDC, SECHE ET AXA IM</w:t>
      </w:r>
    </w:p>
  </w:endnote>
  <w:endnote w:id="10">
    <w:p w:rsidR="00BB0C17" w:rsidRPr="00BB0C17" w:rsidRDefault="00BB0C17" w:rsidP="003B1ED5">
      <w:pPr>
        <w:rPr>
          <w:sz w:val="20"/>
          <w:szCs w:val="20"/>
          <w:lang w:val="fr-FR"/>
        </w:rPr>
      </w:pPr>
      <w:r w:rsidRPr="003B1ED5">
        <w:rPr>
          <w:rStyle w:val="EndnoteReference"/>
          <w:sz w:val="20"/>
          <w:szCs w:val="20"/>
        </w:rPr>
        <w:endnoteRef/>
      </w:r>
      <w:hyperlink r:id="rId8" w:history="1">
        <w:r w:rsidRPr="00BB0C17">
          <w:rPr>
            <w:rStyle w:val="Hyperlink"/>
            <w:sz w:val="20"/>
            <w:szCs w:val="20"/>
            <w:lang w:val="fr-FR"/>
          </w:rPr>
          <w:t>http://www.antofagasta.co.uk/interior/press/f_2009.html</w:t>
        </w:r>
      </w:hyperlink>
    </w:p>
  </w:endnote>
  <w:endnote w:id="11">
    <w:p w:rsidR="00BB0C17" w:rsidRPr="003B1ED5" w:rsidRDefault="00BB0C17" w:rsidP="003B1ED5">
      <w:pPr>
        <w:rPr>
          <w:sz w:val="20"/>
          <w:szCs w:val="20"/>
        </w:rPr>
      </w:pPr>
      <w:r w:rsidRPr="003B1ED5">
        <w:rPr>
          <w:rStyle w:val="EndnoteReference"/>
          <w:sz w:val="20"/>
          <w:szCs w:val="20"/>
        </w:rPr>
        <w:endnoteRef/>
      </w:r>
      <w:r w:rsidRPr="003B1ED5">
        <w:rPr>
          <w:sz w:val="20"/>
          <w:szCs w:val="20"/>
        </w:rPr>
        <w:t xml:space="preserve">  See </w:t>
      </w:r>
      <w:hyperlink r:id="rId9" w:history="1">
        <w:r w:rsidRPr="003B1ED5">
          <w:rPr>
            <w:rStyle w:val="Hyperlink"/>
            <w:sz w:val="20"/>
            <w:szCs w:val="20"/>
          </w:rPr>
          <w:t>http://www.tata.com/company/profile.aspx?sectid=zDyu5pZJHyw</w:t>
        </w:r>
      </w:hyperlink>
      <w:r w:rsidRPr="003B1ED5">
        <w:rPr>
          <w:sz w:val="20"/>
          <w:szCs w:val="20"/>
        </w:rPr>
        <w:t xml:space="preserve">= ,   </w:t>
      </w:r>
      <w:hyperlink r:id="rId10" w:history="1">
        <w:r w:rsidRPr="003B1ED5">
          <w:rPr>
            <w:rStyle w:val="Hyperlink"/>
            <w:sz w:val="20"/>
            <w:szCs w:val="20"/>
          </w:rPr>
          <w:t>http://www.tata.com/careers/index.aspx?sectid=10thFt4D0OU</w:t>
        </w:r>
      </w:hyperlink>
      <w:r w:rsidRPr="003B1ED5">
        <w:rPr>
          <w:sz w:val="20"/>
          <w:szCs w:val="20"/>
        </w:rPr>
        <w:t xml:space="preserve">= </w:t>
      </w:r>
    </w:p>
  </w:endnote>
  <w:endnote w:id="12">
    <w:p w:rsidR="00BB0C17" w:rsidRPr="003B1ED5" w:rsidRDefault="00BB0C17" w:rsidP="003B1ED5">
      <w:pPr>
        <w:rPr>
          <w:sz w:val="20"/>
          <w:szCs w:val="20"/>
        </w:rPr>
      </w:pPr>
      <w:r w:rsidRPr="003B1ED5">
        <w:rPr>
          <w:rStyle w:val="EndnoteReference"/>
          <w:sz w:val="20"/>
          <w:szCs w:val="20"/>
        </w:rPr>
        <w:endnoteRef/>
      </w:r>
      <w:r w:rsidRPr="003B1ED5">
        <w:rPr>
          <w:sz w:val="20"/>
          <w:szCs w:val="20"/>
        </w:rPr>
        <w:t xml:space="preserve">Acuatico's takeover bid rejected by committee </w:t>
      </w:r>
      <w:r w:rsidRPr="003B1ED5">
        <w:rPr>
          <w:rStyle w:val="Strong"/>
          <w:b w:val="0"/>
          <w:sz w:val="20"/>
          <w:szCs w:val="20"/>
        </w:rPr>
        <w:t>The Jakarta Post</w:t>
      </w:r>
      <w:r w:rsidRPr="003B1ED5">
        <w:rPr>
          <w:sz w:val="20"/>
          <w:szCs w:val="20"/>
        </w:rPr>
        <w:t xml:space="preserve">, Jakarta  12/16/2006 </w:t>
      </w:r>
    </w:p>
  </w:endnote>
  <w:endnote w:id="13">
    <w:p w:rsidR="00BB0C17" w:rsidRPr="003B1ED5" w:rsidRDefault="00BB0C17" w:rsidP="003B1ED5">
      <w:pPr>
        <w:rPr>
          <w:sz w:val="20"/>
          <w:szCs w:val="20"/>
        </w:rPr>
      </w:pPr>
      <w:r w:rsidRPr="003B1ED5">
        <w:rPr>
          <w:rStyle w:val="EndnoteReference"/>
          <w:sz w:val="20"/>
          <w:szCs w:val="20"/>
        </w:rPr>
        <w:endnoteRef/>
      </w:r>
      <w:hyperlink r:id="rId11" w:history="1">
        <w:r w:rsidRPr="003B1ED5">
          <w:rPr>
            <w:rStyle w:val="Hyperlink"/>
            <w:sz w:val="20"/>
            <w:szCs w:val="20"/>
          </w:rPr>
          <w:t>http://www.firstpacco.com/admin/upload/ir/circulars/ec061227.pdf</w:t>
        </w:r>
      </w:hyperlink>
    </w:p>
  </w:endnote>
  <w:endnote w:id="14">
    <w:p w:rsidR="00BB0C17" w:rsidRPr="003B1ED5" w:rsidRDefault="00BB0C17" w:rsidP="003B1ED5">
      <w:pPr>
        <w:rPr>
          <w:sz w:val="20"/>
          <w:szCs w:val="20"/>
        </w:rPr>
      </w:pPr>
      <w:r w:rsidRPr="003B1ED5">
        <w:rPr>
          <w:rStyle w:val="EndnoteReference"/>
          <w:sz w:val="20"/>
          <w:szCs w:val="20"/>
        </w:rPr>
        <w:endnoteRef/>
      </w:r>
      <w:hyperlink r:id="rId12" w:history="1">
        <w:r w:rsidRPr="003B1ED5">
          <w:rPr>
            <w:rStyle w:val="Hyperlink"/>
            <w:sz w:val="20"/>
            <w:szCs w:val="20"/>
          </w:rPr>
          <w:t>www.manilawater.com/files/Manila%20Water%20Bond%202013%20Prospectus%20October%209%202008.pdf</w:t>
        </w:r>
      </w:hyperlink>
    </w:p>
  </w:endnote>
  <w:endnote w:id="15">
    <w:p w:rsidR="00BB0C17" w:rsidRPr="003B1ED5" w:rsidRDefault="00BB0C17" w:rsidP="003B1ED5">
      <w:pPr>
        <w:rPr>
          <w:sz w:val="20"/>
          <w:szCs w:val="20"/>
        </w:rPr>
      </w:pPr>
      <w:r w:rsidRPr="003B1ED5">
        <w:rPr>
          <w:rStyle w:val="EndnoteReference"/>
          <w:sz w:val="20"/>
          <w:szCs w:val="20"/>
        </w:rPr>
        <w:endnoteRef/>
      </w:r>
      <w:r w:rsidRPr="003B1ED5">
        <w:rPr>
          <w:color w:val="000000"/>
          <w:sz w:val="20"/>
          <w:szCs w:val="20"/>
        </w:rPr>
        <w:t>The Press Trust of India September 9, 2007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C17" w:rsidRPr="00652411" w:rsidRDefault="00BB0C17" w:rsidP="00814BF3">
    <w:pPr>
      <w:pStyle w:val="Footer"/>
      <w:pBdr>
        <w:top w:val="single" w:sz="4" w:space="1" w:color="FF0000"/>
      </w:pBdr>
      <w:jc w:val="center"/>
      <w:rPr>
        <w:rFonts w:cs="Lucida Sans Unicode"/>
        <w:sz w:val="16"/>
        <w:szCs w:val="16"/>
      </w:rPr>
    </w:pPr>
    <w:r w:rsidRPr="00652411">
      <w:rPr>
        <w:rFonts w:cs="Lucida Sans Unicode"/>
        <w:sz w:val="16"/>
        <w:szCs w:val="16"/>
      </w:rPr>
      <w:fldChar w:fldCharType="begin"/>
    </w:r>
    <w:r w:rsidRPr="00652411">
      <w:rPr>
        <w:rFonts w:cs="Lucida Sans Unicode"/>
        <w:sz w:val="16"/>
        <w:szCs w:val="16"/>
      </w:rPr>
      <w:instrText xml:space="preserve"> DATE \@ "dd/MM/yyyy" </w:instrText>
    </w:r>
    <w:r w:rsidRPr="00652411">
      <w:rPr>
        <w:rFonts w:cs="Lucida Sans Unicode"/>
        <w:sz w:val="16"/>
        <w:szCs w:val="16"/>
      </w:rPr>
      <w:fldChar w:fldCharType="separate"/>
    </w:r>
    <w:r>
      <w:rPr>
        <w:rFonts w:cs="Lucida Sans Unicode"/>
        <w:noProof/>
        <w:sz w:val="16"/>
        <w:szCs w:val="16"/>
      </w:rPr>
      <w:t>24/07/2012</w:t>
    </w:r>
    <w:r w:rsidRPr="00652411">
      <w:rPr>
        <w:rFonts w:cs="Lucida Sans Unicode"/>
        <w:sz w:val="16"/>
        <w:szCs w:val="16"/>
      </w:rPr>
      <w:fldChar w:fldCharType="end"/>
    </w:r>
    <w:r w:rsidRPr="00652411">
      <w:rPr>
        <w:rFonts w:cs="Lucida Sans Unicode"/>
        <w:sz w:val="16"/>
        <w:szCs w:val="16"/>
      </w:rPr>
      <w:tab/>
    </w:r>
    <w:r w:rsidRPr="00652411">
      <w:rPr>
        <w:rFonts w:cs="Lucida Sans Unicode"/>
        <w:sz w:val="16"/>
        <w:szCs w:val="16"/>
      </w:rPr>
      <w:tab/>
      <w:t xml:space="preserve">Page </w:t>
    </w:r>
    <w:r w:rsidRPr="00652411">
      <w:rPr>
        <w:rFonts w:cs="Lucida Sans Unicode"/>
        <w:sz w:val="16"/>
        <w:szCs w:val="16"/>
      </w:rPr>
      <w:fldChar w:fldCharType="begin"/>
    </w:r>
    <w:r w:rsidRPr="00652411">
      <w:rPr>
        <w:rFonts w:cs="Lucida Sans Unicode"/>
        <w:sz w:val="16"/>
        <w:szCs w:val="16"/>
      </w:rPr>
      <w:instrText xml:space="preserve"> PAGE </w:instrText>
    </w:r>
    <w:r w:rsidRPr="00652411">
      <w:rPr>
        <w:rFonts w:cs="Lucida Sans Unicode"/>
        <w:sz w:val="16"/>
        <w:szCs w:val="16"/>
      </w:rPr>
      <w:fldChar w:fldCharType="separate"/>
    </w:r>
    <w:r w:rsidR="00AB57A5">
      <w:rPr>
        <w:rFonts w:cs="Lucida Sans Unicode"/>
        <w:noProof/>
        <w:sz w:val="16"/>
        <w:szCs w:val="16"/>
      </w:rPr>
      <w:t>9</w:t>
    </w:r>
    <w:r w:rsidRPr="00652411">
      <w:rPr>
        <w:rFonts w:cs="Lucida Sans Unicode"/>
        <w:sz w:val="16"/>
        <w:szCs w:val="16"/>
      </w:rPr>
      <w:fldChar w:fldCharType="end"/>
    </w:r>
    <w:r w:rsidRPr="00652411">
      <w:rPr>
        <w:rFonts w:cs="Lucida Sans Unicode"/>
        <w:sz w:val="16"/>
        <w:szCs w:val="16"/>
      </w:rPr>
      <w:t xml:space="preserve"> of </w:t>
    </w:r>
    <w:r w:rsidRPr="00652411">
      <w:rPr>
        <w:rFonts w:cs="Lucida Sans Unicode"/>
        <w:sz w:val="16"/>
        <w:szCs w:val="16"/>
      </w:rPr>
      <w:fldChar w:fldCharType="begin"/>
    </w:r>
    <w:r w:rsidRPr="00652411">
      <w:rPr>
        <w:rFonts w:cs="Lucida Sans Unicode"/>
        <w:sz w:val="16"/>
        <w:szCs w:val="16"/>
      </w:rPr>
      <w:instrText xml:space="preserve"> NUMPAGES </w:instrText>
    </w:r>
    <w:r w:rsidRPr="00652411">
      <w:rPr>
        <w:rFonts w:cs="Lucida Sans Unicode"/>
        <w:sz w:val="16"/>
        <w:szCs w:val="16"/>
      </w:rPr>
      <w:fldChar w:fldCharType="separate"/>
    </w:r>
    <w:r w:rsidR="00AB57A5">
      <w:rPr>
        <w:rFonts w:cs="Lucida Sans Unicode"/>
        <w:noProof/>
        <w:sz w:val="16"/>
        <w:szCs w:val="16"/>
      </w:rPr>
      <w:t>11</w:t>
    </w:r>
    <w:r w:rsidRPr="00652411">
      <w:rPr>
        <w:rFonts w:cs="Lucida Sans Unicode"/>
        <w:sz w:val="16"/>
        <w:szCs w:val="16"/>
      </w:rPr>
      <w:fldChar w:fldCharType="end"/>
    </w:r>
    <w:r w:rsidRPr="00652411">
      <w:rPr>
        <w:rFonts w:cs="Lucida Sans Unicode"/>
        <w:sz w:val="16"/>
        <w:szCs w:val="16"/>
      </w:rPr>
      <w:tab/>
    </w:r>
    <w:r w:rsidRPr="00652411">
      <w:rPr>
        <w:rFonts w:cs="Lucida Sans Unicode"/>
        <w:sz w:val="16"/>
        <w:szCs w:val="16"/>
      </w:rPr>
      <w:tab/>
    </w:r>
    <w:r w:rsidRPr="00652411">
      <w:rPr>
        <w:rFonts w:cs="Lucida Sans Unicode"/>
        <w:sz w:val="16"/>
        <w:szCs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C17" w:rsidRPr="00602135" w:rsidRDefault="00BB0C17" w:rsidP="00DD1FC3">
    <w:pPr>
      <w:pBdr>
        <w:top w:val="single" w:sz="4" w:space="1" w:color="auto"/>
        <w:left w:val="single" w:sz="4" w:space="4" w:color="auto"/>
        <w:bottom w:val="single" w:sz="4" w:space="1" w:color="auto"/>
        <w:right w:val="single" w:sz="4" w:space="4" w:color="auto"/>
      </w:pBdr>
      <w:jc w:val="center"/>
      <w:rPr>
        <w:rFonts w:ascii="Calibri" w:hAnsi="Calibri" w:cs="Lucida Sans Unicode"/>
        <w:i/>
        <w:sz w:val="18"/>
        <w:szCs w:val="16"/>
      </w:rPr>
    </w:pPr>
    <w:r w:rsidRPr="00602135">
      <w:rPr>
        <w:rFonts w:ascii="Calibri" w:hAnsi="Calibri" w:cs="Lucida Sans Unicode"/>
        <w:b/>
        <w:color w:val="FF0000"/>
        <w:sz w:val="18"/>
        <w:szCs w:val="16"/>
      </w:rPr>
      <w:t>PSIRU, Business School, University of Greenwich, Park Row, London SE10 9LS, U.K.</w:t>
    </w:r>
  </w:p>
  <w:p w:rsidR="00BB0C17" w:rsidRPr="00602135" w:rsidRDefault="00BB0C17" w:rsidP="00DD1FC3">
    <w:pPr>
      <w:pBdr>
        <w:top w:val="single" w:sz="4" w:space="1" w:color="auto"/>
        <w:left w:val="single" w:sz="4" w:space="4" w:color="auto"/>
        <w:bottom w:val="single" w:sz="4" w:space="1" w:color="auto"/>
        <w:right w:val="single" w:sz="4" w:space="4" w:color="auto"/>
      </w:pBdr>
      <w:jc w:val="center"/>
      <w:rPr>
        <w:rFonts w:ascii="Calibri" w:hAnsi="Calibri" w:cs="Lucida Sans Unicode"/>
        <w:sz w:val="18"/>
        <w:szCs w:val="16"/>
      </w:rPr>
    </w:pPr>
    <w:r w:rsidRPr="00602135">
      <w:rPr>
        <w:rFonts w:ascii="Calibri" w:hAnsi="Calibri" w:cs="Lucida Sans Unicode"/>
        <w:iCs/>
        <w:sz w:val="18"/>
        <w:szCs w:val="16"/>
      </w:rPr>
      <w:t xml:space="preserve">Website: </w:t>
    </w:r>
    <w:hyperlink r:id="rId1" w:history="1">
      <w:r w:rsidRPr="00602135">
        <w:rPr>
          <w:rStyle w:val="Hyperlink"/>
          <w:rFonts w:ascii="Calibri" w:hAnsi="Calibri" w:cs="Lucida Sans Unicode"/>
          <w:sz w:val="18"/>
          <w:szCs w:val="16"/>
        </w:rPr>
        <w:t>www.psiru.org</w:t>
      </w:r>
    </w:hyperlink>
    <w:r w:rsidRPr="00602135">
      <w:rPr>
        <w:rFonts w:ascii="Calibri" w:hAnsi="Calibri" w:cs="Lucida Sans Unicode"/>
        <w:i/>
        <w:sz w:val="18"/>
        <w:szCs w:val="16"/>
      </w:rPr>
      <w:t xml:space="preserve">Email: </w:t>
    </w:r>
    <w:hyperlink r:id="rId2" w:history="1">
      <w:r w:rsidRPr="00602135">
        <w:rPr>
          <w:rStyle w:val="Hyperlink"/>
          <w:rFonts w:ascii="Calibri" w:hAnsi="Calibri" w:cs="Lucida Sans Unicode"/>
          <w:sz w:val="18"/>
          <w:szCs w:val="16"/>
        </w:rPr>
        <w:t>psiru@psiru.org</w:t>
      </w:r>
    </w:hyperlink>
    <w:r w:rsidRPr="00602135">
      <w:rPr>
        <w:rFonts w:ascii="Calibri" w:hAnsi="Calibri" w:cs="Lucida Sans Unicode"/>
        <w:i/>
        <w:sz w:val="18"/>
        <w:szCs w:val="16"/>
      </w:rPr>
      <w:t>Tel</w:t>
    </w:r>
    <w:r w:rsidRPr="00602135">
      <w:rPr>
        <w:rFonts w:ascii="Calibri" w:hAnsi="Calibri" w:cs="Lucida Sans Unicode"/>
        <w:sz w:val="18"/>
        <w:szCs w:val="16"/>
      </w:rPr>
      <w:t xml:space="preserve">: +44-(0)208-331-9933 </w:t>
    </w:r>
    <w:r w:rsidRPr="00602135">
      <w:rPr>
        <w:rFonts w:ascii="Calibri" w:hAnsi="Calibri" w:cs="Lucida Sans Unicode"/>
        <w:i/>
        <w:sz w:val="18"/>
        <w:szCs w:val="16"/>
      </w:rPr>
      <w:t>Fax</w:t>
    </w:r>
    <w:r w:rsidRPr="00602135">
      <w:rPr>
        <w:rFonts w:ascii="Calibri" w:hAnsi="Calibri" w:cs="Lucida Sans Unicode"/>
        <w:sz w:val="18"/>
        <w:szCs w:val="16"/>
      </w:rPr>
      <w:t xml:space="preserve">: +44 (0)208-331-8665 </w:t>
    </w:r>
  </w:p>
  <w:p w:rsidR="00BB0C17" w:rsidRPr="00602135" w:rsidRDefault="00BB0C17" w:rsidP="00DD1FC3">
    <w:pPr>
      <w:pBdr>
        <w:top w:val="single" w:sz="4" w:space="1" w:color="auto"/>
        <w:left w:val="single" w:sz="4" w:space="4" w:color="auto"/>
        <w:bottom w:val="single" w:sz="4" w:space="1" w:color="auto"/>
        <w:right w:val="single" w:sz="4" w:space="4" w:color="auto"/>
      </w:pBdr>
      <w:jc w:val="center"/>
      <w:rPr>
        <w:rFonts w:ascii="Calibri" w:hAnsi="Calibri" w:cs="Lucida Sans Unicode"/>
        <w:color w:val="FF0000"/>
        <w:sz w:val="18"/>
        <w:szCs w:val="18"/>
      </w:rPr>
    </w:pPr>
    <w:r w:rsidRPr="00602135">
      <w:rPr>
        <w:rFonts w:ascii="Calibri" w:hAnsi="Calibri" w:cs="Lucida Sans Unicode"/>
        <w:color w:val="FF0000"/>
        <w:sz w:val="18"/>
        <w:szCs w:val="18"/>
      </w:rPr>
      <w:t>Prof. Stephen Thomas, David Hall (Director), Jane Lethbridge, Emanuele Lobina, Vladimir Popov, Violeta Corral, Sandra van Niekerk</w:t>
    </w:r>
  </w:p>
  <w:p w:rsidR="00BB0C17" w:rsidRPr="003F063D" w:rsidRDefault="00BB0C17" w:rsidP="00DD1FC3">
    <w:pPr>
      <w:jc w:val="center"/>
      <w:rPr>
        <w:rFonts w:ascii="Lucida Sans Unicode" w:hAnsi="Lucida Sans Unicode" w:cs="Lucida Sans Unicode"/>
        <w:color w:val="FF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C17" w:rsidRDefault="00BB0C17">
      <w:r>
        <w:separator/>
      </w:r>
    </w:p>
  </w:footnote>
  <w:footnote w:type="continuationSeparator" w:id="0">
    <w:p w:rsidR="00BB0C17" w:rsidRDefault="00BB0C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C17" w:rsidRPr="00652411" w:rsidRDefault="00BB0C17" w:rsidP="00507056">
    <w:pPr>
      <w:pStyle w:val="Header"/>
      <w:pBdr>
        <w:bottom w:val="single" w:sz="4" w:space="1" w:color="FF0000"/>
      </w:pBdr>
      <w:rPr>
        <w:rFonts w:cs="Lucida Sans Unicode"/>
        <w:sz w:val="16"/>
        <w:szCs w:val="16"/>
      </w:rPr>
    </w:pPr>
    <w:r w:rsidRPr="00652411">
      <w:rPr>
        <w:rFonts w:cs="Lucida Sans Unicode"/>
        <w:sz w:val="16"/>
        <w:szCs w:val="16"/>
      </w:rPr>
      <w:t xml:space="preserve">PSIRU University of Greenwich                           </w:t>
    </w:r>
    <w:hyperlink r:id="rId1" w:history="1">
      <w:r w:rsidRPr="00652411">
        <w:rPr>
          <w:rStyle w:val="Hyperlink"/>
          <w:rFonts w:cs="Lucida Sans Unicode"/>
          <w:sz w:val="16"/>
          <w:szCs w:val="16"/>
        </w:rPr>
        <w:t>www.psiru.org</w:t>
      </w:r>
    </w:hyperlink>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C17" w:rsidRPr="00DD1FC3" w:rsidRDefault="00BB0C17" w:rsidP="00DD1FC3">
    <w:pPr>
      <w:pStyle w:val="Header"/>
      <w:pBdr>
        <w:bottom w:val="single" w:sz="4" w:space="1" w:color="auto"/>
      </w:pBdr>
      <w:jc w:val="center"/>
      <w:rPr>
        <w:rFonts w:cs="Lucida Sans Unicode"/>
        <w:sz w:val="24"/>
      </w:rPr>
    </w:pPr>
    <w:r w:rsidRPr="00DD1FC3">
      <w:rPr>
        <w:rFonts w:cs="Lucida Sans Unicode"/>
        <w:b/>
        <w:color w:val="FF0000"/>
        <w:sz w:val="24"/>
      </w:rPr>
      <w:t xml:space="preserve">Public Services International Research Unit (PSIRU) </w:t>
    </w:r>
    <w:hyperlink r:id="rId1" w:history="1">
      <w:r w:rsidRPr="00DD1FC3">
        <w:rPr>
          <w:rStyle w:val="Hyperlink"/>
          <w:rFonts w:cs="Lucida Sans Unicode"/>
          <w:szCs w:val="18"/>
          <w:u w:val="none"/>
        </w:rPr>
        <w:t>www.psiru.org</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D23DD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0FA74A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286BDA4"/>
    <w:lvl w:ilvl="0">
      <w:start w:val="1"/>
      <w:numFmt w:val="decimal"/>
      <w:pStyle w:val="ListNumber3"/>
      <w:lvlText w:val="%1."/>
      <w:lvlJc w:val="left"/>
      <w:pPr>
        <w:tabs>
          <w:tab w:val="num" w:pos="926"/>
        </w:tabs>
        <w:ind w:left="926" w:hanging="360"/>
      </w:pPr>
    </w:lvl>
  </w:abstractNum>
  <w:abstractNum w:abstractNumId="3">
    <w:nsid w:val="FFFFFF7F"/>
    <w:multiLevelType w:val="singleLevel"/>
    <w:tmpl w:val="1BEC850A"/>
    <w:lvl w:ilvl="0">
      <w:start w:val="1"/>
      <w:numFmt w:val="decimal"/>
      <w:pStyle w:val="ListNumber2"/>
      <w:lvlText w:val="%1."/>
      <w:lvlJc w:val="left"/>
      <w:pPr>
        <w:tabs>
          <w:tab w:val="num" w:pos="643"/>
        </w:tabs>
        <w:ind w:left="643" w:hanging="360"/>
      </w:pPr>
    </w:lvl>
  </w:abstractNum>
  <w:abstractNum w:abstractNumId="4">
    <w:nsid w:val="FFFFFF80"/>
    <w:multiLevelType w:val="singleLevel"/>
    <w:tmpl w:val="C5DE5D2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BB0524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450512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496059F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050492A"/>
    <w:lvl w:ilvl="0">
      <w:start w:val="1"/>
      <w:numFmt w:val="decimal"/>
      <w:pStyle w:val="ListNumber"/>
      <w:lvlText w:val="%1."/>
      <w:lvlJc w:val="left"/>
      <w:pPr>
        <w:tabs>
          <w:tab w:val="num" w:pos="360"/>
        </w:tabs>
        <w:ind w:left="360" w:hanging="360"/>
      </w:pPr>
    </w:lvl>
  </w:abstractNum>
  <w:abstractNum w:abstractNumId="9">
    <w:nsid w:val="FFFFFF89"/>
    <w:multiLevelType w:val="singleLevel"/>
    <w:tmpl w:val="4ABEAD36"/>
    <w:lvl w:ilvl="0">
      <w:start w:val="1"/>
      <w:numFmt w:val="bullet"/>
      <w:lvlText w:val=""/>
      <w:lvlJc w:val="left"/>
      <w:pPr>
        <w:tabs>
          <w:tab w:val="num" w:pos="360"/>
        </w:tabs>
        <w:ind w:left="360" w:hanging="360"/>
      </w:pPr>
      <w:rPr>
        <w:rFonts w:ascii="Symbol" w:hAnsi="Symbol" w:hint="default"/>
      </w:rPr>
    </w:lvl>
  </w:abstractNum>
  <w:abstractNum w:abstractNumId="10">
    <w:nsid w:val="05AA0250"/>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0A15722B"/>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0A1B522B"/>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12B01A02"/>
    <w:multiLevelType w:val="hybridMultilevel"/>
    <w:tmpl w:val="D58C065E"/>
    <w:lvl w:ilvl="0" w:tplc="18E2F1DC">
      <w:start w:val="1"/>
      <w:numFmt w:val="upperLetter"/>
      <w:pStyle w:val="Heading8"/>
      <w:lvlText w:val="Chart %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9DA019B"/>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24F167B6"/>
    <w:multiLevelType w:val="hybridMultilevel"/>
    <w:tmpl w:val="A38A863E"/>
    <w:lvl w:ilvl="0" w:tplc="7C2C3C2C">
      <w:start w:val="8"/>
      <w:numFmt w:val="bullet"/>
      <w:lvlText w:val="-"/>
      <w:lvlJc w:val="left"/>
      <w:pPr>
        <w:tabs>
          <w:tab w:val="num" w:pos="720"/>
        </w:tabs>
        <w:ind w:left="720"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2A8F591A"/>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307402FA"/>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37F166D5"/>
    <w:multiLevelType w:val="hybridMultilevel"/>
    <w:tmpl w:val="8716C1FE"/>
    <w:lvl w:ilvl="0" w:tplc="BFC6AA94">
      <w:start w:val="1"/>
      <w:numFmt w:val="decimal"/>
      <w:pStyle w:val="Heading7"/>
      <w:lvlText w:val="Table %1. "/>
      <w:lvlJc w:val="left"/>
      <w:pPr>
        <w:tabs>
          <w:tab w:val="num" w:pos="180"/>
        </w:tabs>
        <w:ind w:left="180" w:hanging="18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3F334AB6"/>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44BC2D0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4BDB6786"/>
    <w:multiLevelType w:val="multilevel"/>
    <w:tmpl w:val="0DA849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1728"/>
      </w:pPr>
      <w:rPr>
        <w:rFonts w:hint="default"/>
      </w:rPr>
    </w:lvl>
    <w:lvl w:ilvl="4">
      <w:start w:val="1"/>
      <w:numFmt w:val="decimal"/>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E013C32"/>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516C7463"/>
    <w:multiLevelType w:val="multilevel"/>
    <w:tmpl w:val="170CAF02"/>
    <w:lvl w:ilvl="0">
      <w:start w:val="1"/>
      <w:numFmt w:val="decimal"/>
      <w:pStyle w:val="Heading9"/>
      <w:lvlText w:val="Annexe %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pStyle w:val="Heading9"/>
      <w:lvlText w:val=""/>
      <w:lvlJc w:val="left"/>
      <w:pPr>
        <w:tabs>
          <w:tab w:val="num" w:pos="360"/>
        </w:tabs>
        <w:ind w:left="0" w:firstLine="0"/>
      </w:pPr>
      <w:rPr>
        <w:rFonts w:hint="default"/>
      </w:rPr>
    </w:lvl>
  </w:abstractNum>
  <w:abstractNum w:abstractNumId="24">
    <w:nsid w:val="5818474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94C0802"/>
    <w:multiLevelType w:val="hybridMultilevel"/>
    <w:tmpl w:val="CDF4835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601B3817"/>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60F42C93"/>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684A3935"/>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6C0B2914"/>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F5907D1"/>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81F7DB0"/>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3"/>
  </w:num>
  <w:num w:numId="2">
    <w:abstractNumId w:val="11"/>
  </w:num>
  <w:num w:numId="3">
    <w:abstractNumId w:val="16"/>
  </w:num>
  <w:num w:numId="4">
    <w:abstractNumId w:val="27"/>
  </w:num>
  <w:num w:numId="5">
    <w:abstractNumId w:val="10"/>
  </w:num>
  <w:num w:numId="6">
    <w:abstractNumId w:val="12"/>
  </w:num>
  <w:num w:numId="7">
    <w:abstractNumId w:val="26"/>
  </w:num>
  <w:num w:numId="8">
    <w:abstractNumId w:val="31"/>
  </w:num>
  <w:num w:numId="9">
    <w:abstractNumId w:val="28"/>
  </w:num>
  <w:num w:numId="10">
    <w:abstractNumId w:val="19"/>
  </w:num>
  <w:num w:numId="11">
    <w:abstractNumId w:val="29"/>
  </w:num>
  <w:num w:numId="12">
    <w:abstractNumId w:val="14"/>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9"/>
  </w:num>
  <w:num w:numId="23">
    <w:abstractNumId w:val="17"/>
  </w:num>
  <w:num w:numId="24">
    <w:abstractNumId w:val="22"/>
  </w:num>
  <w:num w:numId="25">
    <w:abstractNumId w:val="20"/>
  </w:num>
  <w:num w:numId="26">
    <w:abstractNumId w:val="24"/>
  </w:num>
  <w:num w:numId="27">
    <w:abstractNumId w:val="13"/>
  </w:num>
  <w:num w:numId="28">
    <w:abstractNumId w:val="18"/>
  </w:num>
  <w:num w:numId="29">
    <w:abstractNumId w:val="21"/>
  </w:num>
  <w:num w:numId="30">
    <w:abstractNumId w:val="30"/>
  </w:num>
  <w:num w:numId="31">
    <w:abstractNumId w:val="25"/>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ES_tradnl"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4097" fillcolor="white" stroke="f">
      <v:fill color="white"/>
      <v:stroke on="f"/>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FC9"/>
    <w:rsid w:val="00015DE6"/>
    <w:rsid w:val="00024C1E"/>
    <w:rsid w:val="00043954"/>
    <w:rsid w:val="000610E0"/>
    <w:rsid w:val="000862CA"/>
    <w:rsid w:val="000A2AC1"/>
    <w:rsid w:val="000B2B7D"/>
    <w:rsid w:val="000E779E"/>
    <w:rsid w:val="000F4CFB"/>
    <w:rsid w:val="00114CD2"/>
    <w:rsid w:val="001329FA"/>
    <w:rsid w:val="00136500"/>
    <w:rsid w:val="001509BD"/>
    <w:rsid w:val="001827FF"/>
    <w:rsid w:val="00185BFE"/>
    <w:rsid w:val="001D3357"/>
    <w:rsid w:val="001E435F"/>
    <w:rsid w:val="001F3BD1"/>
    <w:rsid w:val="002259EC"/>
    <w:rsid w:val="00250E76"/>
    <w:rsid w:val="00260203"/>
    <w:rsid w:val="002D171A"/>
    <w:rsid w:val="002D6C1B"/>
    <w:rsid w:val="002E0566"/>
    <w:rsid w:val="002E2709"/>
    <w:rsid w:val="002F2A52"/>
    <w:rsid w:val="00302BEC"/>
    <w:rsid w:val="00316070"/>
    <w:rsid w:val="003317D0"/>
    <w:rsid w:val="003450A4"/>
    <w:rsid w:val="00346342"/>
    <w:rsid w:val="003512A7"/>
    <w:rsid w:val="00364142"/>
    <w:rsid w:val="00366DAA"/>
    <w:rsid w:val="00366E7C"/>
    <w:rsid w:val="003877E7"/>
    <w:rsid w:val="003947A4"/>
    <w:rsid w:val="003A5667"/>
    <w:rsid w:val="003B1ED5"/>
    <w:rsid w:val="003B7AF2"/>
    <w:rsid w:val="003D4DA5"/>
    <w:rsid w:val="003E58C5"/>
    <w:rsid w:val="003E5F55"/>
    <w:rsid w:val="003F0284"/>
    <w:rsid w:val="003F063D"/>
    <w:rsid w:val="00403544"/>
    <w:rsid w:val="00446BED"/>
    <w:rsid w:val="00457715"/>
    <w:rsid w:val="00465255"/>
    <w:rsid w:val="0048580A"/>
    <w:rsid w:val="004B3EAF"/>
    <w:rsid w:val="004B6712"/>
    <w:rsid w:val="004B7C8E"/>
    <w:rsid w:val="004C616B"/>
    <w:rsid w:val="004C7318"/>
    <w:rsid w:val="004D41CA"/>
    <w:rsid w:val="004E3457"/>
    <w:rsid w:val="004F4265"/>
    <w:rsid w:val="004F58E8"/>
    <w:rsid w:val="00507056"/>
    <w:rsid w:val="00515D49"/>
    <w:rsid w:val="0052568E"/>
    <w:rsid w:val="005361F9"/>
    <w:rsid w:val="00546EAD"/>
    <w:rsid w:val="00547333"/>
    <w:rsid w:val="00555080"/>
    <w:rsid w:val="005660D3"/>
    <w:rsid w:val="00593B7F"/>
    <w:rsid w:val="0059433A"/>
    <w:rsid w:val="00596BB2"/>
    <w:rsid w:val="00596F3F"/>
    <w:rsid w:val="005A3364"/>
    <w:rsid w:val="005A57D2"/>
    <w:rsid w:val="005C0FC9"/>
    <w:rsid w:val="005C2ABC"/>
    <w:rsid w:val="005D0351"/>
    <w:rsid w:val="005D7A6A"/>
    <w:rsid w:val="005E6E74"/>
    <w:rsid w:val="00602135"/>
    <w:rsid w:val="00605DDD"/>
    <w:rsid w:val="00607D61"/>
    <w:rsid w:val="0061695B"/>
    <w:rsid w:val="0064382C"/>
    <w:rsid w:val="00652411"/>
    <w:rsid w:val="006669E8"/>
    <w:rsid w:val="00670C7E"/>
    <w:rsid w:val="006944C2"/>
    <w:rsid w:val="006C13C5"/>
    <w:rsid w:val="006D3F80"/>
    <w:rsid w:val="006E3235"/>
    <w:rsid w:val="006E700F"/>
    <w:rsid w:val="00701A20"/>
    <w:rsid w:val="0070691C"/>
    <w:rsid w:val="00755564"/>
    <w:rsid w:val="00777F32"/>
    <w:rsid w:val="0078087D"/>
    <w:rsid w:val="00785AC1"/>
    <w:rsid w:val="007934FC"/>
    <w:rsid w:val="007B16B0"/>
    <w:rsid w:val="007B1F8A"/>
    <w:rsid w:val="007B2896"/>
    <w:rsid w:val="007B572E"/>
    <w:rsid w:val="007E7A1A"/>
    <w:rsid w:val="008144BA"/>
    <w:rsid w:val="00814746"/>
    <w:rsid w:val="00814BF3"/>
    <w:rsid w:val="00817AC3"/>
    <w:rsid w:val="008318FE"/>
    <w:rsid w:val="008323FC"/>
    <w:rsid w:val="00856FAF"/>
    <w:rsid w:val="0089148D"/>
    <w:rsid w:val="008964E7"/>
    <w:rsid w:val="00911CB6"/>
    <w:rsid w:val="00914E5B"/>
    <w:rsid w:val="00920063"/>
    <w:rsid w:val="009218D1"/>
    <w:rsid w:val="00926B97"/>
    <w:rsid w:val="009317DD"/>
    <w:rsid w:val="00963B36"/>
    <w:rsid w:val="00981209"/>
    <w:rsid w:val="00985D4D"/>
    <w:rsid w:val="009A5DA5"/>
    <w:rsid w:val="009F2E08"/>
    <w:rsid w:val="009F4F54"/>
    <w:rsid w:val="00A542C4"/>
    <w:rsid w:val="00A745FE"/>
    <w:rsid w:val="00A77733"/>
    <w:rsid w:val="00A80547"/>
    <w:rsid w:val="00AB57A5"/>
    <w:rsid w:val="00AC1015"/>
    <w:rsid w:val="00AD4017"/>
    <w:rsid w:val="00B05F6D"/>
    <w:rsid w:val="00B13463"/>
    <w:rsid w:val="00B3769F"/>
    <w:rsid w:val="00B50157"/>
    <w:rsid w:val="00B517A7"/>
    <w:rsid w:val="00B55310"/>
    <w:rsid w:val="00B7399F"/>
    <w:rsid w:val="00B767D8"/>
    <w:rsid w:val="00B87EB2"/>
    <w:rsid w:val="00BB0C17"/>
    <w:rsid w:val="00BB79A1"/>
    <w:rsid w:val="00BC2932"/>
    <w:rsid w:val="00BD0DF4"/>
    <w:rsid w:val="00BE0CC5"/>
    <w:rsid w:val="00BE22E5"/>
    <w:rsid w:val="00BF1C64"/>
    <w:rsid w:val="00BF2C3D"/>
    <w:rsid w:val="00C358F0"/>
    <w:rsid w:val="00C7615F"/>
    <w:rsid w:val="00C92AF4"/>
    <w:rsid w:val="00C9629E"/>
    <w:rsid w:val="00CC6A26"/>
    <w:rsid w:val="00CF34C2"/>
    <w:rsid w:val="00CF7806"/>
    <w:rsid w:val="00D0297F"/>
    <w:rsid w:val="00D11CAF"/>
    <w:rsid w:val="00D16506"/>
    <w:rsid w:val="00D323F0"/>
    <w:rsid w:val="00D42C81"/>
    <w:rsid w:val="00D43EAB"/>
    <w:rsid w:val="00D67F82"/>
    <w:rsid w:val="00D70217"/>
    <w:rsid w:val="00D82BE8"/>
    <w:rsid w:val="00D90026"/>
    <w:rsid w:val="00DA680D"/>
    <w:rsid w:val="00DD1FC3"/>
    <w:rsid w:val="00DD41F7"/>
    <w:rsid w:val="00DF15BC"/>
    <w:rsid w:val="00DF5903"/>
    <w:rsid w:val="00E12BB5"/>
    <w:rsid w:val="00E16EE5"/>
    <w:rsid w:val="00E17208"/>
    <w:rsid w:val="00E2546B"/>
    <w:rsid w:val="00E54CD1"/>
    <w:rsid w:val="00E91B33"/>
    <w:rsid w:val="00EA5A74"/>
    <w:rsid w:val="00EB3803"/>
    <w:rsid w:val="00EC3651"/>
    <w:rsid w:val="00EC6184"/>
    <w:rsid w:val="00EC6A70"/>
    <w:rsid w:val="00ED5CD6"/>
    <w:rsid w:val="00ED732E"/>
    <w:rsid w:val="00EE4E88"/>
    <w:rsid w:val="00F20695"/>
    <w:rsid w:val="00F3062B"/>
    <w:rsid w:val="00F4252E"/>
    <w:rsid w:val="00FD1051"/>
    <w:rsid w:val="00FD1B91"/>
    <w:rsid w:val="00FE0E6C"/>
    <w:rsid w:val="00FE230C"/>
    <w:rsid w:val="00FF24A9"/>
  </w:rsids>
  <m:mathPr>
    <m:mathFont m:val="Cambria Math"/>
    <m:brkBin m:val="before"/>
    <m:brkBinSub m:val="--"/>
    <m:smallFrac/>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8C5"/>
    <w:rPr>
      <w:sz w:val="24"/>
      <w:szCs w:val="24"/>
    </w:rPr>
  </w:style>
  <w:style w:type="paragraph" w:styleId="Heading1">
    <w:name w:val="heading 1"/>
    <w:basedOn w:val="Normal"/>
    <w:next w:val="Normal"/>
    <w:link w:val="Heading1Char"/>
    <w:qFormat/>
    <w:rsid w:val="00EC6A70"/>
    <w:pPr>
      <w:keepNext/>
      <w:numPr>
        <w:numId w:val="29"/>
      </w:numPr>
      <w:spacing w:before="240" w:after="120"/>
      <w:outlineLvl w:val="0"/>
    </w:pPr>
    <w:rPr>
      <w:rFonts w:ascii="Arial" w:hAnsi="Arial" w:cs="Arial"/>
      <w:b/>
      <w:bCs/>
      <w:kern w:val="32"/>
      <w:szCs w:val="32"/>
      <w:lang w:eastAsia="en-US"/>
    </w:rPr>
  </w:style>
  <w:style w:type="paragraph" w:styleId="Heading2">
    <w:name w:val="heading 2"/>
    <w:basedOn w:val="Normal"/>
    <w:next w:val="Normal"/>
    <w:link w:val="Heading2Char"/>
    <w:uiPriority w:val="9"/>
    <w:qFormat/>
    <w:rsid w:val="00EC6A70"/>
    <w:pPr>
      <w:keepNext/>
      <w:numPr>
        <w:ilvl w:val="1"/>
        <w:numId w:val="29"/>
      </w:numPr>
      <w:spacing w:before="240" w:after="60"/>
      <w:outlineLvl w:val="1"/>
    </w:pPr>
    <w:rPr>
      <w:rFonts w:ascii="Arial" w:hAnsi="Arial" w:cs="Arial"/>
      <w:b/>
      <w:bCs/>
      <w:iCs/>
      <w:sz w:val="22"/>
      <w:szCs w:val="28"/>
      <w:lang w:eastAsia="en-US"/>
    </w:rPr>
  </w:style>
  <w:style w:type="paragraph" w:styleId="Heading3">
    <w:name w:val="heading 3"/>
    <w:aliases w:val="H3"/>
    <w:basedOn w:val="Normal"/>
    <w:next w:val="Normal"/>
    <w:qFormat/>
    <w:rsid w:val="00EC6A70"/>
    <w:pPr>
      <w:keepNext/>
      <w:numPr>
        <w:ilvl w:val="2"/>
        <w:numId w:val="29"/>
      </w:numPr>
      <w:spacing w:before="120" w:after="60"/>
      <w:outlineLvl w:val="2"/>
    </w:pPr>
    <w:rPr>
      <w:rFonts w:ascii="Arial" w:hAnsi="Arial" w:cs="Arial"/>
      <w:b/>
      <w:bCs/>
      <w:sz w:val="20"/>
      <w:szCs w:val="26"/>
      <w:lang w:eastAsia="en-US"/>
    </w:rPr>
  </w:style>
  <w:style w:type="paragraph" w:styleId="Heading4">
    <w:name w:val="heading 4"/>
    <w:basedOn w:val="Normal"/>
    <w:next w:val="Normal"/>
    <w:qFormat/>
    <w:rsid w:val="00043954"/>
    <w:pPr>
      <w:keepNext/>
      <w:numPr>
        <w:ilvl w:val="3"/>
        <w:numId w:val="1"/>
      </w:numPr>
      <w:spacing w:before="60" w:after="60"/>
      <w:ind w:left="0" w:firstLine="0"/>
      <w:outlineLvl w:val="3"/>
    </w:pPr>
    <w:rPr>
      <w:rFonts w:ascii="Trebuchet MS" w:hAnsi="Trebuchet MS"/>
      <w:b/>
      <w:bCs/>
      <w:sz w:val="20"/>
      <w:szCs w:val="28"/>
      <w:lang w:eastAsia="en-US"/>
    </w:rPr>
  </w:style>
  <w:style w:type="paragraph" w:styleId="Heading5">
    <w:name w:val="heading 5"/>
    <w:basedOn w:val="Normal"/>
    <w:next w:val="Normal"/>
    <w:qFormat/>
    <w:rsid w:val="00043954"/>
    <w:pPr>
      <w:numPr>
        <w:ilvl w:val="4"/>
        <w:numId w:val="1"/>
      </w:numPr>
      <w:spacing w:before="240" w:after="60"/>
      <w:outlineLvl w:val="4"/>
    </w:pPr>
    <w:rPr>
      <w:rFonts w:ascii="Trebuchet MS" w:hAnsi="Trebuchet MS"/>
      <w:b/>
      <w:bCs/>
      <w:iCs/>
      <w:sz w:val="20"/>
      <w:szCs w:val="26"/>
      <w:lang w:eastAsia="en-US"/>
    </w:rPr>
  </w:style>
  <w:style w:type="paragraph" w:styleId="Heading6">
    <w:name w:val="heading 6"/>
    <w:basedOn w:val="Normal"/>
    <w:next w:val="Normal"/>
    <w:qFormat/>
    <w:rsid w:val="006E3235"/>
    <w:pPr>
      <w:numPr>
        <w:ilvl w:val="5"/>
        <w:numId w:val="1"/>
      </w:numPr>
      <w:spacing w:before="240" w:after="60"/>
      <w:outlineLvl w:val="5"/>
    </w:pPr>
    <w:rPr>
      <w:bCs/>
      <w:szCs w:val="22"/>
      <w:lang w:eastAsia="en-US"/>
    </w:rPr>
  </w:style>
  <w:style w:type="paragraph" w:styleId="Heading7">
    <w:name w:val="heading 7"/>
    <w:basedOn w:val="Normal"/>
    <w:next w:val="Normal"/>
    <w:link w:val="Heading7Char"/>
    <w:qFormat/>
    <w:rsid w:val="00D0297F"/>
    <w:pPr>
      <w:numPr>
        <w:numId w:val="28"/>
      </w:numPr>
      <w:spacing w:before="240" w:after="60"/>
      <w:outlineLvl w:val="6"/>
    </w:pPr>
    <w:rPr>
      <w:rFonts w:ascii="Trebuchet MS" w:hAnsi="Trebuchet MS"/>
      <w:b/>
      <w:sz w:val="20"/>
      <w:lang w:eastAsia="en-US"/>
    </w:rPr>
  </w:style>
  <w:style w:type="paragraph" w:styleId="Heading8">
    <w:name w:val="heading 8"/>
    <w:basedOn w:val="Normal"/>
    <w:next w:val="Normal"/>
    <w:qFormat/>
    <w:rsid w:val="00D0297F"/>
    <w:pPr>
      <w:numPr>
        <w:numId w:val="27"/>
      </w:numPr>
      <w:spacing w:before="240" w:after="60"/>
      <w:outlineLvl w:val="7"/>
    </w:pPr>
    <w:rPr>
      <w:rFonts w:ascii="Trebuchet MS" w:hAnsi="Trebuchet MS"/>
      <w:b/>
      <w:iCs/>
      <w:sz w:val="20"/>
      <w:lang w:eastAsia="en-US"/>
    </w:rPr>
  </w:style>
  <w:style w:type="paragraph" w:styleId="Heading9">
    <w:name w:val="heading 9"/>
    <w:basedOn w:val="Normal"/>
    <w:next w:val="Normal"/>
    <w:qFormat/>
    <w:rsid w:val="00D0297F"/>
    <w:pPr>
      <w:numPr>
        <w:numId w:val="1"/>
      </w:numPr>
      <w:spacing w:before="240" w:after="60"/>
      <w:outlineLvl w:val="8"/>
    </w:pPr>
    <w:rPr>
      <w:rFonts w:ascii="Trebuchet MS" w:hAnsi="Trebuchet MS" w:cs="Arial"/>
      <w:b/>
      <w:sz w:val="2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E3235"/>
    <w:pPr>
      <w:tabs>
        <w:tab w:val="center" w:pos="4153"/>
        <w:tab w:val="right" w:pos="8306"/>
      </w:tabs>
    </w:pPr>
    <w:rPr>
      <w:rFonts w:ascii="Lucida Sans Unicode" w:hAnsi="Lucida Sans Unicode"/>
      <w:sz w:val="18"/>
    </w:rPr>
  </w:style>
  <w:style w:type="paragraph" w:styleId="Footer">
    <w:name w:val="footer"/>
    <w:basedOn w:val="Normal"/>
    <w:rsid w:val="006E3235"/>
    <w:pPr>
      <w:tabs>
        <w:tab w:val="center" w:pos="4153"/>
        <w:tab w:val="right" w:pos="8306"/>
      </w:tabs>
    </w:pPr>
    <w:rPr>
      <w:rFonts w:ascii="Lucida Sans Unicode" w:hAnsi="Lucida Sans Unicode"/>
      <w:sz w:val="18"/>
    </w:rPr>
  </w:style>
  <w:style w:type="character" w:styleId="Hyperlink">
    <w:name w:val="Hyperlink"/>
    <w:uiPriority w:val="99"/>
    <w:rsid w:val="00814BF3"/>
    <w:rPr>
      <w:color w:val="0000FF"/>
      <w:u w:val="single"/>
    </w:rPr>
  </w:style>
  <w:style w:type="table" w:styleId="TableList6">
    <w:name w:val="Table List 6"/>
    <w:basedOn w:val="TableNormal"/>
    <w:semiHidden/>
    <w:rsid w:val="00D9002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9002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9002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9002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9002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9002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9002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9002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9002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900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9002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9002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9002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semiHidden/>
    <w:rsid w:val="007B1F8A"/>
    <w:pPr>
      <w:numPr>
        <w:numId w:val="10"/>
      </w:numPr>
    </w:pPr>
  </w:style>
  <w:style w:type="numbering" w:styleId="1ai">
    <w:name w:val="Outline List 1"/>
    <w:basedOn w:val="NoList"/>
    <w:semiHidden/>
    <w:rsid w:val="007B1F8A"/>
    <w:pPr>
      <w:numPr>
        <w:numId w:val="11"/>
      </w:numPr>
    </w:pPr>
  </w:style>
  <w:style w:type="numbering" w:styleId="ArticleSection">
    <w:name w:val="Outline List 3"/>
    <w:basedOn w:val="NoList"/>
    <w:semiHidden/>
    <w:rsid w:val="007B1F8A"/>
    <w:pPr>
      <w:numPr>
        <w:numId w:val="12"/>
      </w:numPr>
    </w:pPr>
  </w:style>
  <w:style w:type="paragraph" w:styleId="BlockText">
    <w:name w:val="Block Text"/>
    <w:basedOn w:val="Normal"/>
    <w:semiHidden/>
    <w:rsid w:val="007B1F8A"/>
    <w:pPr>
      <w:spacing w:after="120"/>
      <w:ind w:left="1440" w:right="1440"/>
    </w:pPr>
  </w:style>
  <w:style w:type="paragraph" w:styleId="BodyText2">
    <w:name w:val="Body Text 2"/>
    <w:basedOn w:val="Normal"/>
    <w:semiHidden/>
    <w:rsid w:val="007B1F8A"/>
    <w:pPr>
      <w:spacing w:after="120" w:line="480" w:lineRule="auto"/>
    </w:pPr>
  </w:style>
  <w:style w:type="paragraph" w:styleId="BodyText3">
    <w:name w:val="Body Text 3"/>
    <w:basedOn w:val="Normal"/>
    <w:semiHidden/>
    <w:rsid w:val="007B1F8A"/>
    <w:pPr>
      <w:spacing w:after="120"/>
    </w:pPr>
    <w:rPr>
      <w:sz w:val="16"/>
      <w:szCs w:val="16"/>
    </w:rPr>
  </w:style>
  <w:style w:type="paragraph" w:styleId="BodyText">
    <w:name w:val="Body Text"/>
    <w:basedOn w:val="Normal"/>
    <w:rsid w:val="008964E7"/>
  </w:style>
  <w:style w:type="paragraph" w:styleId="BodyTextFirstIndent">
    <w:name w:val="Body Text First Indent"/>
    <w:basedOn w:val="BodyText"/>
    <w:semiHidden/>
    <w:rsid w:val="007B1F8A"/>
    <w:pPr>
      <w:ind w:firstLine="210"/>
    </w:pPr>
  </w:style>
  <w:style w:type="paragraph" w:styleId="BodyTextIndent">
    <w:name w:val="Body Text Indent"/>
    <w:basedOn w:val="Normal"/>
    <w:semiHidden/>
    <w:rsid w:val="007B1F8A"/>
    <w:pPr>
      <w:spacing w:after="120"/>
      <w:ind w:left="283"/>
    </w:pPr>
  </w:style>
  <w:style w:type="paragraph" w:styleId="BodyTextFirstIndent2">
    <w:name w:val="Body Text First Indent 2"/>
    <w:basedOn w:val="BodyTextIndent"/>
    <w:semiHidden/>
    <w:rsid w:val="007B1F8A"/>
    <w:pPr>
      <w:ind w:firstLine="210"/>
    </w:pPr>
  </w:style>
  <w:style w:type="paragraph" w:styleId="BodyTextIndent2">
    <w:name w:val="Body Text Indent 2"/>
    <w:basedOn w:val="Normal"/>
    <w:semiHidden/>
    <w:rsid w:val="007B1F8A"/>
    <w:pPr>
      <w:spacing w:after="120" w:line="480" w:lineRule="auto"/>
      <w:ind w:left="283"/>
    </w:pPr>
  </w:style>
  <w:style w:type="paragraph" w:styleId="BodyTextIndent3">
    <w:name w:val="Body Text Indent 3"/>
    <w:basedOn w:val="Normal"/>
    <w:semiHidden/>
    <w:rsid w:val="007B1F8A"/>
    <w:pPr>
      <w:spacing w:after="120"/>
      <w:ind w:left="283"/>
    </w:pPr>
    <w:rPr>
      <w:sz w:val="16"/>
      <w:szCs w:val="16"/>
    </w:rPr>
  </w:style>
  <w:style w:type="paragraph" w:styleId="Closing">
    <w:name w:val="Closing"/>
    <w:basedOn w:val="Normal"/>
    <w:semiHidden/>
    <w:rsid w:val="007B1F8A"/>
    <w:pPr>
      <w:ind w:left="4252"/>
    </w:pPr>
  </w:style>
  <w:style w:type="paragraph" w:styleId="Date">
    <w:name w:val="Date"/>
    <w:basedOn w:val="Normal"/>
    <w:next w:val="Normal"/>
    <w:semiHidden/>
    <w:rsid w:val="007B1F8A"/>
  </w:style>
  <w:style w:type="paragraph" w:styleId="E-mailSignature">
    <w:name w:val="E-mail Signature"/>
    <w:basedOn w:val="Normal"/>
    <w:semiHidden/>
    <w:rsid w:val="007B1F8A"/>
  </w:style>
  <w:style w:type="character" w:styleId="Emphasis">
    <w:name w:val="Emphasis"/>
    <w:qFormat/>
    <w:rsid w:val="007B1F8A"/>
    <w:rPr>
      <w:i/>
      <w:iCs/>
    </w:rPr>
  </w:style>
  <w:style w:type="paragraph" w:styleId="EndnoteText">
    <w:name w:val="endnote text"/>
    <w:aliases w:val="Endnote Text Char1,Endnote Text Char Char,Endnote Text Char Char Char Char1 Char,Endnote Text Char Char Char Char Char Char,Endnote Text Char Char Char Char Char Char Char Char Char,Endnote Text Char1 Char Char Char Char,Endnote Text Char"/>
    <w:basedOn w:val="Normal"/>
    <w:link w:val="EndnoteTextChar2"/>
    <w:rsid w:val="007B1F8A"/>
    <w:rPr>
      <w:sz w:val="20"/>
      <w:szCs w:val="20"/>
    </w:rPr>
  </w:style>
  <w:style w:type="paragraph" w:styleId="EnvelopeAddress">
    <w:name w:val="envelope address"/>
    <w:basedOn w:val="Normal"/>
    <w:semiHidden/>
    <w:rsid w:val="007B1F8A"/>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7B1F8A"/>
    <w:rPr>
      <w:rFonts w:ascii="Arial" w:hAnsi="Arial" w:cs="Arial"/>
      <w:sz w:val="20"/>
      <w:szCs w:val="20"/>
    </w:rPr>
  </w:style>
  <w:style w:type="character" w:styleId="FollowedHyperlink">
    <w:name w:val="FollowedHyperlink"/>
    <w:semiHidden/>
    <w:rsid w:val="007B1F8A"/>
    <w:rPr>
      <w:color w:val="800080"/>
      <w:u w:val="single"/>
    </w:rPr>
  </w:style>
  <w:style w:type="character" w:styleId="HTMLAcronym">
    <w:name w:val="HTML Acronym"/>
    <w:basedOn w:val="DefaultParagraphFont"/>
    <w:semiHidden/>
    <w:rsid w:val="007B1F8A"/>
  </w:style>
  <w:style w:type="paragraph" w:styleId="HTMLAddress">
    <w:name w:val="HTML Address"/>
    <w:basedOn w:val="Normal"/>
    <w:semiHidden/>
    <w:rsid w:val="007B1F8A"/>
    <w:rPr>
      <w:i/>
      <w:iCs/>
    </w:rPr>
  </w:style>
  <w:style w:type="character" w:styleId="HTMLCite">
    <w:name w:val="HTML Cite"/>
    <w:semiHidden/>
    <w:rsid w:val="007B1F8A"/>
    <w:rPr>
      <w:i/>
      <w:iCs/>
    </w:rPr>
  </w:style>
  <w:style w:type="character" w:styleId="HTMLCode">
    <w:name w:val="HTML Code"/>
    <w:semiHidden/>
    <w:rsid w:val="007B1F8A"/>
    <w:rPr>
      <w:rFonts w:ascii="Courier New" w:hAnsi="Courier New" w:cs="Courier New"/>
      <w:sz w:val="20"/>
      <w:szCs w:val="20"/>
    </w:rPr>
  </w:style>
  <w:style w:type="character" w:styleId="HTMLDefinition">
    <w:name w:val="HTML Definition"/>
    <w:semiHidden/>
    <w:rsid w:val="007B1F8A"/>
    <w:rPr>
      <w:i/>
      <w:iCs/>
    </w:rPr>
  </w:style>
  <w:style w:type="character" w:styleId="HTMLKeyboard">
    <w:name w:val="HTML Keyboard"/>
    <w:semiHidden/>
    <w:rsid w:val="007B1F8A"/>
    <w:rPr>
      <w:rFonts w:ascii="Courier New" w:hAnsi="Courier New" w:cs="Courier New"/>
      <w:sz w:val="20"/>
      <w:szCs w:val="20"/>
    </w:rPr>
  </w:style>
  <w:style w:type="paragraph" w:styleId="HTMLPreformatted">
    <w:name w:val="HTML Preformatted"/>
    <w:basedOn w:val="Normal"/>
    <w:semiHidden/>
    <w:rsid w:val="007B1F8A"/>
    <w:rPr>
      <w:rFonts w:ascii="Courier New" w:hAnsi="Courier New" w:cs="Courier New"/>
      <w:sz w:val="20"/>
      <w:szCs w:val="20"/>
    </w:rPr>
  </w:style>
  <w:style w:type="character" w:styleId="HTMLSample">
    <w:name w:val="HTML Sample"/>
    <w:semiHidden/>
    <w:rsid w:val="007B1F8A"/>
    <w:rPr>
      <w:rFonts w:ascii="Courier New" w:hAnsi="Courier New" w:cs="Courier New"/>
    </w:rPr>
  </w:style>
  <w:style w:type="character" w:styleId="HTMLTypewriter">
    <w:name w:val="HTML Typewriter"/>
    <w:semiHidden/>
    <w:rsid w:val="007B1F8A"/>
    <w:rPr>
      <w:rFonts w:ascii="Courier New" w:hAnsi="Courier New" w:cs="Courier New"/>
      <w:sz w:val="20"/>
      <w:szCs w:val="20"/>
    </w:rPr>
  </w:style>
  <w:style w:type="character" w:styleId="HTMLVariable">
    <w:name w:val="HTML Variable"/>
    <w:semiHidden/>
    <w:rsid w:val="007B1F8A"/>
    <w:rPr>
      <w:i/>
      <w:iCs/>
    </w:rPr>
  </w:style>
  <w:style w:type="character" w:styleId="LineNumber">
    <w:name w:val="line number"/>
    <w:basedOn w:val="DefaultParagraphFont"/>
    <w:semiHidden/>
    <w:rsid w:val="007B1F8A"/>
  </w:style>
  <w:style w:type="paragraph" w:styleId="List">
    <w:name w:val="List"/>
    <w:basedOn w:val="Normal"/>
    <w:semiHidden/>
    <w:rsid w:val="007B1F8A"/>
    <w:pPr>
      <w:ind w:left="283" w:hanging="283"/>
    </w:pPr>
  </w:style>
  <w:style w:type="paragraph" w:styleId="List2">
    <w:name w:val="List 2"/>
    <w:basedOn w:val="Normal"/>
    <w:semiHidden/>
    <w:rsid w:val="007B1F8A"/>
    <w:pPr>
      <w:ind w:left="566" w:hanging="283"/>
    </w:pPr>
  </w:style>
  <w:style w:type="paragraph" w:styleId="List3">
    <w:name w:val="List 3"/>
    <w:basedOn w:val="Normal"/>
    <w:semiHidden/>
    <w:rsid w:val="007B1F8A"/>
    <w:pPr>
      <w:ind w:left="849" w:hanging="283"/>
    </w:pPr>
  </w:style>
  <w:style w:type="paragraph" w:styleId="List4">
    <w:name w:val="List 4"/>
    <w:basedOn w:val="Normal"/>
    <w:semiHidden/>
    <w:rsid w:val="007B1F8A"/>
    <w:pPr>
      <w:ind w:left="1132" w:hanging="283"/>
    </w:pPr>
  </w:style>
  <w:style w:type="paragraph" w:styleId="List5">
    <w:name w:val="List 5"/>
    <w:basedOn w:val="Normal"/>
    <w:semiHidden/>
    <w:rsid w:val="007B1F8A"/>
    <w:pPr>
      <w:ind w:left="1415" w:hanging="283"/>
    </w:pPr>
  </w:style>
  <w:style w:type="paragraph" w:styleId="ListBullet2">
    <w:name w:val="List Bullet 2"/>
    <w:basedOn w:val="Normal"/>
    <w:autoRedefine/>
    <w:semiHidden/>
    <w:rsid w:val="007B1F8A"/>
    <w:pPr>
      <w:numPr>
        <w:numId w:val="13"/>
      </w:numPr>
    </w:pPr>
  </w:style>
  <w:style w:type="paragraph" w:styleId="ListBullet3">
    <w:name w:val="List Bullet 3"/>
    <w:basedOn w:val="Normal"/>
    <w:autoRedefine/>
    <w:semiHidden/>
    <w:rsid w:val="007B1F8A"/>
    <w:pPr>
      <w:numPr>
        <w:numId w:val="14"/>
      </w:numPr>
    </w:pPr>
  </w:style>
  <w:style w:type="paragraph" w:styleId="ListBullet4">
    <w:name w:val="List Bullet 4"/>
    <w:basedOn w:val="Normal"/>
    <w:autoRedefine/>
    <w:semiHidden/>
    <w:rsid w:val="007B1F8A"/>
    <w:pPr>
      <w:numPr>
        <w:numId w:val="15"/>
      </w:numPr>
    </w:pPr>
  </w:style>
  <w:style w:type="paragraph" w:styleId="ListBullet5">
    <w:name w:val="List Bullet 5"/>
    <w:basedOn w:val="Normal"/>
    <w:autoRedefine/>
    <w:semiHidden/>
    <w:rsid w:val="007B1F8A"/>
    <w:pPr>
      <w:numPr>
        <w:numId w:val="16"/>
      </w:numPr>
    </w:pPr>
  </w:style>
  <w:style w:type="paragraph" w:styleId="ListContinue">
    <w:name w:val="List Continue"/>
    <w:basedOn w:val="Normal"/>
    <w:semiHidden/>
    <w:rsid w:val="007B1F8A"/>
    <w:pPr>
      <w:spacing w:after="120"/>
      <w:ind w:left="283"/>
    </w:pPr>
  </w:style>
  <w:style w:type="paragraph" w:styleId="ListContinue2">
    <w:name w:val="List Continue 2"/>
    <w:basedOn w:val="Normal"/>
    <w:semiHidden/>
    <w:rsid w:val="007B1F8A"/>
    <w:pPr>
      <w:spacing w:after="120"/>
      <w:ind w:left="566"/>
    </w:pPr>
  </w:style>
  <w:style w:type="paragraph" w:styleId="ListContinue3">
    <w:name w:val="List Continue 3"/>
    <w:basedOn w:val="Normal"/>
    <w:semiHidden/>
    <w:rsid w:val="007B1F8A"/>
    <w:pPr>
      <w:spacing w:after="120"/>
      <w:ind w:left="849"/>
    </w:pPr>
  </w:style>
  <w:style w:type="paragraph" w:styleId="ListContinue4">
    <w:name w:val="List Continue 4"/>
    <w:basedOn w:val="Normal"/>
    <w:semiHidden/>
    <w:rsid w:val="007B1F8A"/>
    <w:pPr>
      <w:spacing w:after="120"/>
      <w:ind w:left="1132"/>
    </w:pPr>
  </w:style>
  <w:style w:type="paragraph" w:styleId="ListContinue5">
    <w:name w:val="List Continue 5"/>
    <w:basedOn w:val="Normal"/>
    <w:semiHidden/>
    <w:rsid w:val="007B1F8A"/>
    <w:pPr>
      <w:spacing w:after="120"/>
      <w:ind w:left="1415"/>
    </w:pPr>
  </w:style>
  <w:style w:type="paragraph" w:styleId="ListNumber">
    <w:name w:val="List Number"/>
    <w:basedOn w:val="Normal"/>
    <w:semiHidden/>
    <w:rsid w:val="007B1F8A"/>
    <w:pPr>
      <w:numPr>
        <w:numId w:val="17"/>
      </w:numPr>
    </w:pPr>
  </w:style>
  <w:style w:type="paragraph" w:styleId="ListNumber2">
    <w:name w:val="List Number 2"/>
    <w:basedOn w:val="Normal"/>
    <w:semiHidden/>
    <w:rsid w:val="007B1F8A"/>
    <w:pPr>
      <w:numPr>
        <w:numId w:val="18"/>
      </w:numPr>
    </w:pPr>
  </w:style>
  <w:style w:type="paragraph" w:styleId="ListNumber3">
    <w:name w:val="List Number 3"/>
    <w:basedOn w:val="Normal"/>
    <w:semiHidden/>
    <w:rsid w:val="007B1F8A"/>
    <w:pPr>
      <w:numPr>
        <w:numId w:val="19"/>
      </w:numPr>
    </w:pPr>
  </w:style>
  <w:style w:type="paragraph" w:styleId="ListNumber4">
    <w:name w:val="List Number 4"/>
    <w:basedOn w:val="Normal"/>
    <w:semiHidden/>
    <w:rsid w:val="007B1F8A"/>
    <w:pPr>
      <w:numPr>
        <w:numId w:val="20"/>
      </w:numPr>
    </w:pPr>
  </w:style>
  <w:style w:type="paragraph" w:styleId="ListNumber5">
    <w:name w:val="List Number 5"/>
    <w:basedOn w:val="Normal"/>
    <w:semiHidden/>
    <w:rsid w:val="007B1F8A"/>
    <w:pPr>
      <w:numPr>
        <w:numId w:val="21"/>
      </w:numPr>
    </w:pPr>
  </w:style>
  <w:style w:type="paragraph" w:styleId="MessageHeader">
    <w:name w:val="Message Header"/>
    <w:basedOn w:val="Normal"/>
    <w:semiHidden/>
    <w:rsid w:val="007B1F8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uiPriority w:val="99"/>
    <w:semiHidden/>
    <w:rsid w:val="007B1F8A"/>
  </w:style>
  <w:style w:type="paragraph" w:styleId="NormalIndent">
    <w:name w:val="Normal Indent"/>
    <w:basedOn w:val="Normal"/>
    <w:semiHidden/>
    <w:rsid w:val="007B1F8A"/>
    <w:pPr>
      <w:ind w:left="720"/>
    </w:pPr>
  </w:style>
  <w:style w:type="paragraph" w:styleId="NoteHeading">
    <w:name w:val="Note Heading"/>
    <w:basedOn w:val="Normal"/>
    <w:next w:val="Normal"/>
    <w:semiHidden/>
    <w:rsid w:val="007B1F8A"/>
  </w:style>
  <w:style w:type="character" w:styleId="PageNumber">
    <w:name w:val="page number"/>
    <w:basedOn w:val="DefaultParagraphFont"/>
    <w:semiHidden/>
    <w:rsid w:val="007B1F8A"/>
  </w:style>
  <w:style w:type="paragraph" w:styleId="PlainText">
    <w:name w:val="Plain Text"/>
    <w:basedOn w:val="Normal"/>
    <w:semiHidden/>
    <w:rsid w:val="007B1F8A"/>
    <w:rPr>
      <w:rFonts w:ascii="Courier New" w:hAnsi="Courier New" w:cs="Courier New"/>
      <w:sz w:val="20"/>
      <w:szCs w:val="20"/>
    </w:rPr>
  </w:style>
  <w:style w:type="paragraph" w:styleId="Salutation">
    <w:name w:val="Salutation"/>
    <w:basedOn w:val="Normal"/>
    <w:next w:val="Normal"/>
    <w:semiHidden/>
    <w:rsid w:val="007B1F8A"/>
  </w:style>
  <w:style w:type="paragraph" w:styleId="Signature">
    <w:name w:val="Signature"/>
    <w:basedOn w:val="Normal"/>
    <w:semiHidden/>
    <w:rsid w:val="007B1F8A"/>
    <w:pPr>
      <w:ind w:left="4252"/>
    </w:pPr>
  </w:style>
  <w:style w:type="character" w:styleId="Strong">
    <w:name w:val="Strong"/>
    <w:uiPriority w:val="22"/>
    <w:qFormat/>
    <w:rsid w:val="007B1F8A"/>
    <w:rPr>
      <w:b/>
      <w:bCs/>
    </w:rPr>
  </w:style>
  <w:style w:type="paragraph" w:styleId="Subtitle">
    <w:name w:val="Subtitle"/>
    <w:basedOn w:val="Normal"/>
    <w:qFormat/>
    <w:rsid w:val="00515D49"/>
    <w:pPr>
      <w:spacing w:after="60"/>
      <w:jc w:val="center"/>
      <w:outlineLvl w:val="1"/>
    </w:pPr>
    <w:rPr>
      <w:rFonts w:ascii="Lucida Sans Unicode" w:hAnsi="Lucida Sans Unicode" w:cs="Arial"/>
      <w:b/>
      <w:color w:val="FF0000"/>
    </w:rPr>
  </w:style>
  <w:style w:type="table" w:styleId="Table3Deffects1">
    <w:name w:val="Table 3D effects 1"/>
    <w:basedOn w:val="TableNormal"/>
    <w:semiHidden/>
    <w:rsid w:val="007B1F8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B1F8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B1F8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B1F8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B1F8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B1F8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semiHidden/>
    <w:rsid w:val="007B1F8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B1F8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2">
    <w:name w:val="Table Columns 2"/>
    <w:basedOn w:val="TableNormal"/>
    <w:semiHidden/>
    <w:rsid w:val="007B1F8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B1F8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B1F8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B1F8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B1F8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B1F8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7B1F8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B1F8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B1F8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B1F8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B1F8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B1F8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B1F8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B1F8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B1F8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B1F8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B1F8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B1F8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B1F8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TOC1">
    <w:name w:val="toc 1"/>
    <w:basedOn w:val="Normal"/>
    <w:next w:val="Normal"/>
    <w:autoRedefine/>
    <w:uiPriority w:val="39"/>
    <w:rsid w:val="00EC6A70"/>
    <w:pPr>
      <w:spacing w:before="120" w:after="120"/>
    </w:pPr>
    <w:rPr>
      <w:rFonts w:ascii="Arial" w:hAnsi="Arial"/>
      <w:b/>
      <w:bCs/>
      <w:caps/>
      <w:sz w:val="20"/>
      <w:szCs w:val="20"/>
    </w:rPr>
  </w:style>
  <w:style w:type="paragraph" w:styleId="Title">
    <w:name w:val="Title"/>
    <w:basedOn w:val="Normal"/>
    <w:qFormat/>
    <w:rsid w:val="007B1F8A"/>
    <w:pPr>
      <w:spacing w:before="240" w:after="60"/>
      <w:jc w:val="center"/>
      <w:outlineLvl w:val="0"/>
    </w:pPr>
    <w:rPr>
      <w:rFonts w:ascii="Lucida Sans Unicode" w:hAnsi="Lucida Sans Unicode" w:cs="Arial"/>
      <w:b/>
      <w:bCs/>
      <w:color w:val="FF0000"/>
      <w:kern w:val="28"/>
      <w:sz w:val="36"/>
      <w:szCs w:val="32"/>
    </w:rPr>
  </w:style>
  <w:style w:type="paragraph" w:styleId="TOC2">
    <w:name w:val="toc 2"/>
    <w:basedOn w:val="Normal"/>
    <w:next w:val="Normal"/>
    <w:autoRedefine/>
    <w:uiPriority w:val="39"/>
    <w:rsid w:val="00260203"/>
    <w:pPr>
      <w:spacing w:line="276" w:lineRule="auto"/>
      <w:ind w:left="221"/>
    </w:pPr>
    <w:rPr>
      <w:rFonts w:ascii="Calibri" w:eastAsia="Calibri" w:hAnsi="Calibri"/>
      <w:smallCaps/>
      <w:sz w:val="20"/>
      <w:szCs w:val="20"/>
      <w:lang w:eastAsia="en-US"/>
    </w:rPr>
  </w:style>
  <w:style w:type="paragraph" w:styleId="TOC3">
    <w:name w:val="toc 3"/>
    <w:basedOn w:val="Normal"/>
    <w:next w:val="Normal"/>
    <w:autoRedefine/>
    <w:semiHidden/>
    <w:rsid w:val="00260203"/>
    <w:pPr>
      <w:spacing w:line="276" w:lineRule="auto"/>
      <w:ind w:left="442"/>
    </w:pPr>
    <w:rPr>
      <w:rFonts w:ascii="Calibri" w:eastAsia="Calibri" w:hAnsi="Calibri"/>
      <w:i/>
      <w:iCs/>
      <w:sz w:val="20"/>
      <w:szCs w:val="20"/>
      <w:lang w:eastAsia="en-US"/>
    </w:rPr>
  </w:style>
  <w:style w:type="paragraph" w:styleId="TOC4">
    <w:name w:val="toc 4"/>
    <w:basedOn w:val="Normal"/>
    <w:next w:val="Normal"/>
    <w:autoRedefine/>
    <w:uiPriority w:val="39"/>
    <w:rsid w:val="00260203"/>
    <w:pPr>
      <w:spacing w:line="276" w:lineRule="auto"/>
      <w:ind w:left="658"/>
    </w:pPr>
    <w:rPr>
      <w:rFonts w:ascii="Calibri" w:eastAsia="Calibri" w:hAnsi="Calibri"/>
      <w:sz w:val="18"/>
      <w:szCs w:val="18"/>
      <w:lang w:eastAsia="en-US"/>
    </w:rPr>
  </w:style>
  <w:style w:type="paragraph" w:styleId="TOC5">
    <w:name w:val="toc 5"/>
    <w:basedOn w:val="Normal"/>
    <w:next w:val="Normal"/>
    <w:autoRedefine/>
    <w:semiHidden/>
    <w:rsid w:val="007B1F8A"/>
    <w:pPr>
      <w:ind w:left="880"/>
    </w:pPr>
    <w:rPr>
      <w:sz w:val="18"/>
      <w:szCs w:val="18"/>
    </w:rPr>
  </w:style>
  <w:style w:type="paragraph" w:styleId="TOC6">
    <w:name w:val="toc 6"/>
    <w:basedOn w:val="Normal"/>
    <w:next w:val="Normal"/>
    <w:autoRedefine/>
    <w:semiHidden/>
    <w:rsid w:val="007B1F8A"/>
    <w:pPr>
      <w:ind w:left="1100"/>
    </w:pPr>
    <w:rPr>
      <w:sz w:val="18"/>
      <w:szCs w:val="18"/>
    </w:rPr>
  </w:style>
  <w:style w:type="paragraph" w:styleId="TOC7">
    <w:name w:val="toc 7"/>
    <w:basedOn w:val="Normal"/>
    <w:next w:val="Normal"/>
    <w:autoRedefine/>
    <w:semiHidden/>
    <w:rsid w:val="007B1F8A"/>
    <w:pPr>
      <w:ind w:left="1320"/>
    </w:pPr>
    <w:rPr>
      <w:sz w:val="18"/>
      <w:szCs w:val="18"/>
    </w:rPr>
  </w:style>
  <w:style w:type="paragraph" w:styleId="TOC8">
    <w:name w:val="toc 8"/>
    <w:basedOn w:val="Normal"/>
    <w:next w:val="Normal"/>
    <w:autoRedefine/>
    <w:semiHidden/>
    <w:rsid w:val="007B1F8A"/>
    <w:pPr>
      <w:ind w:left="1540"/>
    </w:pPr>
    <w:rPr>
      <w:sz w:val="18"/>
      <w:szCs w:val="18"/>
    </w:rPr>
  </w:style>
  <w:style w:type="paragraph" w:styleId="TOC9">
    <w:name w:val="toc 9"/>
    <w:basedOn w:val="Normal"/>
    <w:next w:val="Normal"/>
    <w:autoRedefine/>
    <w:semiHidden/>
    <w:rsid w:val="007B1F8A"/>
    <w:pPr>
      <w:ind w:left="1760"/>
    </w:pPr>
    <w:rPr>
      <w:sz w:val="18"/>
      <w:szCs w:val="18"/>
    </w:rPr>
  </w:style>
  <w:style w:type="paragraph" w:styleId="DocumentMap">
    <w:name w:val="Document Map"/>
    <w:basedOn w:val="Normal"/>
    <w:qFormat/>
    <w:rsid w:val="0048580A"/>
    <w:pPr>
      <w:shd w:val="clear" w:color="auto" w:fill="000080"/>
    </w:pPr>
    <w:rPr>
      <w:rFonts w:ascii="Calibri" w:hAnsi="Calibri" w:cs="Tahoma"/>
      <w:sz w:val="16"/>
    </w:rPr>
  </w:style>
  <w:style w:type="table" w:styleId="TableGrid">
    <w:name w:val="Table Grid"/>
    <w:basedOn w:val="TableNormal"/>
    <w:rsid w:val="005C0F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link w:val="Heading7"/>
    <w:rsid w:val="005C0FC9"/>
    <w:rPr>
      <w:rFonts w:ascii="Trebuchet MS" w:hAnsi="Trebuchet MS"/>
      <w:b/>
      <w:szCs w:val="24"/>
      <w:lang w:eastAsia="en-US"/>
    </w:rPr>
  </w:style>
  <w:style w:type="character" w:customStyle="1" w:styleId="Heading1Char">
    <w:name w:val="Heading 1 Char"/>
    <w:link w:val="Heading1"/>
    <w:rsid w:val="00EC6A70"/>
    <w:rPr>
      <w:rFonts w:ascii="Arial" w:hAnsi="Arial" w:cs="Arial"/>
      <w:b/>
      <w:bCs/>
      <w:kern w:val="32"/>
      <w:sz w:val="24"/>
      <w:szCs w:val="32"/>
      <w:lang w:eastAsia="en-US"/>
    </w:rPr>
  </w:style>
  <w:style w:type="paragraph" w:styleId="BalloonText">
    <w:name w:val="Balloon Text"/>
    <w:basedOn w:val="Normal"/>
    <w:link w:val="BalloonTextChar"/>
    <w:uiPriority w:val="99"/>
    <w:semiHidden/>
    <w:unhideWhenUsed/>
    <w:rsid w:val="005C0FC9"/>
    <w:rPr>
      <w:rFonts w:ascii="Tahoma" w:hAnsi="Tahoma" w:cs="Tahoma"/>
      <w:sz w:val="16"/>
      <w:szCs w:val="16"/>
    </w:rPr>
  </w:style>
  <w:style w:type="character" w:customStyle="1" w:styleId="BalloonTextChar">
    <w:name w:val="Balloon Text Char"/>
    <w:basedOn w:val="DefaultParagraphFont"/>
    <w:link w:val="BalloonText"/>
    <w:uiPriority w:val="99"/>
    <w:semiHidden/>
    <w:rsid w:val="005C0FC9"/>
    <w:rPr>
      <w:rFonts w:ascii="Tahoma" w:hAnsi="Tahoma" w:cs="Tahoma"/>
      <w:sz w:val="16"/>
      <w:szCs w:val="16"/>
    </w:rPr>
  </w:style>
  <w:style w:type="character" w:styleId="EndnoteReference">
    <w:name w:val="endnote reference"/>
    <w:semiHidden/>
    <w:rsid w:val="005C0FC9"/>
    <w:rPr>
      <w:vertAlign w:val="superscript"/>
    </w:rPr>
  </w:style>
  <w:style w:type="character" w:customStyle="1" w:styleId="EndnoteTextChar2">
    <w:name w:val="Endnote Text Char2"/>
    <w:aliases w:val="Endnote Text Char1 Char,Endnote Text Char Char Char,Endnote Text Char Char Char Char1 Char Char,Endnote Text Char Char Char Char Char Char Char,Endnote Text Char Char Char Char Char Char Char Char Char Char,Endnote Text Char Char1"/>
    <w:link w:val="EndnoteText"/>
    <w:rsid w:val="005C0FC9"/>
  </w:style>
  <w:style w:type="paragraph" w:customStyle="1" w:styleId="svarticle">
    <w:name w:val="svarticle"/>
    <w:basedOn w:val="Normal"/>
    <w:rsid w:val="00F3062B"/>
    <w:pPr>
      <w:spacing w:before="100" w:beforeAutospacing="1" w:after="100" w:afterAutospacing="1"/>
    </w:pPr>
  </w:style>
  <w:style w:type="character" w:customStyle="1" w:styleId="hit">
    <w:name w:val="hit"/>
    <w:basedOn w:val="DefaultParagraphFont"/>
    <w:rsid w:val="00F3062B"/>
  </w:style>
  <w:style w:type="character" w:customStyle="1" w:styleId="Heading2Char">
    <w:name w:val="Heading 2 Char"/>
    <w:basedOn w:val="DefaultParagraphFont"/>
    <w:link w:val="Heading2"/>
    <w:uiPriority w:val="9"/>
    <w:rsid w:val="00EC6A70"/>
    <w:rPr>
      <w:rFonts w:ascii="Arial" w:hAnsi="Arial" w:cs="Arial"/>
      <w:b/>
      <w:bCs/>
      <w:iCs/>
      <w:sz w:val="22"/>
      <w:szCs w:val="28"/>
      <w:lang w:eastAsia="en-US"/>
    </w:rPr>
  </w:style>
  <w:style w:type="character" w:customStyle="1" w:styleId="prdate">
    <w:name w:val="prdate"/>
    <w:basedOn w:val="DefaultParagraphFont"/>
    <w:rsid w:val="008318FE"/>
  </w:style>
  <w:style w:type="character" w:customStyle="1" w:styleId="headshow">
    <w:name w:val="headshow"/>
    <w:basedOn w:val="DefaultParagraphFont"/>
    <w:rsid w:val="00403544"/>
  </w:style>
  <w:style w:type="character" w:customStyle="1" w:styleId="headingnextag">
    <w:name w:val="headingnextag"/>
    <w:basedOn w:val="DefaultParagraphFont"/>
    <w:rsid w:val="00403544"/>
  </w:style>
  <w:style w:type="character" w:customStyle="1" w:styleId="field-content">
    <w:name w:val="field-content"/>
    <w:basedOn w:val="DefaultParagraphFont"/>
    <w:rsid w:val="007B572E"/>
  </w:style>
  <w:style w:type="character" w:customStyle="1" w:styleId="date-display-single">
    <w:name w:val="date-display-single"/>
    <w:basedOn w:val="DefaultParagraphFont"/>
    <w:rsid w:val="007B572E"/>
  </w:style>
  <w:style w:type="character" w:customStyle="1" w:styleId="interref">
    <w:name w:val="interref"/>
    <w:basedOn w:val="DefaultParagraphFont"/>
    <w:rsid w:val="00911C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8C5"/>
    <w:rPr>
      <w:sz w:val="24"/>
      <w:szCs w:val="24"/>
    </w:rPr>
  </w:style>
  <w:style w:type="paragraph" w:styleId="Heading1">
    <w:name w:val="heading 1"/>
    <w:basedOn w:val="Normal"/>
    <w:next w:val="Normal"/>
    <w:link w:val="Heading1Char"/>
    <w:qFormat/>
    <w:rsid w:val="00EC6A70"/>
    <w:pPr>
      <w:keepNext/>
      <w:numPr>
        <w:numId w:val="29"/>
      </w:numPr>
      <w:spacing w:before="240" w:after="120"/>
      <w:outlineLvl w:val="0"/>
    </w:pPr>
    <w:rPr>
      <w:rFonts w:ascii="Arial" w:hAnsi="Arial" w:cs="Arial"/>
      <w:b/>
      <w:bCs/>
      <w:kern w:val="32"/>
      <w:szCs w:val="32"/>
      <w:lang w:eastAsia="en-US"/>
    </w:rPr>
  </w:style>
  <w:style w:type="paragraph" w:styleId="Heading2">
    <w:name w:val="heading 2"/>
    <w:basedOn w:val="Normal"/>
    <w:next w:val="Normal"/>
    <w:link w:val="Heading2Char"/>
    <w:uiPriority w:val="9"/>
    <w:qFormat/>
    <w:rsid w:val="00EC6A70"/>
    <w:pPr>
      <w:keepNext/>
      <w:numPr>
        <w:ilvl w:val="1"/>
        <w:numId w:val="29"/>
      </w:numPr>
      <w:spacing w:before="240" w:after="60"/>
      <w:outlineLvl w:val="1"/>
    </w:pPr>
    <w:rPr>
      <w:rFonts w:ascii="Arial" w:hAnsi="Arial" w:cs="Arial"/>
      <w:b/>
      <w:bCs/>
      <w:iCs/>
      <w:sz w:val="22"/>
      <w:szCs w:val="28"/>
      <w:lang w:eastAsia="en-US"/>
    </w:rPr>
  </w:style>
  <w:style w:type="paragraph" w:styleId="Heading3">
    <w:name w:val="heading 3"/>
    <w:aliases w:val="H3"/>
    <w:basedOn w:val="Normal"/>
    <w:next w:val="Normal"/>
    <w:qFormat/>
    <w:rsid w:val="00EC6A70"/>
    <w:pPr>
      <w:keepNext/>
      <w:numPr>
        <w:ilvl w:val="2"/>
        <w:numId w:val="29"/>
      </w:numPr>
      <w:spacing w:before="120" w:after="60"/>
      <w:outlineLvl w:val="2"/>
    </w:pPr>
    <w:rPr>
      <w:rFonts w:ascii="Arial" w:hAnsi="Arial" w:cs="Arial"/>
      <w:b/>
      <w:bCs/>
      <w:sz w:val="20"/>
      <w:szCs w:val="26"/>
      <w:lang w:eastAsia="en-US"/>
    </w:rPr>
  </w:style>
  <w:style w:type="paragraph" w:styleId="Heading4">
    <w:name w:val="heading 4"/>
    <w:basedOn w:val="Normal"/>
    <w:next w:val="Normal"/>
    <w:qFormat/>
    <w:rsid w:val="00043954"/>
    <w:pPr>
      <w:keepNext/>
      <w:numPr>
        <w:ilvl w:val="3"/>
        <w:numId w:val="1"/>
      </w:numPr>
      <w:spacing w:before="60" w:after="60"/>
      <w:ind w:left="0" w:firstLine="0"/>
      <w:outlineLvl w:val="3"/>
    </w:pPr>
    <w:rPr>
      <w:rFonts w:ascii="Trebuchet MS" w:hAnsi="Trebuchet MS"/>
      <w:b/>
      <w:bCs/>
      <w:sz w:val="20"/>
      <w:szCs w:val="28"/>
      <w:lang w:eastAsia="en-US"/>
    </w:rPr>
  </w:style>
  <w:style w:type="paragraph" w:styleId="Heading5">
    <w:name w:val="heading 5"/>
    <w:basedOn w:val="Normal"/>
    <w:next w:val="Normal"/>
    <w:qFormat/>
    <w:rsid w:val="00043954"/>
    <w:pPr>
      <w:numPr>
        <w:ilvl w:val="4"/>
        <w:numId w:val="1"/>
      </w:numPr>
      <w:spacing w:before="240" w:after="60"/>
      <w:outlineLvl w:val="4"/>
    </w:pPr>
    <w:rPr>
      <w:rFonts w:ascii="Trebuchet MS" w:hAnsi="Trebuchet MS"/>
      <w:b/>
      <w:bCs/>
      <w:iCs/>
      <w:sz w:val="20"/>
      <w:szCs w:val="26"/>
      <w:lang w:eastAsia="en-US"/>
    </w:rPr>
  </w:style>
  <w:style w:type="paragraph" w:styleId="Heading6">
    <w:name w:val="heading 6"/>
    <w:basedOn w:val="Normal"/>
    <w:next w:val="Normal"/>
    <w:qFormat/>
    <w:rsid w:val="006E3235"/>
    <w:pPr>
      <w:numPr>
        <w:ilvl w:val="5"/>
        <w:numId w:val="1"/>
      </w:numPr>
      <w:spacing w:before="240" w:after="60"/>
      <w:outlineLvl w:val="5"/>
    </w:pPr>
    <w:rPr>
      <w:bCs/>
      <w:szCs w:val="22"/>
      <w:lang w:eastAsia="en-US"/>
    </w:rPr>
  </w:style>
  <w:style w:type="paragraph" w:styleId="Heading7">
    <w:name w:val="heading 7"/>
    <w:basedOn w:val="Normal"/>
    <w:next w:val="Normal"/>
    <w:link w:val="Heading7Char"/>
    <w:qFormat/>
    <w:rsid w:val="00D0297F"/>
    <w:pPr>
      <w:numPr>
        <w:numId w:val="28"/>
      </w:numPr>
      <w:spacing w:before="240" w:after="60"/>
      <w:outlineLvl w:val="6"/>
    </w:pPr>
    <w:rPr>
      <w:rFonts w:ascii="Trebuchet MS" w:hAnsi="Trebuchet MS"/>
      <w:b/>
      <w:sz w:val="20"/>
      <w:lang w:eastAsia="en-US"/>
    </w:rPr>
  </w:style>
  <w:style w:type="paragraph" w:styleId="Heading8">
    <w:name w:val="heading 8"/>
    <w:basedOn w:val="Normal"/>
    <w:next w:val="Normal"/>
    <w:qFormat/>
    <w:rsid w:val="00D0297F"/>
    <w:pPr>
      <w:numPr>
        <w:numId w:val="27"/>
      </w:numPr>
      <w:spacing w:before="240" w:after="60"/>
      <w:outlineLvl w:val="7"/>
    </w:pPr>
    <w:rPr>
      <w:rFonts w:ascii="Trebuchet MS" w:hAnsi="Trebuchet MS"/>
      <w:b/>
      <w:iCs/>
      <w:sz w:val="20"/>
      <w:lang w:eastAsia="en-US"/>
    </w:rPr>
  </w:style>
  <w:style w:type="paragraph" w:styleId="Heading9">
    <w:name w:val="heading 9"/>
    <w:basedOn w:val="Normal"/>
    <w:next w:val="Normal"/>
    <w:qFormat/>
    <w:rsid w:val="00D0297F"/>
    <w:pPr>
      <w:numPr>
        <w:numId w:val="1"/>
      </w:numPr>
      <w:spacing w:before="240" w:after="60"/>
      <w:outlineLvl w:val="8"/>
    </w:pPr>
    <w:rPr>
      <w:rFonts w:ascii="Trebuchet MS" w:hAnsi="Trebuchet MS" w:cs="Arial"/>
      <w:b/>
      <w:sz w:val="2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E3235"/>
    <w:pPr>
      <w:tabs>
        <w:tab w:val="center" w:pos="4153"/>
        <w:tab w:val="right" w:pos="8306"/>
      </w:tabs>
    </w:pPr>
    <w:rPr>
      <w:rFonts w:ascii="Lucida Sans Unicode" w:hAnsi="Lucida Sans Unicode"/>
      <w:sz w:val="18"/>
    </w:rPr>
  </w:style>
  <w:style w:type="paragraph" w:styleId="Footer">
    <w:name w:val="footer"/>
    <w:basedOn w:val="Normal"/>
    <w:rsid w:val="006E3235"/>
    <w:pPr>
      <w:tabs>
        <w:tab w:val="center" w:pos="4153"/>
        <w:tab w:val="right" w:pos="8306"/>
      </w:tabs>
    </w:pPr>
    <w:rPr>
      <w:rFonts w:ascii="Lucida Sans Unicode" w:hAnsi="Lucida Sans Unicode"/>
      <w:sz w:val="18"/>
    </w:rPr>
  </w:style>
  <w:style w:type="character" w:styleId="Hyperlink">
    <w:name w:val="Hyperlink"/>
    <w:uiPriority w:val="99"/>
    <w:rsid w:val="00814BF3"/>
    <w:rPr>
      <w:color w:val="0000FF"/>
      <w:u w:val="single"/>
    </w:rPr>
  </w:style>
  <w:style w:type="table" w:styleId="TableList6">
    <w:name w:val="Table List 6"/>
    <w:basedOn w:val="TableNormal"/>
    <w:semiHidden/>
    <w:rsid w:val="00D9002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9002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9002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9002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9002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9002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9002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9002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9002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900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9002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9002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9002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semiHidden/>
    <w:rsid w:val="007B1F8A"/>
    <w:pPr>
      <w:numPr>
        <w:numId w:val="10"/>
      </w:numPr>
    </w:pPr>
  </w:style>
  <w:style w:type="numbering" w:styleId="1ai">
    <w:name w:val="Outline List 1"/>
    <w:basedOn w:val="NoList"/>
    <w:semiHidden/>
    <w:rsid w:val="007B1F8A"/>
    <w:pPr>
      <w:numPr>
        <w:numId w:val="11"/>
      </w:numPr>
    </w:pPr>
  </w:style>
  <w:style w:type="numbering" w:styleId="ArticleSection">
    <w:name w:val="Outline List 3"/>
    <w:basedOn w:val="NoList"/>
    <w:semiHidden/>
    <w:rsid w:val="007B1F8A"/>
    <w:pPr>
      <w:numPr>
        <w:numId w:val="12"/>
      </w:numPr>
    </w:pPr>
  </w:style>
  <w:style w:type="paragraph" w:styleId="BlockText">
    <w:name w:val="Block Text"/>
    <w:basedOn w:val="Normal"/>
    <w:semiHidden/>
    <w:rsid w:val="007B1F8A"/>
    <w:pPr>
      <w:spacing w:after="120"/>
      <w:ind w:left="1440" w:right="1440"/>
    </w:pPr>
  </w:style>
  <w:style w:type="paragraph" w:styleId="BodyText2">
    <w:name w:val="Body Text 2"/>
    <w:basedOn w:val="Normal"/>
    <w:semiHidden/>
    <w:rsid w:val="007B1F8A"/>
    <w:pPr>
      <w:spacing w:after="120" w:line="480" w:lineRule="auto"/>
    </w:pPr>
  </w:style>
  <w:style w:type="paragraph" w:styleId="BodyText3">
    <w:name w:val="Body Text 3"/>
    <w:basedOn w:val="Normal"/>
    <w:semiHidden/>
    <w:rsid w:val="007B1F8A"/>
    <w:pPr>
      <w:spacing w:after="120"/>
    </w:pPr>
    <w:rPr>
      <w:sz w:val="16"/>
      <w:szCs w:val="16"/>
    </w:rPr>
  </w:style>
  <w:style w:type="paragraph" w:styleId="BodyText">
    <w:name w:val="Body Text"/>
    <w:basedOn w:val="Normal"/>
    <w:rsid w:val="008964E7"/>
  </w:style>
  <w:style w:type="paragraph" w:styleId="BodyTextFirstIndent">
    <w:name w:val="Body Text First Indent"/>
    <w:basedOn w:val="BodyText"/>
    <w:semiHidden/>
    <w:rsid w:val="007B1F8A"/>
    <w:pPr>
      <w:ind w:firstLine="210"/>
    </w:pPr>
  </w:style>
  <w:style w:type="paragraph" w:styleId="BodyTextIndent">
    <w:name w:val="Body Text Indent"/>
    <w:basedOn w:val="Normal"/>
    <w:semiHidden/>
    <w:rsid w:val="007B1F8A"/>
    <w:pPr>
      <w:spacing w:after="120"/>
      <w:ind w:left="283"/>
    </w:pPr>
  </w:style>
  <w:style w:type="paragraph" w:styleId="BodyTextFirstIndent2">
    <w:name w:val="Body Text First Indent 2"/>
    <w:basedOn w:val="BodyTextIndent"/>
    <w:semiHidden/>
    <w:rsid w:val="007B1F8A"/>
    <w:pPr>
      <w:ind w:firstLine="210"/>
    </w:pPr>
  </w:style>
  <w:style w:type="paragraph" w:styleId="BodyTextIndent2">
    <w:name w:val="Body Text Indent 2"/>
    <w:basedOn w:val="Normal"/>
    <w:semiHidden/>
    <w:rsid w:val="007B1F8A"/>
    <w:pPr>
      <w:spacing w:after="120" w:line="480" w:lineRule="auto"/>
      <w:ind w:left="283"/>
    </w:pPr>
  </w:style>
  <w:style w:type="paragraph" w:styleId="BodyTextIndent3">
    <w:name w:val="Body Text Indent 3"/>
    <w:basedOn w:val="Normal"/>
    <w:semiHidden/>
    <w:rsid w:val="007B1F8A"/>
    <w:pPr>
      <w:spacing w:after="120"/>
      <w:ind w:left="283"/>
    </w:pPr>
    <w:rPr>
      <w:sz w:val="16"/>
      <w:szCs w:val="16"/>
    </w:rPr>
  </w:style>
  <w:style w:type="paragraph" w:styleId="Closing">
    <w:name w:val="Closing"/>
    <w:basedOn w:val="Normal"/>
    <w:semiHidden/>
    <w:rsid w:val="007B1F8A"/>
    <w:pPr>
      <w:ind w:left="4252"/>
    </w:pPr>
  </w:style>
  <w:style w:type="paragraph" w:styleId="Date">
    <w:name w:val="Date"/>
    <w:basedOn w:val="Normal"/>
    <w:next w:val="Normal"/>
    <w:semiHidden/>
    <w:rsid w:val="007B1F8A"/>
  </w:style>
  <w:style w:type="paragraph" w:styleId="E-mailSignature">
    <w:name w:val="E-mail Signature"/>
    <w:basedOn w:val="Normal"/>
    <w:semiHidden/>
    <w:rsid w:val="007B1F8A"/>
  </w:style>
  <w:style w:type="character" w:styleId="Emphasis">
    <w:name w:val="Emphasis"/>
    <w:qFormat/>
    <w:rsid w:val="007B1F8A"/>
    <w:rPr>
      <w:i/>
      <w:iCs/>
    </w:rPr>
  </w:style>
  <w:style w:type="paragraph" w:styleId="EndnoteText">
    <w:name w:val="endnote text"/>
    <w:aliases w:val="Endnote Text Char1,Endnote Text Char Char,Endnote Text Char Char Char Char1 Char,Endnote Text Char Char Char Char Char Char,Endnote Text Char Char Char Char Char Char Char Char Char,Endnote Text Char1 Char Char Char Char,Endnote Text Char"/>
    <w:basedOn w:val="Normal"/>
    <w:link w:val="EndnoteTextChar2"/>
    <w:rsid w:val="007B1F8A"/>
    <w:rPr>
      <w:sz w:val="20"/>
      <w:szCs w:val="20"/>
    </w:rPr>
  </w:style>
  <w:style w:type="paragraph" w:styleId="EnvelopeAddress">
    <w:name w:val="envelope address"/>
    <w:basedOn w:val="Normal"/>
    <w:semiHidden/>
    <w:rsid w:val="007B1F8A"/>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7B1F8A"/>
    <w:rPr>
      <w:rFonts w:ascii="Arial" w:hAnsi="Arial" w:cs="Arial"/>
      <w:sz w:val="20"/>
      <w:szCs w:val="20"/>
    </w:rPr>
  </w:style>
  <w:style w:type="character" w:styleId="FollowedHyperlink">
    <w:name w:val="FollowedHyperlink"/>
    <w:semiHidden/>
    <w:rsid w:val="007B1F8A"/>
    <w:rPr>
      <w:color w:val="800080"/>
      <w:u w:val="single"/>
    </w:rPr>
  </w:style>
  <w:style w:type="character" w:styleId="HTMLAcronym">
    <w:name w:val="HTML Acronym"/>
    <w:basedOn w:val="DefaultParagraphFont"/>
    <w:semiHidden/>
    <w:rsid w:val="007B1F8A"/>
  </w:style>
  <w:style w:type="paragraph" w:styleId="HTMLAddress">
    <w:name w:val="HTML Address"/>
    <w:basedOn w:val="Normal"/>
    <w:semiHidden/>
    <w:rsid w:val="007B1F8A"/>
    <w:rPr>
      <w:i/>
      <w:iCs/>
    </w:rPr>
  </w:style>
  <w:style w:type="character" w:styleId="HTMLCite">
    <w:name w:val="HTML Cite"/>
    <w:semiHidden/>
    <w:rsid w:val="007B1F8A"/>
    <w:rPr>
      <w:i/>
      <w:iCs/>
    </w:rPr>
  </w:style>
  <w:style w:type="character" w:styleId="HTMLCode">
    <w:name w:val="HTML Code"/>
    <w:semiHidden/>
    <w:rsid w:val="007B1F8A"/>
    <w:rPr>
      <w:rFonts w:ascii="Courier New" w:hAnsi="Courier New" w:cs="Courier New"/>
      <w:sz w:val="20"/>
      <w:szCs w:val="20"/>
    </w:rPr>
  </w:style>
  <w:style w:type="character" w:styleId="HTMLDefinition">
    <w:name w:val="HTML Definition"/>
    <w:semiHidden/>
    <w:rsid w:val="007B1F8A"/>
    <w:rPr>
      <w:i/>
      <w:iCs/>
    </w:rPr>
  </w:style>
  <w:style w:type="character" w:styleId="HTMLKeyboard">
    <w:name w:val="HTML Keyboard"/>
    <w:semiHidden/>
    <w:rsid w:val="007B1F8A"/>
    <w:rPr>
      <w:rFonts w:ascii="Courier New" w:hAnsi="Courier New" w:cs="Courier New"/>
      <w:sz w:val="20"/>
      <w:szCs w:val="20"/>
    </w:rPr>
  </w:style>
  <w:style w:type="paragraph" w:styleId="HTMLPreformatted">
    <w:name w:val="HTML Preformatted"/>
    <w:basedOn w:val="Normal"/>
    <w:semiHidden/>
    <w:rsid w:val="007B1F8A"/>
    <w:rPr>
      <w:rFonts w:ascii="Courier New" w:hAnsi="Courier New" w:cs="Courier New"/>
      <w:sz w:val="20"/>
      <w:szCs w:val="20"/>
    </w:rPr>
  </w:style>
  <w:style w:type="character" w:styleId="HTMLSample">
    <w:name w:val="HTML Sample"/>
    <w:semiHidden/>
    <w:rsid w:val="007B1F8A"/>
    <w:rPr>
      <w:rFonts w:ascii="Courier New" w:hAnsi="Courier New" w:cs="Courier New"/>
    </w:rPr>
  </w:style>
  <w:style w:type="character" w:styleId="HTMLTypewriter">
    <w:name w:val="HTML Typewriter"/>
    <w:semiHidden/>
    <w:rsid w:val="007B1F8A"/>
    <w:rPr>
      <w:rFonts w:ascii="Courier New" w:hAnsi="Courier New" w:cs="Courier New"/>
      <w:sz w:val="20"/>
      <w:szCs w:val="20"/>
    </w:rPr>
  </w:style>
  <w:style w:type="character" w:styleId="HTMLVariable">
    <w:name w:val="HTML Variable"/>
    <w:semiHidden/>
    <w:rsid w:val="007B1F8A"/>
    <w:rPr>
      <w:i/>
      <w:iCs/>
    </w:rPr>
  </w:style>
  <w:style w:type="character" w:styleId="LineNumber">
    <w:name w:val="line number"/>
    <w:basedOn w:val="DefaultParagraphFont"/>
    <w:semiHidden/>
    <w:rsid w:val="007B1F8A"/>
  </w:style>
  <w:style w:type="paragraph" w:styleId="List">
    <w:name w:val="List"/>
    <w:basedOn w:val="Normal"/>
    <w:semiHidden/>
    <w:rsid w:val="007B1F8A"/>
    <w:pPr>
      <w:ind w:left="283" w:hanging="283"/>
    </w:pPr>
  </w:style>
  <w:style w:type="paragraph" w:styleId="List2">
    <w:name w:val="List 2"/>
    <w:basedOn w:val="Normal"/>
    <w:semiHidden/>
    <w:rsid w:val="007B1F8A"/>
    <w:pPr>
      <w:ind w:left="566" w:hanging="283"/>
    </w:pPr>
  </w:style>
  <w:style w:type="paragraph" w:styleId="List3">
    <w:name w:val="List 3"/>
    <w:basedOn w:val="Normal"/>
    <w:semiHidden/>
    <w:rsid w:val="007B1F8A"/>
    <w:pPr>
      <w:ind w:left="849" w:hanging="283"/>
    </w:pPr>
  </w:style>
  <w:style w:type="paragraph" w:styleId="List4">
    <w:name w:val="List 4"/>
    <w:basedOn w:val="Normal"/>
    <w:semiHidden/>
    <w:rsid w:val="007B1F8A"/>
    <w:pPr>
      <w:ind w:left="1132" w:hanging="283"/>
    </w:pPr>
  </w:style>
  <w:style w:type="paragraph" w:styleId="List5">
    <w:name w:val="List 5"/>
    <w:basedOn w:val="Normal"/>
    <w:semiHidden/>
    <w:rsid w:val="007B1F8A"/>
    <w:pPr>
      <w:ind w:left="1415" w:hanging="283"/>
    </w:pPr>
  </w:style>
  <w:style w:type="paragraph" w:styleId="ListBullet2">
    <w:name w:val="List Bullet 2"/>
    <w:basedOn w:val="Normal"/>
    <w:autoRedefine/>
    <w:semiHidden/>
    <w:rsid w:val="007B1F8A"/>
    <w:pPr>
      <w:numPr>
        <w:numId w:val="13"/>
      </w:numPr>
    </w:pPr>
  </w:style>
  <w:style w:type="paragraph" w:styleId="ListBullet3">
    <w:name w:val="List Bullet 3"/>
    <w:basedOn w:val="Normal"/>
    <w:autoRedefine/>
    <w:semiHidden/>
    <w:rsid w:val="007B1F8A"/>
    <w:pPr>
      <w:numPr>
        <w:numId w:val="14"/>
      </w:numPr>
    </w:pPr>
  </w:style>
  <w:style w:type="paragraph" w:styleId="ListBullet4">
    <w:name w:val="List Bullet 4"/>
    <w:basedOn w:val="Normal"/>
    <w:autoRedefine/>
    <w:semiHidden/>
    <w:rsid w:val="007B1F8A"/>
    <w:pPr>
      <w:numPr>
        <w:numId w:val="15"/>
      </w:numPr>
    </w:pPr>
  </w:style>
  <w:style w:type="paragraph" w:styleId="ListBullet5">
    <w:name w:val="List Bullet 5"/>
    <w:basedOn w:val="Normal"/>
    <w:autoRedefine/>
    <w:semiHidden/>
    <w:rsid w:val="007B1F8A"/>
    <w:pPr>
      <w:numPr>
        <w:numId w:val="16"/>
      </w:numPr>
    </w:pPr>
  </w:style>
  <w:style w:type="paragraph" w:styleId="ListContinue">
    <w:name w:val="List Continue"/>
    <w:basedOn w:val="Normal"/>
    <w:semiHidden/>
    <w:rsid w:val="007B1F8A"/>
    <w:pPr>
      <w:spacing w:after="120"/>
      <w:ind w:left="283"/>
    </w:pPr>
  </w:style>
  <w:style w:type="paragraph" w:styleId="ListContinue2">
    <w:name w:val="List Continue 2"/>
    <w:basedOn w:val="Normal"/>
    <w:semiHidden/>
    <w:rsid w:val="007B1F8A"/>
    <w:pPr>
      <w:spacing w:after="120"/>
      <w:ind w:left="566"/>
    </w:pPr>
  </w:style>
  <w:style w:type="paragraph" w:styleId="ListContinue3">
    <w:name w:val="List Continue 3"/>
    <w:basedOn w:val="Normal"/>
    <w:semiHidden/>
    <w:rsid w:val="007B1F8A"/>
    <w:pPr>
      <w:spacing w:after="120"/>
      <w:ind w:left="849"/>
    </w:pPr>
  </w:style>
  <w:style w:type="paragraph" w:styleId="ListContinue4">
    <w:name w:val="List Continue 4"/>
    <w:basedOn w:val="Normal"/>
    <w:semiHidden/>
    <w:rsid w:val="007B1F8A"/>
    <w:pPr>
      <w:spacing w:after="120"/>
      <w:ind w:left="1132"/>
    </w:pPr>
  </w:style>
  <w:style w:type="paragraph" w:styleId="ListContinue5">
    <w:name w:val="List Continue 5"/>
    <w:basedOn w:val="Normal"/>
    <w:semiHidden/>
    <w:rsid w:val="007B1F8A"/>
    <w:pPr>
      <w:spacing w:after="120"/>
      <w:ind w:left="1415"/>
    </w:pPr>
  </w:style>
  <w:style w:type="paragraph" w:styleId="ListNumber">
    <w:name w:val="List Number"/>
    <w:basedOn w:val="Normal"/>
    <w:semiHidden/>
    <w:rsid w:val="007B1F8A"/>
    <w:pPr>
      <w:numPr>
        <w:numId w:val="17"/>
      </w:numPr>
    </w:pPr>
  </w:style>
  <w:style w:type="paragraph" w:styleId="ListNumber2">
    <w:name w:val="List Number 2"/>
    <w:basedOn w:val="Normal"/>
    <w:semiHidden/>
    <w:rsid w:val="007B1F8A"/>
    <w:pPr>
      <w:numPr>
        <w:numId w:val="18"/>
      </w:numPr>
    </w:pPr>
  </w:style>
  <w:style w:type="paragraph" w:styleId="ListNumber3">
    <w:name w:val="List Number 3"/>
    <w:basedOn w:val="Normal"/>
    <w:semiHidden/>
    <w:rsid w:val="007B1F8A"/>
    <w:pPr>
      <w:numPr>
        <w:numId w:val="19"/>
      </w:numPr>
    </w:pPr>
  </w:style>
  <w:style w:type="paragraph" w:styleId="ListNumber4">
    <w:name w:val="List Number 4"/>
    <w:basedOn w:val="Normal"/>
    <w:semiHidden/>
    <w:rsid w:val="007B1F8A"/>
    <w:pPr>
      <w:numPr>
        <w:numId w:val="20"/>
      </w:numPr>
    </w:pPr>
  </w:style>
  <w:style w:type="paragraph" w:styleId="ListNumber5">
    <w:name w:val="List Number 5"/>
    <w:basedOn w:val="Normal"/>
    <w:semiHidden/>
    <w:rsid w:val="007B1F8A"/>
    <w:pPr>
      <w:numPr>
        <w:numId w:val="21"/>
      </w:numPr>
    </w:pPr>
  </w:style>
  <w:style w:type="paragraph" w:styleId="MessageHeader">
    <w:name w:val="Message Header"/>
    <w:basedOn w:val="Normal"/>
    <w:semiHidden/>
    <w:rsid w:val="007B1F8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uiPriority w:val="99"/>
    <w:semiHidden/>
    <w:rsid w:val="007B1F8A"/>
  </w:style>
  <w:style w:type="paragraph" w:styleId="NormalIndent">
    <w:name w:val="Normal Indent"/>
    <w:basedOn w:val="Normal"/>
    <w:semiHidden/>
    <w:rsid w:val="007B1F8A"/>
    <w:pPr>
      <w:ind w:left="720"/>
    </w:pPr>
  </w:style>
  <w:style w:type="paragraph" w:styleId="NoteHeading">
    <w:name w:val="Note Heading"/>
    <w:basedOn w:val="Normal"/>
    <w:next w:val="Normal"/>
    <w:semiHidden/>
    <w:rsid w:val="007B1F8A"/>
  </w:style>
  <w:style w:type="character" w:styleId="PageNumber">
    <w:name w:val="page number"/>
    <w:basedOn w:val="DefaultParagraphFont"/>
    <w:semiHidden/>
    <w:rsid w:val="007B1F8A"/>
  </w:style>
  <w:style w:type="paragraph" w:styleId="PlainText">
    <w:name w:val="Plain Text"/>
    <w:basedOn w:val="Normal"/>
    <w:semiHidden/>
    <w:rsid w:val="007B1F8A"/>
    <w:rPr>
      <w:rFonts w:ascii="Courier New" w:hAnsi="Courier New" w:cs="Courier New"/>
      <w:sz w:val="20"/>
      <w:szCs w:val="20"/>
    </w:rPr>
  </w:style>
  <w:style w:type="paragraph" w:styleId="Salutation">
    <w:name w:val="Salutation"/>
    <w:basedOn w:val="Normal"/>
    <w:next w:val="Normal"/>
    <w:semiHidden/>
    <w:rsid w:val="007B1F8A"/>
  </w:style>
  <w:style w:type="paragraph" w:styleId="Signature">
    <w:name w:val="Signature"/>
    <w:basedOn w:val="Normal"/>
    <w:semiHidden/>
    <w:rsid w:val="007B1F8A"/>
    <w:pPr>
      <w:ind w:left="4252"/>
    </w:pPr>
  </w:style>
  <w:style w:type="character" w:styleId="Strong">
    <w:name w:val="Strong"/>
    <w:uiPriority w:val="22"/>
    <w:qFormat/>
    <w:rsid w:val="007B1F8A"/>
    <w:rPr>
      <w:b/>
      <w:bCs/>
    </w:rPr>
  </w:style>
  <w:style w:type="paragraph" w:styleId="Subtitle">
    <w:name w:val="Subtitle"/>
    <w:basedOn w:val="Normal"/>
    <w:qFormat/>
    <w:rsid w:val="00515D49"/>
    <w:pPr>
      <w:spacing w:after="60"/>
      <w:jc w:val="center"/>
      <w:outlineLvl w:val="1"/>
    </w:pPr>
    <w:rPr>
      <w:rFonts w:ascii="Lucida Sans Unicode" w:hAnsi="Lucida Sans Unicode" w:cs="Arial"/>
      <w:b/>
      <w:color w:val="FF0000"/>
    </w:rPr>
  </w:style>
  <w:style w:type="table" w:styleId="Table3Deffects1">
    <w:name w:val="Table 3D effects 1"/>
    <w:basedOn w:val="TableNormal"/>
    <w:semiHidden/>
    <w:rsid w:val="007B1F8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B1F8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B1F8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B1F8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B1F8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B1F8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semiHidden/>
    <w:rsid w:val="007B1F8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B1F8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2">
    <w:name w:val="Table Columns 2"/>
    <w:basedOn w:val="TableNormal"/>
    <w:semiHidden/>
    <w:rsid w:val="007B1F8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B1F8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B1F8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B1F8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B1F8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B1F8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7B1F8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B1F8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B1F8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B1F8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B1F8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B1F8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B1F8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B1F8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B1F8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B1F8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B1F8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B1F8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B1F8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TOC1">
    <w:name w:val="toc 1"/>
    <w:basedOn w:val="Normal"/>
    <w:next w:val="Normal"/>
    <w:autoRedefine/>
    <w:uiPriority w:val="39"/>
    <w:rsid w:val="00EC6A70"/>
    <w:pPr>
      <w:spacing w:before="120" w:after="120"/>
    </w:pPr>
    <w:rPr>
      <w:rFonts w:ascii="Arial" w:hAnsi="Arial"/>
      <w:b/>
      <w:bCs/>
      <w:caps/>
      <w:sz w:val="20"/>
      <w:szCs w:val="20"/>
    </w:rPr>
  </w:style>
  <w:style w:type="paragraph" w:styleId="Title">
    <w:name w:val="Title"/>
    <w:basedOn w:val="Normal"/>
    <w:qFormat/>
    <w:rsid w:val="007B1F8A"/>
    <w:pPr>
      <w:spacing w:before="240" w:after="60"/>
      <w:jc w:val="center"/>
      <w:outlineLvl w:val="0"/>
    </w:pPr>
    <w:rPr>
      <w:rFonts w:ascii="Lucida Sans Unicode" w:hAnsi="Lucida Sans Unicode" w:cs="Arial"/>
      <w:b/>
      <w:bCs/>
      <w:color w:val="FF0000"/>
      <w:kern w:val="28"/>
      <w:sz w:val="36"/>
      <w:szCs w:val="32"/>
    </w:rPr>
  </w:style>
  <w:style w:type="paragraph" w:styleId="TOC2">
    <w:name w:val="toc 2"/>
    <w:basedOn w:val="Normal"/>
    <w:next w:val="Normal"/>
    <w:autoRedefine/>
    <w:uiPriority w:val="39"/>
    <w:rsid w:val="00260203"/>
    <w:pPr>
      <w:spacing w:line="276" w:lineRule="auto"/>
      <w:ind w:left="221"/>
    </w:pPr>
    <w:rPr>
      <w:rFonts w:ascii="Calibri" w:eastAsia="Calibri" w:hAnsi="Calibri"/>
      <w:smallCaps/>
      <w:sz w:val="20"/>
      <w:szCs w:val="20"/>
      <w:lang w:eastAsia="en-US"/>
    </w:rPr>
  </w:style>
  <w:style w:type="paragraph" w:styleId="TOC3">
    <w:name w:val="toc 3"/>
    <w:basedOn w:val="Normal"/>
    <w:next w:val="Normal"/>
    <w:autoRedefine/>
    <w:semiHidden/>
    <w:rsid w:val="00260203"/>
    <w:pPr>
      <w:spacing w:line="276" w:lineRule="auto"/>
      <w:ind w:left="442"/>
    </w:pPr>
    <w:rPr>
      <w:rFonts w:ascii="Calibri" w:eastAsia="Calibri" w:hAnsi="Calibri"/>
      <w:i/>
      <w:iCs/>
      <w:sz w:val="20"/>
      <w:szCs w:val="20"/>
      <w:lang w:eastAsia="en-US"/>
    </w:rPr>
  </w:style>
  <w:style w:type="paragraph" w:styleId="TOC4">
    <w:name w:val="toc 4"/>
    <w:basedOn w:val="Normal"/>
    <w:next w:val="Normal"/>
    <w:autoRedefine/>
    <w:uiPriority w:val="39"/>
    <w:rsid w:val="00260203"/>
    <w:pPr>
      <w:spacing w:line="276" w:lineRule="auto"/>
      <w:ind w:left="658"/>
    </w:pPr>
    <w:rPr>
      <w:rFonts w:ascii="Calibri" w:eastAsia="Calibri" w:hAnsi="Calibri"/>
      <w:sz w:val="18"/>
      <w:szCs w:val="18"/>
      <w:lang w:eastAsia="en-US"/>
    </w:rPr>
  </w:style>
  <w:style w:type="paragraph" w:styleId="TOC5">
    <w:name w:val="toc 5"/>
    <w:basedOn w:val="Normal"/>
    <w:next w:val="Normal"/>
    <w:autoRedefine/>
    <w:semiHidden/>
    <w:rsid w:val="007B1F8A"/>
    <w:pPr>
      <w:ind w:left="880"/>
    </w:pPr>
    <w:rPr>
      <w:sz w:val="18"/>
      <w:szCs w:val="18"/>
    </w:rPr>
  </w:style>
  <w:style w:type="paragraph" w:styleId="TOC6">
    <w:name w:val="toc 6"/>
    <w:basedOn w:val="Normal"/>
    <w:next w:val="Normal"/>
    <w:autoRedefine/>
    <w:semiHidden/>
    <w:rsid w:val="007B1F8A"/>
    <w:pPr>
      <w:ind w:left="1100"/>
    </w:pPr>
    <w:rPr>
      <w:sz w:val="18"/>
      <w:szCs w:val="18"/>
    </w:rPr>
  </w:style>
  <w:style w:type="paragraph" w:styleId="TOC7">
    <w:name w:val="toc 7"/>
    <w:basedOn w:val="Normal"/>
    <w:next w:val="Normal"/>
    <w:autoRedefine/>
    <w:semiHidden/>
    <w:rsid w:val="007B1F8A"/>
    <w:pPr>
      <w:ind w:left="1320"/>
    </w:pPr>
    <w:rPr>
      <w:sz w:val="18"/>
      <w:szCs w:val="18"/>
    </w:rPr>
  </w:style>
  <w:style w:type="paragraph" w:styleId="TOC8">
    <w:name w:val="toc 8"/>
    <w:basedOn w:val="Normal"/>
    <w:next w:val="Normal"/>
    <w:autoRedefine/>
    <w:semiHidden/>
    <w:rsid w:val="007B1F8A"/>
    <w:pPr>
      <w:ind w:left="1540"/>
    </w:pPr>
    <w:rPr>
      <w:sz w:val="18"/>
      <w:szCs w:val="18"/>
    </w:rPr>
  </w:style>
  <w:style w:type="paragraph" w:styleId="TOC9">
    <w:name w:val="toc 9"/>
    <w:basedOn w:val="Normal"/>
    <w:next w:val="Normal"/>
    <w:autoRedefine/>
    <w:semiHidden/>
    <w:rsid w:val="007B1F8A"/>
    <w:pPr>
      <w:ind w:left="1760"/>
    </w:pPr>
    <w:rPr>
      <w:sz w:val="18"/>
      <w:szCs w:val="18"/>
    </w:rPr>
  </w:style>
  <w:style w:type="paragraph" w:styleId="DocumentMap">
    <w:name w:val="Document Map"/>
    <w:basedOn w:val="Normal"/>
    <w:qFormat/>
    <w:rsid w:val="0048580A"/>
    <w:pPr>
      <w:shd w:val="clear" w:color="auto" w:fill="000080"/>
    </w:pPr>
    <w:rPr>
      <w:rFonts w:ascii="Calibri" w:hAnsi="Calibri" w:cs="Tahoma"/>
      <w:sz w:val="16"/>
    </w:rPr>
  </w:style>
  <w:style w:type="table" w:styleId="TableGrid">
    <w:name w:val="Table Grid"/>
    <w:basedOn w:val="TableNormal"/>
    <w:rsid w:val="005C0F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link w:val="Heading7"/>
    <w:rsid w:val="005C0FC9"/>
    <w:rPr>
      <w:rFonts w:ascii="Trebuchet MS" w:hAnsi="Trebuchet MS"/>
      <w:b/>
      <w:szCs w:val="24"/>
      <w:lang w:eastAsia="en-US"/>
    </w:rPr>
  </w:style>
  <w:style w:type="character" w:customStyle="1" w:styleId="Heading1Char">
    <w:name w:val="Heading 1 Char"/>
    <w:link w:val="Heading1"/>
    <w:rsid w:val="00EC6A70"/>
    <w:rPr>
      <w:rFonts w:ascii="Arial" w:hAnsi="Arial" w:cs="Arial"/>
      <w:b/>
      <w:bCs/>
      <w:kern w:val="32"/>
      <w:sz w:val="24"/>
      <w:szCs w:val="32"/>
      <w:lang w:eastAsia="en-US"/>
    </w:rPr>
  </w:style>
  <w:style w:type="paragraph" w:styleId="BalloonText">
    <w:name w:val="Balloon Text"/>
    <w:basedOn w:val="Normal"/>
    <w:link w:val="BalloonTextChar"/>
    <w:uiPriority w:val="99"/>
    <w:semiHidden/>
    <w:unhideWhenUsed/>
    <w:rsid w:val="005C0FC9"/>
    <w:rPr>
      <w:rFonts w:ascii="Tahoma" w:hAnsi="Tahoma" w:cs="Tahoma"/>
      <w:sz w:val="16"/>
      <w:szCs w:val="16"/>
    </w:rPr>
  </w:style>
  <w:style w:type="character" w:customStyle="1" w:styleId="BalloonTextChar">
    <w:name w:val="Balloon Text Char"/>
    <w:basedOn w:val="DefaultParagraphFont"/>
    <w:link w:val="BalloonText"/>
    <w:uiPriority w:val="99"/>
    <w:semiHidden/>
    <w:rsid w:val="005C0FC9"/>
    <w:rPr>
      <w:rFonts w:ascii="Tahoma" w:hAnsi="Tahoma" w:cs="Tahoma"/>
      <w:sz w:val="16"/>
      <w:szCs w:val="16"/>
    </w:rPr>
  </w:style>
  <w:style w:type="character" w:styleId="EndnoteReference">
    <w:name w:val="endnote reference"/>
    <w:semiHidden/>
    <w:rsid w:val="005C0FC9"/>
    <w:rPr>
      <w:vertAlign w:val="superscript"/>
    </w:rPr>
  </w:style>
  <w:style w:type="character" w:customStyle="1" w:styleId="EndnoteTextChar2">
    <w:name w:val="Endnote Text Char2"/>
    <w:aliases w:val="Endnote Text Char1 Char,Endnote Text Char Char Char,Endnote Text Char Char Char Char1 Char Char,Endnote Text Char Char Char Char Char Char Char,Endnote Text Char Char Char Char Char Char Char Char Char Char,Endnote Text Char Char1"/>
    <w:link w:val="EndnoteText"/>
    <w:rsid w:val="005C0FC9"/>
  </w:style>
  <w:style w:type="paragraph" w:customStyle="1" w:styleId="svarticle">
    <w:name w:val="svarticle"/>
    <w:basedOn w:val="Normal"/>
    <w:rsid w:val="00F3062B"/>
    <w:pPr>
      <w:spacing w:before="100" w:beforeAutospacing="1" w:after="100" w:afterAutospacing="1"/>
    </w:pPr>
  </w:style>
  <w:style w:type="character" w:customStyle="1" w:styleId="hit">
    <w:name w:val="hit"/>
    <w:basedOn w:val="DefaultParagraphFont"/>
    <w:rsid w:val="00F3062B"/>
  </w:style>
  <w:style w:type="character" w:customStyle="1" w:styleId="Heading2Char">
    <w:name w:val="Heading 2 Char"/>
    <w:basedOn w:val="DefaultParagraphFont"/>
    <w:link w:val="Heading2"/>
    <w:uiPriority w:val="9"/>
    <w:rsid w:val="00EC6A70"/>
    <w:rPr>
      <w:rFonts w:ascii="Arial" w:hAnsi="Arial" w:cs="Arial"/>
      <w:b/>
      <w:bCs/>
      <w:iCs/>
      <w:sz w:val="22"/>
      <w:szCs w:val="28"/>
      <w:lang w:eastAsia="en-US"/>
    </w:rPr>
  </w:style>
  <w:style w:type="character" w:customStyle="1" w:styleId="prdate">
    <w:name w:val="prdate"/>
    <w:basedOn w:val="DefaultParagraphFont"/>
    <w:rsid w:val="008318FE"/>
  </w:style>
  <w:style w:type="character" w:customStyle="1" w:styleId="headshow">
    <w:name w:val="headshow"/>
    <w:basedOn w:val="DefaultParagraphFont"/>
    <w:rsid w:val="00403544"/>
  </w:style>
  <w:style w:type="character" w:customStyle="1" w:styleId="headingnextag">
    <w:name w:val="headingnextag"/>
    <w:basedOn w:val="DefaultParagraphFont"/>
    <w:rsid w:val="00403544"/>
  </w:style>
  <w:style w:type="character" w:customStyle="1" w:styleId="field-content">
    <w:name w:val="field-content"/>
    <w:basedOn w:val="DefaultParagraphFont"/>
    <w:rsid w:val="007B572E"/>
  </w:style>
  <w:style w:type="character" w:customStyle="1" w:styleId="date-display-single">
    <w:name w:val="date-display-single"/>
    <w:basedOn w:val="DefaultParagraphFont"/>
    <w:rsid w:val="007B572E"/>
  </w:style>
  <w:style w:type="character" w:customStyle="1" w:styleId="interref">
    <w:name w:val="interref"/>
    <w:basedOn w:val="DefaultParagraphFont"/>
    <w:rsid w:val="00911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699049">
      <w:bodyDiv w:val="1"/>
      <w:marLeft w:val="0"/>
      <w:marRight w:val="0"/>
      <w:marTop w:val="0"/>
      <w:marBottom w:val="0"/>
      <w:divBdr>
        <w:top w:val="none" w:sz="0" w:space="0" w:color="auto"/>
        <w:left w:val="none" w:sz="0" w:space="0" w:color="auto"/>
        <w:bottom w:val="none" w:sz="0" w:space="0" w:color="auto"/>
        <w:right w:val="none" w:sz="0" w:space="0" w:color="auto"/>
      </w:divBdr>
    </w:div>
    <w:div w:id="353769319">
      <w:bodyDiv w:val="1"/>
      <w:marLeft w:val="0"/>
      <w:marRight w:val="0"/>
      <w:marTop w:val="0"/>
      <w:marBottom w:val="0"/>
      <w:divBdr>
        <w:top w:val="none" w:sz="0" w:space="0" w:color="auto"/>
        <w:left w:val="none" w:sz="0" w:space="0" w:color="auto"/>
        <w:bottom w:val="none" w:sz="0" w:space="0" w:color="auto"/>
        <w:right w:val="none" w:sz="0" w:space="0" w:color="auto"/>
      </w:divBdr>
      <w:divsChild>
        <w:div w:id="958997046">
          <w:marLeft w:val="0"/>
          <w:marRight w:val="0"/>
          <w:marTop w:val="0"/>
          <w:marBottom w:val="0"/>
          <w:divBdr>
            <w:top w:val="none" w:sz="0" w:space="0" w:color="auto"/>
            <w:left w:val="none" w:sz="0" w:space="0" w:color="auto"/>
            <w:bottom w:val="none" w:sz="0" w:space="0" w:color="auto"/>
            <w:right w:val="none" w:sz="0" w:space="0" w:color="auto"/>
          </w:divBdr>
          <w:divsChild>
            <w:div w:id="1104229659">
              <w:marLeft w:val="0"/>
              <w:marRight w:val="0"/>
              <w:marTop w:val="0"/>
              <w:marBottom w:val="0"/>
              <w:divBdr>
                <w:top w:val="none" w:sz="0" w:space="0" w:color="auto"/>
                <w:left w:val="none" w:sz="0" w:space="0" w:color="auto"/>
                <w:bottom w:val="none" w:sz="0" w:space="0" w:color="auto"/>
                <w:right w:val="none" w:sz="0" w:space="0" w:color="auto"/>
              </w:divBdr>
            </w:div>
            <w:div w:id="14789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2774">
      <w:bodyDiv w:val="1"/>
      <w:marLeft w:val="0"/>
      <w:marRight w:val="0"/>
      <w:marTop w:val="0"/>
      <w:marBottom w:val="0"/>
      <w:divBdr>
        <w:top w:val="none" w:sz="0" w:space="0" w:color="auto"/>
        <w:left w:val="none" w:sz="0" w:space="0" w:color="auto"/>
        <w:bottom w:val="none" w:sz="0" w:space="0" w:color="auto"/>
        <w:right w:val="none" w:sz="0" w:space="0" w:color="auto"/>
      </w:divBdr>
    </w:div>
    <w:div w:id="726418503">
      <w:bodyDiv w:val="1"/>
      <w:marLeft w:val="0"/>
      <w:marRight w:val="0"/>
      <w:marTop w:val="0"/>
      <w:marBottom w:val="0"/>
      <w:divBdr>
        <w:top w:val="none" w:sz="0" w:space="0" w:color="auto"/>
        <w:left w:val="none" w:sz="0" w:space="0" w:color="auto"/>
        <w:bottom w:val="none" w:sz="0" w:space="0" w:color="auto"/>
        <w:right w:val="none" w:sz="0" w:space="0" w:color="auto"/>
      </w:divBdr>
    </w:div>
    <w:div w:id="1196650487">
      <w:bodyDiv w:val="1"/>
      <w:marLeft w:val="0"/>
      <w:marRight w:val="0"/>
      <w:marTop w:val="0"/>
      <w:marBottom w:val="0"/>
      <w:divBdr>
        <w:top w:val="none" w:sz="0" w:space="0" w:color="auto"/>
        <w:left w:val="none" w:sz="0" w:space="0" w:color="auto"/>
        <w:bottom w:val="none" w:sz="0" w:space="0" w:color="auto"/>
        <w:right w:val="none" w:sz="0" w:space="0" w:color="auto"/>
      </w:divBdr>
    </w:div>
    <w:div w:id="1233152933">
      <w:bodyDiv w:val="1"/>
      <w:marLeft w:val="0"/>
      <w:marRight w:val="0"/>
      <w:marTop w:val="0"/>
      <w:marBottom w:val="0"/>
      <w:divBdr>
        <w:top w:val="none" w:sz="0" w:space="0" w:color="auto"/>
        <w:left w:val="none" w:sz="0" w:space="0" w:color="auto"/>
        <w:bottom w:val="none" w:sz="0" w:space="0" w:color="auto"/>
        <w:right w:val="none" w:sz="0" w:space="0" w:color="auto"/>
      </w:divBdr>
    </w:div>
    <w:div w:id="1335573222">
      <w:bodyDiv w:val="1"/>
      <w:marLeft w:val="0"/>
      <w:marRight w:val="0"/>
      <w:marTop w:val="0"/>
      <w:marBottom w:val="0"/>
      <w:divBdr>
        <w:top w:val="none" w:sz="0" w:space="0" w:color="auto"/>
        <w:left w:val="none" w:sz="0" w:space="0" w:color="auto"/>
        <w:bottom w:val="none" w:sz="0" w:space="0" w:color="auto"/>
        <w:right w:val="none" w:sz="0" w:space="0" w:color="auto"/>
      </w:divBdr>
    </w:div>
    <w:div w:id="1591616724">
      <w:bodyDiv w:val="1"/>
      <w:marLeft w:val="0"/>
      <w:marRight w:val="0"/>
      <w:marTop w:val="0"/>
      <w:marBottom w:val="0"/>
      <w:divBdr>
        <w:top w:val="none" w:sz="0" w:space="0" w:color="auto"/>
        <w:left w:val="none" w:sz="0" w:space="0" w:color="auto"/>
        <w:bottom w:val="none" w:sz="0" w:space="0" w:color="auto"/>
        <w:right w:val="none" w:sz="0" w:space="0" w:color="auto"/>
      </w:divBdr>
    </w:div>
    <w:div w:id="1637418810">
      <w:bodyDiv w:val="1"/>
      <w:marLeft w:val="0"/>
      <w:marRight w:val="0"/>
      <w:marTop w:val="0"/>
      <w:marBottom w:val="0"/>
      <w:divBdr>
        <w:top w:val="none" w:sz="0" w:space="0" w:color="auto"/>
        <w:left w:val="none" w:sz="0" w:space="0" w:color="auto"/>
        <w:bottom w:val="none" w:sz="0" w:space="0" w:color="auto"/>
        <w:right w:val="none" w:sz="0" w:space="0" w:color="auto"/>
      </w:divBdr>
    </w:div>
    <w:div w:id="1902253475">
      <w:bodyDiv w:val="1"/>
      <w:marLeft w:val="0"/>
      <w:marRight w:val="0"/>
      <w:marTop w:val="0"/>
      <w:marBottom w:val="0"/>
      <w:divBdr>
        <w:top w:val="none" w:sz="0" w:space="0" w:color="auto"/>
        <w:left w:val="none" w:sz="0" w:space="0" w:color="auto"/>
        <w:bottom w:val="none" w:sz="0" w:space="0" w:color="auto"/>
        <w:right w:val="none" w:sz="0" w:space="0" w:color="auto"/>
      </w:divBdr>
      <w:divsChild>
        <w:div w:id="594945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brd.com/downloads/research/annual/invest09.xls" TargetMode="External"/><Relationship Id="rId18" Type="http://schemas.openxmlformats.org/officeDocument/2006/relationships/hyperlink" Target="http://www.sciencedirect.com/science/journal/09571787/15/2"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sciencedirect.com/science?_ob=RedirectURL&amp;_method=externObjLink&amp;_locator=url&amp;_issn=09571787&amp;_origin=article&amp;_zone=art_page&amp;_plusSign=%2B&amp;_targetURL=http%253A%252F%252Fwww.watertime.net%252FDocs%252FWP3%252FWTEC.pdf" TargetMode="External"/><Relationship Id="rId7" Type="http://schemas.openxmlformats.org/officeDocument/2006/relationships/footnotes" Target="footnotes.xml"/><Relationship Id="rId12" Type="http://schemas.openxmlformats.org/officeDocument/2006/relationships/hyperlink" Target="http://www.psiru.org" TargetMode="External"/><Relationship Id="rId17" Type="http://schemas.openxmlformats.org/officeDocument/2006/relationships/hyperlink" Target="http://www.sciencedirect.com/science/journal/09571787" TargetMode="External"/><Relationship Id="rId25" Type="http://schemas.openxmlformats.org/officeDocument/2006/relationships/hyperlink" Target="http://www.finance.veolia.com/docs/VE-20-F-2011-EN.pdf%20Consulted%2002-May-2012" TargetMode="External"/><Relationship Id="rId2" Type="http://schemas.openxmlformats.org/officeDocument/2006/relationships/numbering" Target="numbering.xml"/><Relationship Id="rId16" Type="http://schemas.openxmlformats.org/officeDocument/2006/relationships/hyperlink" Target="http://www.psiru.org/sites/default/files/2006-03-W-investment.pdf" TargetMode="External"/><Relationship Id="rId20" Type="http://schemas.openxmlformats.org/officeDocument/2006/relationships/hyperlink" Target="http://www.psiru.or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ru.org" TargetMode="External"/><Relationship Id="rId24" Type="http://schemas.openxmlformats.org/officeDocument/2006/relationships/hyperlink" Target="http://www.suez-environnement.com/wp-content/uploads/2012/04/DDR-SEC-2011-Version-anglaise-d%C3%A9finitive.pdf" TargetMode="External"/><Relationship Id="rId5" Type="http://schemas.openxmlformats.org/officeDocument/2006/relationships/settings" Target="settings.xml"/><Relationship Id="rId15" Type="http://schemas.openxmlformats.org/officeDocument/2006/relationships/hyperlink" Target="http://64.95.129.92/ppiaf/sites/ppiaf.org/files/publication/water-services-and-the-private-sector-in-developing-countries.pdf" TargetMode="External"/><Relationship Id="rId23" Type="http://schemas.openxmlformats.org/officeDocument/2006/relationships/hyperlink" Target="http://www.corporateeurope.org/publications/remunicipalisation-putting-water-back-public-hands" TargetMode="External"/><Relationship Id="rId28" Type="http://schemas.openxmlformats.org/officeDocument/2006/relationships/header" Target="header2.xml"/><Relationship Id="rId10" Type="http://schemas.openxmlformats.org/officeDocument/2006/relationships/hyperlink" Target="mailto:e.lobina@gre.ac.uk" TargetMode="External"/><Relationship Id="rId19" Type="http://schemas.openxmlformats.org/officeDocument/2006/relationships/hyperlink" Target="http://www.psiru.org/sites/default/files/2009-03-W-companies.doc"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d.j.hall@gre.ac.uk" TargetMode="External"/><Relationship Id="rId14" Type="http://schemas.openxmlformats.org/officeDocument/2006/relationships/hyperlink" Target="http://www.sembcorp.com/" TargetMode="External"/><Relationship Id="rId22" Type="http://schemas.openxmlformats.org/officeDocument/2006/relationships/hyperlink" Target="http://www.psiru.org/reports/2007-09-W-Latam.doc" TargetMode="External"/><Relationship Id="rId27" Type="http://schemas.openxmlformats.org/officeDocument/2006/relationships/footer" Target="footer1.xml"/><Relationship Id="rId30"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www.antofagasta.co.uk/interior/press/f_2009.html" TargetMode="External"/><Relationship Id="rId3" Type="http://schemas.openxmlformats.org/officeDocument/2006/relationships/hyperlink" Target="http://www.corporateeurope.org/publications/remunicipalisation-putting-water-back-public-hands" TargetMode="External"/><Relationship Id="rId7" Type="http://schemas.openxmlformats.org/officeDocument/2006/relationships/hyperlink" Target="http://www.ebrd.com/downloads/research/annual/invest09.xls" TargetMode="External"/><Relationship Id="rId12" Type="http://schemas.openxmlformats.org/officeDocument/2006/relationships/hyperlink" Target="http://www.manilawater.com/files/Manila%20Water%20Bond%202013%20Prospectus%20October%209%202008.pdf" TargetMode="External"/><Relationship Id="rId2" Type="http://schemas.openxmlformats.org/officeDocument/2006/relationships/hyperlink" Target="http://64.95.129.92/ppiaf/sites/ppiaf.org/files/publication/water-services-and-the-private-sector-in-developing-countries.pdf" TargetMode="External"/><Relationship Id="rId1" Type="http://schemas.openxmlformats.org/officeDocument/2006/relationships/hyperlink" Target="http://64.95.129.92/ppiaf/sites/ppiaf.org/files/publication/water-services-and-the-private-sector-in-developing-countries.pdf" TargetMode="External"/><Relationship Id="rId6" Type="http://schemas.openxmlformats.org/officeDocument/2006/relationships/hyperlink" Target="http://www.ifc.org/ifcext/media.nsf/content/SelectedPressRelease?OpenDocument&amp;UNID=80FBA1D1C466866085257737005B9ABF" TargetMode="External"/><Relationship Id="rId11" Type="http://schemas.openxmlformats.org/officeDocument/2006/relationships/hyperlink" Target="http://www.firstpacco.com/admin/upload/ir/circulars/ec061227.pdf" TargetMode="External"/><Relationship Id="rId5" Type="http://schemas.openxmlformats.org/officeDocument/2006/relationships/hyperlink" Target="http://www.finance.veolia.com/docs/Operating-and-Financial-Review-June-2010-def-sans-mark-up.pdf" TargetMode="External"/><Relationship Id="rId10" Type="http://schemas.openxmlformats.org/officeDocument/2006/relationships/hyperlink" Target="http://www.tata.com/careers/index.aspx?sectid=10thFt4D0OU" TargetMode="External"/><Relationship Id="rId4" Type="http://schemas.openxmlformats.org/officeDocument/2006/relationships/hyperlink" Target="http://www.veolia.com/en/medias/press-releases/The-International-Financial-Corporation-IFC-and-PROPARCO-invest-in-Veolia-Water-Africa-Middle-East-and-India.htm" TargetMode="External"/><Relationship Id="rId9" Type="http://schemas.openxmlformats.org/officeDocument/2006/relationships/hyperlink" Target="http://www.tata.com/company/profile.aspx?sectid=zDyu5pZJHyw"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psiru@psiru.org" TargetMode="External"/><Relationship Id="rId1" Type="http://schemas.openxmlformats.org/officeDocument/2006/relationships/hyperlink" Target="http://www.psiru.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psiru.or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psir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76809-7ADF-4B0A-A2A7-A85C1D3B0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B4B0FBBD</Template>
  <TotalTime>11</TotalTime>
  <Pages>11</Pages>
  <Words>5573</Words>
  <Characters>32445</Characters>
  <Application>Microsoft Office Word</Application>
  <DocSecurity>0</DocSecurity>
  <Lines>270</Lines>
  <Paragraphs>75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CMS</Company>
  <LinksUpToDate>false</LinksUpToDate>
  <CharactersWithSpaces>37943</CharactersWithSpaces>
  <SharedDoc>false</SharedDoc>
  <HLinks>
    <vt:vector size="24" baseType="variant">
      <vt:variant>
        <vt:i4>6946902</vt:i4>
      </vt:variant>
      <vt:variant>
        <vt:i4>18</vt:i4>
      </vt:variant>
      <vt:variant>
        <vt:i4>0</vt:i4>
      </vt:variant>
      <vt:variant>
        <vt:i4>5</vt:i4>
      </vt:variant>
      <vt:variant>
        <vt:lpwstr>mailto:psiru@psiru.org</vt:lpwstr>
      </vt:variant>
      <vt:variant>
        <vt:lpwstr/>
      </vt:variant>
      <vt:variant>
        <vt:i4>5177357</vt:i4>
      </vt:variant>
      <vt:variant>
        <vt:i4>15</vt:i4>
      </vt:variant>
      <vt:variant>
        <vt:i4>0</vt:i4>
      </vt:variant>
      <vt:variant>
        <vt:i4>5</vt:i4>
      </vt:variant>
      <vt:variant>
        <vt:lpwstr>http://www.psiru.org/</vt:lpwstr>
      </vt:variant>
      <vt:variant>
        <vt:lpwstr/>
      </vt:variant>
      <vt:variant>
        <vt:i4>5177357</vt:i4>
      </vt:variant>
      <vt:variant>
        <vt:i4>12</vt:i4>
      </vt:variant>
      <vt:variant>
        <vt:i4>0</vt:i4>
      </vt:variant>
      <vt:variant>
        <vt:i4>5</vt:i4>
      </vt:variant>
      <vt:variant>
        <vt:lpwstr>http://www.psiru.org/</vt:lpwstr>
      </vt:variant>
      <vt:variant>
        <vt:lpwstr/>
      </vt:variant>
      <vt:variant>
        <vt:i4>5177357</vt:i4>
      </vt:variant>
      <vt:variant>
        <vt:i4>0</vt:i4>
      </vt:variant>
      <vt:variant>
        <vt:i4>0</vt:i4>
      </vt:variant>
      <vt:variant>
        <vt:i4>5</vt:i4>
      </vt:variant>
      <vt:variant>
        <vt:lpwstr>http://www.psiru.org/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Hall</dc:creator>
  <cp:lastModifiedBy>David Hall</cp:lastModifiedBy>
  <cp:revision>3</cp:revision>
  <cp:lastPrinted>2007-01-19T14:50:00Z</cp:lastPrinted>
  <dcterms:created xsi:type="dcterms:W3CDTF">2012-07-24T09:09:00Z</dcterms:created>
  <dcterms:modified xsi:type="dcterms:W3CDTF">2012-07-24T09:19:00Z</dcterms:modified>
</cp:coreProperties>
</file>