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44E" w:rsidRDefault="00216347" w:rsidP="0003344E">
      <w:pPr>
        <w:spacing w:line="360" w:lineRule="auto"/>
        <w:jc w:val="both"/>
        <w:rPr>
          <w:rStyle w:val="Pogrubienie"/>
          <w:rFonts w:ascii="Arial" w:hAnsi="Arial" w:cs="Arial"/>
        </w:rPr>
      </w:pPr>
      <w:r>
        <w:rPr>
          <w:rStyle w:val="Pogrubienie"/>
          <w:rFonts w:ascii="Arial" w:hAnsi="Arial" w:cs="Arial"/>
        </w:rPr>
        <w:t>I</w:t>
      </w:r>
      <w:r w:rsidR="0003344E" w:rsidRPr="001749D7">
        <w:rPr>
          <w:rStyle w:val="Pogrubienie"/>
          <w:rFonts w:ascii="Arial" w:hAnsi="Arial" w:cs="Arial"/>
        </w:rPr>
        <w:t xml:space="preserve">dentyfikacja zagrożeń </w:t>
      </w:r>
      <w:r>
        <w:rPr>
          <w:rStyle w:val="Pogrubienie"/>
          <w:rFonts w:ascii="Arial" w:hAnsi="Arial" w:cs="Arial"/>
        </w:rPr>
        <w:t xml:space="preserve">dla </w:t>
      </w:r>
      <w:r w:rsidR="0003344E" w:rsidRPr="001749D7">
        <w:rPr>
          <w:rStyle w:val="Pogrubienie"/>
          <w:rFonts w:ascii="Arial" w:hAnsi="Arial" w:cs="Arial"/>
        </w:rPr>
        <w:t xml:space="preserve">bezpieczeństwa zdrowotnego wody </w:t>
      </w:r>
      <w:r w:rsidR="00E90882">
        <w:rPr>
          <w:rStyle w:val="Pogrubienie"/>
          <w:rFonts w:ascii="Arial" w:hAnsi="Arial" w:cs="Arial"/>
        </w:rPr>
        <w:t>podczas zdarzeń wyjątkowych</w:t>
      </w:r>
    </w:p>
    <w:p w:rsidR="00BB642B" w:rsidRPr="001749D7" w:rsidRDefault="00BB642B" w:rsidP="0003344E">
      <w:pPr>
        <w:spacing w:line="360" w:lineRule="auto"/>
        <w:jc w:val="both"/>
        <w:rPr>
          <w:rStyle w:val="Pogrubienie"/>
          <w:rFonts w:ascii="Arial" w:hAnsi="Arial" w:cs="Arial"/>
        </w:rPr>
      </w:pPr>
      <w:r>
        <w:rPr>
          <w:rStyle w:val="Pogrubienie"/>
          <w:rFonts w:ascii="Arial" w:hAnsi="Arial" w:cs="Arial"/>
        </w:rPr>
        <w:t>F. Pistelok, B. Wiera, T. Stuczyński</w:t>
      </w:r>
    </w:p>
    <w:p w:rsidR="00BB642B" w:rsidRDefault="00BB642B" w:rsidP="0003344E">
      <w:pPr>
        <w:spacing w:line="360" w:lineRule="auto"/>
        <w:jc w:val="both"/>
        <w:rPr>
          <w:rFonts w:ascii="Arial" w:hAnsi="Arial" w:cs="Arial"/>
        </w:rPr>
      </w:pPr>
    </w:p>
    <w:p w:rsidR="0003344E" w:rsidRPr="001749D7" w:rsidRDefault="00E90882" w:rsidP="0003344E">
      <w:pPr>
        <w:spacing w:line="360" w:lineRule="auto"/>
        <w:jc w:val="both"/>
        <w:rPr>
          <w:rFonts w:ascii="Arial" w:hAnsi="Arial" w:cs="Arial"/>
        </w:rPr>
      </w:pPr>
      <w:r>
        <w:rPr>
          <w:rFonts w:ascii="Arial" w:hAnsi="Arial" w:cs="Arial"/>
        </w:rPr>
        <w:t>Streszczenie</w:t>
      </w:r>
    </w:p>
    <w:p w:rsidR="0003344E" w:rsidRPr="001749D7" w:rsidRDefault="0003344E" w:rsidP="0003344E">
      <w:pPr>
        <w:spacing w:line="360" w:lineRule="auto"/>
        <w:jc w:val="both"/>
        <w:rPr>
          <w:rFonts w:ascii="Arial" w:hAnsi="Arial" w:cs="Arial"/>
        </w:rPr>
      </w:pPr>
      <w:r w:rsidRPr="001749D7">
        <w:rPr>
          <w:rFonts w:ascii="Arial" w:hAnsi="Arial" w:cs="Arial"/>
        </w:rPr>
        <w:t xml:space="preserve">Zagadnienia poruszone w artykule  koncentrują się na omówieniu dostępnych szybkich </w:t>
      </w:r>
      <w:r w:rsidRPr="00734D36">
        <w:rPr>
          <w:rFonts w:ascii="Arial" w:hAnsi="Arial" w:cs="Arial"/>
        </w:rPr>
        <w:t>testów ATP umożliwiających identyfikację w czasie rzeczywistym zagrożeń zdrowotnych związanych z zanieczyszczeniem mikrobiologicznym wody do picia oraz ciepłej wody użytkowej. W ostatnich latach obserwowany jest dynamiczny rozwój metod przeglądowych,</w:t>
      </w:r>
      <w:r w:rsidRPr="001749D7">
        <w:rPr>
          <w:rFonts w:ascii="Arial" w:hAnsi="Arial" w:cs="Arial"/>
        </w:rPr>
        <w:t xml:space="preserve">  takich jak </w:t>
      </w:r>
      <w:r w:rsidR="005712BE">
        <w:rPr>
          <w:rFonts w:ascii="Arial" w:hAnsi="Arial" w:cs="Arial"/>
        </w:rPr>
        <w:t xml:space="preserve">na przykład </w:t>
      </w:r>
      <w:r w:rsidRPr="001749D7">
        <w:rPr>
          <w:rFonts w:ascii="Arial" w:hAnsi="Arial" w:cs="Arial"/>
        </w:rPr>
        <w:t>pomiar stę</w:t>
      </w:r>
      <w:r>
        <w:rPr>
          <w:rFonts w:ascii="Arial" w:hAnsi="Arial" w:cs="Arial"/>
        </w:rPr>
        <w:t>żenia ATP w wodach (adenozynotrój</w:t>
      </w:r>
      <w:r w:rsidRPr="001749D7">
        <w:rPr>
          <w:rFonts w:ascii="Arial" w:hAnsi="Arial" w:cs="Arial"/>
        </w:rPr>
        <w:t xml:space="preserve">fosforan), wykorzystywanych do opracowania map obrazujących przestrzenne zróżnicowanie biomasy drobnoustrojów w wodzie wodociągowej. Przedstawienie przestrzenne wartości ATP stanowi dobrą podstawę do wskazania punktów ryzyka, jak również umożliwia podejmowanie szybkich działań naprawczych w </w:t>
      </w:r>
      <w:r w:rsidRPr="00E90882">
        <w:rPr>
          <w:rFonts w:ascii="Arial" w:hAnsi="Arial" w:cs="Arial"/>
        </w:rPr>
        <w:t>czasie rzeczywistym.  </w:t>
      </w:r>
      <w:bookmarkStart w:id="0" w:name="OLE_LINK2"/>
      <w:r w:rsidRPr="00E90882">
        <w:rPr>
          <w:rFonts w:ascii="Arial" w:hAnsi="Arial" w:cs="Arial"/>
        </w:rPr>
        <w:t>Przeprowadzone badania pilotażowe wskazują na przydatność metody ATP w</w:t>
      </w:r>
      <w:r w:rsidRPr="001749D7">
        <w:rPr>
          <w:rFonts w:ascii="Arial" w:hAnsi="Arial" w:cs="Arial"/>
        </w:rPr>
        <w:t xml:space="preserve"> </w:t>
      </w:r>
      <w:r w:rsidRPr="001749D7">
        <w:rPr>
          <w:rStyle w:val="Uwydatnienie"/>
          <w:rFonts w:ascii="Arial" w:hAnsi="Arial" w:cs="Arial"/>
          <w:i w:val="0"/>
        </w:rPr>
        <w:t>szybkiej</w:t>
      </w:r>
      <w:r w:rsidRPr="001749D7">
        <w:rPr>
          <w:rFonts w:ascii="Arial" w:hAnsi="Arial" w:cs="Arial"/>
        </w:rPr>
        <w:t xml:space="preserve"> diagnostyce wody wodociągowej oraz ciepłej wody użytkowej, a także wody  gromadzonej w cysternach i zbiornikach retencyjnych, </w:t>
      </w:r>
      <w:r w:rsidRPr="001749D7">
        <w:rPr>
          <w:rStyle w:val="Uwydatnienie"/>
          <w:rFonts w:ascii="Arial" w:hAnsi="Arial" w:cs="Arial"/>
          <w:i w:val="0"/>
        </w:rPr>
        <w:t>co ma szczególne znaczenie w sytuacji katastrof żywiołowych (powodzie), ataków terrorystycznych oraz w czasie dużych zgromadzeń sportowych czy artystycznych</w:t>
      </w:r>
      <w:r w:rsidRPr="001749D7">
        <w:rPr>
          <w:rFonts w:ascii="Arial" w:hAnsi="Arial" w:cs="Arial"/>
        </w:rPr>
        <w:t>. Szersze wdrożenie szybkich metod diagnostycznych ma duże znaczenie praktyczne dla prawidłowego zarządzania obiektami użyteczności publicznej, takich jak szpitale, hotele, obiekty sportowe</w:t>
      </w:r>
      <w:bookmarkEnd w:id="0"/>
      <w:r w:rsidRPr="001749D7">
        <w:rPr>
          <w:rFonts w:ascii="Arial" w:hAnsi="Arial" w:cs="Arial"/>
        </w:rPr>
        <w:t>, itp.</w:t>
      </w:r>
    </w:p>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03344E"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p>
    <w:p w:rsidR="00E90882" w:rsidRDefault="00E90882" w:rsidP="0003344E">
      <w:pPr>
        <w:spacing w:line="360" w:lineRule="auto"/>
        <w:jc w:val="both"/>
        <w:rPr>
          <w:rFonts w:ascii="Arial" w:hAnsi="Arial" w:cs="Arial"/>
        </w:rPr>
      </w:pPr>
    </w:p>
    <w:p w:rsidR="0003344E" w:rsidRPr="001749D7" w:rsidRDefault="005712BE" w:rsidP="0003344E">
      <w:pPr>
        <w:spacing w:line="360" w:lineRule="auto"/>
        <w:jc w:val="both"/>
        <w:rPr>
          <w:rFonts w:ascii="Arial" w:hAnsi="Arial" w:cs="Arial"/>
        </w:rPr>
      </w:pPr>
      <w:r>
        <w:rPr>
          <w:rFonts w:ascii="Arial" w:hAnsi="Arial" w:cs="Arial"/>
        </w:rPr>
        <w:lastRenderedPageBreak/>
        <w:t>Wstęp</w:t>
      </w:r>
    </w:p>
    <w:p w:rsidR="0003344E" w:rsidRPr="001749D7" w:rsidRDefault="005712BE" w:rsidP="0003344E">
      <w:pPr>
        <w:spacing w:line="360" w:lineRule="auto"/>
        <w:ind w:firstLine="426"/>
        <w:jc w:val="both"/>
        <w:rPr>
          <w:rFonts w:ascii="Arial" w:hAnsi="Arial" w:cs="Arial"/>
        </w:rPr>
      </w:pPr>
      <w:r>
        <w:rPr>
          <w:rFonts w:ascii="Arial" w:hAnsi="Arial" w:cs="Arial"/>
        </w:rPr>
        <w:t>W ostatniej dekadzie ma miejsce intensywny rozwój metod umożliwiających szybką identyfikację zagrożeń mikrobiologicznych zanieczyszczenia środowisku</w:t>
      </w:r>
      <w:r w:rsidR="00D21C54">
        <w:rPr>
          <w:rFonts w:ascii="Arial" w:hAnsi="Arial" w:cs="Arial"/>
        </w:rPr>
        <w:t xml:space="preserve"> [12]</w:t>
      </w:r>
      <w:r w:rsidR="00216347">
        <w:rPr>
          <w:rFonts w:ascii="Arial" w:hAnsi="Arial" w:cs="Arial"/>
        </w:rPr>
        <w:t xml:space="preserve">. </w:t>
      </w:r>
      <w:r>
        <w:rPr>
          <w:rFonts w:ascii="Arial" w:hAnsi="Arial" w:cs="Arial"/>
        </w:rPr>
        <w:t xml:space="preserve">Mankamentem klasycznych metod badań mikrobiologicznych opartych na posiewach jest ich czasochłonność </w:t>
      </w:r>
      <w:r w:rsidR="00216347">
        <w:rPr>
          <w:rFonts w:ascii="Arial" w:hAnsi="Arial" w:cs="Arial"/>
        </w:rPr>
        <w:t xml:space="preserve">i brak możliwości uzyskania </w:t>
      </w:r>
      <w:r>
        <w:rPr>
          <w:rFonts w:ascii="Arial" w:hAnsi="Arial" w:cs="Arial"/>
        </w:rPr>
        <w:t>wyn</w:t>
      </w:r>
      <w:r w:rsidR="00216347">
        <w:rPr>
          <w:rFonts w:ascii="Arial" w:hAnsi="Arial" w:cs="Arial"/>
        </w:rPr>
        <w:t xml:space="preserve">iku w czasie rzeczywistym jako podstawy do podejmowania decyzji i zarządzania ryzykiem. </w:t>
      </w:r>
      <w:r w:rsidR="0003344E" w:rsidRPr="001749D7">
        <w:rPr>
          <w:rFonts w:ascii="Arial" w:hAnsi="Arial" w:cs="Arial"/>
        </w:rPr>
        <w:t>W latach dziewięćdziesiątych XX wieku zaczęto do tego celu wykorzystywać oznaczenie</w:t>
      </w:r>
      <w:r w:rsidR="0003344E">
        <w:rPr>
          <w:rFonts w:ascii="Arial" w:hAnsi="Arial" w:cs="Arial"/>
        </w:rPr>
        <w:t xml:space="preserve"> adenozyno</w:t>
      </w:r>
      <w:r w:rsidR="0003344E" w:rsidRPr="001749D7">
        <w:rPr>
          <w:rFonts w:ascii="Arial" w:hAnsi="Arial" w:cs="Arial"/>
        </w:rPr>
        <w:t>trójfosforanu (ATP), substancji stanowiącej składnik każdej żywej komórki. Oznaczenia ATP są coraz częściej stosowane do oceny zanieczyszczenia bakteryjnego wody do picia</w:t>
      </w:r>
      <w:r w:rsidR="00216347">
        <w:rPr>
          <w:rFonts w:ascii="Arial" w:hAnsi="Arial" w:cs="Arial"/>
        </w:rPr>
        <w:t xml:space="preserve"> wody </w:t>
      </w:r>
      <w:r w:rsidR="0003344E" w:rsidRPr="001749D7">
        <w:rPr>
          <w:rFonts w:ascii="Arial" w:hAnsi="Arial" w:cs="Arial"/>
        </w:rPr>
        <w:t>technologicznej, żywności, kosmetyków, farb, itp</w:t>
      </w:r>
      <w:r w:rsidR="0003344E">
        <w:rPr>
          <w:rFonts w:ascii="Arial" w:hAnsi="Arial" w:cs="Arial"/>
        </w:rPr>
        <w:t xml:space="preserve">. Mogą one być także przydatne w technologii oczyszczania ścieków - </w:t>
      </w:r>
      <w:r w:rsidR="0003344E" w:rsidRPr="001749D7">
        <w:rPr>
          <w:rFonts w:ascii="Arial" w:hAnsi="Arial" w:cs="Arial"/>
        </w:rPr>
        <w:t xml:space="preserve"> do określenia kondycji osadu czynnego oraz toksycznego oddziaływania ścieków przemysłowych na mikroorganizmy biorące udział w </w:t>
      </w:r>
      <w:r w:rsidR="00216347">
        <w:rPr>
          <w:rFonts w:ascii="Arial" w:hAnsi="Arial" w:cs="Arial"/>
        </w:rPr>
        <w:t xml:space="preserve">procesach </w:t>
      </w:r>
      <w:r w:rsidR="0003344E" w:rsidRPr="001749D7">
        <w:rPr>
          <w:rFonts w:ascii="Arial" w:hAnsi="Arial" w:cs="Arial"/>
        </w:rPr>
        <w:t>oczyszczani</w:t>
      </w:r>
      <w:r w:rsidR="00216347">
        <w:rPr>
          <w:rFonts w:ascii="Arial" w:hAnsi="Arial" w:cs="Arial"/>
        </w:rPr>
        <w:t>a</w:t>
      </w:r>
      <w:r w:rsidR="00D21C54">
        <w:rPr>
          <w:rFonts w:ascii="Arial" w:hAnsi="Arial" w:cs="Arial"/>
        </w:rPr>
        <w:t xml:space="preserve"> [2]</w:t>
      </w:r>
      <w:r w:rsidR="0003344E" w:rsidRPr="001749D7">
        <w:rPr>
          <w:rFonts w:ascii="Arial" w:hAnsi="Arial" w:cs="Arial"/>
        </w:rPr>
        <w:t xml:space="preserve">. </w:t>
      </w:r>
    </w:p>
    <w:p w:rsidR="0003344E" w:rsidRPr="001749D7" w:rsidRDefault="0003344E" w:rsidP="0003344E">
      <w:pPr>
        <w:spacing w:line="360" w:lineRule="auto"/>
        <w:ind w:firstLine="426"/>
        <w:jc w:val="both"/>
        <w:rPr>
          <w:rFonts w:ascii="Arial" w:hAnsi="Arial" w:cs="Arial"/>
        </w:rPr>
      </w:pPr>
      <w:r w:rsidRPr="001749D7">
        <w:rPr>
          <w:rFonts w:ascii="Arial" w:hAnsi="Arial" w:cs="Arial"/>
        </w:rPr>
        <w:t xml:space="preserve">Szczególnego znaczenia nabiera możliwość wykorzystania </w:t>
      </w:r>
      <w:r w:rsidR="00216347">
        <w:rPr>
          <w:rFonts w:ascii="Arial" w:hAnsi="Arial" w:cs="Arial"/>
        </w:rPr>
        <w:t xml:space="preserve">pomiarów ATP </w:t>
      </w:r>
      <w:r w:rsidRPr="001749D7">
        <w:rPr>
          <w:rFonts w:ascii="Arial" w:hAnsi="Arial" w:cs="Arial"/>
        </w:rPr>
        <w:t xml:space="preserve">do oceny </w:t>
      </w:r>
      <w:r>
        <w:rPr>
          <w:rFonts w:ascii="Arial" w:hAnsi="Arial" w:cs="Arial"/>
        </w:rPr>
        <w:t xml:space="preserve">zanieczyszczenia </w:t>
      </w:r>
      <w:r w:rsidRPr="001749D7">
        <w:rPr>
          <w:rFonts w:ascii="Arial" w:hAnsi="Arial" w:cs="Arial"/>
        </w:rPr>
        <w:t>mik</w:t>
      </w:r>
      <w:r>
        <w:rPr>
          <w:rFonts w:ascii="Arial" w:hAnsi="Arial" w:cs="Arial"/>
        </w:rPr>
        <w:t>robiologicznego</w:t>
      </w:r>
      <w:r w:rsidRPr="001749D7">
        <w:rPr>
          <w:rFonts w:ascii="Arial" w:hAnsi="Arial" w:cs="Arial"/>
        </w:rPr>
        <w:t xml:space="preserve"> wody wodociągowej oraz o</w:t>
      </w:r>
      <w:r w:rsidR="00216347">
        <w:rPr>
          <w:rFonts w:ascii="Arial" w:hAnsi="Arial" w:cs="Arial"/>
        </w:rPr>
        <w:t xml:space="preserve">ceny rozwoju biomasy </w:t>
      </w:r>
      <w:r w:rsidR="00D21C54">
        <w:rPr>
          <w:rFonts w:ascii="Arial" w:hAnsi="Arial" w:cs="Arial"/>
        </w:rPr>
        <w:t>drobnoustrojów</w:t>
      </w:r>
      <w:r w:rsidR="00216347">
        <w:rPr>
          <w:rFonts w:ascii="Arial" w:hAnsi="Arial" w:cs="Arial"/>
        </w:rPr>
        <w:t xml:space="preserve"> w </w:t>
      </w:r>
      <w:r w:rsidR="00D21C54">
        <w:rPr>
          <w:rFonts w:ascii="Arial" w:hAnsi="Arial" w:cs="Arial"/>
        </w:rPr>
        <w:t>sieciach</w:t>
      </w:r>
      <w:r w:rsidR="00216347">
        <w:rPr>
          <w:rFonts w:ascii="Arial" w:hAnsi="Arial" w:cs="Arial"/>
        </w:rPr>
        <w:t xml:space="preserve"> </w:t>
      </w:r>
      <w:r w:rsidRPr="001749D7">
        <w:rPr>
          <w:rFonts w:ascii="Arial" w:hAnsi="Arial" w:cs="Arial"/>
        </w:rPr>
        <w:t>wodociągow</w:t>
      </w:r>
      <w:r w:rsidR="00216347">
        <w:rPr>
          <w:rFonts w:ascii="Arial" w:hAnsi="Arial" w:cs="Arial"/>
        </w:rPr>
        <w:t>ych, sieciach wewnętrznych budynków, studniach i zbiornikach retencyjnych, oraz systemach klimatyzacyjnych.</w:t>
      </w:r>
      <w:r w:rsidRPr="001749D7">
        <w:rPr>
          <w:rFonts w:ascii="Arial" w:hAnsi="Arial" w:cs="Arial"/>
        </w:rPr>
        <w:t xml:space="preserve">  </w:t>
      </w:r>
      <w:r w:rsidR="00216347">
        <w:rPr>
          <w:rFonts w:ascii="Arial" w:hAnsi="Arial" w:cs="Arial"/>
        </w:rPr>
        <w:t>Oznaczanie n</w:t>
      </w:r>
      <w:r w:rsidRPr="001749D7">
        <w:rPr>
          <w:rFonts w:ascii="Arial" w:hAnsi="Arial" w:cs="Arial"/>
        </w:rPr>
        <w:t>ormowan</w:t>
      </w:r>
      <w:r w:rsidR="00216347">
        <w:rPr>
          <w:rFonts w:ascii="Arial" w:hAnsi="Arial" w:cs="Arial"/>
        </w:rPr>
        <w:t xml:space="preserve">ych </w:t>
      </w:r>
      <w:r w:rsidRPr="001749D7">
        <w:rPr>
          <w:rFonts w:ascii="Arial" w:hAnsi="Arial" w:cs="Arial"/>
        </w:rPr>
        <w:t xml:space="preserve">w </w:t>
      </w:r>
      <w:r w:rsidR="00216347">
        <w:rPr>
          <w:rFonts w:ascii="Arial" w:hAnsi="Arial" w:cs="Arial"/>
        </w:rPr>
        <w:t xml:space="preserve">obowiązujących przepisach </w:t>
      </w:r>
      <w:r w:rsidRPr="001749D7">
        <w:rPr>
          <w:rFonts w:ascii="Arial" w:hAnsi="Arial" w:cs="Arial"/>
        </w:rPr>
        <w:t>wskaźnik</w:t>
      </w:r>
      <w:r w:rsidR="00216347">
        <w:rPr>
          <w:rFonts w:ascii="Arial" w:hAnsi="Arial" w:cs="Arial"/>
        </w:rPr>
        <w:t>ów mikrobiologicznych jest czasochłonne</w:t>
      </w:r>
      <w:r w:rsidR="00D21C54">
        <w:rPr>
          <w:rFonts w:ascii="Arial" w:hAnsi="Arial" w:cs="Arial"/>
        </w:rPr>
        <w:t xml:space="preserve"> </w:t>
      </w:r>
      <w:r w:rsidR="00216347">
        <w:rPr>
          <w:rFonts w:ascii="Arial" w:hAnsi="Arial" w:cs="Arial"/>
        </w:rPr>
        <w:t xml:space="preserve"> - z</w:t>
      </w:r>
      <w:r w:rsidRPr="001749D7">
        <w:rPr>
          <w:rFonts w:ascii="Arial" w:hAnsi="Arial" w:cs="Arial"/>
        </w:rPr>
        <w:t xml:space="preserve">wiązane </w:t>
      </w:r>
      <w:r w:rsidR="00216347">
        <w:rPr>
          <w:rFonts w:ascii="Arial" w:hAnsi="Arial" w:cs="Arial"/>
        </w:rPr>
        <w:t xml:space="preserve">jest </w:t>
      </w:r>
      <w:r w:rsidRPr="001749D7">
        <w:rPr>
          <w:rFonts w:ascii="Arial" w:hAnsi="Arial" w:cs="Arial"/>
        </w:rPr>
        <w:t xml:space="preserve">to jest z koniecznością prowadzenia długotrwałej inkubacji prób </w:t>
      </w:r>
      <w:r w:rsidR="00216347">
        <w:rPr>
          <w:rFonts w:ascii="Arial" w:hAnsi="Arial" w:cs="Arial"/>
        </w:rPr>
        <w:t xml:space="preserve">na pożywkach </w:t>
      </w:r>
      <w:r w:rsidRPr="001749D7">
        <w:rPr>
          <w:rFonts w:ascii="Arial" w:hAnsi="Arial" w:cs="Arial"/>
        </w:rPr>
        <w:t>w określonej tempera</w:t>
      </w:r>
      <w:r>
        <w:rPr>
          <w:rFonts w:ascii="Arial" w:hAnsi="Arial" w:cs="Arial"/>
        </w:rPr>
        <w:t xml:space="preserve">turze. </w:t>
      </w:r>
      <w:r w:rsidR="00216347">
        <w:rPr>
          <w:rFonts w:ascii="Arial" w:hAnsi="Arial" w:cs="Arial"/>
        </w:rPr>
        <w:t xml:space="preserve">Przykładem są wszystkie </w:t>
      </w:r>
      <w:r>
        <w:rPr>
          <w:rFonts w:ascii="Arial" w:hAnsi="Arial" w:cs="Arial"/>
        </w:rPr>
        <w:t>oznacze</w:t>
      </w:r>
      <w:r w:rsidR="00216347">
        <w:rPr>
          <w:rFonts w:ascii="Arial" w:hAnsi="Arial" w:cs="Arial"/>
        </w:rPr>
        <w:t xml:space="preserve">nia </w:t>
      </w:r>
      <w:r>
        <w:rPr>
          <w:rFonts w:ascii="Arial" w:hAnsi="Arial" w:cs="Arial"/>
        </w:rPr>
        <w:t>mikrobiologiczn</w:t>
      </w:r>
      <w:r w:rsidR="00216347">
        <w:rPr>
          <w:rFonts w:ascii="Arial" w:hAnsi="Arial" w:cs="Arial"/>
        </w:rPr>
        <w:t>e</w:t>
      </w:r>
      <w:r w:rsidR="00AC54C4">
        <w:rPr>
          <w:rFonts w:ascii="Arial" w:hAnsi="Arial" w:cs="Arial"/>
        </w:rPr>
        <w:t xml:space="preserve"> s</w:t>
      </w:r>
      <w:r w:rsidR="00D21C54">
        <w:rPr>
          <w:rFonts w:ascii="Arial" w:hAnsi="Arial" w:cs="Arial"/>
        </w:rPr>
        <w:t>t</w:t>
      </w:r>
      <w:r w:rsidR="00AC54C4">
        <w:rPr>
          <w:rFonts w:ascii="Arial" w:hAnsi="Arial" w:cs="Arial"/>
        </w:rPr>
        <w:t xml:space="preserve">osowane w ocenie jakości wody </w:t>
      </w:r>
      <w:r>
        <w:rPr>
          <w:rFonts w:ascii="Arial" w:hAnsi="Arial" w:cs="Arial"/>
        </w:rPr>
        <w:t xml:space="preserve">- </w:t>
      </w:r>
      <w:r w:rsidRPr="001749D7">
        <w:rPr>
          <w:rFonts w:ascii="Arial" w:hAnsi="Arial" w:cs="Arial"/>
        </w:rPr>
        <w:t>ogóln</w:t>
      </w:r>
      <w:r w:rsidR="00AC54C4">
        <w:rPr>
          <w:rFonts w:ascii="Arial" w:hAnsi="Arial" w:cs="Arial"/>
        </w:rPr>
        <w:t>a</w:t>
      </w:r>
      <w:r w:rsidRPr="001749D7">
        <w:rPr>
          <w:rFonts w:ascii="Arial" w:hAnsi="Arial" w:cs="Arial"/>
        </w:rPr>
        <w:t xml:space="preserve"> </w:t>
      </w:r>
      <w:r w:rsidR="00AC54C4">
        <w:rPr>
          <w:rFonts w:ascii="Arial" w:hAnsi="Arial" w:cs="Arial"/>
        </w:rPr>
        <w:t xml:space="preserve">liczba </w:t>
      </w:r>
      <w:r w:rsidRPr="001749D7">
        <w:rPr>
          <w:rFonts w:ascii="Arial" w:hAnsi="Arial" w:cs="Arial"/>
        </w:rPr>
        <w:t>bakterii w temperaturze 22</w:t>
      </w:r>
      <w:r w:rsidRPr="001749D7">
        <w:rPr>
          <w:rFonts w:ascii="Arial" w:hAnsi="Arial" w:cs="Arial"/>
          <w:vertAlign w:val="superscript"/>
        </w:rPr>
        <w:t>o</w:t>
      </w:r>
      <w:r w:rsidRPr="001749D7">
        <w:rPr>
          <w:rFonts w:ascii="Arial" w:hAnsi="Arial" w:cs="Arial"/>
        </w:rPr>
        <w:t xml:space="preserve">C, bakterii grupy coli, </w:t>
      </w:r>
      <w:r w:rsidRPr="00D21C54">
        <w:rPr>
          <w:rFonts w:ascii="Arial" w:hAnsi="Arial" w:cs="Arial"/>
          <w:i/>
        </w:rPr>
        <w:t>Echerichia coli</w:t>
      </w:r>
      <w:r w:rsidRPr="001749D7">
        <w:rPr>
          <w:rFonts w:ascii="Arial" w:hAnsi="Arial" w:cs="Arial"/>
        </w:rPr>
        <w:t xml:space="preserve"> oraz enterokoków kałowych</w:t>
      </w:r>
      <w:r w:rsidR="00D21C54">
        <w:rPr>
          <w:rFonts w:ascii="Arial" w:hAnsi="Arial" w:cs="Arial"/>
        </w:rPr>
        <w:t xml:space="preserve"> [9, 10]</w:t>
      </w:r>
      <w:r w:rsidRPr="001749D7">
        <w:rPr>
          <w:rFonts w:ascii="Arial" w:hAnsi="Arial" w:cs="Arial"/>
        </w:rPr>
        <w:t>. Uzyskane w ten sposób wyniki są stosunkowo mało przydatne do prowadzenia bieżących działań operacyjnych</w:t>
      </w:r>
      <w:r w:rsidR="00AC54C4">
        <w:rPr>
          <w:rFonts w:ascii="Arial" w:hAnsi="Arial" w:cs="Arial"/>
        </w:rPr>
        <w:t xml:space="preserve"> i rozwiązywania sytuacji kryzysowych</w:t>
      </w:r>
      <w:r w:rsidRPr="001749D7">
        <w:rPr>
          <w:rFonts w:ascii="Arial" w:hAnsi="Arial" w:cs="Arial"/>
        </w:rPr>
        <w:t>. Przy stosowaniu  konwencjonalnych badań mikrobiologicznych  wyłączenie ujęcia wody, stacji uzdatniania lub wodociągu z eksploatacji nastąpi dopiero  po upływie 3 – 4 dni od momentu wystąpienia zagrożenia, zaś przerwa w dostawie wody, ze względu na  konieczność sprawdzenia jakości</w:t>
      </w:r>
      <w:r>
        <w:rPr>
          <w:rFonts w:ascii="Arial" w:hAnsi="Arial" w:cs="Arial"/>
        </w:rPr>
        <w:t xml:space="preserve"> wody</w:t>
      </w:r>
      <w:r w:rsidRPr="001749D7">
        <w:rPr>
          <w:rFonts w:ascii="Arial" w:hAnsi="Arial" w:cs="Arial"/>
        </w:rPr>
        <w:t xml:space="preserve">, jest </w:t>
      </w:r>
      <w:r>
        <w:rPr>
          <w:rFonts w:ascii="Arial" w:hAnsi="Arial" w:cs="Arial"/>
        </w:rPr>
        <w:t>z reguły wielodniowa. Dodatkowo,</w:t>
      </w:r>
      <w:r w:rsidR="00E90882">
        <w:rPr>
          <w:rFonts w:ascii="Arial" w:hAnsi="Arial" w:cs="Arial"/>
        </w:rPr>
        <w:t xml:space="preserve"> brak jest</w:t>
      </w:r>
      <w:r w:rsidRPr="001749D7">
        <w:rPr>
          <w:rFonts w:ascii="Arial" w:hAnsi="Arial" w:cs="Arial"/>
        </w:rPr>
        <w:t xml:space="preserve"> jakiejkolwiek możliwości</w:t>
      </w:r>
      <w:r>
        <w:rPr>
          <w:rFonts w:ascii="Arial" w:hAnsi="Arial" w:cs="Arial"/>
        </w:rPr>
        <w:t xml:space="preserve"> sprawdzenia jakości wody po</w:t>
      </w:r>
      <w:r w:rsidRPr="001749D7">
        <w:rPr>
          <w:rFonts w:ascii="Arial" w:hAnsi="Arial" w:cs="Arial"/>
        </w:rPr>
        <w:t xml:space="preserve"> usunięciu aw</w:t>
      </w:r>
      <w:r>
        <w:rPr>
          <w:rFonts w:ascii="Arial" w:hAnsi="Arial" w:cs="Arial"/>
        </w:rPr>
        <w:t>arii sieci</w:t>
      </w:r>
      <w:r w:rsidRPr="001749D7">
        <w:rPr>
          <w:rFonts w:ascii="Arial" w:hAnsi="Arial" w:cs="Arial"/>
        </w:rPr>
        <w:t>. Zastosowanie w tak</w:t>
      </w:r>
      <w:r>
        <w:rPr>
          <w:rFonts w:ascii="Arial" w:hAnsi="Arial" w:cs="Arial"/>
        </w:rPr>
        <w:t>ich przypadkach testu ATP mogło</w:t>
      </w:r>
      <w:r w:rsidRPr="001749D7">
        <w:rPr>
          <w:rFonts w:ascii="Arial" w:hAnsi="Arial" w:cs="Arial"/>
        </w:rPr>
        <w:t xml:space="preserve">by znacząco ułatwiać podejmowanie decyzji oraz umożliwiać podjęcie odpowiednich działań </w:t>
      </w:r>
      <w:r w:rsidR="00E90882">
        <w:rPr>
          <w:rFonts w:ascii="Arial" w:hAnsi="Arial" w:cs="Arial"/>
        </w:rPr>
        <w:t>profilaktycznych i naprawczych.</w:t>
      </w:r>
    </w:p>
    <w:p w:rsidR="0003344E" w:rsidRPr="00E90882" w:rsidRDefault="0003344E" w:rsidP="0003344E">
      <w:pPr>
        <w:spacing w:line="360" w:lineRule="auto"/>
        <w:ind w:firstLine="426"/>
        <w:jc w:val="both"/>
        <w:rPr>
          <w:rFonts w:ascii="Arial" w:hAnsi="Arial" w:cs="Arial"/>
        </w:rPr>
      </w:pPr>
      <w:r w:rsidRPr="001749D7">
        <w:rPr>
          <w:rFonts w:ascii="Arial" w:hAnsi="Arial" w:cs="Arial"/>
        </w:rPr>
        <w:t>Wykonanie analizy ATP daje ponadto możliwość oceny stanu higienicznego sieci wodociągowych</w:t>
      </w:r>
      <w:r w:rsidR="00702039">
        <w:rPr>
          <w:rFonts w:ascii="Arial" w:hAnsi="Arial" w:cs="Arial"/>
        </w:rPr>
        <w:t xml:space="preserve"> zewn</w:t>
      </w:r>
      <w:r w:rsidR="00D21C54">
        <w:rPr>
          <w:rFonts w:ascii="Arial" w:hAnsi="Arial" w:cs="Arial"/>
        </w:rPr>
        <w:t>ę</w:t>
      </w:r>
      <w:r w:rsidR="00702039">
        <w:rPr>
          <w:rFonts w:ascii="Arial" w:hAnsi="Arial" w:cs="Arial"/>
        </w:rPr>
        <w:t>trz</w:t>
      </w:r>
      <w:r w:rsidR="00D21C54">
        <w:rPr>
          <w:rFonts w:ascii="Arial" w:hAnsi="Arial" w:cs="Arial"/>
        </w:rPr>
        <w:t>n</w:t>
      </w:r>
      <w:r w:rsidR="00702039">
        <w:rPr>
          <w:rFonts w:ascii="Arial" w:hAnsi="Arial" w:cs="Arial"/>
        </w:rPr>
        <w:t>ych i wewnętrznych</w:t>
      </w:r>
      <w:r w:rsidRPr="001749D7">
        <w:rPr>
          <w:rFonts w:ascii="Arial" w:hAnsi="Arial" w:cs="Arial"/>
        </w:rPr>
        <w:t>. Dotyczy to zwłaszcza</w:t>
      </w:r>
      <w:r>
        <w:rPr>
          <w:rFonts w:ascii="Arial" w:hAnsi="Arial" w:cs="Arial"/>
        </w:rPr>
        <w:t xml:space="preserve"> możliwości</w:t>
      </w:r>
      <w:r w:rsidRPr="001749D7">
        <w:rPr>
          <w:rFonts w:ascii="Arial" w:hAnsi="Arial" w:cs="Arial"/>
        </w:rPr>
        <w:t xml:space="preserve"> występowania biofilmu na ściankach wewnętrznych przewodów. Znaczący wpływ na to zjawisko wywiera materiał z jak</w:t>
      </w:r>
      <w:r w:rsidR="00E90882">
        <w:rPr>
          <w:rFonts w:ascii="Arial" w:hAnsi="Arial" w:cs="Arial"/>
        </w:rPr>
        <w:t>iego wykonane zostały przewody.</w:t>
      </w:r>
      <w:r w:rsidR="00702039">
        <w:rPr>
          <w:rFonts w:ascii="Arial" w:hAnsi="Arial" w:cs="Arial"/>
        </w:rPr>
        <w:t xml:space="preserve"> Występowanie w przewodach struktur w postaci biofilmu wiąże się ze zwiększonym ryzykiem przekroczenia </w:t>
      </w:r>
      <w:r w:rsidR="00702039">
        <w:rPr>
          <w:rFonts w:ascii="Arial" w:hAnsi="Arial" w:cs="Arial"/>
        </w:rPr>
        <w:lastRenderedPageBreak/>
        <w:t>parametrów mikrobiologicznych. Wysokie wartości ATP są traktowane jako syntetyczny wskaźnik zagrożeń mikrobiologicznych</w:t>
      </w:r>
      <w:r w:rsidR="00D21C54">
        <w:rPr>
          <w:rFonts w:ascii="Arial" w:hAnsi="Arial" w:cs="Arial"/>
        </w:rPr>
        <w:t xml:space="preserve"> [2, 4, 8, 11]</w:t>
      </w:r>
      <w:r w:rsidR="00E90882">
        <w:rPr>
          <w:rFonts w:ascii="Arial" w:hAnsi="Arial" w:cs="Arial"/>
        </w:rPr>
        <w:t>.</w:t>
      </w:r>
    </w:p>
    <w:p w:rsidR="0003344E" w:rsidRPr="001749D7" w:rsidRDefault="0003344E" w:rsidP="0003344E">
      <w:pPr>
        <w:spacing w:line="360" w:lineRule="auto"/>
        <w:ind w:firstLine="426"/>
        <w:jc w:val="both"/>
        <w:rPr>
          <w:rFonts w:ascii="Arial" w:hAnsi="Arial" w:cs="Arial"/>
        </w:rPr>
      </w:pPr>
      <w:r w:rsidRPr="00E90882">
        <w:rPr>
          <w:rFonts w:ascii="Arial" w:hAnsi="Arial" w:cs="Arial"/>
        </w:rPr>
        <w:t xml:space="preserve">Przeprowadzone badania pilotażowe wskazują na przydatność metody ATP do </w:t>
      </w:r>
      <w:r w:rsidRPr="00E90882">
        <w:rPr>
          <w:rStyle w:val="Uwydatnienie"/>
          <w:rFonts w:ascii="Arial" w:hAnsi="Arial" w:cs="Arial"/>
          <w:i w:val="0"/>
        </w:rPr>
        <w:t>szybkiej</w:t>
      </w:r>
      <w:r w:rsidRPr="00E90882">
        <w:rPr>
          <w:rFonts w:ascii="Arial" w:hAnsi="Arial" w:cs="Arial"/>
        </w:rPr>
        <w:t xml:space="preserve"> oceny wody zimnej i cieplej wody użytkowej   w sieciach zewnętrznych i wewnętrznych,</w:t>
      </w:r>
      <w:r w:rsidRPr="001749D7">
        <w:rPr>
          <w:rFonts w:ascii="Arial" w:hAnsi="Arial" w:cs="Arial"/>
        </w:rPr>
        <w:t xml:space="preserve"> cysternach i zbiornikach,  </w:t>
      </w:r>
      <w:r w:rsidRPr="001749D7">
        <w:rPr>
          <w:rStyle w:val="Uwydatnienie"/>
          <w:rFonts w:ascii="Arial" w:hAnsi="Arial" w:cs="Arial"/>
          <w:i w:val="0"/>
        </w:rPr>
        <w:t>co ma szczególne znacz</w:t>
      </w:r>
      <w:r>
        <w:rPr>
          <w:rStyle w:val="Uwydatnienie"/>
          <w:rFonts w:ascii="Arial" w:hAnsi="Arial" w:cs="Arial"/>
          <w:i w:val="0"/>
        </w:rPr>
        <w:t xml:space="preserve">enie w sytuacjach awaryjnych – </w:t>
      </w:r>
      <w:r w:rsidRPr="001749D7">
        <w:rPr>
          <w:rStyle w:val="Uwydatnienie"/>
          <w:rFonts w:ascii="Arial" w:hAnsi="Arial" w:cs="Arial"/>
          <w:i w:val="0"/>
        </w:rPr>
        <w:t>uszkodzenia i awarie sieci, powodzie, zgromadzenia ludności, ataki terrorystyczne. Uzysk</w:t>
      </w:r>
      <w:r>
        <w:rPr>
          <w:rStyle w:val="Uwydatnienie"/>
          <w:rFonts w:ascii="Arial" w:hAnsi="Arial" w:cs="Arial"/>
          <w:i w:val="0"/>
        </w:rPr>
        <w:t xml:space="preserve">ane doświadczenia wykazały, że </w:t>
      </w:r>
      <w:r w:rsidRPr="001749D7">
        <w:rPr>
          <w:rStyle w:val="Uwydatnienie"/>
          <w:rFonts w:ascii="Arial" w:hAnsi="Arial" w:cs="Arial"/>
          <w:i w:val="0"/>
        </w:rPr>
        <w:t xml:space="preserve">wdrożenie tej metody diagnostycznej </w:t>
      </w:r>
      <w:r w:rsidRPr="001749D7">
        <w:rPr>
          <w:rFonts w:ascii="Arial" w:hAnsi="Arial" w:cs="Arial"/>
        </w:rPr>
        <w:t>może być wykorzystane dla prawidłowego zarządzania obiektami</w:t>
      </w:r>
      <w:r>
        <w:rPr>
          <w:rFonts w:ascii="Arial" w:hAnsi="Arial" w:cs="Arial"/>
        </w:rPr>
        <w:t xml:space="preserve"> użyteczności publicznej, takich jak: szpitale czy </w:t>
      </w:r>
      <w:r w:rsidRPr="001749D7">
        <w:rPr>
          <w:rFonts w:ascii="Arial" w:hAnsi="Arial" w:cs="Arial"/>
        </w:rPr>
        <w:t>hotele</w:t>
      </w:r>
      <w:r w:rsidR="00702039">
        <w:rPr>
          <w:rFonts w:ascii="Arial" w:hAnsi="Arial" w:cs="Arial"/>
        </w:rPr>
        <w:t xml:space="preserve">, w tym także w kontekście identyfikacji zagrożeń bakteriami z rodzaju </w:t>
      </w:r>
      <w:r w:rsidR="00D21C54" w:rsidRPr="00D21C54">
        <w:rPr>
          <w:rFonts w:ascii="Arial" w:hAnsi="Arial" w:cs="Arial"/>
          <w:i/>
        </w:rPr>
        <w:t>L</w:t>
      </w:r>
      <w:r w:rsidR="00702039" w:rsidRPr="00D21C54">
        <w:rPr>
          <w:rFonts w:ascii="Arial" w:hAnsi="Arial" w:cs="Arial"/>
          <w:i/>
        </w:rPr>
        <w:t>egionella</w:t>
      </w:r>
      <w:r w:rsidR="00D21C54">
        <w:rPr>
          <w:rFonts w:ascii="Arial" w:hAnsi="Arial" w:cs="Arial"/>
          <w:i/>
        </w:rPr>
        <w:t xml:space="preserve"> </w:t>
      </w:r>
      <w:r w:rsidR="00D21C54">
        <w:rPr>
          <w:rFonts w:ascii="Arial" w:hAnsi="Arial" w:cs="Arial"/>
        </w:rPr>
        <w:t>[2]</w:t>
      </w:r>
      <w:r w:rsidR="00702039">
        <w:rPr>
          <w:rFonts w:ascii="Arial" w:hAnsi="Arial" w:cs="Arial"/>
        </w:rPr>
        <w:t>.</w:t>
      </w:r>
    </w:p>
    <w:p w:rsidR="0003344E" w:rsidRDefault="0003344E" w:rsidP="0003344E">
      <w:pPr>
        <w:spacing w:line="360" w:lineRule="auto"/>
        <w:ind w:firstLine="357"/>
        <w:jc w:val="both"/>
        <w:rPr>
          <w:rFonts w:ascii="Arial" w:hAnsi="Arial" w:cs="Arial"/>
        </w:rPr>
      </w:pPr>
      <w:r w:rsidRPr="001749D7">
        <w:rPr>
          <w:rFonts w:ascii="Arial" w:hAnsi="Arial" w:cs="Arial"/>
        </w:rPr>
        <w:t>Występujący w wodzie ATP można podzielić na: cATP - adenozynotrójfosforan wewnątrzkomórkowy, oraz dATP –</w:t>
      </w:r>
      <w:r>
        <w:rPr>
          <w:rFonts w:ascii="Arial" w:hAnsi="Arial" w:cs="Arial"/>
        </w:rPr>
        <w:t xml:space="preserve"> </w:t>
      </w:r>
      <w:r w:rsidRPr="001749D7">
        <w:rPr>
          <w:rFonts w:ascii="Arial" w:hAnsi="Arial" w:cs="Arial"/>
        </w:rPr>
        <w:t xml:space="preserve">adenozynotrójfosforan rozpuszczony, pochodzący głównie z obumarłych komórek bakteryjnych. Oznaczenie wykonywane jest metodą bioluminescencji. </w:t>
      </w:r>
      <w:r>
        <w:rPr>
          <w:rFonts w:ascii="Arial" w:hAnsi="Arial" w:cs="Arial"/>
        </w:rPr>
        <w:t>Polega na wykrywaniu fotonów światła wytwarzanych podczas enzymatycznej reakcji przekształcania ATP w AMP (adenozynomonofosforan) w obecności kompleksu lucyferyna-lucyferaza (enzymów wytwarzanych przez świetlika świętojańskiego)</w:t>
      </w:r>
      <w:r w:rsidR="00D21C54">
        <w:rPr>
          <w:rFonts w:ascii="Arial" w:hAnsi="Arial" w:cs="Arial"/>
        </w:rPr>
        <w:t xml:space="preserve"> [2]</w:t>
      </w:r>
      <w:r>
        <w:rPr>
          <w:rFonts w:ascii="Arial" w:hAnsi="Arial" w:cs="Arial"/>
        </w:rPr>
        <w:t>.</w:t>
      </w:r>
    </w:p>
    <w:p w:rsidR="0003344E" w:rsidRPr="001749D7" w:rsidRDefault="0003344E" w:rsidP="0003344E">
      <w:pPr>
        <w:spacing w:line="360" w:lineRule="auto"/>
        <w:ind w:firstLine="357"/>
        <w:jc w:val="both"/>
        <w:rPr>
          <w:rFonts w:ascii="Arial" w:hAnsi="Arial" w:cs="Arial"/>
        </w:rPr>
      </w:pPr>
      <w:r w:rsidRPr="001749D7">
        <w:rPr>
          <w:rFonts w:ascii="Arial" w:hAnsi="Arial" w:cs="Arial"/>
        </w:rPr>
        <w:t>Do zalet</w:t>
      </w:r>
      <w:r>
        <w:rPr>
          <w:rFonts w:ascii="Arial" w:hAnsi="Arial" w:cs="Arial"/>
        </w:rPr>
        <w:t xml:space="preserve"> wykonania oznaczenia ATP</w:t>
      </w:r>
      <w:r w:rsidRPr="001749D7">
        <w:rPr>
          <w:rFonts w:ascii="Arial" w:hAnsi="Arial" w:cs="Arial"/>
        </w:rPr>
        <w:t xml:space="preserve"> należy zaliczyć łatwość wykonania testu, możliwość uzyskania wyników w ciągu kilku minut od pob</w:t>
      </w:r>
      <w:r w:rsidR="00E90882">
        <w:rPr>
          <w:rFonts w:ascii="Arial" w:hAnsi="Arial" w:cs="Arial"/>
        </w:rPr>
        <w:t>rania</w:t>
      </w:r>
      <w:r w:rsidRPr="001749D7">
        <w:rPr>
          <w:rFonts w:ascii="Arial" w:hAnsi="Arial" w:cs="Arial"/>
        </w:rPr>
        <w:t xml:space="preserve"> próbki oraz możliwość przedstawienia stanu zanieczyszczenia wody w układzie przestrzennym</w:t>
      </w:r>
      <w:r w:rsidR="00702039">
        <w:rPr>
          <w:rFonts w:ascii="Arial" w:hAnsi="Arial" w:cs="Arial"/>
        </w:rPr>
        <w:t xml:space="preserve"> w postaci mapy sieci</w:t>
      </w:r>
      <w:r w:rsidRPr="001749D7">
        <w:rPr>
          <w:rFonts w:ascii="Arial" w:hAnsi="Arial" w:cs="Arial"/>
        </w:rPr>
        <w:t>. Pozwala więc na ogólną, sumaryczną ocenę zagrożenia mikrobiologicznego związanego z wodą do picia.</w:t>
      </w:r>
      <w:r>
        <w:rPr>
          <w:rFonts w:ascii="Arial" w:hAnsi="Arial" w:cs="Arial"/>
        </w:rPr>
        <w:t xml:space="preserve"> Wszystko to sprawia, że oznaczenie to jest </w:t>
      </w:r>
      <w:r w:rsidRPr="001749D7">
        <w:rPr>
          <w:rFonts w:ascii="Arial" w:hAnsi="Arial" w:cs="Arial"/>
        </w:rPr>
        <w:t>coraz częściej stosowane w praktyce, szczególnie</w:t>
      </w:r>
      <w:r>
        <w:rPr>
          <w:rFonts w:ascii="Arial" w:hAnsi="Arial" w:cs="Arial"/>
        </w:rPr>
        <w:t xml:space="preserve"> w Holandii, Francji, Kanadzie</w:t>
      </w:r>
      <w:r w:rsidR="00D21C54">
        <w:rPr>
          <w:rFonts w:ascii="Arial" w:hAnsi="Arial" w:cs="Arial"/>
        </w:rPr>
        <w:t xml:space="preserve"> [4, 6, 7] </w:t>
      </w:r>
    </w:p>
    <w:p w:rsidR="009C7DDF" w:rsidRDefault="009C7DDF" w:rsidP="0003344E">
      <w:pPr>
        <w:spacing w:line="360" w:lineRule="auto"/>
        <w:jc w:val="both"/>
        <w:rPr>
          <w:rFonts w:ascii="Arial" w:hAnsi="Arial" w:cs="Arial"/>
          <w:b/>
        </w:rPr>
      </w:pPr>
    </w:p>
    <w:p w:rsidR="00702039" w:rsidRPr="00702039" w:rsidRDefault="0003344E" w:rsidP="0003344E">
      <w:pPr>
        <w:spacing w:line="360" w:lineRule="auto"/>
        <w:jc w:val="both"/>
        <w:rPr>
          <w:rFonts w:ascii="Arial" w:hAnsi="Arial" w:cs="Arial"/>
          <w:b/>
        </w:rPr>
      </w:pPr>
      <w:r w:rsidRPr="00702039">
        <w:rPr>
          <w:rFonts w:ascii="Arial" w:hAnsi="Arial" w:cs="Arial"/>
          <w:b/>
        </w:rPr>
        <w:t>Materiały i metody</w:t>
      </w:r>
    </w:p>
    <w:p w:rsidR="0003344E" w:rsidRPr="009C7DDF" w:rsidRDefault="0003344E" w:rsidP="0003344E">
      <w:pPr>
        <w:spacing w:line="360" w:lineRule="auto"/>
        <w:jc w:val="both"/>
        <w:rPr>
          <w:rFonts w:ascii="Arial" w:hAnsi="Arial" w:cs="Arial"/>
          <w:b/>
        </w:rPr>
      </w:pPr>
      <w:r w:rsidRPr="009C7DDF">
        <w:rPr>
          <w:rFonts w:ascii="Arial" w:hAnsi="Arial" w:cs="Arial"/>
          <w:b/>
        </w:rPr>
        <w:t>Próbkobranie</w:t>
      </w:r>
    </w:p>
    <w:p w:rsidR="0003344E" w:rsidRDefault="0003344E" w:rsidP="0003344E">
      <w:pPr>
        <w:spacing w:line="360" w:lineRule="auto"/>
        <w:jc w:val="both"/>
        <w:rPr>
          <w:rFonts w:ascii="Arial" w:hAnsi="Arial" w:cs="Arial"/>
        </w:rPr>
      </w:pPr>
      <w:r>
        <w:rPr>
          <w:rFonts w:ascii="Arial" w:hAnsi="Arial" w:cs="Arial"/>
        </w:rPr>
        <w:t>Prób</w:t>
      </w:r>
      <w:r w:rsidR="00E90882">
        <w:rPr>
          <w:rFonts w:ascii="Arial" w:hAnsi="Arial" w:cs="Arial"/>
        </w:rPr>
        <w:t>ki</w:t>
      </w:r>
      <w:r w:rsidRPr="001749D7">
        <w:rPr>
          <w:rFonts w:ascii="Arial" w:hAnsi="Arial" w:cs="Arial"/>
        </w:rPr>
        <w:t xml:space="preserve"> wody </w:t>
      </w:r>
      <w:r w:rsidR="00702039">
        <w:rPr>
          <w:rFonts w:ascii="Arial" w:hAnsi="Arial" w:cs="Arial"/>
        </w:rPr>
        <w:t xml:space="preserve">w przeprowadzonych badaniach pilotażowych </w:t>
      </w:r>
      <w:r w:rsidRPr="001749D7">
        <w:rPr>
          <w:rFonts w:ascii="Arial" w:hAnsi="Arial" w:cs="Arial"/>
        </w:rPr>
        <w:t>były pobierane z</w:t>
      </w:r>
      <w:r>
        <w:rPr>
          <w:rFonts w:ascii="Arial" w:hAnsi="Arial" w:cs="Arial"/>
        </w:rPr>
        <w:t xml:space="preserve"> ujęć wody, stacji uzdatniania oraz sieci wodociągowych zewnętrznych i wewnętrznych na terenie całego kraju. </w:t>
      </w:r>
      <w:r w:rsidRPr="001749D7">
        <w:rPr>
          <w:rFonts w:ascii="Arial" w:hAnsi="Arial" w:cs="Arial"/>
        </w:rPr>
        <w:t xml:space="preserve"> </w:t>
      </w:r>
      <w:r>
        <w:rPr>
          <w:rFonts w:ascii="Arial" w:hAnsi="Arial" w:cs="Arial"/>
        </w:rPr>
        <w:t>Do tego celu wykorzystywano sterylne pojemniki o pojemności 500</w:t>
      </w:r>
      <w:r w:rsidR="00702039">
        <w:rPr>
          <w:rFonts w:ascii="Arial" w:hAnsi="Arial" w:cs="Arial"/>
        </w:rPr>
        <w:t xml:space="preserve"> </w:t>
      </w:r>
      <w:r>
        <w:rPr>
          <w:rFonts w:ascii="Arial" w:hAnsi="Arial" w:cs="Arial"/>
        </w:rPr>
        <w:t>ml zawierające</w:t>
      </w:r>
      <w:r w:rsidRPr="001749D7">
        <w:rPr>
          <w:rFonts w:ascii="Arial" w:hAnsi="Arial" w:cs="Arial"/>
        </w:rPr>
        <w:t xml:space="preserve"> tiosiarczan sodu </w:t>
      </w:r>
      <w:r>
        <w:rPr>
          <w:rFonts w:ascii="Arial" w:hAnsi="Arial" w:cs="Arial"/>
        </w:rPr>
        <w:t>(</w:t>
      </w:r>
      <w:r w:rsidRPr="001749D7">
        <w:rPr>
          <w:rFonts w:ascii="Arial" w:hAnsi="Arial" w:cs="Arial"/>
        </w:rPr>
        <w:t>w celu neutralizacji zawartego w wodzie chloru</w:t>
      </w:r>
      <w:r>
        <w:rPr>
          <w:rFonts w:ascii="Arial" w:hAnsi="Arial" w:cs="Arial"/>
        </w:rPr>
        <w:t>)</w:t>
      </w:r>
      <w:r w:rsidRPr="001749D7">
        <w:rPr>
          <w:rFonts w:ascii="Arial" w:hAnsi="Arial" w:cs="Arial"/>
        </w:rPr>
        <w:t xml:space="preserve">. </w:t>
      </w:r>
      <w:r>
        <w:rPr>
          <w:rFonts w:ascii="Arial" w:hAnsi="Arial" w:cs="Arial"/>
        </w:rPr>
        <w:t xml:space="preserve">Do osobnych pojemników pobierano wodę do oznaczeń </w:t>
      </w:r>
      <w:r w:rsidRPr="001749D7">
        <w:rPr>
          <w:rFonts w:ascii="Arial" w:hAnsi="Arial" w:cs="Arial"/>
        </w:rPr>
        <w:t>na zawarto</w:t>
      </w:r>
      <w:r>
        <w:rPr>
          <w:rFonts w:ascii="Arial" w:hAnsi="Arial" w:cs="Arial"/>
        </w:rPr>
        <w:t>ść bakterii metodami płytkowymi</w:t>
      </w:r>
      <w:r w:rsidRPr="001749D7">
        <w:rPr>
          <w:rFonts w:ascii="Arial" w:hAnsi="Arial" w:cs="Arial"/>
        </w:rPr>
        <w:t>.</w:t>
      </w:r>
      <w:r>
        <w:rPr>
          <w:rFonts w:ascii="Arial" w:hAnsi="Arial" w:cs="Arial"/>
        </w:rPr>
        <w:t xml:space="preserve"> </w:t>
      </w:r>
      <w:r w:rsidRPr="001749D7">
        <w:rPr>
          <w:rFonts w:ascii="Arial" w:hAnsi="Arial" w:cs="Arial"/>
        </w:rPr>
        <w:t xml:space="preserve">Badania ATP przeprowadzano w terenie, do 3 godzin od pobrania próbki. Pojemniki do badań laboratoryjnych transportowano do laboratorium, a badania </w:t>
      </w:r>
      <w:r w:rsidR="00702039">
        <w:rPr>
          <w:rFonts w:ascii="Arial" w:hAnsi="Arial" w:cs="Arial"/>
        </w:rPr>
        <w:t xml:space="preserve">metodami klasycznymi </w:t>
      </w:r>
      <w:r w:rsidRPr="001749D7">
        <w:rPr>
          <w:rFonts w:ascii="Arial" w:hAnsi="Arial" w:cs="Arial"/>
        </w:rPr>
        <w:lastRenderedPageBreak/>
        <w:t xml:space="preserve">rozpoczynano </w:t>
      </w:r>
      <w:r>
        <w:rPr>
          <w:rFonts w:ascii="Arial" w:hAnsi="Arial" w:cs="Arial"/>
        </w:rPr>
        <w:t xml:space="preserve">najpóźniej </w:t>
      </w:r>
      <w:r w:rsidRPr="001749D7">
        <w:rPr>
          <w:rFonts w:ascii="Arial" w:hAnsi="Arial" w:cs="Arial"/>
        </w:rPr>
        <w:t>do 12 godzin od pobrania.</w:t>
      </w:r>
      <w:r>
        <w:rPr>
          <w:rFonts w:ascii="Arial" w:hAnsi="Arial" w:cs="Arial"/>
        </w:rPr>
        <w:t xml:space="preserve"> </w:t>
      </w:r>
      <w:r w:rsidR="00702039">
        <w:rPr>
          <w:rFonts w:ascii="Arial" w:hAnsi="Arial" w:cs="Arial"/>
        </w:rPr>
        <w:t xml:space="preserve">Łącznie </w:t>
      </w:r>
      <w:r>
        <w:rPr>
          <w:rFonts w:ascii="Arial" w:hAnsi="Arial" w:cs="Arial"/>
        </w:rPr>
        <w:t xml:space="preserve">zbadano 176 próbek wody uzdatnionej oraz 77 próbek wody surowej. </w:t>
      </w:r>
    </w:p>
    <w:p w:rsidR="0003344E" w:rsidRPr="009C7DDF" w:rsidRDefault="00702039" w:rsidP="0003344E">
      <w:pPr>
        <w:spacing w:line="360" w:lineRule="auto"/>
        <w:jc w:val="both"/>
        <w:rPr>
          <w:rFonts w:ascii="Arial" w:hAnsi="Arial" w:cs="Arial"/>
          <w:b/>
        </w:rPr>
      </w:pPr>
      <w:r w:rsidRPr="009C7DDF">
        <w:rPr>
          <w:rFonts w:ascii="Arial" w:hAnsi="Arial" w:cs="Arial"/>
          <w:b/>
        </w:rPr>
        <w:t xml:space="preserve">Pomiar </w:t>
      </w:r>
      <w:r w:rsidR="004A7559" w:rsidRPr="009C7DDF">
        <w:rPr>
          <w:rFonts w:ascii="Arial" w:hAnsi="Arial" w:cs="Arial"/>
          <w:b/>
        </w:rPr>
        <w:t xml:space="preserve">ilości </w:t>
      </w:r>
      <w:r w:rsidR="0003344E" w:rsidRPr="009C7DDF">
        <w:rPr>
          <w:rFonts w:ascii="Arial" w:hAnsi="Arial" w:cs="Arial"/>
          <w:b/>
        </w:rPr>
        <w:t>ATP</w:t>
      </w:r>
    </w:p>
    <w:p w:rsidR="0003344E" w:rsidRPr="001749D7" w:rsidRDefault="0003344E" w:rsidP="0003344E">
      <w:pPr>
        <w:spacing w:line="360" w:lineRule="auto"/>
        <w:jc w:val="both"/>
        <w:rPr>
          <w:rFonts w:ascii="Arial" w:hAnsi="Arial" w:cs="Arial"/>
        </w:rPr>
      </w:pPr>
      <w:r w:rsidRPr="001749D7">
        <w:rPr>
          <w:rFonts w:ascii="Arial" w:hAnsi="Arial" w:cs="Arial"/>
        </w:rPr>
        <w:t xml:space="preserve">Badania wykonywano zgodnie z instrukcją producenta, wykorzystując gotowy zestaw QGA (Quench Gone Aqueous) </w:t>
      </w:r>
      <w:r w:rsidR="00702039">
        <w:rPr>
          <w:rFonts w:ascii="Arial" w:hAnsi="Arial" w:cs="Arial"/>
        </w:rPr>
        <w:t xml:space="preserve">oraz </w:t>
      </w:r>
      <w:r w:rsidRPr="001749D7">
        <w:rPr>
          <w:rFonts w:ascii="Arial" w:hAnsi="Arial" w:cs="Arial"/>
        </w:rPr>
        <w:t>luminometr</w:t>
      </w:r>
      <w:r w:rsidR="00702039">
        <w:rPr>
          <w:rFonts w:ascii="Arial" w:hAnsi="Arial" w:cs="Arial"/>
        </w:rPr>
        <w:t xml:space="preserve"> firmy </w:t>
      </w:r>
      <w:r w:rsidRPr="001749D7">
        <w:rPr>
          <w:rFonts w:ascii="Arial" w:hAnsi="Arial" w:cs="Arial"/>
        </w:rPr>
        <w:t>Berthold</w:t>
      </w:r>
      <w:r w:rsidR="00D21C54">
        <w:rPr>
          <w:rFonts w:ascii="Arial" w:hAnsi="Arial" w:cs="Arial"/>
        </w:rPr>
        <w:t xml:space="preserve"> [2]</w:t>
      </w:r>
      <w:r w:rsidRPr="001749D7">
        <w:rPr>
          <w:rFonts w:ascii="Arial" w:hAnsi="Arial" w:cs="Arial"/>
        </w:rPr>
        <w:t>. Próbkę wody o objętości 50</w:t>
      </w:r>
      <w:r w:rsidR="00702039">
        <w:rPr>
          <w:rFonts w:ascii="Arial" w:hAnsi="Arial" w:cs="Arial"/>
        </w:rPr>
        <w:t xml:space="preserve"> </w:t>
      </w:r>
      <w:r w:rsidRPr="001749D7">
        <w:rPr>
          <w:rFonts w:ascii="Arial" w:hAnsi="Arial" w:cs="Arial"/>
        </w:rPr>
        <w:t>ml filtrowano przez filtr strzykawkowy o średnicy porów 0,7µm, na którym zatrzymywane były żywe mikroorganizmy. Filtr z zatrzymanymi mikroorganizmami przemywano 1ml roztworu UltraLyse (zawierającym lizynę), w celu uwolnienia zawartości komórek, w tym ATP</w:t>
      </w:r>
      <w:r w:rsidR="00702039">
        <w:rPr>
          <w:rFonts w:ascii="Arial" w:hAnsi="Arial" w:cs="Arial"/>
        </w:rPr>
        <w:t xml:space="preserve"> wewnątrzkomórkowego (cATP)</w:t>
      </w:r>
      <w:r w:rsidRPr="001749D7">
        <w:rPr>
          <w:rFonts w:ascii="Arial" w:hAnsi="Arial" w:cs="Arial"/>
        </w:rPr>
        <w:t>. Uzyskaną zawiesinę rozcieńczano dziesięciokrotnie przy użyciu roztworu UltraLute. Tak przygotowana próbka była gotowa do badań.</w:t>
      </w:r>
    </w:p>
    <w:p w:rsidR="0003344E" w:rsidRPr="001749D7" w:rsidRDefault="0003344E" w:rsidP="0003344E">
      <w:pPr>
        <w:spacing w:line="360" w:lineRule="auto"/>
        <w:jc w:val="both"/>
        <w:rPr>
          <w:rFonts w:ascii="Arial" w:hAnsi="Arial" w:cs="Arial"/>
        </w:rPr>
      </w:pPr>
      <w:r w:rsidRPr="001749D7">
        <w:rPr>
          <w:rFonts w:ascii="Arial" w:hAnsi="Arial" w:cs="Arial"/>
        </w:rPr>
        <w:t>Pomiar ATP rozpoczynano od wyznaczenia aktywności używanej luminazy</w:t>
      </w:r>
      <w:r>
        <w:rPr>
          <w:rFonts w:ascii="Arial" w:hAnsi="Arial" w:cs="Arial"/>
        </w:rPr>
        <w:t xml:space="preserve"> (kompleks lucyferyna-lucyferaza)</w:t>
      </w:r>
      <w:r w:rsidRPr="001749D7">
        <w:rPr>
          <w:rFonts w:ascii="Arial" w:hAnsi="Arial" w:cs="Arial"/>
        </w:rPr>
        <w:t>; aktywność ta bezpośrednio wpływa na późniejszy odczyt bioluminescencji, a więc na wynik. Pomiar aktywności luminazy polegał na zakropleniu probówki do luminometru dwoma kroplami luminazy oraz dwoma kroplami odczynnika kontrolnego UltraCheck. Zbadana na luminometrze mieszanina powinna dać wynik luminescencji &gt;5000 RLU (Relative Light Unit), świadczący o prawidłowej kondycji luminazy.</w:t>
      </w:r>
      <w:r>
        <w:rPr>
          <w:rFonts w:ascii="Arial" w:hAnsi="Arial" w:cs="Arial"/>
        </w:rPr>
        <w:t xml:space="preserve"> Znana wartość aktywności luminazy pozwala na przeliczenie wyniku z jednostek RLU na ilość ATP w mililitrze próbki.</w:t>
      </w:r>
    </w:p>
    <w:p w:rsidR="0003344E" w:rsidRPr="001749D7" w:rsidRDefault="0003344E" w:rsidP="0003344E">
      <w:pPr>
        <w:spacing w:line="360" w:lineRule="auto"/>
        <w:jc w:val="both"/>
        <w:rPr>
          <w:rFonts w:ascii="Arial" w:hAnsi="Arial" w:cs="Arial"/>
        </w:rPr>
      </w:pPr>
      <w:r w:rsidRPr="001749D7">
        <w:rPr>
          <w:rFonts w:ascii="Arial" w:hAnsi="Arial" w:cs="Arial"/>
        </w:rPr>
        <w:t>Pomiar zawartości cATP w próbce wody przebiegał w analogiczny sposób: probówki do luminometru zakraplano dwoma kroplami luminazy, a następnie dodawano 100µl przefil</w:t>
      </w:r>
      <w:r>
        <w:rPr>
          <w:rFonts w:ascii="Arial" w:hAnsi="Arial" w:cs="Arial"/>
        </w:rPr>
        <w:t>trowanej i rozcieńczonej próbki i odczytywano w ciągu kilkunastu sekund.</w:t>
      </w:r>
    </w:p>
    <w:p w:rsidR="0003344E" w:rsidRPr="001749D7" w:rsidRDefault="0003344E" w:rsidP="0003344E">
      <w:pPr>
        <w:spacing w:line="360" w:lineRule="auto"/>
        <w:jc w:val="both"/>
        <w:rPr>
          <w:rFonts w:ascii="Arial" w:hAnsi="Arial" w:cs="Arial"/>
        </w:rPr>
      </w:pPr>
      <w:r w:rsidRPr="001749D7">
        <w:rPr>
          <w:rFonts w:ascii="Arial" w:hAnsi="Arial" w:cs="Arial"/>
        </w:rPr>
        <w:t>Odczyty bioluminescencji, uzyskiwane w jednostkach RLU, były ostatecznie przeliczane na zawartość cATP wyrażoną w pikogramach/mililitr za pomocą dostarczonego do zestawu arkusza kalkulacyjnego, proporcjonalnie do aktywności użytej luminazy oraz ilości przefiltrowanej próbki.</w:t>
      </w:r>
    </w:p>
    <w:p w:rsidR="0003344E" w:rsidRPr="009C7DDF" w:rsidRDefault="0003344E" w:rsidP="0003344E">
      <w:pPr>
        <w:spacing w:line="360" w:lineRule="auto"/>
        <w:jc w:val="both"/>
        <w:rPr>
          <w:rFonts w:ascii="Arial" w:hAnsi="Arial" w:cs="Arial"/>
          <w:b/>
        </w:rPr>
      </w:pPr>
      <w:r w:rsidRPr="009C7DDF">
        <w:rPr>
          <w:rFonts w:ascii="Arial" w:hAnsi="Arial" w:cs="Arial"/>
          <w:b/>
        </w:rPr>
        <w:t>Oznaczanie ogólnej liczby mikroorganizmów</w:t>
      </w:r>
    </w:p>
    <w:p w:rsidR="0003344E" w:rsidRDefault="0003344E" w:rsidP="0003344E">
      <w:pPr>
        <w:spacing w:line="360" w:lineRule="auto"/>
        <w:jc w:val="both"/>
        <w:rPr>
          <w:rFonts w:ascii="Arial" w:hAnsi="Arial" w:cs="Arial"/>
        </w:rPr>
      </w:pPr>
      <w:r w:rsidRPr="001749D7">
        <w:rPr>
          <w:rFonts w:ascii="Arial" w:hAnsi="Arial" w:cs="Arial"/>
        </w:rPr>
        <w:t xml:space="preserve">W próbkach dostarczonych do laboratorium analizowano ogólną liczbę mikroorganizmów rosnących w warunkach tlenowych wg normy PN-EN ISO 6222:2004. Badania rozpoczynano od razu po dostarczeniu próbek. </w:t>
      </w:r>
      <w:r>
        <w:rPr>
          <w:rFonts w:ascii="Arial" w:hAnsi="Arial" w:cs="Arial"/>
        </w:rPr>
        <w:t xml:space="preserve">W przypadku spodziewanej znacznej ilości drobnoustrojów, próbki rozcieńczano dziesięcio- i stukrotnie. </w:t>
      </w:r>
      <w:r w:rsidRPr="001749D7">
        <w:rPr>
          <w:rFonts w:ascii="Arial" w:hAnsi="Arial" w:cs="Arial"/>
        </w:rPr>
        <w:t xml:space="preserve">Po 1ml próbki </w:t>
      </w:r>
      <w:r>
        <w:rPr>
          <w:rFonts w:ascii="Arial" w:hAnsi="Arial" w:cs="Arial"/>
        </w:rPr>
        <w:t xml:space="preserve">lub jej rozcieńczenia </w:t>
      </w:r>
      <w:r w:rsidRPr="001749D7">
        <w:rPr>
          <w:rFonts w:ascii="Arial" w:hAnsi="Arial" w:cs="Arial"/>
        </w:rPr>
        <w:t>przenoszono na dwie szalki Petri’ego, zalewano agarem odżywczym z ekstraktem drożdżowym i inkubowano w temperaturze 22±</w:t>
      </w:r>
      <w:smartTag w:uri="urn:schemas-microsoft-com:office:smarttags" w:element="metricconverter">
        <w:smartTagPr>
          <w:attr w:name="ProductID" w:val="2ﾰC"/>
        </w:smartTagPr>
        <w:r w:rsidRPr="001749D7">
          <w:rPr>
            <w:rFonts w:ascii="Arial" w:hAnsi="Arial" w:cs="Arial"/>
          </w:rPr>
          <w:t>2°C</w:t>
        </w:r>
      </w:smartTag>
      <w:r w:rsidRPr="001749D7">
        <w:rPr>
          <w:rFonts w:ascii="Arial" w:hAnsi="Arial" w:cs="Arial"/>
        </w:rPr>
        <w:t xml:space="preserve">. Wyrosłe kolonie zliczano po upływie 68±4 godzin. Wyniki uzyskane z </w:t>
      </w:r>
      <w:r>
        <w:rPr>
          <w:rFonts w:ascii="Arial" w:hAnsi="Arial" w:cs="Arial"/>
        </w:rPr>
        <w:t>pary</w:t>
      </w:r>
      <w:r w:rsidRPr="001749D7">
        <w:rPr>
          <w:rFonts w:ascii="Arial" w:hAnsi="Arial" w:cs="Arial"/>
        </w:rPr>
        <w:t xml:space="preserve"> szalek uśredniano.</w:t>
      </w:r>
    </w:p>
    <w:p w:rsidR="009C7DDF" w:rsidRDefault="009C7DDF" w:rsidP="0003344E">
      <w:pPr>
        <w:spacing w:line="360" w:lineRule="auto"/>
        <w:jc w:val="both"/>
        <w:rPr>
          <w:rFonts w:ascii="Arial" w:hAnsi="Arial" w:cs="Arial"/>
          <w:b/>
        </w:rPr>
      </w:pPr>
    </w:p>
    <w:p w:rsidR="009C7DDF" w:rsidRDefault="009C7DDF" w:rsidP="0003344E">
      <w:pPr>
        <w:spacing w:line="360" w:lineRule="auto"/>
        <w:jc w:val="both"/>
        <w:rPr>
          <w:rFonts w:ascii="Arial" w:hAnsi="Arial" w:cs="Arial"/>
          <w:b/>
        </w:rPr>
      </w:pPr>
    </w:p>
    <w:p w:rsidR="0003344E" w:rsidRPr="009C7DDF" w:rsidRDefault="0003344E" w:rsidP="0003344E">
      <w:pPr>
        <w:spacing w:line="360" w:lineRule="auto"/>
        <w:jc w:val="both"/>
        <w:rPr>
          <w:rFonts w:ascii="Arial" w:hAnsi="Arial" w:cs="Arial"/>
          <w:b/>
        </w:rPr>
      </w:pPr>
      <w:r w:rsidRPr="009C7DDF">
        <w:rPr>
          <w:rFonts w:ascii="Arial" w:hAnsi="Arial" w:cs="Arial"/>
          <w:b/>
        </w:rPr>
        <w:t>Ocena wyników</w:t>
      </w:r>
    </w:p>
    <w:p w:rsidR="0003344E" w:rsidRPr="001749D7" w:rsidRDefault="004A7559" w:rsidP="0003344E">
      <w:pPr>
        <w:spacing w:after="0" w:line="360" w:lineRule="auto"/>
        <w:ind w:firstLine="357"/>
        <w:jc w:val="both"/>
        <w:rPr>
          <w:rFonts w:ascii="Arial" w:hAnsi="Arial" w:cs="Arial"/>
        </w:rPr>
      </w:pPr>
      <w:r>
        <w:rPr>
          <w:rFonts w:ascii="Arial" w:hAnsi="Arial" w:cs="Arial"/>
        </w:rPr>
        <w:t xml:space="preserve">W </w:t>
      </w:r>
      <w:r w:rsidR="0003344E" w:rsidRPr="001749D7">
        <w:rPr>
          <w:rFonts w:ascii="Arial" w:hAnsi="Arial" w:cs="Arial"/>
        </w:rPr>
        <w:t>ocenie mikrobiologicznego zanieczyszczenia wody wykorzystywane jest badanie cATP. Dl</w:t>
      </w:r>
      <w:r w:rsidR="0003344E">
        <w:rPr>
          <w:rFonts w:ascii="Arial" w:hAnsi="Arial" w:cs="Arial"/>
        </w:rPr>
        <w:t xml:space="preserve">a stosowanych w praktyce </w:t>
      </w:r>
      <w:r w:rsidR="0003344E" w:rsidRPr="001749D7">
        <w:rPr>
          <w:rFonts w:ascii="Arial" w:hAnsi="Arial" w:cs="Arial"/>
        </w:rPr>
        <w:t>testów</w:t>
      </w:r>
      <w:r>
        <w:rPr>
          <w:rFonts w:ascii="Arial" w:hAnsi="Arial" w:cs="Arial"/>
        </w:rPr>
        <w:t xml:space="preserve"> ATP </w:t>
      </w:r>
      <w:r w:rsidR="0003344E" w:rsidRPr="001749D7">
        <w:rPr>
          <w:rFonts w:ascii="Arial" w:hAnsi="Arial" w:cs="Arial"/>
        </w:rPr>
        <w:t xml:space="preserve">opracowanych przez LuminUltra Technologies Ltd. (Canada), producent proponuje stosunkowo prostą ocenę wyników </w:t>
      </w:r>
      <w:r>
        <w:rPr>
          <w:rFonts w:ascii="Arial" w:hAnsi="Arial" w:cs="Arial"/>
        </w:rPr>
        <w:t xml:space="preserve">dla potrzeb podejmowania decyzji operacyjnych </w:t>
      </w:r>
      <w:r w:rsidR="0003344E" w:rsidRPr="001749D7">
        <w:rPr>
          <w:rFonts w:ascii="Arial" w:hAnsi="Arial" w:cs="Arial"/>
        </w:rPr>
        <w:t>(</w:t>
      </w:r>
      <w:r w:rsidR="0003344E">
        <w:rPr>
          <w:rFonts w:ascii="Arial" w:hAnsi="Arial" w:cs="Arial"/>
        </w:rPr>
        <w:t>T</w:t>
      </w:r>
      <w:r w:rsidR="0003344E" w:rsidRPr="001749D7">
        <w:rPr>
          <w:rFonts w:ascii="Arial" w:hAnsi="Arial" w:cs="Arial"/>
        </w:rPr>
        <w:t>ab. 1)</w:t>
      </w:r>
      <w:r w:rsidR="00D21C54">
        <w:rPr>
          <w:rFonts w:ascii="Arial" w:hAnsi="Arial" w:cs="Arial"/>
        </w:rPr>
        <w:t xml:space="preserve"> [2]</w:t>
      </w:r>
      <w:r w:rsidR="0003344E" w:rsidRPr="001749D7">
        <w:rPr>
          <w:rFonts w:ascii="Arial" w:hAnsi="Arial" w:cs="Arial"/>
        </w:rPr>
        <w:t>.</w:t>
      </w:r>
    </w:p>
    <w:p w:rsidR="0003344E" w:rsidRDefault="0003344E" w:rsidP="0003344E">
      <w:pPr>
        <w:spacing w:after="0" w:line="360" w:lineRule="auto"/>
        <w:ind w:left="644" w:hanging="644"/>
        <w:jc w:val="both"/>
        <w:rPr>
          <w:rFonts w:ascii="Arial" w:hAnsi="Arial" w:cs="Arial"/>
        </w:rPr>
      </w:pPr>
    </w:p>
    <w:p w:rsidR="0003344E" w:rsidRPr="001749D7" w:rsidRDefault="0003344E" w:rsidP="0003344E">
      <w:pPr>
        <w:spacing w:after="0" w:line="360" w:lineRule="auto"/>
        <w:ind w:left="644" w:hanging="644"/>
        <w:jc w:val="both"/>
        <w:rPr>
          <w:rFonts w:ascii="Arial" w:hAnsi="Arial" w:cs="Arial"/>
        </w:rPr>
      </w:pPr>
      <w:r w:rsidRPr="001749D7">
        <w:rPr>
          <w:rFonts w:ascii="Arial" w:hAnsi="Arial" w:cs="Arial"/>
          <w:b/>
        </w:rPr>
        <w:t>Tab.</w:t>
      </w:r>
      <w:r w:rsidR="004F7EE5" w:rsidRPr="001749D7">
        <w:rPr>
          <w:rFonts w:ascii="Arial" w:hAnsi="Arial" w:cs="Arial"/>
          <w:b/>
        </w:rPr>
        <w:fldChar w:fldCharType="begin"/>
      </w:r>
      <w:r w:rsidRPr="001749D7">
        <w:rPr>
          <w:rFonts w:ascii="Arial" w:hAnsi="Arial" w:cs="Arial"/>
          <w:b/>
        </w:rPr>
        <w:instrText xml:space="preserve"> SEQ Tab. \* ARABIC </w:instrText>
      </w:r>
      <w:r w:rsidR="004F7EE5" w:rsidRPr="001749D7">
        <w:rPr>
          <w:rFonts w:ascii="Arial" w:hAnsi="Arial" w:cs="Arial"/>
          <w:b/>
        </w:rPr>
        <w:fldChar w:fldCharType="separate"/>
      </w:r>
      <w:r w:rsidR="005712BE">
        <w:rPr>
          <w:rFonts w:ascii="Arial" w:hAnsi="Arial" w:cs="Arial"/>
          <w:b/>
          <w:noProof/>
        </w:rPr>
        <w:t>1</w:t>
      </w:r>
      <w:r w:rsidR="004F7EE5" w:rsidRPr="001749D7">
        <w:rPr>
          <w:rFonts w:ascii="Arial" w:hAnsi="Arial" w:cs="Arial"/>
          <w:b/>
        </w:rPr>
        <w:fldChar w:fldCharType="end"/>
      </w:r>
      <w:r>
        <w:rPr>
          <w:rFonts w:ascii="Arial" w:hAnsi="Arial" w:cs="Arial"/>
          <w:b/>
        </w:rPr>
        <w:t>.</w:t>
      </w:r>
      <w:r w:rsidRPr="001749D7">
        <w:rPr>
          <w:rFonts w:ascii="Arial" w:hAnsi="Arial" w:cs="Arial"/>
        </w:rPr>
        <w:t xml:space="preserve"> Ocena jakości wody</w:t>
      </w:r>
      <w:r w:rsidR="000E3DB0">
        <w:rPr>
          <w:rFonts w:ascii="Arial" w:hAnsi="Arial" w:cs="Arial"/>
        </w:rPr>
        <w:t xml:space="preserve"> wodociągowej</w:t>
      </w:r>
      <w:r w:rsidRPr="001749D7">
        <w:rPr>
          <w:rFonts w:ascii="Arial" w:hAnsi="Arial" w:cs="Arial"/>
        </w:rPr>
        <w:t xml:space="preserve"> w odniesieniu do wewnątrzkomórkowego ATP (cATP) proponowana przez LuminUltra Technologies Ltd. </w:t>
      </w:r>
      <w:r>
        <w:rPr>
          <w:rFonts w:ascii="Arial" w:hAnsi="Arial" w:cs="Arial"/>
        </w:rPr>
        <w:t>(</w:t>
      </w:r>
      <w:r w:rsidRPr="001749D7">
        <w:rPr>
          <w:rFonts w:ascii="Arial" w:hAnsi="Arial" w:cs="Arial"/>
        </w:rPr>
        <w:t>Canada</w:t>
      </w:r>
      <w:r>
        <w:rPr>
          <w:rFonts w:ascii="Arial" w:hAnsi="Arial" w:cs="Arial"/>
        </w:rPr>
        <w:t>)</w:t>
      </w:r>
      <w:r w:rsidRPr="001749D7">
        <w:rPr>
          <w:rFonts w:ascii="Arial" w:hAnsi="Arial" w:cs="Arial"/>
        </w:rPr>
        <w:t>.</w:t>
      </w:r>
    </w:p>
    <w:tbl>
      <w:tblPr>
        <w:tblW w:w="5000"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1E0"/>
      </w:tblPr>
      <w:tblGrid>
        <w:gridCol w:w="723"/>
        <w:gridCol w:w="3515"/>
        <w:gridCol w:w="1976"/>
        <w:gridCol w:w="3074"/>
      </w:tblGrid>
      <w:tr w:rsidR="0003344E" w:rsidRPr="001749D7" w:rsidTr="00BD60A6">
        <w:tc>
          <w:tcPr>
            <w:tcW w:w="389" w:type="pct"/>
            <w:tcBorders>
              <w:top w:val="single" w:sz="8" w:space="0" w:color="FFFFFF"/>
              <w:bottom w:val="single" w:sz="24" w:space="0" w:color="FFFFFF"/>
              <w:right w:val="single" w:sz="8"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Lp.</w:t>
            </w:r>
          </w:p>
        </w:tc>
        <w:tc>
          <w:tcPr>
            <w:tcW w:w="1892" w:type="pct"/>
            <w:tcBorders>
              <w:top w:val="single" w:sz="8" w:space="0" w:color="FFFFFF"/>
              <w:left w:val="single" w:sz="8" w:space="0" w:color="FFFFFF"/>
              <w:bottom w:val="single" w:sz="24" w:space="0" w:color="FFFFFF"/>
              <w:right w:val="single" w:sz="8"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Wskaźnik</w:t>
            </w:r>
          </w:p>
        </w:tc>
        <w:tc>
          <w:tcPr>
            <w:tcW w:w="1064" w:type="pct"/>
            <w:tcBorders>
              <w:top w:val="single" w:sz="8" w:space="0" w:color="FFFFFF"/>
              <w:left w:val="single" w:sz="8" w:space="0" w:color="FFFFFF"/>
              <w:bottom w:val="single" w:sz="24" w:space="0" w:color="FFFFFF"/>
              <w:right w:val="single" w:sz="8"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Jednostka</w:t>
            </w:r>
          </w:p>
        </w:tc>
        <w:tc>
          <w:tcPr>
            <w:tcW w:w="1655" w:type="pct"/>
            <w:tcBorders>
              <w:top w:val="single" w:sz="8" w:space="0" w:color="FFFFFF"/>
              <w:left w:val="single" w:sz="8" w:space="0" w:color="FFFFFF"/>
              <w:bottom w:val="single" w:sz="24"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Wartość</w:t>
            </w:r>
          </w:p>
        </w:tc>
      </w:tr>
      <w:tr w:rsidR="0003344E" w:rsidRPr="001749D7" w:rsidTr="00BD60A6">
        <w:tc>
          <w:tcPr>
            <w:tcW w:w="389" w:type="pct"/>
            <w:tcBorders>
              <w:top w:val="single" w:sz="8" w:space="0" w:color="FFFFFF"/>
              <w:bottom w:val="nil"/>
              <w:right w:val="single" w:sz="24"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1</w:t>
            </w:r>
          </w:p>
        </w:tc>
        <w:tc>
          <w:tcPr>
            <w:tcW w:w="1892" w:type="pct"/>
            <w:tcBorders>
              <w:top w:val="single" w:sz="8" w:space="0" w:color="FFFFFF"/>
              <w:left w:val="single" w:sz="8" w:space="0" w:color="FFFFFF"/>
              <w:bottom w:val="nil"/>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rPr>
            </w:pPr>
            <w:r w:rsidRPr="001749D7">
              <w:rPr>
                <w:rFonts w:ascii="Arial" w:hAnsi="Arial" w:cs="Arial"/>
              </w:rPr>
              <w:t>Woda dobrej jakości</w:t>
            </w:r>
          </w:p>
        </w:tc>
        <w:tc>
          <w:tcPr>
            <w:tcW w:w="1064" w:type="pct"/>
            <w:tcBorders>
              <w:top w:val="single" w:sz="8" w:space="0" w:color="FFFFFF"/>
              <w:left w:val="single" w:sz="8" w:space="0" w:color="FFFFFF"/>
              <w:bottom w:val="single" w:sz="8" w:space="0" w:color="FFFFFF"/>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rPr>
            </w:pPr>
            <w:r w:rsidRPr="001749D7">
              <w:rPr>
                <w:rFonts w:ascii="Arial" w:hAnsi="Arial" w:cs="Arial"/>
              </w:rPr>
              <w:t>pg/ml</w:t>
            </w:r>
          </w:p>
        </w:tc>
        <w:tc>
          <w:tcPr>
            <w:tcW w:w="1655" w:type="pct"/>
            <w:tcBorders>
              <w:top w:val="single" w:sz="8" w:space="0" w:color="FFFFFF"/>
              <w:left w:val="single" w:sz="8" w:space="0" w:color="FFFFFF"/>
              <w:bottom w:val="nil"/>
            </w:tcBorders>
            <w:shd w:val="clear" w:color="auto" w:fill="D9D9D9"/>
            <w:vAlign w:val="center"/>
          </w:tcPr>
          <w:p w:rsidR="0003344E" w:rsidRPr="001749D7" w:rsidRDefault="0003344E" w:rsidP="00BD60A6">
            <w:pPr>
              <w:spacing w:before="120" w:after="120" w:line="360" w:lineRule="auto"/>
              <w:jc w:val="both"/>
              <w:rPr>
                <w:rFonts w:ascii="Arial" w:hAnsi="Arial" w:cs="Arial"/>
                <w:b/>
                <w:bCs/>
              </w:rPr>
            </w:pPr>
            <w:r w:rsidRPr="001749D7">
              <w:rPr>
                <w:rFonts w:ascii="Arial" w:hAnsi="Arial" w:cs="Arial"/>
                <w:bCs/>
              </w:rPr>
              <w:t>0,5</w:t>
            </w:r>
          </w:p>
        </w:tc>
      </w:tr>
      <w:tr w:rsidR="0003344E" w:rsidRPr="001749D7" w:rsidTr="00BD60A6">
        <w:tc>
          <w:tcPr>
            <w:tcW w:w="389" w:type="pct"/>
            <w:tcBorders>
              <w:bottom w:val="single" w:sz="8" w:space="0" w:color="FFFFFF"/>
              <w:right w:val="single" w:sz="24"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2</w:t>
            </w:r>
          </w:p>
        </w:tc>
        <w:tc>
          <w:tcPr>
            <w:tcW w:w="1892" w:type="pct"/>
            <w:tcBorders>
              <w:left w:val="single" w:sz="8" w:space="0" w:color="FFFFFF"/>
              <w:bottom w:val="single" w:sz="8" w:space="0" w:color="FFFFFF"/>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rPr>
            </w:pPr>
            <w:r w:rsidRPr="001749D7">
              <w:rPr>
                <w:rFonts w:ascii="Arial" w:hAnsi="Arial" w:cs="Arial"/>
              </w:rPr>
              <w:t>Woda wymagająca działań profilaktycznych</w:t>
            </w:r>
          </w:p>
        </w:tc>
        <w:tc>
          <w:tcPr>
            <w:tcW w:w="1064" w:type="pct"/>
            <w:tcBorders>
              <w:bottom w:val="single" w:sz="8" w:space="0" w:color="FFFFFF"/>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rPr>
            </w:pPr>
            <w:r w:rsidRPr="001749D7">
              <w:rPr>
                <w:rFonts w:ascii="Arial" w:hAnsi="Arial" w:cs="Arial"/>
              </w:rPr>
              <w:t>pg/ml</w:t>
            </w:r>
          </w:p>
        </w:tc>
        <w:tc>
          <w:tcPr>
            <w:tcW w:w="1655" w:type="pct"/>
            <w:tcBorders>
              <w:left w:val="single" w:sz="8" w:space="0" w:color="FFFFFF"/>
              <w:bottom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b/>
                <w:bCs/>
              </w:rPr>
            </w:pPr>
            <w:r w:rsidRPr="001749D7">
              <w:rPr>
                <w:rFonts w:ascii="Arial" w:hAnsi="Arial" w:cs="Arial"/>
                <w:bCs/>
              </w:rPr>
              <w:t>0,5 do 10,0</w:t>
            </w:r>
          </w:p>
        </w:tc>
      </w:tr>
      <w:tr w:rsidR="0003344E" w:rsidRPr="001749D7" w:rsidTr="00BD60A6">
        <w:tc>
          <w:tcPr>
            <w:tcW w:w="389" w:type="pct"/>
            <w:tcBorders>
              <w:top w:val="single" w:sz="8" w:space="0" w:color="FFFFFF"/>
              <w:bottom w:val="single" w:sz="8" w:space="0" w:color="FFFFFF"/>
              <w:right w:val="single" w:sz="24" w:space="0" w:color="FFFFFF"/>
            </w:tcBorders>
            <w:shd w:val="clear" w:color="auto" w:fill="A6A6A6"/>
            <w:vAlign w:val="center"/>
          </w:tcPr>
          <w:p w:rsidR="0003344E" w:rsidRPr="001749D7" w:rsidRDefault="0003344E" w:rsidP="00BD60A6">
            <w:pPr>
              <w:spacing w:before="120" w:after="120" w:line="360" w:lineRule="auto"/>
              <w:jc w:val="both"/>
              <w:rPr>
                <w:rFonts w:ascii="Arial" w:hAnsi="Arial" w:cs="Arial"/>
                <w:b/>
                <w:bCs/>
                <w:color w:val="F2F2F2"/>
              </w:rPr>
            </w:pPr>
            <w:r w:rsidRPr="001749D7">
              <w:rPr>
                <w:rFonts w:ascii="Arial" w:hAnsi="Arial" w:cs="Arial"/>
                <w:b/>
                <w:bCs/>
                <w:color w:val="F2F2F2"/>
              </w:rPr>
              <w:t>3</w:t>
            </w:r>
          </w:p>
        </w:tc>
        <w:tc>
          <w:tcPr>
            <w:tcW w:w="1892" w:type="pct"/>
            <w:tcBorders>
              <w:top w:val="single" w:sz="8" w:space="0" w:color="FFFFFF"/>
              <w:left w:val="single" w:sz="24" w:space="0" w:color="FFFFFF"/>
              <w:bottom w:val="single" w:sz="8" w:space="0" w:color="FFFFFF"/>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b/>
                <w:bCs/>
              </w:rPr>
            </w:pPr>
            <w:r w:rsidRPr="001749D7">
              <w:rPr>
                <w:rFonts w:ascii="Arial" w:hAnsi="Arial" w:cs="Arial"/>
                <w:bCs/>
              </w:rPr>
              <w:t>Woda złej jakości</w:t>
            </w:r>
          </w:p>
        </w:tc>
        <w:tc>
          <w:tcPr>
            <w:tcW w:w="1064" w:type="pct"/>
            <w:tcBorders>
              <w:top w:val="single" w:sz="8" w:space="0" w:color="FFFFFF"/>
              <w:left w:val="single" w:sz="8" w:space="0" w:color="FFFFFF"/>
              <w:bottom w:val="single" w:sz="8" w:space="0" w:color="FFFFFF"/>
              <w:right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b/>
                <w:bCs/>
                <w:vertAlign w:val="superscript"/>
              </w:rPr>
            </w:pPr>
            <w:r w:rsidRPr="001749D7">
              <w:rPr>
                <w:rFonts w:ascii="Arial" w:hAnsi="Arial" w:cs="Arial"/>
                <w:bCs/>
              </w:rPr>
              <w:t>pg/ml</w:t>
            </w:r>
          </w:p>
        </w:tc>
        <w:tc>
          <w:tcPr>
            <w:tcW w:w="1655" w:type="pct"/>
            <w:tcBorders>
              <w:top w:val="single" w:sz="8" w:space="0" w:color="FFFFFF"/>
              <w:left w:val="single" w:sz="8" w:space="0" w:color="FFFFFF"/>
              <w:bottom w:val="single" w:sz="8" w:space="0" w:color="FFFFFF"/>
            </w:tcBorders>
            <w:shd w:val="clear" w:color="auto" w:fill="D9D9D9"/>
            <w:vAlign w:val="center"/>
          </w:tcPr>
          <w:p w:rsidR="0003344E" w:rsidRPr="001749D7" w:rsidRDefault="0003344E" w:rsidP="00BD60A6">
            <w:pPr>
              <w:spacing w:before="120" w:after="120" w:line="360" w:lineRule="auto"/>
              <w:jc w:val="both"/>
              <w:rPr>
                <w:rFonts w:ascii="Arial" w:hAnsi="Arial" w:cs="Arial"/>
                <w:b/>
                <w:bCs/>
              </w:rPr>
            </w:pPr>
            <w:r w:rsidRPr="001749D7">
              <w:rPr>
                <w:rFonts w:ascii="Arial" w:hAnsi="Arial" w:cs="Arial"/>
                <w:bCs/>
              </w:rPr>
              <w:t>powyżej 10,0</w:t>
            </w:r>
          </w:p>
        </w:tc>
      </w:tr>
    </w:tbl>
    <w:p w:rsidR="0003344E" w:rsidRDefault="0003344E" w:rsidP="0003344E">
      <w:pPr>
        <w:spacing w:line="360" w:lineRule="auto"/>
        <w:jc w:val="both"/>
        <w:rPr>
          <w:rFonts w:ascii="Arial" w:hAnsi="Arial" w:cs="Arial"/>
        </w:rPr>
      </w:pPr>
    </w:p>
    <w:p w:rsidR="0003344E" w:rsidRDefault="0003344E" w:rsidP="0003344E">
      <w:pPr>
        <w:spacing w:line="360" w:lineRule="auto"/>
        <w:jc w:val="both"/>
        <w:rPr>
          <w:rFonts w:ascii="Arial" w:hAnsi="Arial" w:cs="Arial"/>
        </w:rPr>
      </w:pPr>
      <w:r>
        <w:rPr>
          <w:rFonts w:ascii="Arial" w:hAnsi="Arial" w:cs="Arial"/>
        </w:rPr>
        <w:t xml:space="preserve">Przy założeniu, że 1pg ATP odpowiada 1000 komórek bakteryjnych </w:t>
      </w:r>
      <w:r w:rsidR="00D21C54">
        <w:rPr>
          <w:rFonts w:ascii="Arial" w:hAnsi="Arial" w:cs="Arial"/>
        </w:rPr>
        <w:t>[2, 11]</w:t>
      </w:r>
      <w:r>
        <w:rPr>
          <w:rFonts w:ascii="Arial" w:hAnsi="Arial" w:cs="Arial"/>
        </w:rPr>
        <w:t>, można na podstawie uzyskanego wyniku oszacować liczbę występujących w badanej próbce drobnoustrojów.</w:t>
      </w:r>
      <w:r w:rsidR="004A7559">
        <w:rPr>
          <w:rFonts w:ascii="Arial" w:hAnsi="Arial" w:cs="Arial"/>
        </w:rPr>
        <w:t xml:space="preserve"> Należy wyraźnie zaznaczyć, że szacowana na podstawie ilości ATP liczebność drobnoustrojów jest </w:t>
      </w:r>
      <w:r w:rsidR="00D21C54">
        <w:rPr>
          <w:rFonts w:ascii="Arial" w:hAnsi="Arial" w:cs="Arial"/>
        </w:rPr>
        <w:t>znacznie</w:t>
      </w:r>
      <w:r w:rsidR="004A7559">
        <w:rPr>
          <w:rFonts w:ascii="Arial" w:hAnsi="Arial" w:cs="Arial"/>
        </w:rPr>
        <w:t xml:space="preserve"> większa od oznaczanej w klasycznych testach</w:t>
      </w:r>
      <w:r w:rsidR="00D21C54">
        <w:rPr>
          <w:rFonts w:ascii="Arial" w:hAnsi="Arial" w:cs="Arial"/>
        </w:rPr>
        <w:t>.</w:t>
      </w:r>
    </w:p>
    <w:p w:rsidR="0003344E" w:rsidRDefault="0003344E" w:rsidP="0003344E">
      <w:pPr>
        <w:spacing w:line="360" w:lineRule="auto"/>
        <w:jc w:val="both"/>
        <w:rPr>
          <w:rFonts w:ascii="Arial" w:hAnsi="Arial" w:cs="Arial"/>
        </w:rPr>
      </w:pPr>
    </w:p>
    <w:p w:rsidR="0003344E" w:rsidRPr="009C7DDF" w:rsidRDefault="0003344E" w:rsidP="0003344E">
      <w:pPr>
        <w:spacing w:line="360" w:lineRule="auto"/>
        <w:jc w:val="both"/>
        <w:rPr>
          <w:rFonts w:ascii="Arial" w:hAnsi="Arial" w:cs="Arial"/>
          <w:b/>
        </w:rPr>
      </w:pPr>
      <w:r w:rsidRPr="009C7DDF">
        <w:rPr>
          <w:rFonts w:ascii="Arial" w:hAnsi="Arial" w:cs="Arial"/>
          <w:b/>
        </w:rPr>
        <w:t>W</w:t>
      </w:r>
      <w:r w:rsidR="00EE5AA4">
        <w:rPr>
          <w:rFonts w:ascii="Arial" w:hAnsi="Arial" w:cs="Arial"/>
          <w:b/>
        </w:rPr>
        <w:t>yniki badań</w:t>
      </w:r>
    </w:p>
    <w:p w:rsidR="0003344E" w:rsidRPr="009C7DDF" w:rsidRDefault="0003344E" w:rsidP="0003344E">
      <w:pPr>
        <w:spacing w:line="360" w:lineRule="auto"/>
        <w:jc w:val="both"/>
        <w:rPr>
          <w:rFonts w:ascii="Arial" w:hAnsi="Arial" w:cs="Arial"/>
          <w:b/>
        </w:rPr>
      </w:pPr>
      <w:r w:rsidRPr="009C7DDF">
        <w:rPr>
          <w:rFonts w:ascii="Arial" w:hAnsi="Arial" w:cs="Arial"/>
          <w:b/>
        </w:rPr>
        <w:t>Woda ujmowana</w:t>
      </w:r>
    </w:p>
    <w:p w:rsidR="0003344E" w:rsidRDefault="0003344E" w:rsidP="0003344E">
      <w:pPr>
        <w:spacing w:line="360" w:lineRule="auto"/>
        <w:ind w:firstLine="708"/>
        <w:jc w:val="both"/>
        <w:rPr>
          <w:rFonts w:ascii="Arial" w:hAnsi="Arial" w:cs="Arial"/>
        </w:rPr>
      </w:pPr>
      <w:r>
        <w:rPr>
          <w:rFonts w:ascii="Arial" w:hAnsi="Arial" w:cs="Arial"/>
        </w:rPr>
        <w:t>Na ujęciach wody wykonano 77 oznaczeń ATP. Część ujęć była jednak badana wielokrotnie, w części zaś wodę do jednej stacji uzdatniania dostarczano z kilku różn</w:t>
      </w:r>
      <w:r w:rsidR="009C7DDF">
        <w:rPr>
          <w:rFonts w:ascii="Arial" w:hAnsi="Arial" w:cs="Arial"/>
        </w:rPr>
        <w:t xml:space="preserve">ych źródeł. </w:t>
      </w:r>
      <w:r>
        <w:rPr>
          <w:rFonts w:ascii="Arial" w:hAnsi="Arial" w:cs="Arial"/>
        </w:rPr>
        <w:t>Dla tych przypadków określono wartości średnie. W ten sp</w:t>
      </w:r>
      <w:r w:rsidR="00EE5AA4">
        <w:rPr>
          <w:rFonts w:ascii="Arial" w:hAnsi="Arial" w:cs="Arial"/>
        </w:rPr>
        <w:t>osób uzyskano dane dla 21 ujęć.</w:t>
      </w:r>
    </w:p>
    <w:p w:rsidR="0003344E" w:rsidRPr="001749D7" w:rsidRDefault="0003344E" w:rsidP="0003344E">
      <w:pPr>
        <w:spacing w:line="360" w:lineRule="auto"/>
        <w:ind w:firstLine="708"/>
        <w:jc w:val="both"/>
        <w:rPr>
          <w:rFonts w:ascii="Arial" w:hAnsi="Arial" w:cs="Arial"/>
        </w:rPr>
      </w:pPr>
      <w:r w:rsidRPr="001749D7">
        <w:rPr>
          <w:rFonts w:ascii="Arial" w:hAnsi="Arial" w:cs="Arial"/>
        </w:rPr>
        <w:t>A</w:t>
      </w:r>
      <w:r>
        <w:rPr>
          <w:rFonts w:ascii="Arial" w:hAnsi="Arial" w:cs="Arial"/>
        </w:rPr>
        <w:t xml:space="preserve">TP w wodzie surowej wykazywała </w:t>
      </w:r>
      <w:r w:rsidRPr="001749D7">
        <w:rPr>
          <w:rFonts w:ascii="Arial" w:hAnsi="Arial" w:cs="Arial"/>
        </w:rPr>
        <w:t>wyraźne różnice w zależności od jej pochodzenia</w:t>
      </w:r>
      <w:r w:rsidR="00EE5AA4">
        <w:rPr>
          <w:rFonts w:ascii="Arial" w:hAnsi="Arial" w:cs="Arial"/>
        </w:rPr>
        <w:t xml:space="preserve"> (Tab.2)</w:t>
      </w:r>
      <w:r w:rsidRPr="001749D7">
        <w:rPr>
          <w:rFonts w:ascii="Arial" w:hAnsi="Arial" w:cs="Arial"/>
        </w:rPr>
        <w:t xml:space="preserve">. Zdecydowanie najwyższe wartości wystąpiły w wodzie pochodzącej z ujęć wód </w:t>
      </w:r>
      <w:r w:rsidRPr="001749D7">
        <w:rPr>
          <w:rFonts w:ascii="Arial" w:hAnsi="Arial" w:cs="Arial"/>
        </w:rPr>
        <w:lastRenderedPageBreak/>
        <w:t>powierzchniowych. Badaniami objęto dwa ujęcia brzegowe zlokalizowane na rzekach. W pobranych p</w:t>
      </w:r>
      <w:r>
        <w:rPr>
          <w:rFonts w:ascii="Arial" w:hAnsi="Arial" w:cs="Arial"/>
        </w:rPr>
        <w:t>rób</w:t>
      </w:r>
      <w:r w:rsidR="009C7DDF">
        <w:rPr>
          <w:rFonts w:ascii="Arial" w:hAnsi="Arial" w:cs="Arial"/>
        </w:rPr>
        <w:t>k</w:t>
      </w:r>
      <w:r>
        <w:rPr>
          <w:rFonts w:ascii="Arial" w:hAnsi="Arial" w:cs="Arial"/>
        </w:rPr>
        <w:t xml:space="preserve">ach chwilowych wartość cATP </w:t>
      </w:r>
      <w:r w:rsidRPr="001749D7">
        <w:rPr>
          <w:rFonts w:ascii="Arial" w:hAnsi="Arial" w:cs="Arial"/>
        </w:rPr>
        <w:t>wyniosła 66,5 pg cATP</w:t>
      </w:r>
      <w:r>
        <w:rPr>
          <w:rFonts w:ascii="Arial" w:hAnsi="Arial" w:cs="Arial"/>
        </w:rPr>
        <w:t>/ml i 136,9</w:t>
      </w:r>
      <w:r w:rsidRPr="001749D7">
        <w:rPr>
          <w:rFonts w:ascii="Arial" w:hAnsi="Arial" w:cs="Arial"/>
        </w:rPr>
        <w:t xml:space="preserve"> pg cATP/ml. O</w:t>
      </w:r>
      <w:r>
        <w:rPr>
          <w:rFonts w:ascii="Arial" w:hAnsi="Arial" w:cs="Arial"/>
        </w:rPr>
        <w:t>szacowane</w:t>
      </w:r>
      <w:r w:rsidRPr="001749D7">
        <w:rPr>
          <w:rFonts w:ascii="Arial" w:hAnsi="Arial" w:cs="Arial"/>
        </w:rPr>
        <w:t xml:space="preserve"> na tej podstawie ilości komórek bakteryjnych wyniosł</w:t>
      </w:r>
      <w:r>
        <w:rPr>
          <w:rFonts w:ascii="Arial" w:hAnsi="Arial" w:cs="Arial"/>
        </w:rPr>
        <w:t>y odpowiednio 6,7∙10</w:t>
      </w:r>
      <w:r w:rsidRPr="00A269CC">
        <w:rPr>
          <w:rFonts w:ascii="Arial" w:hAnsi="Arial" w:cs="Arial"/>
          <w:vertAlign w:val="superscript"/>
        </w:rPr>
        <w:t>4</w:t>
      </w:r>
      <w:r>
        <w:rPr>
          <w:rFonts w:ascii="Arial" w:hAnsi="Arial" w:cs="Arial"/>
        </w:rPr>
        <w:t xml:space="preserve"> komórek/ml </w:t>
      </w:r>
      <w:r w:rsidRPr="001749D7">
        <w:rPr>
          <w:rFonts w:ascii="Arial" w:hAnsi="Arial" w:cs="Arial"/>
        </w:rPr>
        <w:t>i 1</w:t>
      </w:r>
      <w:r>
        <w:rPr>
          <w:rFonts w:ascii="Arial" w:hAnsi="Arial" w:cs="Arial"/>
        </w:rPr>
        <w:t>,4∙10</w:t>
      </w:r>
      <w:r>
        <w:rPr>
          <w:rFonts w:ascii="Arial" w:hAnsi="Arial" w:cs="Arial"/>
          <w:vertAlign w:val="superscript"/>
        </w:rPr>
        <w:t>5</w:t>
      </w:r>
      <w:r>
        <w:rPr>
          <w:rFonts w:ascii="Arial" w:hAnsi="Arial" w:cs="Arial"/>
        </w:rPr>
        <w:t xml:space="preserve"> </w:t>
      </w:r>
      <w:r w:rsidRPr="001749D7">
        <w:rPr>
          <w:rFonts w:ascii="Arial" w:hAnsi="Arial" w:cs="Arial"/>
        </w:rPr>
        <w:t>komórek/ml.</w:t>
      </w:r>
    </w:p>
    <w:p w:rsidR="0003344E" w:rsidRPr="001749D7" w:rsidRDefault="0003344E" w:rsidP="0003344E">
      <w:pPr>
        <w:spacing w:line="360" w:lineRule="auto"/>
        <w:ind w:firstLine="708"/>
        <w:jc w:val="both"/>
        <w:rPr>
          <w:rFonts w:ascii="Arial" w:hAnsi="Arial" w:cs="Arial"/>
        </w:rPr>
      </w:pPr>
      <w:r w:rsidRPr="001749D7">
        <w:rPr>
          <w:rFonts w:ascii="Arial" w:hAnsi="Arial" w:cs="Arial"/>
        </w:rPr>
        <w:t xml:space="preserve">Zdecydowanie niższe wartości wystąpiły w wodzie pochodzącej z ujęć infiltracyjnych. Spośród trzech badanych ujęć uzyskane wartości wahały się w niewielkich granicach 3,9 – </w:t>
      </w:r>
      <w:r>
        <w:rPr>
          <w:rFonts w:ascii="Arial" w:hAnsi="Arial" w:cs="Arial"/>
        </w:rPr>
        <w:t>5,0</w:t>
      </w:r>
      <w:r w:rsidRPr="001749D7">
        <w:rPr>
          <w:rFonts w:ascii="Arial" w:hAnsi="Arial" w:cs="Arial"/>
        </w:rPr>
        <w:t xml:space="preserve"> pg cATP/ml, co o</w:t>
      </w:r>
      <w:r>
        <w:rPr>
          <w:rFonts w:ascii="Arial" w:hAnsi="Arial" w:cs="Arial"/>
        </w:rPr>
        <w:t>dpowiada ilości 3,9∙10</w:t>
      </w:r>
      <w:r>
        <w:rPr>
          <w:rFonts w:ascii="Arial" w:hAnsi="Arial" w:cs="Arial"/>
          <w:vertAlign w:val="superscript"/>
        </w:rPr>
        <w:t>3</w:t>
      </w:r>
      <w:r>
        <w:rPr>
          <w:rFonts w:ascii="Arial" w:hAnsi="Arial" w:cs="Arial"/>
        </w:rPr>
        <w:t xml:space="preserve"> – 5,0∙10</w:t>
      </w:r>
      <w:r>
        <w:rPr>
          <w:rFonts w:ascii="Arial" w:hAnsi="Arial" w:cs="Arial"/>
          <w:vertAlign w:val="superscript"/>
        </w:rPr>
        <w:t>3</w:t>
      </w:r>
      <w:r w:rsidR="00EE5AA4">
        <w:rPr>
          <w:rFonts w:ascii="Arial" w:hAnsi="Arial" w:cs="Arial"/>
        </w:rPr>
        <w:t xml:space="preserve"> komórek/ml.</w:t>
      </w:r>
    </w:p>
    <w:p w:rsidR="0003344E" w:rsidRDefault="0003344E" w:rsidP="0003344E">
      <w:pPr>
        <w:spacing w:line="360" w:lineRule="auto"/>
        <w:ind w:firstLine="708"/>
        <w:jc w:val="both"/>
        <w:rPr>
          <w:rFonts w:ascii="Arial" w:hAnsi="Arial" w:cs="Arial"/>
        </w:rPr>
      </w:pPr>
      <w:r w:rsidRPr="001749D7">
        <w:rPr>
          <w:rFonts w:ascii="Arial" w:hAnsi="Arial" w:cs="Arial"/>
        </w:rPr>
        <w:t xml:space="preserve">W wodzie podziemnej notowane wartości cATP były bardziej zróżnicowane. </w:t>
      </w:r>
      <w:r>
        <w:rPr>
          <w:rFonts w:ascii="Arial" w:hAnsi="Arial" w:cs="Arial"/>
        </w:rPr>
        <w:t>Wyniki</w:t>
      </w:r>
      <w:r w:rsidRPr="001749D7">
        <w:rPr>
          <w:rFonts w:ascii="Arial" w:hAnsi="Arial" w:cs="Arial"/>
        </w:rPr>
        <w:t xml:space="preserve"> wahały się w granicach 0,6 – 20,</w:t>
      </w:r>
      <w:r>
        <w:rPr>
          <w:rFonts w:ascii="Arial" w:hAnsi="Arial" w:cs="Arial"/>
        </w:rPr>
        <w:t>9</w:t>
      </w:r>
      <w:r w:rsidRPr="001749D7">
        <w:rPr>
          <w:rFonts w:ascii="Arial" w:hAnsi="Arial" w:cs="Arial"/>
        </w:rPr>
        <w:t xml:space="preserve"> pg cATP/ml, przy czym naj</w:t>
      </w:r>
      <w:r>
        <w:rPr>
          <w:rFonts w:ascii="Arial" w:hAnsi="Arial" w:cs="Arial"/>
        </w:rPr>
        <w:t xml:space="preserve">wyższe wystąpiły w studni </w:t>
      </w:r>
      <w:r w:rsidR="002B7766">
        <w:rPr>
          <w:rFonts w:ascii="Arial" w:hAnsi="Arial" w:cs="Arial"/>
        </w:rPr>
        <w:t>ujmującej wodę z utworów czwartorzędowych</w:t>
      </w:r>
      <w:r>
        <w:rPr>
          <w:rFonts w:ascii="Arial" w:hAnsi="Arial" w:cs="Arial"/>
        </w:rPr>
        <w:t>, która</w:t>
      </w:r>
      <w:r w:rsidRPr="001749D7">
        <w:rPr>
          <w:rFonts w:ascii="Arial" w:hAnsi="Arial" w:cs="Arial"/>
        </w:rPr>
        <w:t xml:space="preserve"> w ostatnim okresie nie była eksploatowana</w:t>
      </w:r>
      <w:r w:rsidR="00D21C54">
        <w:rPr>
          <w:rFonts w:ascii="Arial" w:hAnsi="Arial" w:cs="Arial"/>
        </w:rPr>
        <w:t>.</w:t>
      </w:r>
    </w:p>
    <w:p w:rsidR="0003344E" w:rsidRPr="001749D7" w:rsidRDefault="0003344E" w:rsidP="0003344E">
      <w:pPr>
        <w:spacing w:line="360" w:lineRule="auto"/>
        <w:ind w:firstLine="708"/>
        <w:jc w:val="both"/>
        <w:rPr>
          <w:rFonts w:ascii="Arial" w:hAnsi="Arial" w:cs="Arial"/>
        </w:rPr>
      </w:pPr>
    </w:p>
    <w:p w:rsidR="0003344E" w:rsidRPr="001749D7" w:rsidRDefault="0003344E" w:rsidP="0003344E">
      <w:pPr>
        <w:spacing w:line="360" w:lineRule="auto"/>
        <w:jc w:val="both"/>
        <w:rPr>
          <w:rFonts w:ascii="Arial" w:hAnsi="Arial" w:cs="Arial"/>
        </w:rPr>
      </w:pPr>
      <w:r w:rsidRPr="001749D7">
        <w:rPr>
          <w:rFonts w:ascii="Arial" w:hAnsi="Arial" w:cs="Arial"/>
        </w:rPr>
        <w:t>Tab.2. Zawartość cATP w prób</w:t>
      </w:r>
      <w:r>
        <w:rPr>
          <w:rFonts w:ascii="Arial" w:hAnsi="Arial" w:cs="Arial"/>
        </w:rPr>
        <w:t>k</w:t>
      </w:r>
      <w:r w:rsidRPr="001749D7">
        <w:rPr>
          <w:rFonts w:ascii="Arial" w:hAnsi="Arial" w:cs="Arial"/>
        </w:rPr>
        <w:t>ach pobranych z ujęć wód zasilających wodociągi komunalne</w:t>
      </w:r>
      <w:r>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3505"/>
        <w:gridCol w:w="2303"/>
        <w:gridCol w:w="2303"/>
      </w:tblGrid>
      <w:tr w:rsidR="0003344E" w:rsidRPr="001749D7" w:rsidTr="00BD60A6">
        <w:trPr>
          <w:trHeight w:val="708"/>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Lp.</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powierzchniowa</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Zawartość ATP</w:t>
            </w:r>
          </w:p>
          <w:p w:rsidR="0003344E" w:rsidRPr="001749D7" w:rsidRDefault="0003344E" w:rsidP="00BD60A6">
            <w:pPr>
              <w:spacing w:after="0" w:line="360" w:lineRule="auto"/>
              <w:jc w:val="both"/>
              <w:rPr>
                <w:rFonts w:ascii="Arial" w:hAnsi="Arial" w:cs="Arial"/>
              </w:rPr>
            </w:pPr>
            <w:r w:rsidRPr="001749D7">
              <w:rPr>
                <w:rFonts w:ascii="Arial" w:hAnsi="Arial" w:cs="Arial"/>
              </w:rPr>
              <w:t>pg/ml</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Ilość komórek/ml</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 xml:space="preserve">Ujęcie powierzchniowe </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66,5</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6,7∙10</w:t>
            </w:r>
            <w:r>
              <w:rPr>
                <w:rFonts w:ascii="Arial" w:hAnsi="Arial" w:cs="Arial"/>
                <w:vertAlign w:val="superscript"/>
              </w:rPr>
              <w:t>4</w:t>
            </w:r>
          </w:p>
        </w:tc>
      </w:tr>
      <w:tr w:rsidR="0003344E" w:rsidRPr="001749D7" w:rsidTr="00BD60A6">
        <w:trPr>
          <w:trHeight w:val="344"/>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2</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Ujęcie powierzchniowe</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136,9</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1,4∙10</w:t>
            </w:r>
            <w:r>
              <w:rPr>
                <w:rFonts w:ascii="Arial" w:hAnsi="Arial" w:cs="Arial"/>
                <w:vertAlign w:val="superscript"/>
              </w:rPr>
              <w:t>5</w:t>
            </w:r>
            <w:r>
              <w:rPr>
                <w:rFonts w:ascii="Arial" w:hAnsi="Arial" w:cs="Arial"/>
              </w:rPr>
              <w:t xml:space="preserve"> </w:t>
            </w:r>
            <w:r w:rsidRPr="001749D7">
              <w:rPr>
                <w:rFonts w:ascii="Arial" w:hAnsi="Arial" w:cs="Arial"/>
              </w:rPr>
              <w:t xml:space="preserve"> </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p>
        </w:tc>
        <w:tc>
          <w:tcPr>
            <w:tcW w:w="3505" w:type="dxa"/>
          </w:tcPr>
          <w:p w:rsidR="0003344E" w:rsidRPr="001749D7" w:rsidRDefault="0003344E" w:rsidP="00BD60A6">
            <w:pPr>
              <w:spacing w:after="0" w:line="360" w:lineRule="auto"/>
              <w:jc w:val="both"/>
              <w:rPr>
                <w:rFonts w:ascii="Arial" w:hAnsi="Arial" w:cs="Arial"/>
              </w:rPr>
            </w:pPr>
            <w:r>
              <w:rPr>
                <w:rFonts w:ascii="Arial" w:hAnsi="Arial" w:cs="Arial"/>
              </w:rPr>
              <w:t xml:space="preserve">Ujęcie </w:t>
            </w:r>
            <w:r w:rsidRPr="001749D7">
              <w:rPr>
                <w:rFonts w:ascii="Arial" w:hAnsi="Arial" w:cs="Arial"/>
              </w:rPr>
              <w:t>infiltracyjne</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3,9</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3,9∙10</w:t>
            </w:r>
            <w:r>
              <w:rPr>
                <w:rFonts w:ascii="Arial" w:hAnsi="Arial" w:cs="Arial"/>
                <w:vertAlign w:val="superscript"/>
              </w:rPr>
              <w:t>3</w:t>
            </w:r>
            <w:r>
              <w:rPr>
                <w:rFonts w:ascii="Arial" w:hAnsi="Arial" w:cs="Arial"/>
              </w:rPr>
              <w:t xml:space="preserve"> </w:t>
            </w:r>
            <w:r w:rsidRPr="001749D7">
              <w:rPr>
                <w:rFonts w:ascii="Arial" w:hAnsi="Arial" w:cs="Arial"/>
              </w:rPr>
              <w:t xml:space="preserve"> </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4</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Ujęcie infiltracyjne</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4,7</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4,7∙10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5</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Ujęcie infiltracyjne</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5,0</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5,0∙10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6</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0,6</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6,2∙10</w:t>
            </w:r>
            <w:r>
              <w:rPr>
                <w:rFonts w:ascii="Arial" w:hAnsi="Arial" w:cs="Arial"/>
                <w:vertAlign w:val="superscript"/>
              </w:rPr>
              <w:t>2</w:t>
            </w:r>
          </w:p>
        </w:tc>
      </w:tr>
      <w:tr w:rsidR="0003344E" w:rsidRPr="001749D7" w:rsidTr="00BD60A6">
        <w:trPr>
          <w:trHeight w:val="344"/>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7</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0,</w:t>
            </w:r>
            <w:r>
              <w:rPr>
                <w:rFonts w:ascii="Arial" w:hAnsi="Arial" w:cs="Arial"/>
              </w:rPr>
              <w:t>8</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8,0∙10</w:t>
            </w:r>
            <w:r>
              <w:rPr>
                <w:rFonts w:ascii="Arial" w:hAnsi="Arial" w:cs="Arial"/>
                <w:vertAlign w:val="superscript"/>
              </w:rPr>
              <w:t>2</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8</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0,8</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8,3∙10</w:t>
            </w:r>
            <w:r>
              <w:rPr>
                <w:rFonts w:ascii="Arial" w:hAnsi="Arial" w:cs="Arial"/>
                <w:vertAlign w:val="superscript"/>
              </w:rPr>
              <w:t>2</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9</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1,1</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1,1∙10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10</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1,1</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1,1∙10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11</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 xml:space="preserve">Woda ze studni </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1,3</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1,3∙10</w:t>
            </w:r>
            <w:r>
              <w:rPr>
                <w:rFonts w:ascii="Arial" w:hAnsi="Arial" w:cs="Arial"/>
                <w:vertAlign w:val="superscript"/>
              </w:rPr>
              <w:t>3</w:t>
            </w:r>
          </w:p>
        </w:tc>
      </w:tr>
      <w:tr w:rsidR="0003344E" w:rsidRPr="001749D7" w:rsidTr="00BD60A6">
        <w:trPr>
          <w:trHeight w:val="344"/>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12</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1,5</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1,5∙10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13</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r>
              <w:rPr>
                <w:rFonts w:ascii="Arial" w:hAnsi="Arial" w:cs="Arial"/>
              </w:rPr>
              <w:t>8</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1,8∙10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14</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vAlign w:val="bottom"/>
          </w:tcPr>
          <w:p w:rsidR="0003344E" w:rsidRPr="001749D7" w:rsidRDefault="0003344E" w:rsidP="00BD60A6">
            <w:pPr>
              <w:spacing w:after="0" w:line="360" w:lineRule="auto"/>
              <w:jc w:val="both"/>
              <w:rPr>
                <w:rFonts w:ascii="Arial" w:hAnsi="Arial" w:cs="Arial"/>
              </w:rPr>
            </w:pPr>
            <w:r w:rsidRPr="001749D7">
              <w:rPr>
                <w:rFonts w:ascii="Arial" w:hAnsi="Arial" w:cs="Arial"/>
              </w:rPr>
              <w:t>2,6</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2,6∙10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15</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4,</w:t>
            </w:r>
            <w:r>
              <w:rPr>
                <w:rFonts w:ascii="Arial" w:hAnsi="Arial" w:cs="Arial"/>
              </w:rPr>
              <w:t>4</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4,4∙10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16</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5,8</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5,8∙10</w:t>
            </w:r>
            <w:r>
              <w:rPr>
                <w:rFonts w:ascii="Arial" w:hAnsi="Arial" w:cs="Arial"/>
                <w:vertAlign w:val="superscript"/>
              </w:rPr>
              <w:t>3</w:t>
            </w:r>
          </w:p>
        </w:tc>
      </w:tr>
      <w:tr w:rsidR="0003344E" w:rsidRPr="001749D7" w:rsidTr="00BD60A6">
        <w:trPr>
          <w:trHeight w:val="344"/>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17</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6,</w:t>
            </w:r>
            <w:r>
              <w:rPr>
                <w:rFonts w:ascii="Arial" w:hAnsi="Arial" w:cs="Arial"/>
              </w:rPr>
              <w:t>4</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6,4∙10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lastRenderedPageBreak/>
              <w:t>18</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6,8</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6,8∙10</w:t>
            </w:r>
            <w:r>
              <w:rPr>
                <w:rFonts w:ascii="Arial" w:hAnsi="Arial" w:cs="Arial"/>
                <w:vertAlign w:val="superscript"/>
              </w:rPr>
              <w:t>3</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19</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12,3</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1,2∙10</w:t>
            </w:r>
            <w:r>
              <w:rPr>
                <w:rFonts w:ascii="Arial" w:hAnsi="Arial" w:cs="Arial"/>
                <w:vertAlign w:val="superscript"/>
              </w:rPr>
              <w:t>4</w:t>
            </w:r>
          </w:p>
        </w:tc>
      </w:tr>
      <w:tr w:rsidR="0003344E" w:rsidRPr="001749D7" w:rsidTr="00BD60A6">
        <w:trPr>
          <w:trHeight w:val="353"/>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20</w:t>
            </w:r>
          </w:p>
        </w:tc>
        <w:tc>
          <w:tcPr>
            <w:tcW w:w="3505"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ze studni</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14,5</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1,5∙10</w:t>
            </w:r>
            <w:r>
              <w:rPr>
                <w:rFonts w:ascii="Arial" w:hAnsi="Arial" w:cs="Arial"/>
                <w:vertAlign w:val="superscript"/>
              </w:rPr>
              <w:t>4</w:t>
            </w:r>
          </w:p>
        </w:tc>
      </w:tr>
      <w:tr w:rsidR="0003344E" w:rsidRPr="001749D7" w:rsidTr="00BD60A6">
        <w:trPr>
          <w:trHeight w:val="365"/>
        </w:trPr>
        <w:tc>
          <w:tcPr>
            <w:tcW w:w="1101" w:type="dxa"/>
          </w:tcPr>
          <w:p w:rsidR="0003344E" w:rsidRPr="001749D7" w:rsidRDefault="0003344E" w:rsidP="00BD60A6">
            <w:pPr>
              <w:spacing w:after="0" w:line="360" w:lineRule="auto"/>
              <w:jc w:val="both"/>
              <w:rPr>
                <w:rFonts w:ascii="Arial" w:hAnsi="Arial" w:cs="Arial"/>
              </w:rPr>
            </w:pPr>
            <w:r w:rsidRPr="001749D7">
              <w:rPr>
                <w:rFonts w:ascii="Arial" w:hAnsi="Arial" w:cs="Arial"/>
              </w:rPr>
              <w:t>21</w:t>
            </w:r>
          </w:p>
        </w:tc>
        <w:tc>
          <w:tcPr>
            <w:tcW w:w="3505" w:type="dxa"/>
          </w:tcPr>
          <w:p w:rsidR="0003344E" w:rsidRPr="001749D7" w:rsidRDefault="0003344E" w:rsidP="00BD60A6">
            <w:pPr>
              <w:spacing w:after="0" w:line="360" w:lineRule="auto"/>
              <w:jc w:val="both"/>
              <w:rPr>
                <w:rFonts w:ascii="Arial" w:hAnsi="Arial" w:cs="Arial"/>
              </w:rPr>
            </w:pPr>
            <w:r>
              <w:rPr>
                <w:rFonts w:ascii="Arial" w:hAnsi="Arial" w:cs="Arial"/>
              </w:rPr>
              <w:t xml:space="preserve">Woda ze studni </w:t>
            </w:r>
            <w:r w:rsidRPr="001749D7">
              <w:rPr>
                <w:rFonts w:ascii="Arial" w:hAnsi="Arial" w:cs="Arial"/>
              </w:rPr>
              <w:t>(wyłączona)</w:t>
            </w:r>
          </w:p>
        </w:tc>
        <w:tc>
          <w:tcPr>
            <w:tcW w:w="2303" w:type="dxa"/>
          </w:tcPr>
          <w:p w:rsidR="0003344E" w:rsidRPr="001749D7" w:rsidRDefault="0003344E" w:rsidP="00BD60A6">
            <w:pPr>
              <w:spacing w:after="0" w:line="360" w:lineRule="auto"/>
              <w:jc w:val="both"/>
              <w:rPr>
                <w:rFonts w:ascii="Arial" w:hAnsi="Arial" w:cs="Arial"/>
              </w:rPr>
            </w:pPr>
            <w:r w:rsidRPr="001749D7">
              <w:rPr>
                <w:rFonts w:ascii="Arial" w:hAnsi="Arial" w:cs="Arial"/>
              </w:rPr>
              <w:t>20,</w:t>
            </w:r>
            <w:r>
              <w:rPr>
                <w:rFonts w:ascii="Arial" w:hAnsi="Arial" w:cs="Arial"/>
              </w:rPr>
              <w:t>9</w:t>
            </w:r>
          </w:p>
        </w:tc>
        <w:tc>
          <w:tcPr>
            <w:tcW w:w="2303" w:type="dxa"/>
          </w:tcPr>
          <w:p w:rsidR="0003344E" w:rsidRPr="001749D7" w:rsidRDefault="0003344E" w:rsidP="00BD60A6">
            <w:pPr>
              <w:spacing w:after="0" w:line="360" w:lineRule="auto"/>
              <w:jc w:val="both"/>
              <w:rPr>
                <w:rFonts w:ascii="Arial" w:hAnsi="Arial" w:cs="Arial"/>
              </w:rPr>
            </w:pPr>
            <w:r>
              <w:rPr>
                <w:rFonts w:ascii="Arial" w:hAnsi="Arial" w:cs="Arial"/>
              </w:rPr>
              <w:t>2,1∙10</w:t>
            </w:r>
            <w:r>
              <w:rPr>
                <w:rFonts w:ascii="Arial" w:hAnsi="Arial" w:cs="Arial"/>
                <w:vertAlign w:val="superscript"/>
              </w:rPr>
              <w:t>4</w:t>
            </w:r>
          </w:p>
        </w:tc>
      </w:tr>
    </w:tbl>
    <w:p w:rsidR="0003344E" w:rsidRDefault="0003344E" w:rsidP="0003344E">
      <w:pPr>
        <w:spacing w:after="0" w:line="360" w:lineRule="auto"/>
        <w:rPr>
          <w:rFonts w:ascii="Arial" w:hAnsi="Arial" w:cs="Arial"/>
        </w:rPr>
      </w:pPr>
    </w:p>
    <w:p w:rsidR="0003344E" w:rsidRDefault="0003344E" w:rsidP="0003344E">
      <w:pPr>
        <w:spacing w:after="0" w:line="360" w:lineRule="auto"/>
        <w:rPr>
          <w:rFonts w:ascii="Arial" w:hAnsi="Arial" w:cs="Arial"/>
        </w:rPr>
      </w:pPr>
      <w:r>
        <w:rPr>
          <w:rFonts w:ascii="Arial" w:hAnsi="Arial" w:cs="Arial"/>
        </w:rPr>
        <w:tab/>
        <w:t>Spośród 77 badanych prób</w:t>
      </w:r>
      <w:r w:rsidR="009C7DDF">
        <w:rPr>
          <w:rFonts w:ascii="Arial" w:hAnsi="Arial" w:cs="Arial"/>
        </w:rPr>
        <w:t>ek</w:t>
      </w:r>
      <w:r>
        <w:rPr>
          <w:rFonts w:ascii="Arial" w:hAnsi="Arial" w:cs="Arial"/>
        </w:rPr>
        <w:t xml:space="preserve"> wody z ujęcia większość (56%) nie zawierała więcej niż 5 pg cATP/ml; jednocześnie</w:t>
      </w:r>
      <w:r w:rsidR="009C7DDF">
        <w:rPr>
          <w:rFonts w:ascii="Arial" w:hAnsi="Arial" w:cs="Arial"/>
        </w:rPr>
        <w:t xml:space="preserve"> 19% prób przekraczało wartość </w:t>
      </w:r>
      <w:r>
        <w:rPr>
          <w:rFonts w:ascii="Arial" w:hAnsi="Arial" w:cs="Arial"/>
        </w:rPr>
        <w:t>10 pg cATP/ml (</w:t>
      </w:r>
      <w:r w:rsidR="009C7DDF">
        <w:rPr>
          <w:rFonts w:ascii="Arial" w:hAnsi="Arial" w:cs="Arial"/>
        </w:rPr>
        <w:t>Rys.1.</w:t>
      </w:r>
      <w:r>
        <w:rPr>
          <w:rFonts w:ascii="Arial" w:hAnsi="Arial" w:cs="Arial"/>
        </w:rPr>
        <w:t>). Wśród wód bardzo zanieczyszczonych dominowały wody z ujęć powierzchniowych.</w:t>
      </w:r>
    </w:p>
    <w:p w:rsidR="0003344E" w:rsidRDefault="0003344E" w:rsidP="0003344E">
      <w:pPr>
        <w:rPr>
          <w:rFonts w:ascii="Arial" w:hAnsi="Arial" w:cs="Arial"/>
        </w:rPr>
      </w:pPr>
    </w:p>
    <w:p w:rsidR="0003344E" w:rsidRPr="001F5BB0" w:rsidRDefault="009C7DDF" w:rsidP="0003344E">
      <w:pPr>
        <w:rPr>
          <w:rFonts w:ascii="Arial" w:hAnsi="Arial" w:cs="Arial"/>
        </w:rPr>
      </w:pPr>
      <w:r>
        <w:rPr>
          <w:rFonts w:ascii="Arial" w:hAnsi="Arial" w:cs="Arial"/>
        </w:rPr>
        <w:t>Rys.</w:t>
      </w:r>
      <w:r w:rsidR="000E3DB0">
        <w:rPr>
          <w:rFonts w:ascii="Arial" w:hAnsi="Arial" w:cs="Arial"/>
        </w:rPr>
        <w:t>1</w:t>
      </w:r>
      <w:r w:rsidR="0003344E">
        <w:rPr>
          <w:rFonts w:ascii="Arial" w:hAnsi="Arial" w:cs="Arial"/>
        </w:rPr>
        <w:t>. Częstotliwo</w:t>
      </w:r>
      <w:r w:rsidR="000E3DB0">
        <w:rPr>
          <w:rFonts w:ascii="Arial" w:hAnsi="Arial" w:cs="Arial"/>
        </w:rPr>
        <w:t>ść występowania prób wody u</w:t>
      </w:r>
      <w:r>
        <w:rPr>
          <w:rFonts w:ascii="Arial" w:hAnsi="Arial" w:cs="Arial"/>
        </w:rPr>
        <w:t>jmowanej o różnym stężeniu cATP.</w:t>
      </w:r>
    </w:p>
    <w:p w:rsidR="0003344E" w:rsidRDefault="004F7EE5" w:rsidP="0003344E">
      <w:r>
        <w:rPr>
          <w:noProof/>
          <w:lang w:eastAsia="pl-PL"/>
        </w:rPr>
        <w:pict>
          <v:shapetype id="_x0000_t202" coordsize="21600,21600" o:spt="202" path="m,l,21600r21600,l21600,xe">
            <v:stroke joinstyle="miter"/>
            <v:path gradientshapeok="t" o:connecttype="rect"/>
          </v:shapetype>
          <v:shape id="_x0000_s1027" type="#_x0000_t202" style="position:absolute;margin-left:42.4pt;margin-top:9.5pt;width:44.7pt;height:21.05pt;z-index:251656192" filled="f" stroked="f">
            <v:textbox style="mso-next-textbox:#_x0000_s1027">
              <w:txbxContent>
                <w:p w:rsidR="00BD60A6" w:rsidRDefault="00BD60A6" w:rsidP="0003344E">
                  <w:pPr>
                    <w:rPr>
                      <w:b/>
                    </w:rPr>
                  </w:pPr>
                  <w:r>
                    <w:rPr>
                      <w:b/>
                    </w:rPr>
                    <w:t>n=77</w:t>
                  </w:r>
                </w:p>
              </w:txbxContent>
            </v:textbox>
          </v:shape>
        </w:pict>
      </w:r>
      <w:r>
        <w:rPr>
          <w:noProof/>
          <w:lang w:eastAsia="pl-PL"/>
        </w:rPr>
        <w:pict>
          <v:shape id="_x0000_s1026" type="#_x0000_t202" style="position:absolute;margin-left:155.25pt;margin-top:177.15pt;width:67.95pt;height:24.1pt;z-index:251655168" filled="f" stroked="f">
            <v:textbox>
              <w:txbxContent>
                <w:p w:rsidR="00BD60A6" w:rsidRDefault="00BD60A6" w:rsidP="0003344E">
                  <w:r>
                    <w:t>pg cATP/ml</w:t>
                  </w:r>
                </w:p>
              </w:txbxContent>
            </v:textbox>
          </v:shape>
        </w:pict>
      </w:r>
      <w:r w:rsidR="00683EDA">
        <w:rPr>
          <w:rFonts w:ascii="Arial" w:hAnsi="Arial" w:cs="Arial"/>
          <w:noProof/>
          <w:lang w:eastAsia="pl-PL"/>
        </w:rPr>
        <w:drawing>
          <wp:inline distT="0" distB="0" distL="0" distR="0">
            <wp:extent cx="4527550" cy="2444750"/>
            <wp:effectExtent l="0" t="0" r="0" b="0"/>
            <wp:docPr id="1"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344E" w:rsidRDefault="0003344E" w:rsidP="0003344E"/>
    <w:p w:rsidR="0003344E" w:rsidRPr="001749D7" w:rsidRDefault="0003344E" w:rsidP="0003344E">
      <w:pPr>
        <w:spacing w:line="360" w:lineRule="auto"/>
        <w:jc w:val="both"/>
        <w:rPr>
          <w:rFonts w:ascii="Arial" w:hAnsi="Arial" w:cs="Arial"/>
        </w:rPr>
      </w:pPr>
      <w:r w:rsidRPr="008B65E4">
        <w:rPr>
          <w:rFonts w:ascii="Arial" w:hAnsi="Arial" w:cs="Arial"/>
          <w:b/>
        </w:rPr>
        <w:t xml:space="preserve">Zmiany zawartości cATP w wodzie podczas </w:t>
      </w:r>
      <w:r>
        <w:rPr>
          <w:rFonts w:ascii="Arial" w:hAnsi="Arial" w:cs="Arial"/>
          <w:b/>
        </w:rPr>
        <w:t xml:space="preserve">procesu </w:t>
      </w:r>
      <w:r w:rsidRPr="008B65E4">
        <w:rPr>
          <w:rFonts w:ascii="Arial" w:hAnsi="Arial" w:cs="Arial"/>
          <w:b/>
        </w:rPr>
        <w:t>uzdatniania wody</w:t>
      </w:r>
    </w:p>
    <w:p w:rsidR="0003344E" w:rsidRPr="001749D7" w:rsidRDefault="0003344E" w:rsidP="0003344E">
      <w:pPr>
        <w:spacing w:line="360" w:lineRule="auto"/>
        <w:jc w:val="both"/>
        <w:rPr>
          <w:rFonts w:ascii="Arial" w:hAnsi="Arial" w:cs="Arial"/>
        </w:rPr>
      </w:pPr>
      <w:r w:rsidRPr="001749D7">
        <w:rPr>
          <w:rFonts w:ascii="Arial" w:hAnsi="Arial" w:cs="Arial"/>
        </w:rPr>
        <w:tab/>
        <w:t>W dwó</w:t>
      </w:r>
      <w:r>
        <w:rPr>
          <w:rFonts w:ascii="Arial" w:hAnsi="Arial" w:cs="Arial"/>
        </w:rPr>
        <w:t xml:space="preserve">ch przypadkach przeanalizowano </w:t>
      </w:r>
      <w:r w:rsidRPr="001749D7">
        <w:rPr>
          <w:rFonts w:ascii="Arial" w:hAnsi="Arial" w:cs="Arial"/>
        </w:rPr>
        <w:t>zmiany wartości wody w trakcie uzdatniania. W pierwszym przypadku procesowi podda</w:t>
      </w:r>
      <w:r>
        <w:rPr>
          <w:rFonts w:ascii="Arial" w:hAnsi="Arial" w:cs="Arial"/>
        </w:rPr>
        <w:t>no wodę ujmowaną ze studni, dla stacji o wydajności około 30</w:t>
      </w:r>
      <w:r w:rsidRPr="001749D7">
        <w:rPr>
          <w:rFonts w:ascii="Arial" w:hAnsi="Arial" w:cs="Arial"/>
        </w:rPr>
        <w:t>000 m</w:t>
      </w:r>
      <w:r w:rsidRPr="001749D7">
        <w:rPr>
          <w:rFonts w:ascii="Arial" w:hAnsi="Arial" w:cs="Arial"/>
          <w:vertAlign w:val="superscript"/>
        </w:rPr>
        <w:t>3</w:t>
      </w:r>
      <w:r w:rsidRPr="001749D7">
        <w:rPr>
          <w:rFonts w:ascii="Arial" w:hAnsi="Arial" w:cs="Arial"/>
        </w:rPr>
        <w:t>/d</w:t>
      </w:r>
      <w:r>
        <w:rPr>
          <w:rFonts w:ascii="Arial" w:hAnsi="Arial" w:cs="Arial"/>
        </w:rPr>
        <w:t>obę</w:t>
      </w:r>
      <w:r w:rsidR="00EE5AA4">
        <w:rPr>
          <w:rFonts w:ascii="Arial" w:hAnsi="Arial" w:cs="Arial"/>
        </w:rPr>
        <w:t xml:space="preserve"> (Tab.3)</w:t>
      </w:r>
      <w:r w:rsidRPr="001749D7">
        <w:rPr>
          <w:rFonts w:ascii="Arial" w:hAnsi="Arial" w:cs="Arial"/>
        </w:rPr>
        <w:t>. Ze względu na zna</w:t>
      </w:r>
      <w:r>
        <w:rPr>
          <w:rFonts w:ascii="Arial" w:hAnsi="Arial" w:cs="Arial"/>
        </w:rPr>
        <w:t xml:space="preserve">czną zawartość żelaza i manganu, ujmowana woda była poddawana </w:t>
      </w:r>
      <w:r w:rsidRPr="001749D7">
        <w:rPr>
          <w:rFonts w:ascii="Arial" w:hAnsi="Arial" w:cs="Arial"/>
        </w:rPr>
        <w:t>procesom napowietrzania w basenie otwartym, filtracji przez złoże piaskowe oraz dezynfekcji przy użyciu podchlor</w:t>
      </w:r>
      <w:r>
        <w:rPr>
          <w:rFonts w:ascii="Arial" w:hAnsi="Arial" w:cs="Arial"/>
        </w:rPr>
        <w:t>ynu sodowego. Przed wtłoczeniem</w:t>
      </w:r>
      <w:r w:rsidRPr="001749D7">
        <w:rPr>
          <w:rFonts w:ascii="Arial" w:hAnsi="Arial" w:cs="Arial"/>
        </w:rPr>
        <w:t xml:space="preserve"> do sieci, po dozowaniu chloru</w:t>
      </w:r>
      <w:r>
        <w:rPr>
          <w:rFonts w:ascii="Arial" w:hAnsi="Arial" w:cs="Arial"/>
        </w:rPr>
        <w:t>,</w:t>
      </w:r>
      <w:r w:rsidRPr="001749D7">
        <w:rPr>
          <w:rFonts w:ascii="Arial" w:hAnsi="Arial" w:cs="Arial"/>
        </w:rPr>
        <w:t xml:space="preserve"> woda była przetrzymywana w zbiorniku kontak</w:t>
      </w:r>
      <w:r>
        <w:rPr>
          <w:rFonts w:ascii="Arial" w:hAnsi="Arial" w:cs="Arial"/>
        </w:rPr>
        <w:t xml:space="preserve">towym. Analiza zawartości cATP </w:t>
      </w:r>
      <w:r w:rsidRPr="001749D7">
        <w:rPr>
          <w:rFonts w:ascii="Arial" w:hAnsi="Arial" w:cs="Arial"/>
        </w:rPr>
        <w:t xml:space="preserve">w wodzie po poszczególnych procesach wykazała, że w wyniku </w:t>
      </w:r>
      <w:r>
        <w:rPr>
          <w:rFonts w:ascii="Arial" w:hAnsi="Arial" w:cs="Arial"/>
        </w:rPr>
        <w:t xml:space="preserve">napowietrzania i filtracji spadek ilości biomasy </w:t>
      </w:r>
      <w:r w:rsidRPr="001749D7">
        <w:rPr>
          <w:rFonts w:ascii="Arial" w:hAnsi="Arial" w:cs="Arial"/>
        </w:rPr>
        <w:t>wyniósł około 41</w:t>
      </w:r>
      <w:r>
        <w:rPr>
          <w:rFonts w:ascii="Arial" w:hAnsi="Arial" w:cs="Arial"/>
        </w:rPr>
        <w:t>,5 %; znaczące ograniczenie jej</w:t>
      </w:r>
      <w:r w:rsidRPr="001749D7">
        <w:rPr>
          <w:rFonts w:ascii="Arial" w:hAnsi="Arial" w:cs="Arial"/>
        </w:rPr>
        <w:t xml:space="preserve"> wartości nastąpiło później</w:t>
      </w:r>
      <w:r>
        <w:rPr>
          <w:rFonts w:ascii="Arial" w:hAnsi="Arial" w:cs="Arial"/>
        </w:rPr>
        <w:t>,</w:t>
      </w:r>
      <w:r w:rsidRPr="001749D7">
        <w:rPr>
          <w:rFonts w:ascii="Arial" w:hAnsi="Arial" w:cs="Arial"/>
        </w:rPr>
        <w:t xml:space="preserve"> w wyniku dezynfekcji i odpowiednie</w:t>
      </w:r>
      <w:r>
        <w:rPr>
          <w:rFonts w:ascii="Arial" w:hAnsi="Arial" w:cs="Arial"/>
        </w:rPr>
        <w:t>go</w:t>
      </w:r>
      <w:r w:rsidRPr="001749D7">
        <w:rPr>
          <w:rFonts w:ascii="Arial" w:hAnsi="Arial" w:cs="Arial"/>
        </w:rPr>
        <w:t xml:space="preserve"> przetrzymania wody w zbiorniku kontaktowym. Sumarycznie po całym procesie uzdatniania </w:t>
      </w:r>
      <w:r>
        <w:rPr>
          <w:rFonts w:ascii="Arial" w:hAnsi="Arial" w:cs="Arial"/>
        </w:rPr>
        <w:t>ilość</w:t>
      </w:r>
      <w:r w:rsidRPr="001749D7">
        <w:rPr>
          <w:rFonts w:ascii="Arial" w:hAnsi="Arial" w:cs="Arial"/>
        </w:rPr>
        <w:t xml:space="preserve"> cATP </w:t>
      </w:r>
      <w:r>
        <w:rPr>
          <w:rFonts w:ascii="Arial" w:hAnsi="Arial" w:cs="Arial"/>
        </w:rPr>
        <w:t xml:space="preserve">spadła o </w:t>
      </w:r>
      <w:r w:rsidRPr="001749D7">
        <w:rPr>
          <w:rFonts w:ascii="Arial" w:hAnsi="Arial" w:cs="Arial"/>
        </w:rPr>
        <w:t>86,2 %.</w:t>
      </w:r>
    </w:p>
    <w:p w:rsidR="0003344E" w:rsidRPr="001749D7" w:rsidRDefault="0003344E" w:rsidP="0003344E">
      <w:pPr>
        <w:spacing w:line="360" w:lineRule="auto"/>
        <w:jc w:val="both"/>
        <w:rPr>
          <w:rFonts w:ascii="Arial" w:hAnsi="Arial" w:cs="Arial"/>
        </w:rPr>
      </w:pPr>
      <w:bookmarkStart w:id="1" w:name="OLE_LINK1"/>
      <w:bookmarkStart w:id="2" w:name="OLE_LINK3"/>
      <w:r>
        <w:rPr>
          <w:rFonts w:ascii="Arial" w:hAnsi="Arial" w:cs="Arial"/>
        </w:rPr>
        <w:lastRenderedPageBreak/>
        <w:t>Tab.3.</w:t>
      </w:r>
      <w:r w:rsidRPr="001749D7">
        <w:rPr>
          <w:rFonts w:ascii="Arial" w:hAnsi="Arial" w:cs="Arial"/>
        </w:rPr>
        <w:t xml:space="preserve"> Usunięcie cATP w trakcie uzdatniania wody podziemnej w wyniku procesu napowietrzania, filtracji i dezynfekcji.</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83"/>
        <w:gridCol w:w="2940"/>
        <w:gridCol w:w="1393"/>
        <w:gridCol w:w="1238"/>
        <w:gridCol w:w="1857"/>
      </w:tblGrid>
      <w:tr w:rsidR="0003344E" w:rsidRPr="001749D7" w:rsidTr="00BD60A6">
        <w:trPr>
          <w:trHeight w:val="1502"/>
        </w:trPr>
        <w:tc>
          <w:tcPr>
            <w:tcW w:w="1083" w:type="dxa"/>
          </w:tcPr>
          <w:bookmarkEnd w:id="1"/>
          <w:bookmarkEnd w:id="2"/>
          <w:p w:rsidR="0003344E" w:rsidRPr="001749D7" w:rsidRDefault="0003344E" w:rsidP="00BD60A6">
            <w:pPr>
              <w:spacing w:after="0" w:line="360" w:lineRule="auto"/>
              <w:jc w:val="both"/>
              <w:rPr>
                <w:rFonts w:ascii="Arial" w:hAnsi="Arial" w:cs="Arial"/>
              </w:rPr>
            </w:pPr>
            <w:r w:rsidRPr="001749D7">
              <w:rPr>
                <w:rFonts w:ascii="Arial" w:hAnsi="Arial" w:cs="Arial"/>
              </w:rPr>
              <w:t>Lp</w:t>
            </w:r>
            <w:r>
              <w:rPr>
                <w:rFonts w:ascii="Arial" w:hAnsi="Arial" w:cs="Arial"/>
              </w:rPr>
              <w:t>.</w:t>
            </w:r>
          </w:p>
        </w:tc>
        <w:tc>
          <w:tcPr>
            <w:tcW w:w="2940" w:type="dxa"/>
          </w:tcPr>
          <w:p w:rsidR="0003344E" w:rsidRPr="001749D7" w:rsidRDefault="0003344E" w:rsidP="00BD60A6">
            <w:pPr>
              <w:spacing w:after="0" w:line="360" w:lineRule="auto"/>
              <w:jc w:val="both"/>
              <w:rPr>
                <w:rFonts w:ascii="Arial" w:hAnsi="Arial" w:cs="Arial"/>
              </w:rPr>
            </w:pPr>
            <w:r w:rsidRPr="001749D7">
              <w:rPr>
                <w:rFonts w:ascii="Arial" w:hAnsi="Arial" w:cs="Arial"/>
              </w:rPr>
              <w:t>Punkt poboru</w:t>
            </w:r>
          </w:p>
        </w:tc>
        <w:tc>
          <w:tcPr>
            <w:tcW w:w="1393" w:type="dxa"/>
          </w:tcPr>
          <w:p w:rsidR="0003344E" w:rsidRPr="001749D7" w:rsidRDefault="0003344E" w:rsidP="00BD60A6">
            <w:pPr>
              <w:spacing w:after="0" w:line="360" w:lineRule="auto"/>
              <w:jc w:val="both"/>
              <w:rPr>
                <w:rFonts w:ascii="Arial" w:hAnsi="Arial" w:cs="Arial"/>
              </w:rPr>
            </w:pPr>
            <w:r w:rsidRPr="001749D7">
              <w:rPr>
                <w:rFonts w:ascii="Arial" w:hAnsi="Arial" w:cs="Arial"/>
              </w:rPr>
              <w:t>Wartość cATP</w:t>
            </w:r>
          </w:p>
          <w:p w:rsidR="0003344E" w:rsidRPr="001749D7" w:rsidRDefault="0003344E" w:rsidP="00BD60A6">
            <w:pPr>
              <w:spacing w:after="0" w:line="360" w:lineRule="auto"/>
              <w:jc w:val="both"/>
              <w:rPr>
                <w:rFonts w:ascii="Arial" w:hAnsi="Arial" w:cs="Arial"/>
              </w:rPr>
            </w:pPr>
            <w:r>
              <w:rPr>
                <w:rFonts w:ascii="Arial" w:hAnsi="Arial" w:cs="Arial"/>
              </w:rPr>
              <w:t>[</w:t>
            </w:r>
            <w:r w:rsidRPr="001749D7">
              <w:rPr>
                <w:rFonts w:ascii="Arial" w:hAnsi="Arial" w:cs="Arial"/>
              </w:rPr>
              <w:t>pg cATP/ml</w:t>
            </w:r>
            <w:r>
              <w:rPr>
                <w:rFonts w:ascii="Arial" w:hAnsi="Arial" w:cs="Arial"/>
              </w:rPr>
              <w:t>]</w:t>
            </w:r>
          </w:p>
        </w:tc>
        <w:tc>
          <w:tcPr>
            <w:tcW w:w="1238" w:type="dxa"/>
          </w:tcPr>
          <w:p w:rsidR="0003344E" w:rsidRPr="001749D7" w:rsidRDefault="0003344E" w:rsidP="00BD60A6">
            <w:pPr>
              <w:spacing w:after="0" w:line="360" w:lineRule="auto"/>
              <w:jc w:val="both"/>
              <w:rPr>
                <w:rFonts w:ascii="Arial" w:hAnsi="Arial" w:cs="Arial"/>
              </w:rPr>
            </w:pPr>
            <w:r w:rsidRPr="001749D7">
              <w:rPr>
                <w:rFonts w:ascii="Arial" w:hAnsi="Arial" w:cs="Arial"/>
              </w:rPr>
              <w:t>Ilość komórek</w:t>
            </w:r>
            <w:r>
              <w:rPr>
                <w:rFonts w:ascii="Arial" w:hAnsi="Arial" w:cs="Arial"/>
              </w:rPr>
              <w:t xml:space="preserve"> [liczba</w:t>
            </w:r>
            <w:r w:rsidRPr="001749D7">
              <w:rPr>
                <w:rFonts w:ascii="Arial" w:hAnsi="Arial" w:cs="Arial"/>
              </w:rPr>
              <w:t>/ml</w:t>
            </w:r>
            <w:r>
              <w:rPr>
                <w:rFonts w:ascii="Arial" w:hAnsi="Arial" w:cs="Arial"/>
              </w:rPr>
              <w:t>]</w:t>
            </w:r>
          </w:p>
        </w:tc>
        <w:tc>
          <w:tcPr>
            <w:tcW w:w="1857" w:type="dxa"/>
          </w:tcPr>
          <w:p w:rsidR="0003344E" w:rsidRPr="001749D7" w:rsidRDefault="0003344E" w:rsidP="00BD60A6">
            <w:pPr>
              <w:spacing w:after="0" w:line="360" w:lineRule="auto"/>
              <w:jc w:val="both"/>
              <w:rPr>
                <w:rFonts w:ascii="Arial" w:hAnsi="Arial" w:cs="Arial"/>
              </w:rPr>
            </w:pPr>
            <w:r w:rsidRPr="001749D7">
              <w:rPr>
                <w:rFonts w:ascii="Arial" w:hAnsi="Arial" w:cs="Arial"/>
              </w:rPr>
              <w:t>Efektywność procesu</w:t>
            </w:r>
          </w:p>
          <w:p w:rsidR="0003344E" w:rsidRPr="001749D7" w:rsidRDefault="0003344E" w:rsidP="00BD60A6">
            <w:pPr>
              <w:spacing w:after="0" w:line="360" w:lineRule="auto"/>
              <w:jc w:val="both"/>
              <w:rPr>
                <w:rFonts w:ascii="Arial" w:hAnsi="Arial" w:cs="Arial"/>
              </w:rPr>
            </w:pPr>
            <w:r>
              <w:rPr>
                <w:rFonts w:ascii="Arial" w:hAnsi="Arial" w:cs="Arial"/>
              </w:rPr>
              <w:t>[</w:t>
            </w:r>
            <w:r w:rsidRPr="001749D7">
              <w:rPr>
                <w:rFonts w:ascii="Arial" w:hAnsi="Arial" w:cs="Arial"/>
              </w:rPr>
              <w:t>%</w:t>
            </w:r>
            <w:r>
              <w:rPr>
                <w:rFonts w:ascii="Arial" w:hAnsi="Arial" w:cs="Arial"/>
              </w:rPr>
              <w:t>]</w:t>
            </w:r>
          </w:p>
        </w:tc>
      </w:tr>
      <w:tr w:rsidR="0003344E" w:rsidRPr="001749D7" w:rsidTr="00BD60A6">
        <w:trPr>
          <w:trHeight w:val="373"/>
        </w:trPr>
        <w:tc>
          <w:tcPr>
            <w:tcW w:w="1083"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p>
        </w:tc>
        <w:tc>
          <w:tcPr>
            <w:tcW w:w="2940"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ujmowana</w:t>
            </w:r>
          </w:p>
        </w:tc>
        <w:tc>
          <w:tcPr>
            <w:tcW w:w="1393" w:type="dxa"/>
          </w:tcPr>
          <w:p w:rsidR="0003344E" w:rsidRPr="001749D7" w:rsidRDefault="0003344E" w:rsidP="00BD60A6">
            <w:pPr>
              <w:spacing w:after="0" w:line="360" w:lineRule="auto"/>
              <w:jc w:val="both"/>
              <w:rPr>
                <w:rFonts w:ascii="Arial" w:hAnsi="Arial" w:cs="Arial"/>
              </w:rPr>
            </w:pPr>
            <w:r w:rsidRPr="001749D7">
              <w:rPr>
                <w:rFonts w:ascii="Arial" w:hAnsi="Arial" w:cs="Arial"/>
              </w:rPr>
              <w:t>6,8</w:t>
            </w:r>
          </w:p>
        </w:tc>
        <w:tc>
          <w:tcPr>
            <w:tcW w:w="1238" w:type="dxa"/>
          </w:tcPr>
          <w:p w:rsidR="0003344E" w:rsidRPr="001749D7" w:rsidRDefault="0003344E" w:rsidP="00BD60A6">
            <w:pPr>
              <w:spacing w:after="0" w:line="360" w:lineRule="auto"/>
              <w:jc w:val="both"/>
              <w:rPr>
                <w:rFonts w:ascii="Arial" w:hAnsi="Arial" w:cs="Arial"/>
              </w:rPr>
            </w:pPr>
            <w:r>
              <w:rPr>
                <w:rFonts w:ascii="Arial" w:hAnsi="Arial" w:cs="Arial"/>
              </w:rPr>
              <w:t>6,8∙10</w:t>
            </w:r>
            <w:r w:rsidRPr="00826FAF">
              <w:rPr>
                <w:rFonts w:ascii="Arial" w:hAnsi="Arial" w:cs="Arial"/>
                <w:vertAlign w:val="superscript"/>
              </w:rPr>
              <w:t>3</w:t>
            </w:r>
          </w:p>
        </w:tc>
        <w:tc>
          <w:tcPr>
            <w:tcW w:w="1857" w:type="dxa"/>
          </w:tcPr>
          <w:p w:rsidR="0003344E" w:rsidRPr="001749D7" w:rsidRDefault="0003344E" w:rsidP="00BD60A6">
            <w:pPr>
              <w:spacing w:after="0" w:line="360" w:lineRule="auto"/>
              <w:jc w:val="both"/>
              <w:rPr>
                <w:rFonts w:ascii="Arial" w:hAnsi="Arial" w:cs="Arial"/>
              </w:rPr>
            </w:pPr>
            <w:r>
              <w:rPr>
                <w:rFonts w:ascii="Arial" w:hAnsi="Arial" w:cs="Arial"/>
              </w:rPr>
              <w:t>-</w:t>
            </w:r>
          </w:p>
        </w:tc>
      </w:tr>
      <w:tr w:rsidR="0003344E" w:rsidRPr="001749D7" w:rsidTr="00BD60A6">
        <w:trPr>
          <w:trHeight w:val="758"/>
        </w:trPr>
        <w:tc>
          <w:tcPr>
            <w:tcW w:w="1083" w:type="dxa"/>
          </w:tcPr>
          <w:p w:rsidR="0003344E" w:rsidRPr="001749D7" w:rsidRDefault="0003344E" w:rsidP="00BD60A6">
            <w:pPr>
              <w:spacing w:after="0" w:line="360" w:lineRule="auto"/>
              <w:jc w:val="both"/>
              <w:rPr>
                <w:rFonts w:ascii="Arial" w:hAnsi="Arial" w:cs="Arial"/>
              </w:rPr>
            </w:pPr>
            <w:r w:rsidRPr="001749D7">
              <w:rPr>
                <w:rFonts w:ascii="Arial" w:hAnsi="Arial" w:cs="Arial"/>
              </w:rPr>
              <w:t>2</w:t>
            </w:r>
          </w:p>
        </w:tc>
        <w:tc>
          <w:tcPr>
            <w:tcW w:w="2940"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po napowietrzaniu i filtracji</w:t>
            </w:r>
          </w:p>
        </w:tc>
        <w:tc>
          <w:tcPr>
            <w:tcW w:w="1393" w:type="dxa"/>
          </w:tcPr>
          <w:p w:rsidR="0003344E" w:rsidRPr="001749D7" w:rsidRDefault="0003344E" w:rsidP="00BD60A6">
            <w:pPr>
              <w:spacing w:after="0" w:line="360" w:lineRule="auto"/>
              <w:jc w:val="both"/>
              <w:rPr>
                <w:rFonts w:ascii="Arial" w:hAnsi="Arial" w:cs="Arial"/>
              </w:rPr>
            </w:pPr>
            <w:r>
              <w:rPr>
                <w:rFonts w:ascii="Arial" w:hAnsi="Arial" w:cs="Arial"/>
              </w:rPr>
              <w:t>4,0</w:t>
            </w:r>
          </w:p>
        </w:tc>
        <w:tc>
          <w:tcPr>
            <w:tcW w:w="1238" w:type="dxa"/>
          </w:tcPr>
          <w:p w:rsidR="0003344E" w:rsidRPr="001749D7" w:rsidRDefault="0003344E" w:rsidP="00BD60A6">
            <w:pPr>
              <w:spacing w:after="0" w:line="360" w:lineRule="auto"/>
              <w:jc w:val="both"/>
              <w:rPr>
                <w:rFonts w:ascii="Arial" w:hAnsi="Arial" w:cs="Arial"/>
              </w:rPr>
            </w:pPr>
            <w:r>
              <w:rPr>
                <w:rFonts w:ascii="Arial" w:hAnsi="Arial" w:cs="Arial"/>
              </w:rPr>
              <w:t>4,0∙10</w:t>
            </w:r>
            <w:r w:rsidRPr="00826FAF">
              <w:rPr>
                <w:rFonts w:ascii="Arial" w:hAnsi="Arial" w:cs="Arial"/>
                <w:vertAlign w:val="superscript"/>
              </w:rPr>
              <w:t>3</w:t>
            </w:r>
          </w:p>
        </w:tc>
        <w:tc>
          <w:tcPr>
            <w:tcW w:w="1857" w:type="dxa"/>
          </w:tcPr>
          <w:p w:rsidR="0003344E" w:rsidRPr="001749D7" w:rsidRDefault="0003344E" w:rsidP="00BD60A6">
            <w:pPr>
              <w:spacing w:after="0" w:line="360" w:lineRule="auto"/>
              <w:jc w:val="both"/>
              <w:rPr>
                <w:rFonts w:ascii="Arial" w:hAnsi="Arial" w:cs="Arial"/>
              </w:rPr>
            </w:pPr>
            <w:r w:rsidRPr="001749D7">
              <w:rPr>
                <w:rFonts w:ascii="Arial" w:hAnsi="Arial" w:cs="Arial"/>
              </w:rPr>
              <w:t>41,5</w:t>
            </w:r>
          </w:p>
        </w:tc>
      </w:tr>
      <w:tr w:rsidR="0003344E" w:rsidRPr="001749D7" w:rsidTr="00BD60A6">
        <w:trPr>
          <w:trHeight w:val="373"/>
        </w:trPr>
        <w:tc>
          <w:tcPr>
            <w:tcW w:w="1083"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p>
        </w:tc>
        <w:tc>
          <w:tcPr>
            <w:tcW w:w="2940" w:type="dxa"/>
          </w:tcPr>
          <w:p w:rsidR="0003344E" w:rsidRPr="001749D7" w:rsidRDefault="0003344E" w:rsidP="00BD60A6">
            <w:pPr>
              <w:spacing w:after="0" w:line="360" w:lineRule="auto"/>
              <w:jc w:val="both"/>
              <w:rPr>
                <w:rFonts w:ascii="Arial" w:hAnsi="Arial" w:cs="Arial"/>
              </w:rPr>
            </w:pPr>
            <w:r w:rsidRPr="001749D7">
              <w:rPr>
                <w:rFonts w:ascii="Arial" w:hAnsi="Arial" w:cs="Arial"/>
              </w:rPr>
              <w:t xml:space="preserve">Woda po dezynfekcji </w:t>
            </w:r>
          </w:p>
        </w:tc>
        <w:tc>
          <w:tcPr>
            <w:tcW w:w="1393" w:type="dxa"/>
          </w:tcPr>
          <w:p w:rsidR="0003344E" w:rsidRPr="001749D7" w:rsidRDefault="0003344E" w:rsidP="00BD60A6">
            <w:pPr>
              <w:spacing w:after="0" w:line="360" w:lineRule="auto"/>
              <w:jc w:val="both"/>
              <w:rPr>
                <w:rFonts w:ascii="Arial" w:hAnsi="Arial" w:cs="Arial"/>
              </w:rPr>
            </w:pPr>
            <w:r w:rsidRPr="001749D7">
              <w:rPr>
                <w:rFonts w:ascii="Arial" w:hAnsi="Arial" w:cs="Arial"/>
              </w:rPr>
              <w:t>0,9</w:t>
            </w:r>
          </w:p>
        </w:tc>
        <w:tc>
          <w:tcPr>
            <w:tcW w:w="1238" w:type="dxa"/>
          </w:tcPr>
          <w:p w:rsidR="0003344E" w:rsidRPr="001749D7" w:rsidRDefault="0003344E" w:rsidP="00BD60A6">
            <w:pPr>
              <w:spacing w:after="0" w:line="360" w:lineRule="auto"/>
              <w:jc w:val="both"/>
              <w:rPr>
                <w:rFonts w:ascii="Arial" w:hAnsi="Arial" w:cs="Arial"/>
              </w:rPr>
            </w:pPr>
            <w:r w:rsidRPr="001749D7">
              <w:rPr>
                <w:rFonts w:ascii="Arial" w:hAnsi="Arial" w:cs="Arial"/>
              </w:rPr>
              <w:t>9</w:t>
            </w:r>
            <w:r>
              <w:rPr>
                <w:rFonts w:ascii="Arial" w:hAnsi="Arial" w:cs="Arial"/>
              </w:rPr>
              <w:t>,4∙10</w:t>
            </w:r>
            <w:r>
              <w:rPr>
                <w:rFonts w:ascii="Arial" w:hAnsi="Arial" w:cs="Arial"/>
                <w:vertAlign w:val="superscript"/>
              </w:rPr>
              <w:t>2</w:t>
            </w:r>
          </w:p>
        </w:tc>
        <w:tc>
          <w:tcPr>
            <w:tcW w:w="1857" w:type="dxa"/>
          </w:tcPr>
          <w:p w:rsidR="0003344E" w:rsidRPr="001749D7" w:rsidRDefault="0003344E" w:rsidP="00BD60A6">
            <w:pPr>
              <w:spacing w:after="0" w:line="360" w:lineRule="auto"/>
              <w:jc w:val="both"/>
              <w:rPr>
                <w:rFonts w:ascii="Arial" w:hAnsi="Arial" w:cs="Arial"/>
              </w:rPr>
            </w:pPr>
            <w:r w:rsidRPr="001749D7">
              <w:rPr>
                <w:rFonts w:ascii="Arial" w:hAnsi="Arial" w:cs="Arial"/>
              </w:rPr>
              <w:t>86,2</w:t>
            </w:r>
          </w:p>
        </w:tc>
      </w:tr>
    </w:tbl>
    <w:p w:rsidR="0003344E" w:rsidRPr="001749D7" w:rsidRDefault="0003344E" w:rsidP="0003344E">
      <w:pPr>
        <w:spacing w:line="360" w:lineRule="auto"/>
        <w:jc w:val="both"/>
        <w:rPr>
          <w:rFonts w:ascii="Arial" w:hAnsi="Arial" w:cs="Arial"/>
        </w:rPr>
      </w:pPr>
    </w:p>
    <w:p w:rsidR="0003344E" w:rsidRPr="001749D7" w:rsidRDefault="0003344E" w:rsidP="0003344E">
      <w:pPr>
        <w:spacing w:line="360" w:lineRule="auto"/>
        <w:jc w:val="both"/>
        <w:rPr>
          <w:rFonts w:ascii="Arial" w:hAnsi="Arial" w:cs="Arial"/>
        </w:rPr>
      </w:pPr>
      <w:r w:rsidRPr="001749D7">
        <w:rPr>
          <w:rFonts w:ascii="Arial" w:hAnsi="Arial" w:cs="Arial"/>
        </w:rPr>
        <w:t>W przypad</w:t>
      </w:r>
      <w:r>
        <w:rPr>
          <w:rFonts w:ascii="Arial" w:hAnsi="Arial" w:cs="Arial"/>
        </w:rPr>
        <w:t xml:space="preserve">ku mniejszych ujęć podziemnych </w:t>
      </w:r>
      <w:r w:rsidRPr="001749D7">
        <w:rPr>
          <w:rFonts w:ascii="Arial" w:hAnsi="Arial" w:cs="Arial"/>
        </w:rPr>
        <w:t>woda z reguły poddawana jest jedynie procesom napowietrzania i filtracji pospiesznej. Dezynfekcja wody stosowana jest w ty</w:t>
      </w:r>
      <w:r>
        <w:rPr>
          <w:rFonts w:ascii="Arial" w:hAnsi="Arial" w:cs="Arial"/>
        </w:rPr>
        <w:t>m przypadku stosunkowo rzadko. Analiza uzyskanych wyników</w:t>
      </w:r>
      <w:r w:rsidRPr="001749D7">
        <w:rPr>
          <w:rFonts w:ascii="Arial" w:hAnsi="Arial" w:cs="Arial"/>
        </w:rPr>
        <w:t xml:space="preserve"> wskazuje na występowanie w większo</w:t>
      </w:r>
      <w:r>
        <w:rPr>
          <w:rFonts w:ascii="Arial" w:hAnsi="Arial" w:cs="Arial"/>
        </w:rPr>
        <w:t>ści stacji uzdatnia podwyższonych</w:t>
      </w:r>
      <w:r w:rsidRPr="001749D7">
        <w:rPr>
          <w:rFonts w:ascii="Arial" w:hAnsi="Arial" w:cs="Arial"/>
        </w:rPr>
        <w:t xml:space="preserve"> wartości cATP w wodzie po procesie uzdatniania w stosunku do wody surowej</w:t>
      </w:r>
      <w:r w:rsidR="00EE5AA4">
        <w:rPr>
          <w:rFonts w:ascii="Arial" w:hAnsi="Arial" w:cs="Arial"/>
        </w:rPr>
        <w:t xml:space="preserve"> (Tab.4)</w:t>
      </w:r>
      <w:r w:rsidRPr="001749D7">
        <w:rPr>
          <w:rFonts w:ascii="Arial" w:hAnsi="Arial" w:cs="Arial"/>
        </w:rPr>
        <w:t>.</w:t>
      </w:r>
    </w:p>
    <w:p w:rsidR="0003344E" w:rsidRPr="001749D7" w:rsidRDefault="0003344E" w:rsidP="0003344E">
      <w:pPr>
        <w:spacing w:line="360" w:lineRule="auto"/>
        <w:jc w:val="both"/>
        <w:rPr>
          <w:rFonts w:ascii="Arial" w:hAnsi="Arial" w:cs="Arial"/>
        </w:rPr>
      </w:pPr>
      <w:r w:rsidRPr="001749D7">
        <w:rPr>
          <w:rFonts w:ascii="Arial" w:hAnsi="Arial" w:cs="Arial"/>
        </w:rPr>
        <w:t>Tab.4. Zmiany stężenia cATP w wodzie w wyniku uzdatniania wody podziemnej w układach bez dezynfekcji</w:t>
      </w:r>
      <w:r>
        <w:rPr>
          <w:rFonts w:ascii="Arial" w:hAnsi="Arial" w:cs="Arial"/>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2"/>
        <w:gridCol w:w="2693"/>
        <w:gridCol w:w="1559"/>
      </w:tblGrid>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Lp</w:t>
            </w:r>
            <w:r>
              <w:rPr>
                <w:rFonts w:ascii="Arial" w:hAnsi="Arial" w:cs="Arial"/>
              </w:rPr>
              <w:t>.</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Punkt poboru</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Wartość cATP</w:t>
            </w:r>
          </w:p>
          <w:p w:rsidR="0003344E" w:rsidRPr="001749D7" w:rsidRDefault="0003344E" w:rsidP="00BD60A6">
            <w:pPr>
              <w:spacing w:after="0" w:line="360" w:lineRule="auto"/>
              <w:jc w:val="both"/>
              <w:rPr>
                <w:rFonts w:ascii="Arial" w:hAnsi="Arial" w:cs="Arial"/>
              </w:rPr>
            </w:pPr>
            <w:r w:rsidRPr="001749D7">
              <w:rPr>
                <w:rFonts w:ascii="Arial" w:hAnsi="Arial" w:cs="Arial"/>
              </w:rPr>
              <w:t>pg cATP/ml</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 xml:space="preserve">Woda surowa </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15,0</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29,4</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2</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surowa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14,5</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13,5</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surowa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0,8</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5,0</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4</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surowa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12,</w:t>
            </w:r>
            <w:r>
              <w:rPr>
                <w:rFonts w:ascii="Arial" w:hAnsi="Arial" w:cs="Arial"/>
              </w:rPr>
              <w:t>4</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r>
              <w:rPr>
                <w:rFonts w:ascii="Arial" w:hAnsi="Arial" w:cs="Arial"/>
              </w:rPr>
              <w:t>3</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5</w:t>
            </w: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surowa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1,1</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2693"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559" w:type="dxa"/>
          </w:tcPr>
          <w:p w:rsidR="0003344E" w:rsidRPr="001749D7" w:rsidRDefault="0003344E" w:rsidP="00BD60A6">
            <w:pPr>
              <w:spacing w:after="0" w:line="360" w:lineRule="auto"/>
              <w:jc w:val="both"/>
              <w:rPr>
                <w:rFonts w:ascii="Arial" w:hAnsi="Arial" w:cs="Arial"/>
              </w:rPr>
            </w:pPr>
            <w:r w:rsidRPr="001749D7">
              <w:rPr>
                <w:rFonts w:ascii="Arial" w:hAnsi="Arial" w:cs="Arial"/>
              </w:rPr>
              <w:t>2,8</w:t>
            </w:r>
          </w:p>
        </w:tc>
      </w:tr>
    </w:tbl>
    <w:p w:rsidR="0003344E" w:rsidRPr="001749D7" w:rsidRDefault="0003344E" w:rsidP="0003344E">
      <w:pPr>
        <w:spacing w:line="360" w:lineRule="auto"/>
        <w:jc w:val="both"/>
        <w:rPr>
          <w:rFonts w:ascii="Arial" w:hAnsi="Arial" w:cs="Arial"/>
        </w:rPr>
      </w:pPr>
    </w:p>
    <w:p w:rsidR="0003344E" w:rsidRDefault="0003344E" w:rsidP="0003344E">
      <w:pPr>
        <w:spacing w:line="360" w:lineRule="auto"/>
        <w:jc w:val="both"/>
        <w:rPr>
          <w:rFonts w:ascii="Arial" w:hAnsi="Arial" w:cs="Arial"/>
        </w:rPr>
      </w:pPr>
      <w:r w:rsidRPr="001749D7">
        <w:rPr>
          <w:rFonts w:ascii="Arial" w:hAnsi="Arial" w:cs="Arial"/>
        </w:rPr>
        <w:tab/>
      </w:r>
      <w:r>
        <w:rPr>
          <w:rFonts w:ascii="Arial" w:hAnsi="Arial" w:cs="Arial"/>
        </w:rPr>
        <w:t>Przeanalizowano również zmiany stężenia cATP podczas uzdatniania wody powierzchniowej. Te</w:t>
      </w:r>
      <w:r w:rsidR="00EE5AA4">
        <w:rPr>
          <w:rFonts w:ascii="Arial" w:hAnsi="Arial" w:cs="Arial"/>
        </w:rPr>
        <w:t xml:space="preserve">stowana stacja miała wydajność </w:t>
      </w:r>
      <w:r>
        <w:rPr>
          <w:rFonts w:ascii="Arial" w:hAnsi="Arial" w:cs="Arial"/>
        </w:rPr>
        <w:t>około 32</w:t>
      </w:r>
      <w:r w:rsidRPr="001749D7">
        <w:rPr>
          <w:rFonts w:ascii="Arial" w:hAnsi="Arial" w:cs="Arial"/>
        </w:rPr>
        <w:t>000 m</w:t>
      </w:r>
      <w:r w:rsidRPr="001749D7">
        <w:rPr>
          <w:rFonts w:ascii="Arial" w:hAnsi="Arial" w:cs="Arial"/>
          <w:vertAlign w:val="superscript"/>
        </w:rPr>
        <w:t>3</w:t>
      </w:r>
      <w:r w:rsidRPr="001749D7">
        <w:rPr>
          <w:rFonts w:ascii="Arial" w:hAnsi="Arial" w:cs="Arial"/>
        </w:rPr>
        <w:t>/d</w:t>
      </w:r>
      <w:r>
        <w:rPr>
          <w:rFonts w:ascii="Arial" w:hAnsi="Arial" w:cs="Arial"/>
        </w:rPr>
        <w:t xml:space="preserve">obę, zaś proces </w:t>
      </w:r>
      <w:r>
        <w:rPr>
          <w:rFonts w:ascii="Arial" w:hAnsi="Arial" w:cs="Arial"/>
        </w:rPr>
        <w:lastRenderedPageBreak/>
        <w:t>technologiczny</w:t>
      </w:r>
      <w:r w:rsidRPr="001749D7">
        <w:rPr>
          <w:rFonts w:ascii="Arial" w:hAnsi="Arial" w:cs="Arial"/>
        </w:rPr>
        <w:t xml:space="preserve"> obejmował następujące procesy technologiczne: osadzanie, wstępne ozonowanie, koagulację objętościową, filtry żwirowe, ozonowanie pośrednie, filtry węglowe</w:t>
      </w:r>
      <w:r>
        <w:rPr>
          <w:rFonts w:ascii="Arial" w:hAnsi="Arial" w:cs="Arial"/>
        </w:rPr>
        <w:t>,</w:t>
      </w:r>
      <w:r w:rsidRPr="001749D7">
        <w:rPr>
          <w:rFonts w:ascii="Arial" w:hAnsi="Arial" w:cs="Arial"/>
        </w:rPr>
        <w:t xml:space="preserve"> dezynfekcję wody chlorem gazowym z zapewnieniem odpowiedniego czasu kontaktu. Przy analizie tego </w:t>
      </w:r>
      <w:r>
        <w:rPr>
          <w:rFonts w:ascii="Arial" w:hAnsi="Arial" w:cs="Arial"/>
        </w:rPr>
        <w:t xml:space="preserve">systemu </w:t>
      </w:r>
      <w:r w:rsidR="00EE5AA4">
        <w:rPr>
          <w:rFonts w:ascii="Arial" w:hAnsi="Arial" w:cs="Arial"/>
        </w:rPr>
        <w:t>próbki</w:t>
      </w:r>
      <w:r w:rsidRPr="001749D7">
        <w:rPr>
          <w:rFonts w:ascii="Arial" w:hAnsi="Arial" w:cs="Arial"/>
        </w:rPr>
        <w:t xml:space="preserve"> zostały pobrane z 5 punktów.</w:t>
      </w:r>
    </w:p>
    <w:p w:rsidR="0003344E" w:rsidRPr="001749D7" w:rsidRDefault="0003344E" w:rsidP="0003344E">
      <w:pPr>
        <w:spacing w:line="360" w:lineRule="auto"/>
        <w:jc w:val="both"/>
        <w:rPr>
          <w:rFonts w:ascii="Arial" w:hAnsi="Arial" w:cs="Arial"/>
        </w:rPr>
      </w:pPr>
      <w:r>
        <w:rPr>
          <w:rFonts w:ascii="Arial" w:hAnsi="Arial" w:cs="Arial"/>
        </w:rPr>
        <w:t>Analiz</w:t>
      </w:r>
      <w:r w:rsidR="004A7559">
        <w:rPr>
          <w:rFonts w:ascii="Arial" w:hAnsi="Arial" w:cs="Arial"/>
        </w:rPr>
        <w:t>a</w:t>
      </w:r>
      <w:r>
        <w:rPr>
          <w:rFonts w:ascii="Arial" w:hAnsi="Arial" w:cs="Arial"/>
        </w:rPr>
        <w:t xml:space="preserve"> zawartych w tabeli danych wykazała, że po przeprowadzeniu całego procesu uzdatniania, włącznie z filtracją przez węgiel aktywny zawartość cATP w wodzie wynosiła około 5,6 pg cATP/ml (redukcja około 91,6 %) i dopiero dezynfekcja przy użyciu chloru i zapewnienie odpowiedniego czasu kontaktu pozwoliło na ograniczenie do 0,6 pg cATP/ml, a </w:t>
      </w:r>
      <w:r w:rsidR="000B1ED7">
        <w:rPr>
          <w:rFonts w:ascii="Arial" w:hAnsi="Arial" w:cs="Arial"/>
        </w:rPr>
        <w:t>więc</w:t>
      </w:r>
      <w:r>
        <w:rPr>
          <w:rFonts w:ascii="Arial" w:hAnsi="Arial" w:cs="Arial"/>
        </w:rPr>
        <w:t xml:space="preserve"> do wartości zbliżonej do </w:t>
      </w:r>
      <w:r w:rsidR="000B1ED7">
        <w:rPr>
          <w:rFonts w:ascii="Arial" w:hAnsi="Arial" w:cs="Arial"/>
        </w:rPr>
        <w:t>akceptowalnej</w:t>
      </w:r>
      <w:r w:rsidR="00EE5AA4">
        <w:rPr>
          <w:rFonts w:ascii="Arial" w:hAnsi="Arial" w:cs="Arial"/>
        </w:rPr>
        <w:t xml:space="preserve"> (Tab.5).</w:t>
      </w:r>
    </w:p>
    <w:p w:rsidR="0003344E" w:rsidRPr="001749D7" w:rsidRDefault="0003344E" w:rsidP="0003344E">
      <w:pPr>
        <w:spacing w:line="360" w:lineRule="auto"/>
        <w:jc w:val="both"/>
        <w:rPr>
          <w:rFonts w:ascii="Arial" w:hAnsi="Arial" w:cs="Arial"/>
        </w:rPr>
      </w:pPr>
      <w:r>
        <w:rPr>
          <w:rFonts w:ascii="Arial" w:hAnsi="Arial" w:cs="Arial"/>
        </w:rPr>
        <w:t>Tab.5. Redukcja ilości cATP</w:t>
      </w:r>
      <w:r w:rsidRPr="001749D7">
        <w:rPr>
          <w:rFonts w:ascii="Arial" w:hAnsi="Arial" w:cs="Arial"/>
        </w:rPr>
        <w:t xml:space="preserve"> w trakcie uzdatniania wody powierzchniowej w stacji uzdatniania o pełnym schemacie technologicznym.</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2"/>
        <w:gridCol w:w="3118"/>
        <w:gridCol w:w="1276"/>
        <w:gridCol w:w="1276"/>
        <w:gridCol w:w="2126"/>
      </w:tblGrid>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Nr</w:t>
            </w:r>
          </w:p>
          <w:p w:rsidR="0003344E" w:rsidRPr="001749D7" w:rsidRDefault="0003344E" w:rsidP="00BD60A6">
            <w:pPr>
              <w:spacing w:after="0" w:line="360" w:lineRule="auto"/>
              <w:jc w:val="both"/>
              <w:rPr>
                <w:rFonts w:ascii="Arial" w:hAnsi="Arial" w:cs="Arial"/>
              </w:rPr>
            </w:pPr>
            <w:r>
              <w:rPr>
                <w:rFonts w:ascii="Arial" w:hAnsi="Arial" w:cs="Arial"/>
              </w:rPr>
              <w:t>p</w:t>
            </w:r>
            <w:r w:rsidRPr="001749D7">
              <w:rPr>
                <w:rFonts w:ascii="Arial" w:hAnsi="Arial" w:cs="Arial"/>
              </w:rPr>
              <w:t>rób</w:t>
            </w:r>
            <w:r>
              <w:rPr>
                <w:rFonts w:ascii="Arial" w:hAnsi="Arial" w:cs="Arial"/>
              </w:rPr>
              <w:t>ki</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Punkt poboru</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Wartość cATP</w:t>
            </w:r>
          </w:p>
          <w:p w:rsidR="0003344E" w:rsidRPr="001749D7" w:rsidRDefault="0003344E" w:rsidP="00BD60A6">
            <w:pPr>
              <w:spacing w:after="0" w:line="360" w:lineRule="auto"/>
              <w:jc w:val="both"/>
              <w:rPr>
                <w:rFonts w:ascii="Arial" w:hAnsi="Arial" w:cs="Arial"/>
              </w:rPr>
            </w:pPr>
            <w:r>
              <w:rPr>
                <w:rFonts w:ascii="Arial" w:hAnsi="Arial" w:cs="Arial"/>
              </w:rPr>
              <w:t>[</w:t>
            </w:r>
            <w:r w:rsidRPr="001749D7">
              <w:rPr>
                <w:rFonts w:ascii="Arial" w:hAnsi="Arial" w:cs="Arial"/>
              </w:rPr>
              <w:t>pg cATP/ml</w:t>
            </w:r>
            <w:r>
              <w:rPr>
                <w:rFonts w:ascii="Arial" w:hAnsi="Arial" w:cs="Arial"/>
              </w:rPr>
              <w:t>]</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Ilość komórek</w:t>
            </w:r>
          </w:p>
          <w:p w:rsidR="0003344E" w:rsidRPr="001749D7" w:rsidRDefault="0003344E" w:rsidP="00BD60A6">
            <w:pPr>
              <w:spacing w:after="0" w:line="360" w:lineRule="auto"/>
              <w:jc w:val="both"/>
              <w:rPr>
                <w:rFonts w:ascii="Arial" w:hAnsi="Arial" w:cs="Arial"/>
              </w:rPr>
            </w:pPr>
            <w:r>
              <w:rPr>
                <w:rFonts w:ascii="Arial" w:hAnsi="Arial" w:cs="Arial"/>
              </w:rPr>
              <w:t>[liczba</w:t>
            </w:r>
            <w:r w:rsidRPr="001749D7">
              <w:rPr>
                <w:rFonts w:ascii="Arial" w:hAnsi="Arial" w:cs="Arial"/>
              </w:rPr>
              <w:t>/ml</w:t>
            </w:r>
            <w:r>
              <w:rPr>
                <w:rFonts w:ascii="Arial" w:hAnsi="Arial" w:cs="Arial"/>
              </w:rPr>
              <w:t>]</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Efektywność procesu w stosunku do wody ujmowanej [%]</w:t>
            </w:r>
          </w:p>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2</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4</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5</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1</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ujmowana</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66,5</w:t>
            </w:r>
          </w:p>
        </w:tc>
        <w:tc>
          <w:tcPr>
            <w:tcW w:w="1276" w:type="dxa"/>
          </w:tcPr>
          <w:p w:rsidR="0003344E" w:rsidRPr="001749D7" w:rsidRDefault="0003344E" w:rsidP="00BD60A6">
            <w:pPr>
              <w:spacing w:after="0" w:line="360" w:lineRule="auto"/>
              <w:jc w:val="both"/>
              <w:rPr>
                <w:rFonts w:ascii="Arial" w:hAnsi="Arial" w:cs="Arial"/>
              </w:rPr>
            </w:pPr>
            <w:r>
              <w:rPr>
                <w:rFonts w:ascii="Arial" w:hAnsi="Arial" w:cs="Arial"/>
              </w:rPr>
              <w:t>6,7∙10</w:t>
            </w:r>
            <w:r>
              <w:rPr>
                <w:rFonts w:ascii="Arial" w:hAnsi="Arial" w:cs="Arial"/>
                <w:vertAlign w:val="superscript"/>
              </w:rPr>
              <w:t>4</w:t>
            </w:r>
          </w:p>
        </w:tc>
        <w:tc>
          <w:tcPr>
            <w:tcW w:w="2126" w:type="dxa"/>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vMerge w:val="restart"/>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Osadniki</w:t>
            </w:r>
          </w:p>
        </w:tc>
        <w:tc>
          <w:tcPr>
            <w:tcW w:w="4678" w:type="dxa"/>
            <w:gridSpan w:val="3"/>
            <w:vMerge w:val="restart"/>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vMerge/>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Wstępne ozonowanie</w:t>
            </w:r>
          </w:p>
        </w:tc>
        <w:tc>
          <w:tcPr>
            <w:tcW w:w="4678" w:type="dxa"/>
            <w:gridSpan w:val="3"/>
            <w:vMerge/>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vMerge/>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Koagulacja objętościowa</w:t>
            </w:r>
          </w:p>
        </w:tc>
        <w:tc>
          <w:tcPr>
            <w:tcW w:w="4678" w:type="dxa"/>
            <w:gridSpan w:val="3"/>
            <w:vMerge/>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2</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po koagulacji</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31,6</w:t>
            </w:r>
          </w:p>
        </w:tc>
        <w:tc>
          <w:tcPr>
            <w:tcW w:w="1276" w:type="dxa"/>
          </w:tcPr>
          <w:p w:rsidR="0003344E" w:rsidRPr="001749D7" w:rsidRDefault="0003344E" w:rsidP="00BD60A6">
            <w:pPr>
              <w:spacing w:after="0" w:line="360" w:lineRule="auto"/>
              <w:jc w:val="both"/>
              <w:rPr>
                <w:rFonts w:ascii="Arial" w:hAnsi="Arial" w:cs="Arial"/>
              </w:rPr>
            </w:pPr>
            <w:r>
              <w:rPr>
                <w:rFonts w:ascii="Arial" w:hAnsi="Arial" w:cs="Arial"/>
              </w:rPr>
              <w:t>3,2∙10</w:t>
            </w:r>
            <w:r>
              <w:rPr>
                <w:rFonts w:ascii="Arial" w:hAnsi="Arial" w:cs="Arial"/>
                <w:vertAlign w:val="superscript"/>
              </w:rPr>
              <w:t>4</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52,5</w:t>
            </w: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Filtracja przez żwir</w:t>
            </w:r>
          </w:p>
        </w:tc>
        <w:tc>
          <w:tcPr>
            <w:tcW w:w="4678" w:type="dxa"/>
            <w:gridSpan w:val="3"/>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3</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po filtracji pospiesznej</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10,</w:t>
            </w:r>
            <w:r>
              <w:rPr>
                <w:rFonts w:ascii="Arial" w:hAnsi="Arial" w:cs="Arial"/>
              </w:rPr>
              <w:t>7</w:t>
            </w:r>
          </w:p>
        </w:tc>
        <w:tc>
          <w:tcPr>
            <w:tcW w:w="1276" w:type="dxa"/>
          </w:tcPr>
          <w:p w:rsidR="0003344E" w:rsidRPr="001749D7" w:rsidRDefault="0003344E" w:rsidP="00BD60A6">
            <w:pPr>
              <w:spacing w:after="0" w:line="360" w:lineRule="auto"/>
              <w:jc w:val="both"/>
              <w:rPr>
                <w:rFonts w:ascii="Arial" w:hAnsi="Arial" w:cs="Arial"/>
              </w:rPr>
            </w:pPr>
            <w:r>
              <w:rPr>
                <w:rFonts w:ascii="Arial" w:hAnsi="Arial" w:cs="Arial"/>
              </w:rPr>
              <w:t>1,1∙10</w:t>
            </w:r>
            <w:r>
              <w:rPr>
                <w:rFonts w:ascii="Arial" w:hAnsi="Arial" w:cs="Arial"/>
                <w:vertAlign w:val="superscript"/>
              </w:rPr>
              <w:t>4</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83,9</w:t>
            </w:r>
          </w:p>
        </w:tc>
      </w:tr>
      <w:tr w:rsidR="0003344E" w:rsidRPr="001749D7" w:rsidTr="00BD60A6">
        <w:tc>
          <w:tcPr>
            <w:tcW w:w="992" w:type="dxa"/>
            <w:vMerge w:val="restart"/>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Ozonowanie pośrednie</w:t>
            </w:r>
          </w:p>
        </w:tc>
        <w:tc>
          <w:tcPr>
            <w:tcW w:w="4678" w:type="dxa"/>
            <w:gridSpan w:val="3"/>
            <w:vMerge w:val="restart"/>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vMerge/>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Filtracja przez złoże węglowe</w:t>
            </w:r>
          </w:p>
        </w:tc>
        <w:tc>
          <w:tcPr>
            <w:tcW w:w="4678" w:type="dxa"/>
            <w:gridSpan w:val="3"/>
            <w:vMerge/>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4</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po filtracji przez węgiel</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5,</w:t>
            </w:r>
            <w:r>
              <w:rPr>
                <w:rFonts w:ascii="Arial" w:hAnsi="Arial" w:cs="Arial"/>
              </w:rPr>
              <w:t>6</w:t>
            </w:r>
          </w:p>
        </w:tc>
        <w:tc>
          <w:tcPr>
            <w:tcW w:w="1276" w:type="dxa"/>
          </w:tcPr>
          <w:p w:rsidR="0003344E" w:rsidRPr="001749D7" w:rsidRDefault="0003344E" w:rsidP="00BD60A6">
            <w:pPr>
              <w:spacing w:after="0" w:line="360" w:lineRule="auto"/>
              <w:jc w:val="both"/>
              <w:rPr>
                <w:rFonts w:ascii="Arial" w:hAnsi="Arial" w:cs="Arial"/>
              </w:rPr>
            </w:pPr>
            <w:r>
              <w:rPr>
                <w:rFonts w:ascii="Arial" w:hAnsi="Arial" w:cs="Arial"/>
              </w:rPr>
              <w:t>5,6∙10</w:t>
            </w:r>
            <w:r w:rsidRPr="00826FAF">
              <w:rPr>
                <w:rFonts w:ascii="Arial" w:hAnsi="Arial" w:cs="Arial"/>
                <w:vertAlign w:val="superscript"/>
              </w:rPr>
              <w:t>3</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91,6</w:t>
            </w:r>
          </w:p>
        </w:tc>
      </w:tr>
      <w:tr w:rsidR="0003344E" w:rsidRPr="001749D7" w:rsidTr="00BD60A6">
        <w:tc>
          <w:tcPr>
            <w:tcW w:w="992" w:type="dxa"/>
            <w:vMerge w:val="restart"/>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Chlorowanie</w:t>
            </w:r>
          </w:p>
        </w:tc>
        <w:tc>
          <w:tcPr>
            <w:tcW w:w="4678" w:type="dxa"/>
            <w:gridSpan w:val="3"/>
            <w:vMerge w:val="restart"/>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vMerge/>
          </w:tcPr>
          <w:p w:rsidR="0003344E" w:rsidRPr="001749D7" w:rsidRDefault="0003344E" w:rsidP="00BD60A6">
            <w:pPr>
              <w:spacing w:after="0" w:line="360" w:lineRule="auto"/>
              <w:jc w:val="both"/>
              <w:rPr>
                <w:rFonts w:ascii="Arial" w:hAnsi="Arial" w:cs="Arial"/>
              </w:rPr>
            </w:pP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Zbiorniki kontaktowe</w:t>
            </w:r>
          </w:p>
        </w:tc>
        <w:tc>
          <w:tcPr>
            <w:tcW w:w="4678" w:type="dxa"/>
            <w:gridSpan w:val="3"/>
            <w:vMerge/>
          </w:tcPr>
          <w:p w:rsidR="0003344E" w:rsidRPr="001749D7" w:rsidRDefault="0003344E" w:rsidP="00BD60A6">
            <w:pPr>
              <w:spacing w:after="0" w:line="360" w:lineRule="auto"/>
              <w:jc w:val="both"/>
              <w:rPr>
                <w:rFonts w:ascii="Arial" w:hAnsi="Arial" w:cs="Arial"/>
              </w:rPr>
            </w:pPr>
          </w:p>
        </w:tc>
      </w:tr>
      <w:tr w:rsidR="0003344E" w:rsidRPr="001749D7" w:rsidTr="00BD60A6">
        <w:tc>
          <w:tcPr>
            <w:tcW w:w="992" w:type="dxa"/>
          </w:tcPr>
          <w:p w:rsidR="0003344E" w:rsidRPr="001749D7" w:rsidRDefault="0003344E" w:rsidP="00BD60A6">
            <w:pPr>
              <w:spacing w:after="0" w:line="360" w:lineRule="auto"/>
              <w:jc w:val="both"/>
              <w:rPr>
                <w:rFonts w:ascii="Arial" w:hAnsi="Arial" w:cs="Arial"/>
              </w:rPr>
            </w:pPr>
            <w:r w:rsidRPr="001749D7">
              <w:rPr>
                <w:rFonts w:ascii="Arial" w:hAnsi="Arial" w:cs="Arial"/>
              </w:rPr>
              <w:t>5</w:t>
            </w:r>
          </w:p>
        </w:tc>
        <w:tc>
          <w:tcPr>
            <w:tcW w:w="3118" w:type="dxa"/>
          </w:tcPr>
          <w:p w:rsidR="0003344E" w:rsidRPr="001749D7" w:rsidRDefault="0003344E" w:rsidP="00BD60A6">
            <w:pPr>
              <w:spacing w:after="0" w:line="360" w:lineRule="auto"/>
              <w:jc w:val="both"/>
              <w:rPr>
                <w:rFonts w:ascii="Arial" w:hAnsi="Arial" w:cs="Arial"/>
              </w:rPr>
            </w:pPr>
            <w:r w:rsidRPr="001749D7">
              <w:rPr>
                <w:rFonts w:ascii="Arial" w:hAnsi="Arial" w:cs="Arial"/>
              </w:rPr>
              <w:t>Woda uzdatniona</w:t>
            </w:r>
          </w:p>
        </w:tc>
        <w:tc>
          <w:tcPr>
            <w:tcW w:w="1276" w:type="dxa"/>
          </w:tcPr>
          <w:p w:rsidR="0003344E" w:rsidRPr="001749D7" w:rsidRDefault="0003344E" w:rsidP="00BD60A6">
            <w:pPr>
              <w:spacing w:after="0" w:line="360" w:lineRule="auto"/>
              <w:jc w:val="both"/>
              <w:rPr>
                <w:rFonts w:ascii="Arial" w:hAnsi="Arial" w:cs="Arial"/>
              </w:rPr>
            </w:pPr>
            <w:r w:rsidRPr="001749D7">
              <w:rPr>
                <w:rFonts w:ascii="Arial" w:hAnsi="Arial" w:cs="Arial"/>
              </w:rPr>
              <w:t>0,6</w:t>
            </w:r>
          </w:p>
        </w:tc>
        <w:tc>
          <w:tcPr>
            <w:tcW w:w="1276" w:type="dxa"/>
          </w:tcPr>
          <w:p w:rsidR="0003344E" w:rsidRPr="001749D7" w:rsidRDefault="0003344E" w:rsidP="00BD60A6">
            <w:pPr>
              <w:spacing w:after="0" w:line="360" w:lineRule="auto"/>
              <w:jc w:val="both"/>
              <w:rPr>
                <w:rFonts w:ascii="Arial" w:hAnsi="Arial" w:cs="Arial"/>
              </w:rPr>
            </w:pPr>
            <w:r>
              <w:rPr>
                <w:rFonts w:ascii="Arial" w:hAnsi="Arial" w:cs="Arial"/>
              </w:rPr>
              <w:t>6,0∙10</w:t>
            </w:r>
            <w:r>
              <w:rPr>
                <w:rFonts w:ascii="Arial" w:hAnsi="Arial" w:cs="Arial"/>
                <w:vertAlign w:val="superscript"/>
              </w:rPr>
              <w:t>2</w:t>
            </w:r>
          </w:p>
        </w:tc>
        <w:tc>
          <w:tcPr>
            <w:tcW w:w="2126" w:type="dxa"/>
          </w:tcPr>
          <w:p w:rsidR="0003344E" w:rsidRPr="001749D7" w:rsidRDefault="0003344E" w:rsidP="00BD60A6">
            <w:pPr>
              <w:spacing w:after="0" w:line="360" w:lineRule="auto"/>
              <w:jc w:val="both"/>
              <w:rPr>
                <w:rFonts w:ascii="Arial" w:hAnsi="Arial" w:cs="Arial"/>
              </w:rPr>
            </w:pPr>
            <w:r w:rsidRPr="001749D7">
              <w:rPr>
                <w:rFonts w:ascii="Arial" w:hAnsi="Arial" w:cs="Arial"/>
              </w:rPr>
              <w:t>99,1</w:t>
            </w:r>
          </w:p>
        </w:tc>
      </w:tr>
    </w:tbl>
    <w:p w:rsidR="0003344E" w:rsidRDefault="0003344E" w:rsidP="0003344E">
      <w:pPr>
        <w:spacing w:line="360" w:lineRule="auto"/>
        <w:jc w:val="both"/>
        <w:rPr>
          <w:rFonts w:ascii="Arial" w:hAnsi="Arial" w:cs="Arial"/>
        </w:rPr>
      </w:pPr>
    </w:p>
    <w:p w:rsidR="0003344E" w:rsidRPr="004A7559" w:rsidRDefault="0003344E" w:rsidP="0003344E">
      <w:pPr>
        <w:spacing w:line="360" w:lineRule="auto"/>
        <w:jc w:val="both"/>
        <w:rPr>
          <w:rFonts w:ascii="Arial" w:hAnsi="Arial" w:cs="Arial"/>
          <w:b/>
        </w:rPr>
      </w:pPr>
      <w:r w:rsidRPr="004A7559">
        <w:rPr>
          <w:rFonts w:ascii="Arial" w:hAnsi="Arial" w:cs="Arial"/>
          <w:b/>
        </w:rPr>
        <w:t>Jakość wody w sieci wodociągowej</w:t>
      </w:r>
    </w:p>
    <w:p w:rsidR="0003344E" w:rsidRPr="00991564" w:rsidRDefault="004A7559" w:rsidP="0003344E">
      <w:pPr>
        <w:spacing w:line="360" w:lineRule="auto"/>
        <w:jc w:val="both"/>
        <w:rPr>
          <w:rFonts w:ascii="Arial" w:hAnsi="Arial" w:cs="Arial"/>
        </w:rPr>
      </w:pPr>
      <w:r>
        <w:rPr>
          <w:rFonts w:ascii="Arial" w:hAnsi="Arial" w:cs="Arial"/>
        </w:rPr>
        <w:t>Łącznie w badaniach pilotażowych p</w:t>
      </w:r>
      <w:r w:rsidR="0003344E">
        <w:rPr>
          <w:rFonts w:ascii="Arial" w:hAnsi="Arial" w:cs="Arial"/>
        </w:rPr>
        <w:t>rzeanalizowano 176 próbek wody pobieranej bezp</w:t>
      </w:r>
      <w:r w:rsidR="00EE5AA4">
        <w:rPr>
          <w:rFonts w:ascii="Arial" w:hAnsi="Arial" w:cs="Arial"/>
        </w:rPr>
        <w:t xml:space="preserve">ośrednio z sieci wodociągowej. </w:t>
      </w:r>
      <w:r w:rsidR="0003344E">
        <w:rPr>
          <w:rFonts w:ascii="Arial" w:hAnsi="Arial" w:cs="Arial"/>
        </w:rPr>
        <w:t xml:space="preserve">Tylko w dwóch przypadkach zbadana woda spełniała </w:t>
      </w:r>
      <w:r w:rsidR="0003344E">
        <w:rPr>
          <w:rFonts w:ascii="Arial" w:hAnsi="Arial" w:cs="Arial"/>
        </w:rPr>
        <w:lastRenderedPageBreak/>
        <w:t xml:space="preserve">rygorystyczne założenia </w:t>
      </w:r>
      <w:r w:rsidR="0003344E" w:rsidRPr="001749D7">
        <w:rPr>
          <w:rFonts w:ascii="Arial" w:hAnsi="Arial" w:cs="Arial"/>
        </w:rPr>
        <w:t>proponowan</w:t>
      </w:r>
      <w:r w:rsidR="0003344E">
        <w:rPr>
          <w:rFonts w:ascii="Arial" w:hAnsi="Arial" w:cs="Arial"/>
        </w:rPr>
        <w:t>e</w:t>
      </w:r>
      <w:r w:rsidR="0003344E" w:rsidRPr="001749D7">
        <w:rPr>
          <w:rFonts w:ascii="Arial" w:hAnsi="Arial" w:cs="Arial"/>
        </w:rPr>
        <w:t xml:space="preserve"> przez LuminUltra Technologies Ltd.</w:t>
      </w:r>
      <w:r w:rsidR="0003344E">
        <w:rPr>
          <w:rFonts w:ascii="Arial" w:hAnsi="Arial" w:cs="Arial"/>
        </w:rPr>
        <w:t xml:space="preserve"> Zdecydowana większość uzyskanych wartości mieściła się w przedziale od 0,5 do 10 pg cATP/ml (80%), a ponad połow</w:t>
      </w:r>
      <w:r w:rsidR="00EE5AA4">
        <w:rPr>
          <w:rFonts w:ascii="Arial" w:hAnsi="Arial" w:cs="Arial"/>
        </w:rPr>
        <w:t xml:space="preserve">a wyników (53%) była niższa od </w:t>
      </w:r>
      <w:r w:rsidR="0003344E">
        <w:rPr>
          <w:rFonts w:ascii="Arial" w:hAnsi="Arial" w:cs="Arial"/>
        </w:rPr>
        <w:t>4 pg cATP/ml (</w:t>
      </w:r>
      <w:r w:rsidR="00EE5AA4">
        <w:rPr>
          <w:rFonts w:ascii="Arial" w:hAnsi="Arial" w:cs="Arial"/>
        </w:rPr>
        <w:t>Rys.2.</w:t>
      </w:r>
      <w:r w:rsidR="0003344E">
        <w:rPr>
          <w:rFonts w:ascii="Arial" w:hAnsi="Arial" w:cs="Arial"/>
        </w:rPr>
        <w:t>). Niestety, prawie 20% zbadanych</w:t>
      </w:r>
      <w:r w:rsidR="00EE5AA4">
        <w:rPr>
          <w:rFonts w:ascii="Arial" w:hAnsi="Arial" w:cs="Arial"/>
        </w:rPr>
        <w:t xml:space="preserve"> wód dostarczanych do odbiorców</w:t>
      </w:r>
      <w:r w:rsidR="0003344E">
        <w:rPr>
          <w:rFonts w:ascii="Arial" w:hAnsi="Arial" w:cs="Arial"/>
        </w:rPr>
        <w:t xml:space="preserve"> wykazała wartość cATP powyżej 10 pg/ml, co teoretycznie oznacza około 1,0∙10</w:t>
      </w:r>
      <w:r w:rsidR="0003344E">
        <w:rPr>
          <w:rFonts w:ascii="Arial" w:hAnsi="Arial" w:cs="Arial"/>
          <w:vertAlign w:val="superscript"/>
        </w:rPr>
        <w:t>5</w:t>
      </w:r>
      <w:r w:rsidR="0003344E">
        <w:rPr>
          <w:rFonts w:ascii="Arial" w:hAnsi="Arial" w:cs="Arial"/>
        </w:rPr>
        <w:t xml:space="preserve"> bakterii w mililitrze.</w:t>
      </w:r>
    </w:p>
    <w:p w:rsidR="0003344E" w:rsidRDefault="0003344E" w:rsidP="0003344E">
      <w:pPr>
        <w:spacing w:line="360" w:lineRule="auto"/>
        <w:jc w:val="both"/>
        <w:rPr>
          <w:rFonts w:ascii="Arial" w:hAnsi="Arial" w:cs="Arial"/>
        </w:rPr>
      </w:pPr>
    </w:p>
    <w:p w:rsidR="0003344E" w:rsidRDefault="000E3DB0" w:rsidP="0003344E">
      <w:pPr>
        <w:spacing w:line="360" w:lineRule="auto"/>
        <w:jc w:val="both"/>
        <w:rPr>
          <w:rFonts w:ascii="Arial" w:hAnsi="Arial" w:cs="Arial"/>
        </w:rPr>
      </w:pPr>
      <w:r>
        <w:rPr>
          <w:rFonts w:ascii="Arial" w:hAnsi="Arial" w:cs="Arial"/>
        </w:rPr>
        <w:t>Rys.2. Częstotliwość występowanie różnych stężeń cATP w analizowanych prób</w:t>
      </w:r>
      <w:r w:rsidR="00EE5AA4">
        <w:rPr>
          <w:rFonts w:ascii="Arial" w:hAnsi="Arial" w:cs="Arial"/>
        </w:rPr>
        <w:t>k</w:t>
      </w:r>
      <w:r>
        <w:rPr>
          <w:rFonts w:ascii="Arial" w:hAnsi="Arial" w:cs="Arial"/>
        </w:rPr>
        <w:t>ach pochodzących z sieci wodociągowej</w:t>
      </w:r>
      <w:r w:rsidR="00EE5AA4">
        <w:rPr>
          <w:rFonts w:ascii="Arial" w:hAnsi="Arial" w:cs="Arial"/>
        </w:rPr>
        <w:t>.</w:t>
      </w:r>
    </w:p>
    <w:p w:rsidR="0003344E" w:rsidRDefault="004F7EE5" w:rsidP="0003344E">
      <w:pPr>
        <w:spacing w:line="360" w:lineRule="auto"/>
        <w:jc w:val="both"/>
        <w:rPr>
          <w:rFonts w:ascii="Arial" w:hAnsi="Arial" w:cs="Arial"/>
        </w:rPr>
      </w:pPr>
      <w:r w:rsidRPr="004F7EE5">
        <w:rPr>
          <w:noProof/>
          <w:lang w:eastAsia="pl-PL"/>
        </w:rPr>
        <w:pict>
          <v:shape id="_x0000_s1031" type="#_x0000_t202" style="position:absolute;left:0;text-align:left;margin-left:37.8pt;margin-top:7.9pt;width:44.7pt;height:21.05pt;z-index:251660288" filled="f" stroked="f">
            <v:textbox style="mso-next-textbox:#_x0000_s1031">
              <w:txbxContent>
                <w:p w:rsidR="00BD60A6" w:rsidRDefault="00BD60A6" w:rsidP="0003344E">
                  <w:pPr>
                    <w:rPr>
                      <w:b/>
                    </w:rPr>
                  </w:pPr>
                  <w:r>
                    <w:rPr>
                      <w:b/>
                    </w:rPr>
                    <w:t>n=176</w:t>
                  </w:r>
                </w:p>
              </w:txbxContent>
            </v:textbox>
          </v:shape>
        </w:pict>
      </w:r>
      <w:r w:rsidRPr="004F7EE5">
        <w:rPr>
          <w:noProof/>
          <w:lang w:eastAsia="pl-PL"/>
        </w:rPr>
        <w:pict>
          <v:shape id="_x0000_s1030" type="#_x0000_t202" style="position:absolute;left:0;text-align:left;margin-left:155.25pt;margin-top:189.95pt;width:67.95pt;height:24.1pt;z-index:251659264" filled="f" stroked="f">
            <v:textbox style="mso-next-textbox:#_x0000_s1030">
              <w:txbxContent>
                <w:p w:rsidR="00BD60A6" w:rsidRDefault="00BD60A6" w:rsidP="0003344E">
                  <w:r>
                    <w:t>pg cATP/ml</w:t>
                  </w:r>
                </w:p>
              </w:txbxContent>
            </v:textbox>
          </v:shape>
        </w:pict>
      </w:r>
      <w:r w:rsidR="00683EDA">
        <w:rPr>
          <w:rFonts w:ascii="Arial" w:hAnsi="Arial" w:cs="Arial"/>
          <w:noProof/>
          <w:lang w:eastAsia="pl-PL"/>
        </w:rPr>
        <w:drawing>
          <wp:inline distT="0" distB="0" distL="0" distR="0">
            <wp:extent cx="4527550" cy="2743200"/>
            <wp:effectExtent l="0" t="0" r="0" b="0"/>
            <wp:docPr id="2" name="Wykres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3344E" w:rsidRPr="0017145F">
        <w:rPr>
          <w:rFonts w:ascii="Times New Roman" w:hAnsi="Times New Roman"/>
          <w:sz w:val="24"/>
          <w:szCs w:val="24"/>
        </w:rPr>
        <w:t xml:space="preserve"> </w:t>
      </w:r>
    </w:p>
    <w:p w:rsidR="0003344E" w:rsidRDefault="0003344E" w:rsidP="0003344E">
      <w:pPr>
        <w:spacing w:line="360" w:lineRule="auto"/>
        <w:jc w:val="both"/>
        <w:rPr>
          <w:rFonts w:ascii="Arial" w:hAnsi="Arial" w:cs="Arial"/>
        </w:rPr>
      </w:pPr>
    </w:p>
    <w:p w:rsidR="0003344E" w:rsidRPr="00A832C4" w:rsidRDefault="0003344E" w:rsidP="0003344E">
      <w:pPr>
        <w:spacing w:line="360" w:lineRule="auto"/>
        <w:jc w:val="both"/>
        <w:rPr>
          <w:rFonts w:ascii="Arial" w:hAnsi="Arial" w:cs="Arial"/>
          <w:b/>
        </w:rPr>
      </w:pPr>
      <w:r w:rsidRPr="00A832C4">
        <w:rPr>
          <w:rFonts w:ascii="Arial" w:hAnsi="Arial" w:cs="Arial"/>
          <w:b/>
        </w:rPr>
        <w:t xml:space="preserve">Porównanie wyników testu ATP z oznaczeniem ogólnej liczby </w:t>
      </w:r>
      <w:r w:rsidR="00EE5AA4">
        <w:rPr>
          <w:rFonts w:ascii="Arial" w:hAnsi="Arial" w:cs="Arial"/>
          <w:b/>
        </w:rPr>
        <w:t>mikroorganizmów metodą płytkową</w:t>
      </w:r>
    </w:p>
    <w:p w:rsidR="0003344E" w:rsidRDefault="0003344E" w:rsidP="0003344E">
      <w:pPr>
        <w:spacing w:line="360" w:lineRule="auto"/>
        <w:jc w:val="both"/>
        <w:rPr>
          <w:rFonts w:ascii="Arial" w:hAnsi="Arial" w:cs="Arial"/>
        </w:rPr>
      </w:pPr>
      <w:r>
        <w:rPr>
          <w:rFonts w:ascii="Arial" w:hAnsi="Arial" w:cs="Arial"/>
        </w:rPr>
        <w:t xml:space="preserve">Pomimo dość wysokiej ilości biomasy stwierdzanej poprzez oznaczenie cATP, większość zbadanych próbek wody uzdatnionej spełniała kryteria dla wód przeznaczonych do spożycia </w:t>
      </w:r>
      <w:r w:rsidR="000B1ED7">
        <w:rPr>
          <w:rFonts w:ascii="Arial" w:hAnsi="Arial" w:cs="Arial"/>
        </w:rPr>
        <w:t>[9,10]</w:t>
      </w:r>
      <w:r>
        <w:rPr>
          <w:rFonts w:ascii="Arial" w:hAnsi="Arial" w:cs="Arial"/>
        </w:rPr>
        <w:t xml:space="preserve">. Poza pojedynczymi próbkami nie stwierdzono obecności bakterii grupy coli, </w:t>
      </w:r>
      <w:r w:rsidRPr="009D29D1">
        <w:rPr>
          <w:rFonts w:ascii="Arial" w:hAnsi="Arial" w:cs="Arial"/>
          <w:i/>
        </w:rPr>
        <w:t>E. coli</w:t>
      </w:r>
      <w:r>
        <w:rPr>
          <w:rFonts w:ascii="Arial" w:hAnsi="Arial" w:cs="Arial"/>
        </w:rPr>
        <w:t xml:space="preserve"> i enterokoków kałowych. Tam, gdzie było to badane, nie stwierdzono także nadmiernej liczby drobnoustrojów rosnących w temperaturze 36°C. Jednak w 30% zbadanych próbek wykryto podwyższoną ilość (&gt;100jtk/ml) bakterii rosnących w temperaturze 22°C</w:t>
      </w:r>
      <w:r w:rsidR="00EE5AA4">
        <w:rPr>
          <w:rFonts w:ascii="Arial" w:hAnsi="Arial" w:cs="Arial"/>
        </w:rPr>
        <w:t xml:space="preserve"> (Rys.3.)</w:t>
      </w:r>
      <w:r>
        <w:rPr>
          <w:rFonts w:ascii="Arial" w:hAnsi="Arial" w:cs="Arial"/>
        </w:rPr>
        <w:t xml:space="preserve">. Można było też zauważyć bardzo dobrą korelację między ilością wykrytego cATP a częstotliwością wystąpienia wysokiej liczby bakterii rosnących w temperaturze </w:t>
      </w:r>
      <w:smartTag w:uri="urn:schemas-microsoft-com:office:smarttags" w:element="metricconverter">
        <w:smartTagPr>
          <w:attr w:name="ProductID" w:val="22ﾰC"/>
        </w:smartTagPr>
        <w:r>
          <w:rPr>
            <w:rFonts w:ascii="Arial" w:hAnsi="Arial" w:cs="Arial"/>
          </w:rPr>
          <w:t>22°C</w:t>
        </w:r>
      </w:smartTag>
      <w:r>
        <w:rPr>
          <w:rFonts w:ascii="Arial" w:hAnsi="Arial" w:cs="Arial"/>
        </w:rPr>
        <w:t xml:space="preserve">. Poniżej 1 pg cATP/ml w żadnym przypadku nie wykryto </w:t>
      </w:r>
      <w:r w:rsidR="000B1ED7">
        <w:rPr>
          <w:rFonts w:ascii="Arial" w:hAnsi="Arial" w:cs="Arial"/>
        </w:rPr>
        <w:t xml:space="preserve">podwyższonej </w:t>
      </w:r>
      <w:r>
        <w:rPr>
          <w:rFonts w:ascii="Arial" w:hAnsi="Arial" w:cs="Arial"/>
        </w:rPr>
        <w:t xml:space="preserve">liczby drobnoustrojów, a poniżej 4 pg cATP/ml taka sytuacja miała miejsce tylko w 5,7% wód. </w:t>
      </w:r>
      <w:r w:rsidR="000B1ED7">
        <w:rPr>
          <w:rFonts w:ascii="Arial" w:hAnsi="Arial" w:cs="Arial"/>
        </w:rPr>
        <w:t xml:space="preserve">Wzrostowi stężenia cATP towarzyszyła zwiększona ilość wykrywanych mikroorganizmów. Zwiększało się też prawdopodobieństwo </w:t>
      </w:r>
      <w:r w:rsidR="000B1ED7">
        <w:rPr>
          <w:rFonts w:ascii="Arial" w:hAnsi="Arial" w:cs="Arial"/>
        </w:rPr>
        <w:lastRenderedPageBreak/>
        <w:t xml:space="preserve">wykrycia &gt;100jtk mikroorganizmów w mililitrze. </w:t>
      </w:r>
      <w:r>
        <w:rPr>
          <w:rFonts w:ascii="Arial" w:hAnsi="Arial" w:cs="Arial"/>
        </w:rPr>
        <w:t xml:space="preserve">Przy wartościach powyżej 15 pg cATP/ml we wszystkich badanych próbkach </w:t>
      </w:r>
      <w:r w:rsidR="004A7559">
        <w:rPr>
          <w:rFonts w:ascii="Arial" w:hAnsi="Arial" w:cs="Arial"/>
        </w:rPr>
        <w:t xml:space="preserve">stwierdzono </w:t>
      </w:r>
      <w:r>
        <w:rPr>
          <w:rFonts w:ascii="Arial" w:hAnsi="Arial" w:cs="Arial"/>
        </w:rPr>
        <w:t xml:space="preserve">przekroczenia tej wartości. </w:t>
      </w:r>
    </w:p>
    <w:p w:rsidR="0003344E" w:rsidRDefault="004F7EE5" w:rsidP="00EE5AA4">
      <w:pPr>
        <w:spacing w:line="360" w:lineRule="auto"/>
        <w:jc w:val="center"/>
        <w:rPr>
          <w:rFonts w:ascii="Arial" w:hAnsi="Arial" w:cs="Arial"/>
        </w:rPr>
      </w:pPr>
      <w:r w:rsidRPr="004F7EE5">
        <w:rPr>
          <w:noProof/>
          <w:lang w:eastAsia="pl-PL"/>
        </w:rPr>
        <w:pict>
          <v:shape id="_x0000_s1029" type="#_x0000_t202" style="position:absolute;left:0;text-align:left;margin-left:194.45pt;margin-top:236.7pt;width:76.15pt;height:23.05pt;z-index:251658240" filled="f" stroked="f">
            <v:textbox>
              <w:txbxContent>
                <w:p w:rsidR="00BD60A6" w:rsidRDefault="00BD60A6" w:rsidP="0003344E">
                  <w:r>
                    <w:t>pg cATP/ml</w:t>
                  </w:r>
                </w:p>
              </w:txbxContent>
            </v:textbox>
          </v:shape>
        </w:pict>
      </w:r>
      <w:r w:rsidRPr="004F7EE5">
        <w:rPr>
          <w:noProof/>
          <w:lang w:eastAsia="pl-PL"/>
        </w:rPr>
        <w:pict>
          <v:shape id="_x0000_s1028" type="#_x0000_t202" style="position:absolute;left:0;text-align:left;margin-left:95pt;margin-top:48.15pt;width:56.45pt;height:23.05pt;z-index:251657216" filled="f" stroked="f">
            <v:textbox>
              <w:txbxContent>
                <w:p w:rsidR="00BD60A6" w:rsidRPr="00DA3D95" w:rsidRDefault="00BD60A6" w:rsidP="0003344E">
                  <w:pPr>
                    <w:rPr>
                      <w:b/>
                    </w:rPr>
                  </w:pPr>
                  <w:r w:rsidRPr="00DA3D95">
                    <w:rPr>
                      <w:b/>
                    </w:rPr>
                    <w:t>n=161</w:t>
                  </w:r>
                </w:p>
              </w:txbxContent>
            </v:textbox>
          </v:shape>
        </w:pict>
      </w:r>
      <w:r w:rsidR="000E3DB0">
        <w:rPr>
          <w:rFonts w:ascii="Arial" w:hAnsi="Arial" w:cs="Arial"/>
        </w:rPr>
        <w:t>Rys.3</w:t>
      </w:r>
      <w:r w:rsidR="0003344E">
        <w:rPr>
          <w:rFonts w:ascii="Arial" w:hAnsi="Arial" w:cs="Arial"/>
        </w:rPr>
        <w:t>. Ryzyko wystąpienia nadmiernego wzrostu mikroorganizmów wraz ze wzrostem wartości wykrytego cATP</w:t>
      </w:r>
      <w:r w:rsidR="000B1ED7">
        <w:rPr>
          <w:rFonts w:ascii="Arial" w:hAnsi="Arial" w:cs="Arial"/>
        </w:rPr>
        <w:t>.</w:t>
      </w:r>
      <w:r w:rsidR="0003344E">
        <w:rPr>
          <w:rFonts w:ascii="Arial" w:hAnsi="Arial" w:cs="Arial"/>
        </w:rPr>
        <w:tab/>
      </w:r>
      <w:r w:rsidR="00683EDA">
        <w:rPr>
          <w:rFonts w:ascii="Arial" w:hAnsi="Arial" w:cs="Arial"/>
          <w:noProof/>
          <w:lang w:eastAsia="pl-PL"/>
        </w:rPr>
        <w:drawing>
          <wp:inline distT="0" distB="0" distL="0" distR="0">
            <wp:extent cx="4165854" cy="2749550"/>
            <wp:effectExtent l="6096" t="0" r="0" b="0"/>
            <wp:docPr id="3" name="Wykres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344E" w:rsidRPr="004A7559" w:rsidRDefault="0003344E" w:rsidP="0003344E">
      <w:pPr>
        <w:spacing w:line="360" w:lineRule="auto"/>
        <w:jc w:val="both"/>
        <w:rPr>
          <w:rFonts w:ascii="Arial" w:hAnsi="Arial" w:cs="Arial"/>
          <w:b/>
        </w:rPr>
      </w:pPr>
      <w:r w:rsidRPr="004A7559">
        <w:rPr>
          <w:rFonts w:ascii="Arial" w:hAnsi="Arial" w:cs="Arial"/>
          <w:b/>
        </w:rPr>
        <w:t>Instalacje wewnętrzne</w:t>
      </w:r>
    </w:p>
    <w:p w:rsidR="0003344E" w:rsidRDefault="0003344E" w:rsidP="004A7559">
      <w:pPr>
        <w:spacing w:line="360" w:lineRule="auto"/>
        <w:ind w:firstLine="708"/>
        <w:jc w:val="both"/>
        <w:rPr>
          <w:rFonts w:ascii="Arial" w:hAnsi="Arial" w:cs="Arial"/>
        </w:rPr>
      </w:pPr>
      <w:r>
        <w:rPr>
          <w:rFonts w:ascii="Arial" w:hAnsi="Arial" w:cs="Arial"/>
        </w:rPr>
        <w:t>W ramach badań nad wykorzystaniem testu ATP drugiej generacji przeprowadzono również kontrolę stanu jakości wody zimnej oraz ciepłej wody użytkowej w jednym z budynków użyteczności publicznej</w:t>
      </w:r>
      <w:r w:rsidR="00EE5AA4">
        <w:rPr>
          <w:rFonts w:ascii="Arial" w:hAnsi="Arial" w:cs="Arial"/>
        </w:rPr>
        <w:t xml:space="preserve"> (Tab.6)</w:t>
      </w:r>
      <w:r>
        <w:rPr>
          <w:rFonts w:ascii="Arial" w:hAnsi="Arial" w:cs="Arial"/>
        </w:rPr>
        <w:t>. Do poboru wytypowano punkty czerpalne zlokalizowane na poszczególnych piętrach. Z tego samego punktu pob</w:t>
      </w:r>
      <w:r w:rsidR="00EE5AA4">
        <w:rPr>
          <w:rFonts w:ascii="Arial" w:hAnsi="Arial" w:cs="Arial"/>
        </w:rPr>
        <w:t>ierano próbkę wody zimnej oraz wody ciepłej.</w:t>
      </w:r>
    </w:p>
    <w:p w:rsidR="000E3DB0" w:rsidRDefault="000E3DB0" w:rsidP="0003344E">
      <w:pPr>
        <w:spacing w:line="360" w:lineRule="auto"/>
        <w:jc w:val="both"/>
        <w:rPr>
          <w:rFonts w:ascii="Arial" w:hAnsi="Arial" w:cs="Arial"/>
        </w:rPr>
      </w:pPr>
      <w:r>
        <w:rPr>
          <w:rFonts w:ascii="Arial" w:hAnsi="Arial" w:cs="Arial"/>
        </w:rPr>
        <w:t>Tab.</w:t>
      </w:r>
      <w:r w:rsidR="00EE5AA4">
        <w:rPr>
          <w:rFonts w:ascii="Arial" w:hAnsi="Arial" w:cs="Arial"/>
        </w:rPr>
        <w:t>6.</w:t>
      </w:r>
      <w:r>
        <w:rPr>
          <w:rFonts w:ascii="Arial" w:hAnsi="Arial" w:cs="Arial"/>
        </w:rPr>
        <w:t xml:space="preserve"> Wartości ATP w wodzie zimnej i ciepłej w </w:t>
      </w:r>
      <w:r w:rsidR="00EE5AA4">
        <w:rPr>
          <w:rFonts w:ascii="Arial" w:hAnsi="Arial" w:cs="Arial"/>
        </w:rPr>
        <w:t>budynku użyteczność publicznej.</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1663"/>
        <w:gridCol w:w="1952"/>
        <w:gridCol w:w="1911"/>
        <w:gridCol w:w="1935"/>
      </w:tblGrid>
      <w:tr w:rsidR="0003344E" w:rsidTr="00BD60A6">
        <w:trPr>
          <w:jc w:val="center"/>
        </w:trPr>
        <w:tc>
          <w:tcPr>
            <w:tcW w:w="959"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Nr</w:t>
            </w:r>
          </w:p>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próbki</w:t>
            </w:r>
          </w:p>
        </w:tc>
        <w:tc>
          <w:tcPr>
            <w:tcW w:w="1663"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Punkt poboru</w:t>
            </w: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Rodzaj wody</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Wartość cATP</w:t>
            </w:r>
          </w:p>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[pg cATP/ml]</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Ilość komórek</w:t>
            </w:r>
          </w:p>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[liczba/ml]</w:t>
            </w:r>
          </w:p>
        </w:tc>
      </w:tr>
      <w:tr w:rsidR="0003344E" w:rsidTr="00BD60A6">
        <w:trPr>
          <w:trHeight w:val="452"/>
          <w:jc w:val="center"/>
        </w:trPr>
        <w:tc>
          <w:tcPr>
            <w:tcW w:w="959" w:type="dxa"/>
            <w:vMerge w:val="restart"/>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1</w:t>
            </w:r>
          </w:p>
        </w:tc>
        <w:tc>
          <w:tcPr>
            <w:tcW w:w="1663" w:type="dxa"/>
            <w:vMerge w:val="restart"/>
            <w:vAlign w:val="center"/>
          </w:tcPr>
          <w:p w:rsidR="0003344E" w:rsidRPr="00560664" w:rsidRDefault="0003344E" w:rsidP="00BD60A6">
            <w:pPr>
              <w:spacing w:after="0" w:line="240" w:lineRule="auto"/>
              <w:jc w:val="center"/>
              <w:rPr>
                <w:rFonts w:ascii="Arial" w:hAnsi="Arial" w:cs="Arial"/>
                <w:sz w:val="20"/>
                <w:szCs w:val="20"/>
              </w:rPr>
            </w:pPr>
            <w:r>
              <w:rPr>
                <w:rFonts w:ascii="Arial" w:hAnsi="Arial" w:cs="Arial"/>
                <w:sz w:val="20"/>
                <w:szCs w:val="20"/>
              </w:rPr>
              <w:t>Punkt czerpalny na parterze</w:t>
            </w: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zimna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0,37</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3,7∙10</w:t>
            </w:r>
            <w:r w:rsidRPr="00560664">
              <w:rPr>
                <w:rFonts w:ascii="Arial" w:hAnsi="Arial" w:cs="Arial"/>
                <w:sz w:val="20"/>
                <w:szCs w:val="20"/>
                <w:vertAlign w:val="superscript"/>
              </w:rPr>
              <w:t>2</w:t>
            </w:r>
          </w:p>
        </w:tc>
      </w:tr>
      <w:tr w:rsidR="0003344E" w:rsidTr="00BD60A6">
        <w:trPr>
          <w:trHeight w:val="453"/>
          <w:jc w:val="center"/>
        </w:trPr>
        <w:tc>
          <w:tcPr>
            <w:tcW w:w="959"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663"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ciepła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2,63</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2,6∙10</w:t>
            </w:r>
            <w:r w:rsidRPr="00560664">
              <w:rPr>
                <w:rFonts w:ascii="Arial" w:hAnsi="Arial" w:cs="Arial"/>
                <w:sz w:val="20"/>
                <w:szCs w:val="20"/>
                <w:vertAlign w:val="superscript"/>
              </w:rPr>
              <w:t>3</w:t>
            </w:r>
          </w:p>
        </w:tc>
      </w:tr>
      <w:tr w:rsidR="0003344E" w:rsidTr="00BD60A6">
        <w:trPr>
          <w:trHeight w:val="453"/>
          <w:jc w:val="center"/>
        </w:trPr>
        <w:tc>
          <w:tcPr>
            <w:tcW w:w="959" w:type="dxa"/>
            <w:vMerge w:val="restart"/>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w:t>
            </w:r>
          </w:p>
        </w:tc>
        <w:tc>
          <w:tcPr>
            <w:tcW w:w="1663" w:type="dxa"/>
            <w:vMerge w:val="restart"/>
            <w:vAlign w:val="center"/>
          </w:tcPr>
          <w:p w:rsidR="0003344E" w:rsidRPr="00560664" w:rsidRDefault="0003344E" w:rsidP="00BD60A6">
            <w:pPr>
              <w:spacing w:after="0" w:line="240" w:lineRule="auto"/>
              <w:jc w:val="center"/>
              <w:rPr>
                <w:rFonts w:ascii="Arial" w:hAnsi="Arial" w:cs="Arial"/>
                <w:sz w:val="20"/>
                <w:szCs w:val="20"/>
              </w:rPr>
            </w:pPr>
            <w:r>
              <w:rPr>
                <w:rFonts w:ascii="Arial" w:hAnsi="Arial" w:cs="Arial"/>
                <w:sz w:val="20"/>
                <w:szCs w:val="20"/>
              </w:rPr>
              <w:t xml:space="preserve">Punkt czerpalny na </w:t>
            </w:r>
            <w:r w:rsidRPr="00560664">
              <w:rPr>
                <w:rFonts w:ascii="Arial" w:hAnsi="Arial" w:cs="Arial"/>
                <w:sz w:val="20"/>
                <w:szCs w:val="20"/>
              </w:rPr>
              <w:t>pierwszym piętrze</w:t>
            </w: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zimna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0,39</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3,9∙10</w:t>
            </w:r>
            <w:r w:rsidRPr="00560664">
              <w:rPr>
                <w:rFonts w:ascii="Arial" w:hAnsi="Arial" w:cs="Arial"/>
                <w:sz w:val="20"/>
                <w:szCs w:val="20"/>
                <w:vertAlign w:val="superscript"/>
              </w:rPr>
              <w:t>2</w:t>
            </w:r>
          </w:p>
        </w:tc>
      </w:tr>
      <w:tr w:rsidR="0003344E" w:rsidTr="00BD60A6">
        <w:trPr>
          <w:trHeight w:val="453"/>
          <w:jc w:val="center"/>
        </w:trPr>
        <w:tc>
          <w:tcPr>
            <w:tcW w:w="959"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663"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ciepła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2,76</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2,8∙10</w:t>
            </w:r>
            <w:r w:rsidRPr="00560664">
              <w:rPr>
                <w:rFonts w:ascii="Arial" w:hAnsi="Arial" w:cs="Arial"/>
                <w:sz w:val="20"/>
                <w:szCs w:val="20"/>
                <w:vertAlign w:val="superscript"/>
              </w:rPr>
              <w:t>3</w:t>
            </w:r>
          </w:p>
        </w:tc>
      </w:tr>
      <w:tr w:rsidR="0003344E" w:rsidTr="00BD60A6">
        <w:trPr>
          <w:trHeight w:val="452"/>
          <w:jc w:val="center"/>
        </w:trPr>
        <w:tc>
          <w:tcPr>
            <w:tcW w:w="959" w:type="dxa"/>
            <w:vMerge w:val="restart"/>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w:t>
            </w:r>
          </w:p>
        </w:tc>
        <w:tc>
          <w:tcPr>
            <w:tcW w:w="1663" w:type="dxa"/>
            <w:vMerge w:val="restart"/>
            <w:vAlign w:val="center"/>
          </w:tcPr>
          <w:p w:rsidR="0003344E" w:rsidRPr="00560664" w:rsidRDefault="0003344E" w:rsidP="00BD60A6">
            <w:pPr>
              <w:spacing w:after="0" w:line="240" w:lineRule="auto"/>
              <w:jc w:val="center"/>
              <w:rPr>
                <w:rFonts w:ascii="Arial" w:hAnsi="Arial" w:cs="Arial"/>
                <w:sz w:val="20"/>
                <w:szCs w:val="20"/>
              </w:rPr>
            </w:pPr>
            <w:r>
              <w:rPr>
                <w:rFonts w:ascii="Arial" w:hAnsi="Arial" w:cs="Arial"/>
                <w:sz w:val="20"/>
                <w:szCs w:val="20"/>
              </w:rPr>
              <w:t xml:space="preserve">Punkt czerpalny </w:t>
            </w:r>
            <w:r w:rsidRPr="00560664">
              <w:rPr>
                <w:rFonts w:ascii="Arial" w:hAnsi="Arial" w:cs="Arial"/>
                <w:sz w:val="20"/>
                <w:szCs w:val="20"/>
              </w:rPr>
              <w:t>na drugim piętrze</w:t>
            </w:r>
            <w:r>
              <w:rPr>
                <w:rFonts w:ascii="Arial" w:hAnsi="Arial" w:cs="Arial"/>
                <w:sz w:val="20"/>
                <w:szCs w:val="20"/>
              </w:rPr>
              <w:t xml:space="preserve"> I</w:t>
            </w: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zimna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0,39</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3,9∙10</w:t>
            </w:r>
            <w:r w:rsidRPr="00560664">
              <w:rPr>
                <w:rFonts w:ascii="Arial" w:hAnsi="Arial" w:cs="Arial"/>
                <w:sz w:val="20"/>
                <w:szCs w:val="20"/>
                <w:vertAlign w:val="superscript"/>
              </w:rPr>
              <w:t>2</w:t>
            </w:r>
          </w:p>
        </w:tc>
      </w:tr>
      <w:tr w:rsidR="0003344E" w:rsidTr="00BD60A6">
        <w:trPr>
          <w:trHeight w:val="453"/>
          <w:jc w:val="center"/>
        </w:trPr>
        <w:tc>
          <w:tcPr>
            <w:tcW w:w="959"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663"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ciepła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2,17</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2,2∙10</w:t>
            </w:r>
            <w:r w:rsidRPr="00560664">
              <w:rPr>
                <w:rFonts w:ascii="Arial" w:hAnsi="Arial" w:cs="Arial"/>
                <w:sz w:val="20"/>
                <w:szCs w:val="20"/>
                <w:vertAlign w:val="superscript"/>
              </w:rPr>
              <w:t>3</w:t>
            </w:r>
          </w:p>
        </w:tc>
      </w:tr>
      <w:tr w:rsidR="0003344E" w:rsidTr="00BD60A6">
        <w:trPr>
          <w:trHeight w:val="453"/>
          <w:jc w:val="center"/>
        </w:trPr>
        <w:tc>
          <w:tcPr>
            <w:tcW w:w="959" w:type="dxa"/>
            <w:vMerge w:val="restart"/>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4</w:t>
            </w:r>
          </w:p>
        </w:tc>
        <w:tc>
          <w:tcPr>
            <w:tcW w:w="1663" w:type="dxa"/>
            <w:vMerge w:val="restart"/>
            <w:vAlign w:val="center"/>
          </w:tcPr>
          <w:p w:rsidR="0003344E" w:rsidRPr="00560664" w:rsidRDefault="0003344E" w:rsidP="00BD60A6">
            <w:pPr>
              <w:spacing w:after="0" w:line="240" w:lineRule="auto"/>
              <w:jc w:val="center"/>
              <w:rPr>
                <w:rFonts w:ascii="Arial" w:hAnsi="Arial" w:cs="Arial"/>
                <w:sz w:val="20"/>
                <w:szCs w:val="20"/>
              </w:rPr>
            </w:pPr>
            <w:r>
              <w:rPr>
                <w:rFonts w:ascii="Arial" w:hAnsi="Arial" w:cs="Arial"/>
                <w:sz w:val="20"/>
                <w:szCs w:val="20"/>
              </w:rPr>
              <w:t xml:space="preserve">Punkt czerpalny na drugim </w:t>
            </w:r>
            <w:r w:rsidRPr="00560664">
              <w:rPr>
                <w:rFonts w:ascii="Arial" w:hAnsi="Arial" w:cs="Arial"/>
                <w:sz w:val="20"/>
                <w:szCs w:val="20"/>
              </w:rPr>
              <w:t>piętrze</w:t>
            </w:r>
            <w:r>
              <w:rPr>
                <w:rFonts w:ascii="Arial" w:hAnsi="Arial" w:cs="Arial"/>
                <w:sz w:val="20"/>
                <w:szCs w:val="20"/>
              </w:rPr>
              <w:t xml:space="preserve"> II</w:t>
            </w:r>
            <w:r w:rsidRPr="00560664">
              <w:rPr>
                <w:rFonts w:ascii="Arial" w:hAnsi="Arial" w:cs="Arial"/>
                <w:sz w:val="20"/>
                <w:szCs w:val="20"/>
              </w:rPr>
              <w:t xml:space="preserve"> </w:t>
            </w: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zimna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0,37</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3,7∙10</w:t>
            </w:r>
            <w:r w:rsidRPr="00560664">
              <w:rPr>
                <w:rFonts w:ascii="Arial" w:hAnsi="Arial" w:cs="Arial"/>
                <w:sz w:val="20"/>
                <w:szCs w:val="20"/>
                <w:vertAlign w:val="superscript"/>
              </w:rPr>
              <w:t>2</w:t>
            </w:r>
          </w:p>
        </w:tc>
      </w:tr>
      <w:tr w:rsidR="0003344E" w:rsidTr="00BD60A6">
        <w:trPr>
          <w:trHeight w:val="453"/>
          <w:jc w:val="center"/>
        </w:trPr>
        <w:tc>
          <w:tcPr>
            <w:tcW w:w="959"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663" w:type="dxa"/>
            <w:vMerge/>
            <w:vAlign w:val="center"/>
          </w:tcPr>
          <w:p w:rsidR="0003344E" w:rsidRPr="00560664" w:rsidRDefault="0003344E" w:rsidP="00BD60A6">
            <w:pPr>
              <w:spacing w:after="0" w:line="240" w:lineRule="auto"/>
              <w:jc w:val="center"/>
              <w:rPr>
                <w:rFonts w:ascii="Arial" w:hAnsi="Arial" w:cs="Arial"/>
                <w:sz w:val="20"/>
                <w:szCs w:val="20"/>
              </w:rPr>
            </w:pPr>
          </w:p>
        </w:tc>
        <w:tc>
          <w:tcPr>
            <w:tcW w:w="1952"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woda ciepła</w:t>
            </w:r>
          </w:p>
        </w:tc>
        <w:tc>
          <w:tcPr>
            <w:tcW w:w="1911"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3,28</w:t>
            </w:r>
          </w:p>
        </w:tc>
        <w:tc>
          <w:tcPr>
            <w:tcW w:w="1935" w:type="dxa"/>
            <w:vAlign w:val="center"/>
          </w:tcPr>
          <w:p w:rsidR="0003344E" w:rsidRPr="00560664" w:rsidRDefault="0003344E" w:rsidP="00BD60A6">
            <w:pPr>
              <w:spacing w:after="0" w:line="240" w:lineRule="auto"/>
              <w:jc w:val="center"/>
              <w:rPr>
                <w:rFonts w:ascii="Arial" w:hAnsi="Arial" w:cs="Arial"/>
                <w:sz w:val="20"/>
                <w:szCs w:val="20"/>
              </w:rPr>
            </w:pPr>
            <w:r w:rsidRPr="00560664">
              <w:rPr>
                <w:rFonts w:ascii="Arial" w:hAnsi="Arial" w:cs="Arial"/>
                <w:sz w:val="20"/>
                <w:szCs w:val="20"/>
              </w:rPr>
              <w:t>3,3∙10</w:t>
            </w:r>
            <w:r w:rsidRPr="00560664">
              <w:rPr>
                <w:rFonts w:ascii="Arial" w:hAnsi="Arial" w:cs="Arial"/>
                <w:sz w:val="20"/>
                <w:szCs w:val="20"/>
                <w:vertAlign w:val="superscript"/>
              </w:rPr>
              <w:t>3</w:t>
            </w:r>
          </w:p>
        </w:tc>
      </w:tr>
    </w:tbl>
    <w:p w:rsidR="0003344E" w:rsidRDefault="0003344E" w:rsidP="0003344E">
      <w:pPr>
        <w:spacing w:line="360" w:lineRule="auto"/>
        <w:jc w:val="both"/>
        <w:rPr>
          <w:rFonts w:ascii="Arial" w:hAnsi="Arial" w:cs="Arial"/>
        </w:rPr>
      </w:pPr>
      <w:r>
        <w:rPr>
          <w:rFonts w:ascii="Arial" w:hAnsi="Arial" w:cs="Arial"/>
        </w:rPr>
        <w:lastRenderedPageBreak/>
        <w:tab/>
        <w:t xml:space="preserve">Instalacja wewnętrzna testowanego budynku jest w bardzo dobrym stanie. Woda zimna zawiera śladowe ilości komórkowego ATP. Nawet po </w:t>
      </w:r>
      <w:r w:rsidR="004A7559">
        <w:rPr>
          <w:rFonts w:ascii="Arial" w:hAnsi="Arial" w:cs="Arial"/>
        </w:rPr>
        <w:t xml:space="preserve">cyrkulacji </w:t>
      </w:r>
      <w:r>
        <w:rPr>
          <w:rFonts w:ascii="Arial" w:hAnsi="Arial" w:cs="Arial"/>
        </w:rPr>
        <w:t>przez całą instalację zmierzone wartości cATP są niższe niż 0,5 pg/ml.</w:t>
      </w:r>
    </w:p>
    <w:p w:rsidR="0003344E" w:rsidRDefault="0003344E" w:rsidP="0003344E">
      <w:pPr>
        <w:spacing w:line="360" w:lineRule="auto"/>
        <w:jc w:val="both"/>
        <w:rPr>
          <w:rFonts w:ascii="Arial" w:hAnsi="Arial" w:cs="Arial"/>
        </w:rPr>
      </w:pPr>
      <w:r>
        <w:rPr>
          <w:rFonts w:ascii="Arial" w:hAnsi="Arial" w:cs="Arial"/>
        </w:rPr>
        <w:t>Woda ciepła zawiera większe ilości żywych mikroorganizmów. Jednak różnice w ilości drobnoustrojów na początku obiegu i na końcu nie są duże, co świadczy o dobrym stanie technicznym instalacji.</w:t>
      </w:r>
    </w:p>
    <w:p w:rsidR="0003344E" w:rsidRPr="004A7559" w:rsidRDefault="0003344E" w:rsidP="0003344E">
      <w:pPr>
        <w:spacing w:line="360" w:lineRule="auto"/>
        <w:jc w:val="both"/>
        <w:rPr>
          <w:rFonts w:ascii="Arial" w:hAnsi="Arial" w:cs="Arial"/>
          <w:b/>
        </w:rPr>
      </w:pPr>
      <w:r w:rsidRPr="004A7559">
        <w:rPr>
          <w:rFonts w:ascii="Arial" w:hAnsi="Arial" w:cs="Arial"/>
          <w:b/>
        </w:rPr>
        <w:t>Dyskusja</w:t>
      </w:r>
    </w:p>
    <w:p w:rsidR="0003344E" w:rsidRDefault="0003344E" w:rsidP="004A7559">
      <w:pPr>
        <w:spacing w:line="360" w:lineRule="auto"/>
        <w:ind w:firstLine="708"/>
        <w:jc w:val="both"/>
        <w:rPr>
          <w:rFonts w:ascii="Arial" w:hAnsi="Arial" w:cs="Arial"/>
        </w:rPr>
      </w:pPr>
      <w:r w:rsidRPr="001749D7">
        <w:rPr>
          <w:rFonts w:ascii="Arial" w:hAnsi="Arial" w:cs="Arial"/>
        </w:rPr>
        <w:t>Produce</w:t>
      </w:r>
      <w:r>
        <w:rPr>
          <w:rFonts w:ascii="Arial" w:hAnsi="Arial" w:cs="Arial"/>
        </w:rPr>
        <w:t xml:space="preserve">nt testu ATP drugiej generacji </w:t>
      </w:r>
      <w:r w:rsidRPr="001749D7">
        <w:rPr>
          <w:rFonts w:ascii="Arial" w:hAnsi="Arial" w:cs="Arial"/>
        </w:rPr>
        <w:t xml:space="preserve">określił normy </w:t>
      </w:r>
      <w:r>
        <w:rPr>
          <w:rFonts w:ascii="Arial" w:hAnsi="Arial" w:cs="Arial"/>
        </w:rPr>
        <w:t xml:space="preserve">na </w:t>
      </w:r>
      <w:r w:rsidRPr="001749D7">
        <w:rPr>
          <w:rFonts w:ascii="Arial" w:hAnsi="Arial" w:cs="Arial"/>
        </w:rPr>
        <w:t>zaw</w:t>
      </w:r>
      <w:r>
        <w:rPr>
          <w:rFonts w:ascii="Arial" w:hAnsi="Arial" w:cs="Arial"/>
        </w:rPr>
        <w:t>artość wewnątrzkomórkowego ATP (cATP) w wodzie wodociągowej</w:t>
      </w:r>
      <w:r w:rsidRPr="001749D7">
        <w:rPr>
          <w:rFonts w:ascii="Arial" w:hAnsi="Arial" w:cs="Arial"/>
        </w:rPr>
        <w:t xml:space="preserve">. </w:t>
      </w:r>
      <w:r w:rsidR="00EE5AA4">
        <w:rPr>
          <w:rFonts w:ascii="Arial" w:hAnsi="Arial" w:cs="Arial"/>
        </w:rPr>
        <w:t>Przyjął</w:t>
      </w:r>
      <w:r w:rsidR="004A7559">
        <w:rPr>
          <w:rFonts w:ascii="Arial" w:hAnsi="Arial" w:cs="Arial"/>
        </w:rPr>
        <w:t>, że z</w:t>
      </w:r>
      <w:r w:rsidRPr="001749D7">
        <w:rPr>
          <w:rFonts w:ascii="Arial" w:hAnsi="Arial" w:cs="Arial"/>
        </w:rPr>
        <w:t xml:space="preserve">a dobrą i bezpieczną pod względem mikrobiologicznym uznać należy wodę, </w:t>
      </w:r>
      <w:r>
        <w:rPr>
          <w:rFonts w:ascii="Arial" w:hAnsi="Arial" w:cs="Arial"/>
        </w:rPr>
        <w:t xml:space="preserve">w </w:t>
      </w:r>
      <w:r w:rsidRPr="001749D7">
        <w:rPr>
          <w:rFonts w:ascii="Arial" w:hAnsi="Arial" w:cs="Arial"/>
        </w:rPr>
        <w:t xml:space="preserve">której </w:t>
      </w:r>
      <w:r>
        <w:rPr>
          <w:rFonts w:ascii="Arial" w:hAnsi="Arial" w:cs="Arial"/>
        </w:rPr>
        <w:t>ilość cATP jest niższa niż</w:t>
      </w:r>
      <w:r w:rsidRPr="001749D7">
        <w:rPr>
          <w:rFonts w:ascii="Arial" w:hAnsi="Arial" w:cs="Arial"/>
        </w:rPr>
        <w:t xml:space="preserve"> 0,5 pg</w:t>
      </w:r>
      <w:r>
        <w:rPr>
          <w:rFonts w:ascii="Arial" w:hAnsi="Arial" w:cs="Arial"/>
        </w:rPr>
        <w:t xml:space="preserve"> cATP</w:t>
      </w:r>
      <w:r w:rsidRPr="001749D7">
        <w:rPr>
          <w:rFonts w:ascii="Arial" w:hAnsi="Arial" w:cs="Arial"/>
        </w:rPr>
        <w:t>/ml; przy zawartościach 0,5 – 10,0 pg</w:t>
      </w:r>
      <w:r>
        <w:rPr>
          <w:rFonts w:ascii="Arial" w:hAnsi="Arial" w:cs="Arial"/>
        </w:rPr>
        <w:t xml:space="preserve"> cATP</w:t>
      </w:r>
      <w:r w:rsidRPr="001749D7">
        <w:rPr>
          <w:rFonts w:ascii="Arial" w:hAnsi="Arial" w:cs="Arial"/>
        </w:rPr>
        <w:t>/ml należy podjąć</w:t>
      </w:r>
      <w:r>
        <w:rPr>
          <w:rFonts w:ascii="Arial" w:hAnsi="Arial" w:cs="Arial"/>
        </w:rPr>
        <w:t xml:space="preserve"> działania profilaktyczne; zaś przekroczenie progu 10 pg/ml </w:t>
      </w:r>
      <w:r w:rsidRPr="001749D7">
        <w:rPr>
          <w:rFonts w:ascii="Arial" w:hAnsi="Arial" w:cs="Arial"/>
        </w:rPr>
        <w:t>należy uznać za wystąpienie stanu alarmowego. Omawiając przedstawione normy producent widzi możliwość stosowania innych wartości progowych</w:t>
      </w:r>
      <w:r w:rsidR="001B7C6F">
        <w:rPr>
          <w:rFonts w:ascii="Arial" w:hAnsi="Arial" w:cs="Arial"/>
        </w:rPr>
        <w:t xml:space="preserve"> [2]</w:t>
      </w:r>
      <w:r w:rsidRPr="001749D7">
        <w:rPr>
          <w:rFonts w:ascii="Arial" w:hAnsi="Arial" w:cs="Arial"/>
        </w:rPr>
        <w:t>. Wydaje się, ze takie działanie jest uzasadnio</w:t>
      </w:r>
      <w:r>
        <w:rPr>
          <w:rFonts w:ascii="Arial" w:hAnsi="Arial" w:cs="Arial"/>
        </w:rPr>
        <w:t xml:space="preserve">ne, </w:t>
      </w:r>
      <w:r w:rsidRPr="001749D7">
        <w:rPr>
          <w:rFonts w:ascii="Arial" w:hAnsi="Arial" w:cs="Arial"/>
        </w:rPr>
        <w:t xml:space="preserve">szczególnie w odniesieniu do wartości </w:t>
      </w:r>
      <w:r>
        <w:rPr>
          <w:rFonts w:ascii="Arial" w:hAnsi="Arial" w:cs="Arial"/>
        </w:rPr>
        <w:t xml:space="preserve">granicznej </w:t>
      </w:r>
      <w:r w:rsidRPr="001749D7">
        <w:rPr>
          <w:rFonts w:ascii="Arial" w:hAnsi="Arial" w:cs="Arial"/>
        </w:rPr>
        <w:t>0,5 pg</w:t>
      </w:r>
      <w:r>
        <w:rPr>
          <w:rFonts w:ascii="Arial" w:hAnsi="Arial" w:cs="Arial"/>
        </w:rPr>
        <w:t xml:space="preserve"> cATP/ml. Zgodnie z prezentowanymi </w:t>
      </w:r>
      <w:r w:rsidR="00E90882">
        <w:rPr>
          <w:rFonts w:ascii="Arial" w:hAnsi="Arial" w:cs="Arial"/>
        </w:rPr>
        <w:t xml:space="preserve">wynikami, </w:t>
      </w:r>
      <w:r>
        <w:rPr>
          <w:rFonts w:ascii="Arial" w:hAnsi="Arial" w:cs="Arial"/>
        </w:rPr>
        <w:t>w wodach, w których wykryto poniżej 1,0 pg cATP/ml</w:t>
      </w:r>
      <w:r w:rsidR="00E90882">
        <w:rPr>
          <w:rFonts w:ascii="Arial" w:hAnsi="Arial" w:cs="Arial"/>
        </w:rPr>
        <w:t>,</w:t>
      </w:r>
      <w:r>
        <w:rPr>
          <w:rFonts w:ascii="Arial" w:hAnsi="Arial" w:cs="Arial"/>
        </w:rPr>
        <w:t xml:space="preserve"> nie stwierdzono przekroczeń pozostałych </w:t>
      </w:r>
      <w:r w:rsidRPr="001749D7">
        <w:rPr>
          <w:rFonts w:ascii="Arial" w:hAnsi="Arial" w:cs="Arial"/>
        </w:rPr>
        <w:t>wskaźników mikrobiologiczn</w:t>
      </w:r>
      <w:r>
        <w:rPr>
          <w:rFonts w:ascii="Arial" w:hAnsi="Arial" w:cs="Arial"/>
        </w:rPr>
        <w:t xml:space="preserve">ych: bakterii grupy coli, </w:t>
      </w:r>
      <w:r w:rsidRPr="00AB5756">
        <w:rPr>
          <w:rFonts w:ascii="Arial" w:hAnsi="Arial" w:cs="Arial"/>
          <w:i/>
        </w:rPr>
        <w:t>Escherichia coli</w:t>
      </w:r>
      <w:r w:rsidR="00E90882">
        <w:rPr>
          <w:rFonts w:ascii="Arial" w:hAnsi="Arial" w:cs="Arial"/>
        </w:rPr>
        <w:t xml:space="preserve"> i enterokoków;</w:t>
      </w:r>
      <w:r>
        <w:rPr>
          <w:rFonts w:ascii="Arial" w:hAnsi="Arial" w:cs="Arial"/>
        </w:rPr>
        <w:t xml:space="preserve"> zaś w wodach</w:t>
      </w:r>
      <w:r w:rsidR="005F2F88">
        <w:rPr>
          <w:rFonts w:ascii="Arial" w:hAnsi="Arial" w:cs="Arial"/>
        </w:rPr>
        <w:t>,</w:t>
      </w:r>
      <w:r>
        <w:rPr>
          <w:rFonts w:ascii="Arial" w:hAnsi="Arial" w:cs="Arial"/>
        </w:rPr>
        <w:t xml:space="preserve"> w których cATP było niższe od 4,0 pg cATP/ml nadmierną ilość mikroorganizmów wykryto zaledwie w 5,7 % badanych próbek</w:t>
      </w:r>
      <w:r w:rsidR="00E90882">
        <w:rPr>
          <w:rFonts w:ascii="Arial" w:hAnsi="Arial" w:cs="Arial"/>
        </w:rPr>
        <w:t>.</w:t>
      </w:r>
      <w:r w:rsidRPr="001749D7">
        <w:rPr>
          <w:rFonts w:ascii="Arial" w:hAnsi="Arial" w:cs="Arial"/>
        </w:rPr>
        <w:t xml:space="preserve"> Wartość cA</w:t>
      </w:r>
      <w:r w:rsidR="00E90882">
        <w:rPr>
          <w:rFonts w:ascii="Arial" w:hAnsi="Arial" w:cs="Arial"/>
        </w:rPr>
        <w:t>TP dla wód dobrej jakości</w:t>
      </w:r>
      <w:r>
        <w:rPr>
          <w:rFonts w:ascii="Arial" w:hAnsi="Arial" w:cs="Arial"/>
        </w:rPr>
        <w:t xml:space="preserve"> – wartość tła - należałoby</w:t>
      </w:r>
      <w:r w:rsidRPr="001749D7">
        <w:rPr>
          <w:rFonts w:ascii="Arial" w:hAnsi="Arial" w:cs="Arial"/>
        </w:rPr>
        <w:t xml:space="preserve"> wówczas określić na podstawie </w:t>
      </w:r>
      <w:r>
        <w:rPr>
          <w:rFonts w:ascii="Arial" w:hAnsi="Arial" w:cs="Arial"/>
        </w:rPr>
        <w:t>szeregu testów i uznać za wartość odniesienia.</w:t>
      </w:r>
    </w:p>
    <w:p w:rsidR="0003344E" w:rsidRDefault="0003344E" w:rsidP="0003344E">
      <w:pPr>
        <w:spacing w:line="360" w:lineRule="auto"/>
        <w:jc w:val="both"/>
        <w:rPr>
          <w:rFonts w:ascii="Arial" w:hAnsi="Arial" w:cs="Arial"/>
        </w:rPr>
      </w:pPr>
      <w:r>
        <w:rPr>
          <w:rFonts w:ascii="Arial" w:hAnsi="Arial" w:cs="Arial"/>
        </w:rPr>
        <w:tab/>
        <w:t>Analiza c</w:t>
      </w:r>
      <w:r w:rsidRPr="001749D7">
        <w:rPr>
          <w:rFonts w:ascii="Arial" w:hAnsi="Arial" w:cs="Arial"/>
        </w:rPr>
        <w:t xml:space="preserve">ATP określa całkowitą ilość </w:t>
      </w:r>
      <w:r>
        <w:rPr>
          <w:rFonts w:ascii="Arial" w:hAnsi="Arial" w:cs="Arial"/>
        </w:rPr>
        <w:t xml:space="preserve">żywych </w:t>
      </w:r>
      <w:r w:rsidRPr="001749D7">
        <w:rPr>
          <w:rFonts w:ascii="Arial" w:hAnsi="Arial" w:cs="Arial"/>
        </w:rPr>
        <w:t xml:space="preserve">mikroorganizmów w wodzie i w porównaniu z metodami </w:t>
      </w:r>
      <w:r>
        <w:rPr>
          <w:rFonts w:ascii="Arial" w:hAnsi="Arial" w:cs="Arial"/>
        </w:rPr>
        <w:t xml:space="preserve">hodowli na płytkach </w:t>
      </w:r>
      <w:r w:rsidRPr="001749D7">
        <w:rPr>
          <w:rFonts w:ascii="Arial" w:hAnsi="Arial" w:cs="Arial"/>
        </w:rPr>
        <w:t>dawać będzie wartości wyższe</w:t>
      </w:r>
      <w:r>
        <w:rPr>
          <w:rFonts w:ascii="Arial" w:hAnsi="Arial" w:cs="Arial"/>
        </w:rPr>
        <w:t xml:space="preserve"> </w:t>
      </w:r>
      <w:r w:rsidR="001B7C6F">
        <w:rPr>
          <w:rFonts w:ascii="Arial" w:hAnsi="Arial" w:cs="Arial"/>
        </w:rPr>
        <w:t>[4, 6, 8, 11]</w:t>
      </w:r>
      <w:r w:rsidRPr="001749D7">
        <w:rPr>
          <w:rFonts w:ascii="Arial" w:hAnsi="Arial" w:cs="Arial"/>
        </w:rPr>
        <w:t xml:space="preserve">. Przyczyny takiego stanu są różne. W przypadku wody </w:t>
      </w:r>
      <w:r>
        <w:rPr>
          <w:rFonts w:ascii="Arial" w:hAnsi="Arial" w:cs="Arial"/>
        </w:rPr>
        <w:t xml:space="preserve">podziemnej, nawet uzdatnionej, </w:t>
      </w:r>
      <w:r w:rsidRPr="001749D7">
        <w:rPr>
          <w:rFonts w:ascii="Arial" w:hAnsi="Arial" w:cs="Arial"/>
        </w:rPr>
        <w:t>przy braku dezynfekcji mogą występować bakterie autotroficzne (bakterie nitryfikacyjne, żelaziste, mangano</w:t>
      </w:r>
      <w:r>
        <w:rPr>
          <w:rFonts w:ascii="Arial" w:hAnsi="Arial" w:cs="Arial"/>
        </w:rPr>
        <w:t>we)</w:t>
      </w:r>
      <w:r w:rsidR="001B7C6F">
        <w:rPr>
          <w:rFonts w:ascii="Arial" w:hAnsi="Arial" w:cs="Arial"/>
        </w:rPr>
        <w:t xml:space="preserve"> [1, 5]</w:t>
      </w:r>
      <w:r>
        <w:rPr>
          <w:rFonts w:ascii="Arial" w:hAnsi="Arial" w:cs="Arial"/>
        </w:rPr>
        <w:t>, które nie będą wykrywane w rutynowych</w:t>
      </w:r>
      <w:r w:rsidRPr="001749D7">
        <w:rPr>
          <w:rFonts w:ascii="Arial" w:hAnsi="Arial" w:cs="Arial"/>
        </w:rPr>
        <w:t xml:space="preserve"> testach związanych z oceną stanu sanitarnego wody</w:t>
      </w:r>
      <w:r>
        <w:rPr>
          <w:rFonts w:ascii="Arial" w:hAnsi="Arial" w:cs="Arial"/>
        </w:rPr>
        <w:t xml:space="preserve"> (hodowla na agarze z ekstraktem drożdżowym). Z</w:t>
      </w:r>
      <w:r w:rsidRPr="001749D7">
        <w:rPr>
          <w:rFonts w:ascii="Arial" w:hAnsi="Arial" w:cs="Arial"/>
        </w:rPr>
        <w:t xml:space="preserve"> drugiej strony</w:t>
      </w:r>
      <w:r w:rsidR="00E90882">
        <w:rPr>
          <w:rFonts w:ascii="Arial" w:hAnsi="Arial" w:cs="Arial"/>
        </w:rPr>
        <w:t>,</w:t>
      </w:r>
      <w:r w:rsidRPr="001749D7">
        <w:rPr>
          <w:rFonts w:ascii="Arial" w:hAnsi="Arial" w:cs="Arial"/>
        </w:rPr>
        <w:t xml:space="preserve"> </w:t>
      </w:r>
      <w:r>
        <w:rPr>
          <w:rFonts w:ascii="Arial" w:hAnsi="Arial" w:cs="Arial"/>
        </w:rPr>
        <w:t>wiele</w:t>
      </w:r>
      <w:r w:rsidRPr="001749D7">
        <w:rPr>
          <w:rFonts w:ascii="Arial" w:hAnsi="Arial" w:cs="Arial"/>
        </w:rPr>
        <w:t xml:space="preserve"> mikroorganizmów może występować w </w:t>
      </w:r>
      <w:r>
        <w:rPr>
          <w:rFonts w:ascii="Arial" w:hAnsi="Arial" w:cs="Arial"/>
        </w:rPr>
        <w:t>stanach</w:t>
      </w:r>
      <w:r w:rsidRPr="001749D7">
        <w:rPr>
          <w:rFonts w:ascii="Arial" w:hAnsi="Arial" w:cs="Arial"/>
        </w:rPr>
        <w:t xml:space="preserve"> nie </w:t>
      </w:r>
      <w:r>
        <w:rPr>
          <w:rFonts w:ascii="Arial" w:hAnsi="Arial" w:cs="Arial"/>
        </w:rPr>
        <w:t>tworzących kolonii (VBNC, viable but noncultureable state)</w:t>
      </w:r>
      <w:r w:rsidR="001B7C6F">
        <w:rPr>
          <w:rFonts w:ascii="Arial" w:hAnsi="Arial" w:cs="Arial"/>
        </w:rPr>
        <w:t xml:space="preserve"> [8, 14]</w:t>
      </w:r>
      <w:r>
        <w:rPr>
          <w:rFonts w:ascii="Arial" w:hAnsi="Arial" w:cs="Arial"/>
        </w:rPr>
        <w:t>, ze względu na stres jakiemu zostały poddane (chlorowanie, temperatura itp.). Obecność w próbce wielu gatunków mikroorganizmów, takich jak bakterie beztlenowe, grzyby, glony, ze względu na warunki inkubacji (zbyt ubogą pożywkę, temperaturę, czas lub obecność tlenu), pomijając przejście ich w stan VBNC, też nigdy nie zostanie ujawniona podczas rutynowej kontroli</w:t>
      </w:r>
      <w:r w:rsidR="001B7C6F">
        <w:rPr>
          <w:rFonts w:ascii="Arial" w:hAnsi="Arial" w:cs="Arial"/>
        </w:rPr>
        <w:t xml:space="preserve"> [4, 11]</w:t>
      </w:r>
      <w:r>
        <w:rPr>
          <w:rFonts w:ascii="Arial" w:hAnsi="Arial" w:cs="Arial"/>
        </w:rPr>
        <w:t xml:space="preserve">. Jednocześnie wiele wcześniejszych badań pokazało, że pomimo nie wykrycia mikroorganizmów na agarze odżywczym, żywe </w:t>
      </w:r>
      <w:r>
        <w:rPr>
          <w:rFonts w:ascii="Arial" w:hAnsi="Arial" w:cs="Arial"/>
        </w:rPr>
        <w:lastRenderedPageBreak/>
        <w:t xml:space="preserve">komórki występują i można je wykryć poprzez zastosowanie bogatszej pożywki, cytometrii przepływowej lub właśnie ATP </w:t>
      </w:r>
      <w:r w:rsidR="001B7C6F">
        <w:rPr>
          <w:rFonts w:ascii="Arial" w:hAnsi="Arial" w:cs="Arial"/>
        </w:rPr>
        <w:t>[4, 11]</w:t>
      </w:r>
      <w:r>
        <w:rPr>
          <w:rFonts w:ascii="Arial" w:hAnsi="Arial" w:cs="Arial"/>
        </w:rPr>
        <w:t>.</w:t>
      </w:r>
    </w:p>
    <w:p w:rsidR="0003344E" w:rsidRPr="001749D7" w:rsidRDefault="0003344E" w:rsidP="0003344E">
      <w:pPr>
        <w:spacing w:line="360" w:lineRule="auto"/>
        <w:jc w:val="both"/>
        <w:rPr>
          <w:rFonts w:ascii="Arial" w:hAnsi="Arial" w:cs="Arial"/>
        </w:rPr>
      </w:pPr>
    </w:p>
    <w:p w:rsidR="0003344E" w:rsidRPr="005F2F88" w:rsidRDefault="0003344E" w:rsidP="0003344E">
      <w:pPr>
        <w:spacing w:line="360" w:lineRule="auto"/>
        <w:jc w:val="both"/>
        <w:rPr>
          <w:rFonts w:ascii="Arial" w:hAnsi="Arial" w:cs="Arial"/>
          <w:b/>
        </w:rPr>
      </w:pPr>
      <w:r w:rsidRPr="005F2F88">
        <w:rPr>
          <w:rFonts w:ascii="Arial" w:hAnsi="Arial" w:cs="Arial"/>
          <w:b/>
        </w:rPr>
        <w:t>Zawartość cATP w wodzie</w:t>
      </w:r>
      <w:r w:rsidR="005F2F88">
        <w:rPr>
          <w:rFonts w:ascii="Arial" w:hAnsi="Arial" w:cs="Arial"/>
          <w:b/>
        </w:rPr>
        <w:t xml:space="preserve"> </w:t>
      </w:r>
      <w:r w:rsidR="00E90882">
        <w:rPr>
          <w:rFonts w:ascii="Arial" w:hAnsi="Arial" w:cs="Arial"/>
          <w:b/>
        </w:rPr>
        <w:t>wodociągowej</w:t>
      </w:r>
    </w:p>
    <w:p w:rsidR="0003344E" w:rsidRDefault="0003344E" w:rsidP="0003344E">
      <w:pPr>
        <w:spacing w:line="360" w:lineRule="auto"/>
        <w:jc w:val="both"/>
        <w:rPr>
          <w:rFonts w:ascii="Arial" w:hAnsi="Arial" w:cs="Arial"/>
        </w:rPr>
      </w:pPr>
      <w:r>
        <w:rPr>
          <w:rFonts w:ascii="Arial" w:hAnsi="Arial" w:cs="Arial"/>
        </w:rPr>
        <w:tab/>
      </w:r>
      <w:r w:rsidRPr="00E8383D">
        <w:rPr>
          <w:rFonts w:ascii="Arial" w:hAnsi="Arial" w:cs="Arial"/>
        </w:rPr>
        <w:t>Zawartość cATP w wodzie wodociągowej u odbiorcy usług uzależniona jest od trzech podstawowych czynników: zawartości cATP w wodzie uzdatnionej zasilającej sieć, stanu sieci wodociągowej oraz od stanu sanitarnego przyłącza.</w:t>
      </w:r>
    </w:p>
    <w:p w:rsidR="0003344E" w:rsidRPr="001749D7" w:rsidRDefault="0003344E" w:rsidP="0003344E">
      <w:pPr>
        <w:spacing w:line="360" w:lineRule="auto"/>
        <w:jc w:val="both"/>
        <w:rPr>
          <w:rFonts w:ascii="Arial" w:hAnsi="Arial" w:cs="Arial"/>
        </w:rPr>
      </w:pPr>
      <w:r>
        <w:rPr>
          <w:rFonts w:ascii="Arial" w:hAnsi="Arial" w:cs="Arial"/>
        </w:rPr>
        <w:tab/>
        <w:t>A</w:t>
      </w:r>
      <w:r w:rsidRPr="001749D7">
        <w:rPr>
          <w:rFonts w:ascii="Arial" w:hAnsi="Arial" w:cs="Arial"/>
        </w:rPr>
        <w:t>naliza wartości cATP występujących w wodzie ujmowanej wykazuje znaczne zróżnicowanie. Zdecydowanie wyższe wartości tego wskaźnika obserwowane są w wodzie pochodząc</w:t>
      </w:r>
      <w:r>
        <w:rPr>
          <w:rFonts w:ascii="Arial" w:hAnsi="Arial" w:cs="Arial"/>
        </w:rPr>
        <w:t xml:space="preserve">ej ze źródeł powierzchniowych. </w:t>
      </w:r>
      <w:r w:rsidR="00E90882">
        <w:rPr>
          <w:rFonts w:ascii="Arial" w:hAnsi="Arial" w:cs="Arial"/>
        </w:rPr>
        <w:t xml:space="preserve">Ilość komórkowego </w:t>
      </w:r>
      <w:r>
        <w:rPr>
          <w:rFonts w:ascii="Arial" w:hAnsi="Arial" w:cs="Arial"/>
        </w:rPr>
        <w:t>ATP wód</w:t>
      </w:r>
      <w:r w:rsidRPr="001749D7">
        <w:rPr>
          <w:rFonts w:ascii="Arial" w:hAnsi="Arial" w:cs="Arial"/>
        </w:rPr>
        <w:t xml:space="preserve"> pochodzących bezpośrednio z ujęć brzegowych zlokal</w:t>
      </w:r>
      <w:r>
        <w:rPr>
          <w:rFonts w:ascii="Arial" w:hAnsi="Arial" w:cs="Arial"/>
        </w:rPr>
        <w:t>izowanych na rzekach mieścił</w:t>
      </w:r>
      <w:r w:rsidR="00E90882">
        <w:rPr>
          <w:rFonts w:ascii="Arial" w:hAnsi="Arial" w:cs="Arial"/>
        </w:rPr>
        <w:t>a</w:t>
      </w:r>
      <w:r>
        <w:rPr>
          <w:rFonts w:ascii="Arial" w:hAnsi="Arial" w:cs="Arial"/>
        </w:rPr>
        <w:t xml:space="preserve"> się w granicach </w:t>
      </w:r>
      <w:r w:rsidRPr="001749D7">
        <w:rPr>
          <w:rFonts w:ascii="Arial" w:hAnsi="Arial" w:cs="Arial"/>
        </w:rPr>
        <w:t xml:space="preserve">66 – 136 pg/ml. Do ciekawych wniosków prowadzi analiza wartości cATP uzyskanych w trakcie procesu uzdatniania wody powierzchniowej. Po sedymentacji, wstępnym ozonowaniu oraz </w:t>
      </w:r>
      <w:r>
        <w:rPr>
          <w:rFonts w:ascii="Arial" w:hAnsi="Arial" w:cs="Arial"/>
        </w:rPr>
        <w:t xml:space="preserve">koagulacji spadek cATP wyniósł </w:t>
      </w:r>
      <w:r w:rsidRPr="001749D7">
        <w:rPr>
          <w:rFonts w:ascii="Arial" w:hAnsi="Arial" w:cs="Arial"/>
        </w:rPr>
        <w:t>około 52%, zaś po f</w:t>
      </w:r>
      <w:r>
        <w:rPr>
          <w:rFonts w:ascii="Arial" w:hAnsi="Arial" w:cs="Arial"/>
        </w:rPr>
        <w:t>iltracji pospiesznej 84</w:t>
      </w:r>
      <w:r w:rsidRPr="001749D7">
        <w:rPr>
          <w:rFonts w:ascii="Arial" w:hAnsi="Arial" w:cs="Arial"/>
        </w:rPr>
        <w:t xml:space="preserve">%. Dalsze zabiegi - ozonowanie pośrednie oraz filtracja przez złoże z węgla aktywowanego </w:t>
      </w:r>
      <w:r>
        <w:rPr>
          <w:rFonts w:ascii="Arial" w:hAnsi="Arial" w:cs="Arial"/>
        </w:rPr>
        <w:t xml:space="preserve">- </w:t>
      </w:r>
      <w:r w:rsidRPr="001749D7">
        <w:rPr>
          <w:rFonts w:ascii="Arial" w:hAnsi="Arial" w:cs="Arial"/>
        </w:rPr>
        <w:t>zmieniła stosunkowo niewiele. Znaczącą poprawę przyniosła dopiero dezynfekcja wody chlorem. Wydaje się, że przy uzdatnianiu wody powierzchniowej, szczególnie dla dużych ujęć wody, dezynfekcja wody jest konieczna dla zapewnienia wody bezpiecznej pod względem mikrobiologicznym</w:t>
      </w:r>
      <w:r w:rsidR="001B7C6F">
        <w:rPr>
          <w:rFonts w:ascii="Arial" w:hAnsi="Arial" w:cs="Arial"/>
        </w:rPr>
        <w:t xml:space="preserve"> [13]</w:t>
      </w:r>
      <w:r w:rsidR="00531FB2">
        <w:rPr>
          <w:rFonts w:ascii="Arial" w:hAnsi="Arial" w:cs="Arial"/>
        </w:rPr>
        <w:t>.</w:t>
      </w:r>
    </w:p>
    <w:p w:rsidR="0003344E" w:rsidRPr="001749D7" w:rsidRDefault="0003344E" w:rsidP="0003344E">
      <w:pPr>
        <w:spacing w:line="360" w:lineRule="auto"/>
        <w:jc w:val="both"/>
        <w:rPr>
          <w:rFonts w:ascii="Arial" w:hAnsi="Arial" w:cs="Arial"/>
        </w:rPr>
      </w:pPr>
      <w:r>
        <w:rPr>
          <w:rFonts w:ascii="Arial" w:hAnsi="Arial" w:cs="Arial"/>
        </w:rPr>
        <w:tab/>
      </w:r>
      <w:r w:rsidRPr="001749D7">
        <w:rPr>
          <w:rFonts w:ascii="Arial" w:hAnsi="Arial" w:cs="Arial"/>
        </w:rPr>
        <w:t xml:space="preserve">Wyraźne zróżnicowanie cATP wystąpiło także w przypadku ujęć wody podziemnej. W przypadku ujęć wód </w:t>
      </w:r>
      <w:r w:rsidR="002B7766">
        <w:rPr>
          <w:rFonts w:ascii="Arial" w:hAnsi="Arial" w:cs="Arial"/>
        </w:rPr>
        <w:t xml:space="preserve">z utworów </w:t>
      </w:r>
      <w:r w:rsidRPr="001749D7">
        <w:rPr>
          <w:rFonts w:ascii="Arial" w:hAnsi="Arial" w:cs="Arial"/>
        </w:rPr>
        <w:t xml:space="preserve">trzeciorzędowych wartości te są stosunkowo niskie. Woda ta jest bezpieczna pod względem mikrobiologicznym i może być stosowana do zasilania sieci wodociągowych bez żadnego uzdatniania. Wyższe wartości występują w ujęciach </w:t>
      </w:r>
      <w:r w:rsidR="002B7766">
        <w:rPr>
          <w:rFonts w:ascii="Arial" w:hAnsi="Arial" w:cs="Arial"/>
        </w:rPr>
        <w:t xml:space="preserve">z utworów </w:t>
      </w:r>
      <w:r w:rsidRPr="001749D7">
        <w:rPr>
          <w:rFonts w:ascii="Arial" w:hAnsi="Arial" w:cs="Arial"/>
        </w:rPr>
        <w:t>czwartorzędowych, w których oddziaływanie antropogeniczne jest zdecydowanie s</w:t>
      </w:r>
      <w:r>
        <w:rPr>
          <w:rFonts w:ascii="Arial" w:hAnsi="Arial" w:cs="Arial"/>
        </w:rPr>
        <w:t xml:space="preserve">ilniejsze. Wysoka wartość cATP </w:t>
      </w:r>
      <w:r w:rsidRPr="001749D7">
        <w:rPr>
          <w:rFonts w:ascii="Arial" w:hAnsi="Arial" w:cs="Arial"/>
        </w:rPr>
        <w:t xml:space="preserve">występująca w wodzie w studniach nieeksploatowanych wskazuje na konieczność przeprowadzenia (przy ich ponownym wykorzystaniu) odpowiednich zabiegów pozwalających na obniżenie zanieczyszczenia wody </w:t>
      </w:r>
      <w:r>
        <w:rPr>
          <w:rFonts w:ascii="Arial" w:hAnsi="Arial" w:cs="Arial"/>
        </w:rPr>
        <w:t xml:space="preserve">pod względem mikrobiologicznym </w:t>
      </w:r>
      <w:r w:rsidRPr="001749D7">
        <w:rPr>
          <w:rFonts w:ascii="Arial" w:hAnsi="Arial" w:cs="Arial"/>
        </w:rPr>
        <w:t>polegając</w:t>
      </w:r>
      <w:r>
        <w:rPr>
          <w:rFonts w:ascii="Arial" w:hAnsi="Arial" w:cs="Arial"/>
        </w:rPr>
        <w:t xml:space="preserve">ych na dezynfekcji studni oraz </w:t>
      </w:r>
      <w:r w:rsidRPr="001749D7">
        <w:rPr>
          <w:rFonts w:ascii="Arial" w:hAnsi="Arial" w:cs="Arial"/>
        </w:rPr>
        <w:t xml:space="preserve">początkowym skierowaniu wody ujmowanej do </w:t>
      </w:r>
      <w:r w:rsidR="002B7766">
        <w:rPr>
          <w:rFonts w:ascii="Arial" w:hAnsi="Arial" w:cs="Arial"/>
        </w:rPr>
        <w:t xml:space="preserve"> </w:t>
      </w:r>
      <w:r w:rsidRPr="001749D7">
        <w:rPr>
          <w:rFonts w:ascii="Arial" w:hAnsi="Arial" w:cs="Arial"/>
        </w:rPr>
        <w:t>ka</w:t>
      </w:r>
      <w:r>
        <w:rPr>
          <w:rFonts w:ascii="Arial" w:hAnsi="Arial" w:cs="Arial"/>
        </w:rPr>
        <w:t>nalizacji</w:t>
      </w:r>
      <w:r w:rsidR="002B7766">
        <w:rPr>
          <w:rFonts w:ascii="Arial" w:hAnsi="Arial" w:cs="Arial"/>
        </w:rPr>
        <w:t xml:space="preserve"> [1, 5]</w:t>
      </w:r>
      <w:r>
        <w:rPr>
          <w:rFonts w:ascii="Arial" w:hAnsi="Arial" w:cs="Arial"/>
        </w:rPr>
        <w:t>.</w:t>
      </w:r>
    </w:p>
    <w:p w:rsidR="0003344E" w:rsidRPr="001749D7" w:rsidRDefault="0003344E" w:rsidP="0003344E">
      <w:pPr>
        <w:spacing w:line="360" w:lineRule="auto"/>
        <w:jc w:val="both"/>
        <w:rPr>
          <w:rFonts w:ascii="Arial" w:hAnsi="Arial" w:cs="Arial"/>
        </w:rPr>
      </w:pPr>
      <w:r w:rsidRPr="001749D7">
        <w:rPr>
          <w:rFonts w:ascii="Arial" w:hAnsi="Arial" w:cs="Arial"/>
        </w:rPr>
        <w:t>Uzyskane w</w:t>
      </w:r>
      <w:r w:rsidR="005F2F88">
        <w:rPr>
          <w:rFonts w:ascii="Arial" w:hAnsi="Arial" w:cs="Arial"/>
        </w:rPr>
        <w:t xml:space="preserve">yniki pomiarów ATP </w:t>
      </w:r>
      <w:r w:rsidRPr="001749D7">
        <w:rPr>
          <w:rFonts w:ascii="Arial" w:hAnsi="Arial" w:cs="Arial"/>
        </w:rPr>
        <w:t>wskazują na konieczność przeanalizowania pracy stacji uzdatniania wody podziemnej pod kątem zanieczys</w:t>
      </w:r>
      <w:r>
        <w:rPr>
          <w:rFonts w:ascii="Arial" w:hAnsi="Arial" w:cs="Arial"/>
        </w:rPr>
        <w:t xml:space="preserve">zczenia mikrobiologicznego wody wprowadzanej do sieci. </w:t>
      </w:r>
      <w:r w:rsidRPr="001749D7">
        <w:rPr>
          <w:rFonts w:ascii="Arial" w:hAnsi="Arial" w:cs="Arial"/>
        </w:rPr>
        <w:t xml:space="preserve">W wielu przypadkach wartości </w:t>
      </w:r>
      <w:r>
        <w:rPr>
          <w:rFonts w:ascii="Arial" w:hAnsi="Arial" w:cs="Arial"/>
        </w:rPr>
        <w:t xml:space="preserve">komórkowego </w:t>
      </w:r>
      <w:r w:rsidRPr="001749D7">
        <w:rPr>
          <w:rFonts w:ascii="Arial" w:hAnsi="Arial" w:cs="Arial"/>
        </w:rPr>
        <w:t xml:space="preserve">ATP w wodach uzdatnionych były wyższe niż </w:t>
      </w:r>
      <w:r>
        <w:rPr>
          <w:rFonts w:ascii="Arial" w:hAnsi="Arial" w:cs="Arial"/>
        </w:rPr>
        <w:t>w wodach ujmowanych</w:t>
      </w:r>
      <w:r w:rsidRPr="001749D7">
        <w:rPr>
          <w:rFonts w:ascii="Arial" w:hAnsi="Arial" w:cs="Arial"/>
        </w:rPr>
        <w:t xml:space="preserve">, przy utrzymywaniu się innych wskaźników mikrobiologicznych w normie. Zjawisko to wymaga przeprowadzenia analizy </w:t>
      </w:r>
      <w:r w:rsidRPr="001749D7">
        <w:rPr>
          <w:rFonts w:ascii="Arial" w:hAnsi="Arial" w:cs="Arial"/>
        </w:rPr>
        <w:lastRenderedPageBreak/>
        <w:t>działania poszczególnych stacji. Może być ono spowodowane występowaniem w wodzie uzdatnionej mikroflory autotroficznej biorącej udział w usuwaniu azotu amonowego, żelaza i manganu, rozwijającej się na wypełnieniu złoża filtra</w:t>
      </w:r>
      <w:r w:rsidR="002B7766">
        <w:rPr>
          <w:rFonts w:ascii="Arial" w:hAnsi="Arial" w:cs="Arial"/>
        </w:rPr>
        <w:t xml:space="preserve"> [5]</w:t>
      </w:r>
      <w:r w:rsidRPr="001749D7">
        <w:rPr>
          <w:rFonts w:ascii="Arial" w:hAnsi="Arial" w:cs="Arial"/>
        </w:rPr>
        <w:t>. Wydaje się, że w niektórych przypadkach można osiągnąć z</w:t>
      </w:r>
      <w:r>
        <w:rPr>
          <w:rFonts w:ascii="Arial" w:hAnsi="Arial" w:cs="Arial"/>
        </w:rPr>
        <w:t>naczną</w:t>
      </w:r>
      <w:r w:rsidRPr="001749D7">
        <w:rPr>
          <w:rFonts w:ascii="Arial" w:hAnsi="Arial" w:cs="Arial"/>
        </w:rPr>
        <w:t xml:space="preserve"> poprawę jakości wody uzdatnionej poprzez stosowanie odpowiedniej procedury spuszczania pierwszego filtratu </w:t>
      </w:r>
      <w:r>
        <w:rPr>
          <w:rFonts w:ascii="Arial" w:hAnsi="Arial" w:cs="Arial"/>
        </w:rPr>
        <w:t>do kanalizacji</w:t>
      </w:r>
      <w:r w:rsidR="001B7C6F">
        <w:rPr>
          <w:rFonts w:ascii="Arial" w:hAnsi="Arial" w:cs="Arial"/>
        </w:rPr>
        <w:t xml:space="preserve"> [1, 5]</w:t>
      </w:r>
      <w:r>
        <w:rPr>
          <w:rFonts w:ascii="Arial" w:hAnsi="Arial" w:cs="Arial"/>
        </w:rPr>
        <w:t>.</w:t>
      </w:r>
    </w:p>
    <w:p w:rsidR="0003344E" w:rsidRPr="001749D7" w:rsidRDefault="0003344E" w:rsidP="0003344E">
      <w:pPr>
        <w:spacing w:line="360" w:lineRule="auto"/>
        <w:jc w:val="both"/>
        <w:rPr>
          <w:rFonts w:ascii="Arial" w:hAnsi="Arial" w:cs="Arial"/>
        </w:rPr>
      </w:pPr>
      <w:r w:rsidRPr="001749D7">
        <w:rPr>
          <w:rFonts w:ascii="Arial" w:hAnsi="Arial" w:cs="Arial"/>
        </w:rPr>
        <w:t>Przeprowadzone badania wykazały, że w przypadku uj</w:t>
      </w:r>
      <w:r>
        <w:rPr>
          <w:rFonts w:ascii="Arial" w:hAnsi="Arial" w:cs="Arial"/>
        </w:rPr>
        <w:t xml:space="preserve">mowania wody surowej o wysokiej wartości komórkowego </w:t>
      </w:r>
      <w:r w:rsidRPr="001749D7">
        <w:rPr>
          <w:rFonts w:ascii="Arial" w:hAnsi="Arial" w:cs="Arial"/>
        </w:rPr>
        <w:t>ATP, niezależnie od tego</w:t>
      </w:r>
      <w:r w:rsidR="003E57EC">
        <w:rPr>
          <w:rFonts w:ascii="Arial" w:hAnsi="Arial" w:cs="Arial"/>
        </w:rPr>
        <w:t>,</w:t>
      </w:r>
      <w:r w:rsidRPr="001749D7">
        <w:rPr>
          <w:rFonts w:ascii="Arial" w:hAnsi="Arial" w:cs="Arial"/>
        </w:rPr>
        <w:t xml:space="preserve"> czy pochodzi ona z ujęć powierzchniowych, infiltracyjnych czy podziemnych</w:t>
      </w:r>
      <w:r>
        <w:rPr>
          <w:rFonts w:ascii="Arial" w:hAnsi="Arial" w:cs="Arial"/>
        </w:rPr>
        <w:t>,</w:t>
      </w:r>
      <w:r w:rsidRPr="001749D7">
        <w:rPr>
          <w:rFonts w:ascii="Arial" w:hAnsi="Arial" w:cs="Arial"/>
        </w:rPr>
        <w:t xml:space="preserve"> celowe jest prowadzenie końcowej dezynfekcji związkami chloru, przy zapewnieniu odpowiedniego czasu kontaktu przed wprowadzeniem wód do sieci.</w:t>
      </w:r>
    </w:p>
    <w:p w:rsidR="0003344E" w:rsidRDefault="0003344E" w:rsidP="0003344E">
      <w:pPr>
        <w:spacing w:line="360" w:lineRule="auto"/>
        <w:jc w:val="both"/>
        <w:rPr>
          <w:rFonts w:ascii="Arial" w:hAnsi="Arial" w:cs="Arial"/>
        </w:rPr>
      </w:pPr>
    </w:p>
    <w:p w:rsidR="0003344E" w:rsidRPr="00531FB2" w:rsidRDefault="0003344E" w:rsidP="0003344E">
      <w:pPr>
        <w:spacing w:line="360" w:lineRule="auto"/>
        <w:jc w:val="both"/>
        <w:rPr>
          <w:rFonts w:ascii="Arial" w:hAnsi="Arial" w:cs="Arial"/>
          <w:b/>
        </w:rPr>
      </w:pPr>
      <w:r w:rsidRPr="00531FB2">
        <w:rPr>
          <w:rFonts w:ascii="Arial" w:hAnsi="Arial" w:cs="Arial"/>
          <w:b/>
        </w:rPr>
        <w:t>Transport wody</w:t>
      </w:r>
    </w:p>
    <w:p w:rsidR="0003344E" w:rsidRPr="001749D7" w:rsidRDefault="0003344E" w:rsidP="0003344E">
      <w:pPr>
        <w:spacing w:line="360" w:lineRule="auto"/>
        <w:jc w:val="both"/>
        <w:rPr>
          <w:rFonts w:ascii="Arial" w:hAnsi="Arial" w:cs="Arial"/>
        </w:rPr>
      </w:pPr>
      <w:r w:rsidRPr="001749D7">
        <w:rPr>
          <w:rFonts w:ascii="Arial" w:hAnsi="Arial" w:cs="Arial"/>
        </w:rPr>
        <w:t>Jednym z zagrożeń zdrowotnych związanych z korzystaniem z wody wodociągowej jest wtórne zanieczyszczenie wody mikroorganizmami pochodzącymi z biofilmu rozwijającego się na wewnętrznych ściankach przewodów wodociągowych. Zagrożenie to występuje przede wszystkim przy transporcie wody na znaczne odległości. Możliwość rozwoju biofilmu uzależniona jest od rodzaju materiału, z jakiego wykonane są przewody, okresu eksploatacji wodociągu, a także od własności wody</w:t>
      </w:r>
      <w:r w:rsidR="003E57EC">
        <w:rPr>
          <w:rFonts w:ascii="Arial" w:hAnsi="Arial" w:cs="Arial"/>
        </w:rPr>
        <w:t>.</w:t>
      </w:r>
      <w:r w:rsidRPr="001749D7">
        <w:rPr>
          <w:rFonts w:ascii="Arial" w:hAnsi="Arial" w:cs="Arial"/>
        </w:rPr>
        <w:t xml:space="preserve"> Prowadzone w </w:t>
      </w:r>
      <w:r>
        <w:rPr>
          <w:rFonts w:ascii="Arial" w:hAnsi="Arial" w:cs="Arial"/>
        </w:rPr>
        <w:t>tym zakresie badania wykazały, ż</w:t>
      </w:r>
      <w:r w:rsidRPr="001749D7">
        <w:rPr>
          <w:rFonts w:ascii="Arial" w:hAnsi="Arial" w:cs="Arial"/>
        </w:rPr>
        <w:t>e szczególnie korzystne warunki do rozwoju biofilmu występują w przewodach stalowych i stalowych ocynkowanych. Korzystniejsze pod tym względem są ciągi wykonane z PCV i PEHD</w:t>
      </w:r>
      <w:r w:rsidR="003E57EC">
        <w:rPr>
          <w:rFonts w:ascii="Arial" w:hAnsi="Arial" w:cs="Arial"/>
        </w:rPr>
        <w:t xml:space="preserve"> [2, 15]</w:t>
      </w:r>
      <w:r w:rsidRPr="001749D7">
        <w:rPr>
          <w:rFonts w:ascii="Arial" w:hAnsi="Arial" w:cs="Arial"/>
        </w:rPr>
        <w:t xml:space="preserve">. </w:t>
      </w:r>
    </w:p>
    <w:p w:rsidR="0003344E" w:rsidRPr="001749D7" w:rsidRDefault="0003344E" w:rsidP="0003344E">
      <w:pPr>
        <w:spacing w:line="360" w:lineRule="auto"/>
        <w:jc w:val="both"/>
        <w:rPr>
          <w:rFonts w:ascii="Arial" w:hAnsi="Arial" w:cs="Arial"/>
        </w:rPr>
      </w:pPr>
      <w:r w:rsidRPr="001749D7">
        <w:rPr>
          <w:rFonts w:ascii="Arial" w:hAnsi="Arial" w:cs="Arial"/>
        </w:rPr>
        <w:t>W literaturze występują pozytywne praktyczne przyk</w:t>
      </w:r>
      <w:r w:rsidR="00531FB2">
        <w:rPr>
          <w:rFonts w:ascii="Arial" w:hAnsi="Arial" w:cs="Arial"/>
        </w:rPr>
        <w:t xml:space="preserve">łady wykorzystania testu </w:t>
      </w:r>
      <w:r w:rsidRPr="001749D7">
        <w:rPr>
          <w:rFonts w:ascii="Arial" w:hAnsi="Arial" w:cs="Arial"/>
        </w:rPr>
        <w:t>ATP do działań ograniczających możliwość negatywnego wpływu biofilmu rozwijającego się w sieci</w:t>
      </w:r>
      <w:r>
        <w:rPr>
          <w:rFonts w:ascii="Arial" w:hAnsi="Arial" w:cs="Arial"/>
        </w:rPr>
        <w:t xml:space="preserve"> na </w:t>
      </w:r>
      <w:r w:rsidRPr="001749D7">
        <w:rPr>
          <w:rFonts w:ascii="Arial" w:hAnsi="Arial" w:cs="Arial"/>
        </w:rPr>
        <w:t>jakość wody</w:t>
      </w:r>
      <w:r w:rsidR="00531FB2">
        <w:rPr>
          <w:rFonts w:ascii="Arial" w:hAnsi="Arial" w:cs="Arial"/>
        </w:rPr>
        <w:t xml:space="preserve">. Testy </w:t>
      </w:r>
      <w:r w:rsidRPr="001749D7">
        <w:rPr>
          <w:rFonts w:ascii="Arial" w:hAnsi="Arial" w:cs="Arial"/>
        </w:rPr>
        <w:t>ATP z powo</w:t>
      </w:r>
      <w:r>
        <w:rPr>
          <w:rFonts w:ascii="Arial" w:hAnsi="Arial" w:cs="Arial"/>
        </w:rPr>
        <w:t>dzeniem stosowano m.in. w Belgii, Francji</w:t>
      </w:r>
      <w:r w:rsidRPr="001749D7">
        <w:rPr>
          <w:rFonts w:ascii="Arial" w:hAnsi="Arial" w:cs="Arial"/>
        </w:rPr>
        <w:t xml:space="preserve"> czy Holandii. Dały one możliwość podjęcia działań profilaktycznych, polegających m.in. na wymianie części wodociągów, st</w:t>
      </w:r>
      <w:r>
        <w:rPr>
          <w:rFonts w:ascii="Arial" w:hAnsi="Arial" w:cs="Arial"/>
        </w:rPr>
        <w:t>osowaniu miejscowej dezynfekcji</w:t>
      </w:r>
      <w:r w:rsidRPr="001749D7">
        <w:rPr>
          <w:rFonts w:ascii="Arial" w:hAnsi="Arial" w:cs="Arial"/>
        </w:rPr>
        <w:t xml:space="preserve"> itp.</w:t>
      </w:r>
      <w:r w:rsidR="003E57EC">
        <w:rPr>
          <w:rFonts w:ascii="Arial" w:hAnsi="Arial" w:cs="Arial"/>
        </w:rPr>
        <w:t xml:space="preserve"> [4, 6, 7].</w:t>
      </w:r>
      <w:r w:rsidRPr="001749D7">
        <w:rPr>
          <w:rFonts w:ascii="Arial" w:hAnsi="Arial" w:cs="Arial"/>
        </w:rPr>
        <w:t>Uzyskane wyniki wskazują na możliwość wykorzystania testu ATP w warunkach p</w:t>
      </w:r>
      <w:r>
        <w:rPr>
          <w:rFonts w:ascii="Arial" w:hAnsi="Arial" w:cs="Arial"/>
        </w:rPr>
        <w:t xml:space="preserve">olskich. </w:t>
      </w:r>
      <w:r w:rsidR="003E57EC">
        <w:rPr>
          <w:rFonts w:ascii="Arial" w:hAnsi="Arial" w:cs="Arial"/>
        </w:rPr>
        <w:t>Jednocześnie, stężenia cATP większości próbek znaczenie przekraczały</w:t>
      </w:r>
      <w:r w:rsidR="00DC43C7">
        <w:rPr>
          <w:rFonts w:ascii="Arial" w:hAnsi="Arial" w:cs="Arial"/>
        </w:rPr>
        <w:t xml:space="preserve"> </w:t>
      </w:r>
      <w:r w:rsidR="003E57EC">
        <w:rPr>
          <w:rFonts w:ascii="Arial" w:hAnsi="Arial" w:cs="Arial"/>
        </w:rPr>
        <w:t>wartość</w:t>
      </w:r>
      <w:r>
        <w:rPr>
          <w:rFonts w:ascii="Arial" w:hAnsi="Arial" w:cs="Arial"/>
        </w:rPr>
        <w:t xml:space="preserve"> 0,5 pg</w:t>
      </w:r>
      <w:r w:rsidR="003E57EC">
        <w:rPr>
          <w:rFonts w:ascii="Arial" w:hAnsi="Arial" w:cs="Arial"/>
        </w:rPr>
        <w:t xml:space="preserve"> cATP</w:t>
      </w:r>
      <w:r w:rsidRPr="001749D7">
        <w:rPr>
          <w:rFonts w:ascii="Arial" w:hAnsi="Arial" w:cs="Arial"/>
        </w:rPr>
        <w:t xml:space="preserve">/ml. </w:t>
      </w:r>
      <w:r w:rsidR="003E57EC">
        <w:rPr>
          <w:rFonts w:ascii="Arial" w:hAnsi="Arial" w:cs="Arial"/>
        </w:rPr>
        <w:t xml:space="preserve">Przyczyną tej sytuacji mogą być </w:t>
      </w:r>
      <w:r w:rsidR="002B7766">
        <w:rPr>
          <w:rFonts w:ascii="Arial" w:hAnsi="Arial" w:cs="Arial"/>
        </w:rPr>
        <w:t xml:space="preserve">wcześniej wymienione </w:t>
      </w:r>
      <w:r w:rsidR="003E57EC">
        <w:rPr>
          <w:rFonts w:ascii="Arial" w:hAnsi="Arial" w:cs="Arial"/>
        </w:rPr>
        <w:t>błędy popełni</w:t>
      </w:r>
      <w:r w:rsidR="002B7766">
        <w:rPr>
          <w:rFonts w:ascii="Arial" w:hAnsi="Arial" w:cs="Arial"/>
        </w:rPr>
        <w:t>a</w:t>
      </w:r>
      <w:r w:rsidR="003E57EC">
        <w:rPr>
          <w:rFonts w:ascii="Arial" w:hAnsi="Arial" w:cs="Arial"/>
        </w:rPr>
        <w:t xml:space="preserve">ne w trakcie uzdatniania wody podziemnej (brak spustu pierwszego filtratu, zbyt krótkie płukanie złoża, zbyt krótki cykl filtracji). </w:t>
      </w:r>
      <w:r w:rsidRPr="001749D7">
        <w:rPr>
          <w:rFonts w:ascii="Arial" w:hAnsi="Arial" w:cs="Arial"/>
        </w:rPr>
        <w:t xml:space="preserve">Po ich eliminacji należy podjąć decyzję o </w:t>
      </w:r>
      <w:r w:rsidR="002B7766">
        <w:rPr>
          <w:rFonts w:ascii="Arial" w:hAnsi="Arial" w:cs="Arial"/>
        </w:rPr>
        <w:t xml:space="preserve">ewentualnych dalszych </w:t>
      </w:r>
      <w:r w:rsidRPr="001749D7">
        <w:rPr>
          <w:rFonts w:ascii="Arial" w:hAnsi="Arial" w:cs="Arial"/>
        </w:rPr>
        <w:t xml:space="preserve">działaniach, jakie należy przedsięwziąć w stosunku do poprawy jakości w sieci. Celowe jest także przeanalizowanie </w:t>
      </w:r>
      <w:r w:rsidR="002B7766">
        <w:rPr>
          <w:rFonts w:ascii="Arial" w:hAnsi="Arial" w:cs="Arial"/>
        </w:rPr>
        <w:t>konieczności</w:t>
      </w:r>
      <w:r w:rsidR="002B7766" w:rsidRPr="001749D7">
        <w:rPr>
          <w:rFonts w:ascii="Arial" w:hAnsi="Arial" w:cs="Arial"/>
        </w:rPr>
        <w:t xml:space="preserve"> </w:t>
      </w:r>
      <w:r w:rsidRPr="001749D7">
        <w:rPr>
          <w:rFonts w:ascii="Arial" w:hAnsi="Arial" w:cs="Arial"/>
        </w:rPr>
        <w:t>prowadzenia dezynfekcji wody związkami chloru.</w:t>
      </w:r>
    </w:p>
    <w:p w:rsidR="0003344E" w:rsidRPr="001749D7" w:rsidRDefault="00DC43C7" w:rsidP="0003344E">
      <w:pPr>
        <w:spacing w:line="360" w:lineRule="auto"/>
        <w:jc w:val="both"/>
        <w:rPr>
          <w:rFonts w:ascii="Arial" w:hAnsi="Arial" w:cs="Arial"/>
        </w:rPr>
      </w:pPr>
      <w:r>
        <w:rPr>
          <w:rFonts w:ascii="Arial" w:hAnsi="Arial" w:cs="Arial"/>
        </w:rPr>
        <w:lastRenderedPageBreak/>
        <w:t>Notowane</w:t>
      </w:r>
      <w:r w:rsidRPr="001749D7">
        <w:rPr>
          <w:rFonts w:ascii="Arial" w:hAnsi="Arial" w:cs="Arial"/>
        </w:rPr>
        <w:t xml:space="preserve"> </w:t>
      </w:r>
      <w:r w:rsidR="0003344E" w:rsidRPr="001749D7">
        <w:rPr>
          <w:rFonts w:ascii="Arial" w:hAnsi="Arial" w:cs="Arial"/>
        </w:rPr>
        <w:t>wartości cATP świadczą również o znacznym zanieczyszczeniu mikrobiologicznym na końcówkach sieci wodociągowych. Występujące tu wartości prze</w:t>
      </w:r>
      <w:r w:rsidR="0003344E">
        <w:rPr>
          <w:rFonts w:ascii="Arial" w:hAnsi="Arial" w:cs="Arial"/>
        </w:rPr>
        <w:t>kraczają uznawane za alarmowe. Dowodzi to namnażania się mikroorganizmów w miarę oddalania się od źródła oraz zmniejszania rozbioru wody.</w:t>
      </w:r>
    </w:p>
    <w:p w:rsidR="00531FB2" w:rsidRDefault="00531FB2" w:rsidP="0003344E">
      <w:pPr>
        <w:spacing w:line="360" w:lineRule="auto"/>
        <w:jc w:val="both"/>
        <w:rPr>
          <w:rFonts w:ascii="Arial" w:hAnsi="Arial" w:cs="Arial"/>
          <w:b/>
        </w:rPr>
      </w:pPr>
    </w:p>
    <w:p w:rsidR="0003344E" w:rsidRPr="005F2F88" w:rsidRDefault="0003344E" w:rsidP="0003344E">
      <w:pPr>
        <w:spacing w:line="360" w:lineRule="auto"/>
        <w:jc w:val="both"/>
        <w:rPr>
          <w:rFonts w:ascii="Arial" w:hAnsi="Arial" w:cs="Arial"/>
          <w:b/>
        </w:rPr>
      </w:pPr>
      <w:r w:rsidRPr="005F2F88">
        <w:rPr>
          <w:rFonts w:ascii="Arial" w:hAnsi="Arial" w:cs="Arial"/>
          <w:b/>
        </w:rPr>
        <w:t>Instalacje wewnętrzne</w:t>
      </w:r>
    </w:p>
    <w:p w:rsidR="00996A1E" w:rsidRDefault="0003344E" w:rsidP="0003344E">
      <w:pPr>
        <w:spacing w:line="360" w:lineRule="auto"/>
        <w:jc w:val="both"/>
        <w:rPr>
          <w:rFonts w:ascii="Arial" w:hAnsi="Arial" w:cs="Arial"/>
        </w:rPr>
      </w:pPr>
      <w:r w:rsidRPr="001749D7">
        <w:rPr>
          <w:rFonts w:ascii="Arial" w:hAnsi="Arial" w:cs="Arial"/>
        </w:rPr>
        <w:t xml:space="preserve">W </w:t>
      </w:r>
      <w:r w:rsidR="00DC43C7">
        <w:rPr>
          <w:rFonts w:ascii="Arial" w:hAnsi="Arial" w:cs="Arial"/>
        </w:rPr>
        <w:t>wytycznych producenta</w:t>
      </w:r>
      <w:r w:rsidRPr="001749D7">
        <w:rPr>
          <w:rFonts w:ascii="Arial" w:hAnsi="Arial" w:cs="Arial"/>
        </w:rPr>
        <w:t xml:space="preserve"> wskazuje się również na znaczący wpływ na wartość cATP jakości sieci wewnętrznych</w:t>
      </w:r>
      <w:r>
        <w:rPr>
          <w:rFonts w:ascii="Arial" w:hAnsi="Arial" w:cs="Arial"/>
        </w:rPr>
        <w:t xml:space="preserve">. </w:t>
      </w:r>
      <w:r w:rsidR="00996A1E">
        <w:rPr>
          <w:rFonts w:ascii="Arial" w:hAnsi="Arial" w:cs="Arial"/>
        </w:rPr>
        <w:t>W</w:t>
      </w:r>
      <w:r w:rsidRPr="001749D7">
        <w:rPr>
          <w:rFonts w:ascii="Arial" w:hAnsi="Arial" w:cs="Arial"/>
        </w:rPr>
        <w:t xml:space="preserve"> niektórych opracowaniach odróżnia się sieci wodociągowe, d</w:t>
      </w:r>
      <w:r>
        <w:rPr>
          <w:rFonts w:ascii="Arial" w:hAnsi="Arial" w:cs="Arial"/>
        </w:rPr>
        <w:t>la których przyjmuje się kryteria takie, jak</w:t>
      </w:r>
      <w:r w:rsidRPr="001749D7">
        <w:rPr>
          <w:rFonts w:ascii="Arial" w:hAnsi="Arial" w:cs="Arial"/>
        </w:rPr>
        <w:t xml:space="preserve"> dla wody pitnej (dr</w:t>
      </w:r>
      <w:r>
        <w:rPr>
          <w:rFonts w:ascii="Arial" w:hAnsi="Arial" w:cs="Arial"/>
        </w:rPr>
        <w:t xml:space="preserve">inking water) </w:t>
      </w:r>
      <w:r w:rsidR="00DC43C7">
        <w:rPr>
          <w:rFonts w:ascii="Arial" w:hAnsi="Arial" w:cs="Arial"/>
        </w:rPr>
        <w:t>od wewnętrznych</w:t>
      </w:r>
      <w:r>
        <w:rPr>
          <w:rFonts w:ascii="Arial" w:hAnsi="Arial" w:cs="Arial"/>
        </w:rPr>
        <w:t xml:space="preserve"> (</w:t>
      </w:r>
      <w:r w:rsidRPr="001749D7">
        <w:rPr>
          <w:rFonts w:ascii="Arial" w:hAnsi="Arial" w:cs="Arial"/>
        </w:rPr>
        <w:t>sanitary water)</w:t>
      </w:r>
      <w:r>
        <w:rPr>
          <w:rFonts w:ascii="Arial" w:hAnsi="Arial" w:cs="Arial"/>
        </w:rPr>
        <w:t xml:space="preserve"> </w:t>
      </w:r>
      <w:r w:rsidR="00DC43C7" w:rsidRPr="00996A1E">
        <w:rPr>
          <w:rFonts w:ascii="Arial" w:hAnsi="Arial" w:cs="Arial"/>
        </w:rPr>
        <w:t>[2].</w:t>
      </w:r>
      <w:r w:rsidRPr="001749D7">
        <w:rPr>
          <w:rFonts w:ascii="Arial" w:hAnsi="Arial" w:cs="Arial"/>
        </w:rPr>
        <w:t xml:space="preserve"> Takie rozróżnienie wydaje się być zas</w:t>
      </w:r>
      <w:r>
        <w:rPr>
          <w:rFonts w:ascii="Arial" w:hAnsi="Arial" w:cs="Arial"/>
        </w:rPr>
        <w:t>adne</w:t>
      </w:r>
      <w:r w:rsidR="00DC43C7">
        <w:rPr>
          <w:rFonts w:ascii="Arial" w:hAnsi="Arial" w:cs="Arial"/>
        </w:rPr>
        <w:t>.</w:t>
      </w:r>
    </w:p>
    <w:p w:rsidR="0003344E" w:rsidRDefault="00996A1E" w:rsidP="0003344E">
      <w:pPr>
        <w:spacing w:line="360" w:lineRule="auto"/>
        <w:jc w:val="both"/>
        <w:rPr>
          <w:rFonts w:ascii="Arial" w:hAnsi="Arial" w:cs="Arial"/>
        </w:rPr>
      </w:pPr>
      <w:r>
        <w:rPr>
          <w:rFonts w:ascii="Arial" w:hAnsi="Arial" w:cs="Arial"/>
        </w:rPr>
        <w:t>W polskim prawie uznaje się, ż</w:t>
      </w:r>
      <w:r w:rsidRPr="001749D7">
        <w:rPr>
          <w:rFonts w:ascii="Arial" w:hAnsi="Arial" w:cs="Arial"/>
        </w:rPr>
        <w:t>e za jakość sieci wewnętrznej odpowiada właściciel nieruchomości.</w:t>
      </w:r>
      <w:r>
        <w:rPr>
          <w:rFonts w:ascii="Arial" w:hAnsi="Arial" w:cs="Arial"/>
        </w:rPr>
        <w:t xml:space="preserve"> W tej sytuacji celowym wydaje się </w:t>
      </w:r>
      <w:r w:rsidR="00531FB2">
        <w:rPr>
          <w:rFonts w:ascii="Arial" w:hAnsi="Arial" w:cs="Arial"/>
        </w:rPr>
        <w:t xml:space="preserve">więc </w:t>
      </w:r>
      <w:r>
        <w:rPr>
          <w:rFonts w:ascii="Arial" w:hAnsi="Arial" w:cs="Arial"/>
        </w:rPr>
        <w:t>rozróżnienie punktów kontroli zlokalizowanych bezpośrednio na sieci wodociągowej oraz punktów zlokalizowanych w instalacja wewnętrznych budynków, co należałoby uwzględnić na etapie projektowania lub modernizacji sieci wodociągowych.</w:t>
      </w:r>
    </w:p>
    <w:p w:rsidR="0003344E" w:rsidRDefault="00996A1E" w:rsidP="0003344E">
      <w:pPr>
        <w:spacing w:line="360" w:lineRule="auto"/>
        <w:jc w:val="both"/>
        <w:rPr>
          <w:rFonts w:ascii="Arial" w:hAnsi="Arial" w:cs="Arial"/>
        </w:rPr>
      </w:pPr>
      <w:r>
        <w:rPr>
          <w:rFonts w:ascii="Arial" w:hAnsi="Arial" w:cs="Arial"/>
        </w:rPr>
        <w:t xml:space="preserve">Zbadana </w:t>
      </w:r>
      <w:r w:rsidR="0003344E">
        <w:rPr>
          <w:rFonts w:ascii="Arial" w:hAnsi="Arial" w:cs="Arial"/>
        </w:rPr>
        <w:t xml:space="preserve">przez nas </w:t>
      </w:r>
      <w:r w:rsidR="005F2F88">
        <w:rPr>
          <w:rFonts w:ascii="Arial" w:hAnsi="Arial" w:cs="Arial"/>
        </w:rPr>
        <w:t xml:space="preserve">instalacja w </w:t>
      </w:r>
      <w:r w:rsidR="0003344E">
        <w:rPr>
          <w:rFonts w:ascii="Arial" w:hAnsi="Arial" w:cs="Arial"/>
        </w:rPr>
        <w:t xml:space="preserve">świeżo </w:t>
      </w:r>
      <w:r w:rsidR="005F2F88">
        <w:rPr>
          <w:rFonts w:ascii="Arial" w:hAnsi="Arial" w:cs="Arial"/>
        </w:rPr>
        <w:t xml:space="preserve">oddanym do eksploatacji </w:t>
      </w:r>
      <w:r w:rsidR="0003344E">
        <w:rPr>
          <w:rFonts w:ascii="Arial" w:hAnsi="Arial" w:cs="Arial"/>
        </w:rPr>
        <w:t>budyn</w:t>
      </w:r>
      <w:r w:rsidR="005F2F88">
        <w:rPr>
          <w:rFonts w:ascii="Arial" w:hAnsi="Arial" w:cs="Arial"/>
        </w:rPr>
        <w:t xml:space="preserve">ku użyteczności spełniała </w:t>
      </w:r>
      <w:r w:rsidR="0003344E">
        <w:rPr>
          <w:rFonts w:ascii="Arial" w:hAnsi="Arial" w:cs="Arial"/>
        </w:rPr>
        <w:t>rygorystyczne wymagania, jeśli chodzi o jakość wody zimnej. Nawet po przejściu wody przez cały obieg wewnętrzny nie zauważono zwiększenia się ilości biomasy</w:t>
      </w:r>
      <w:r w:rsidR="005F2F88">
        <w:rPr>
          <w:rFonts w:ascii="Arial" w:hAnsi="Arial" w:cs="Arial"/>
        </w:rPr>
        <w:t xml:space="preserve"> drobnoustrojów</w:t>
      </w:r>
      <w:r w:rsidR="0003344E">
        <w:rPr>
          <w:rFonts w:ascii="Arial" w:hAnsi="Arial" w:cs="Arial"/>
        </w:rPr>
        <w:t>. Dowodzi to prawidłowego zaprojektowania i założenia elementów instalacji i może być argumentem dla inwestora odbierającego budynek od wykonawcy.</w:t>
      </w:r>
    </w:p>
    <w:p w:rsidR="0003344E" w:rsidRDefault="0003344E" w:rsidP="0003344E">
      <w:pPr>
        <w:spacing w:line="360" w:lineRule="auto"/>
        <w:jc w:val="both"/>
        <w:rPr>
          <w:rFonts w:ascii="Arial" w:hAnsi="Arial" w:cs="Arial"/>
        </w:rPr>
      </w:pPr>
      <w:r>
        <w:rPr>
          <w:rFonts w:ascii="Arial" w:hAnsi="Arial" w:cs="Arial"/>
        </w:rPr>
        <w:t>Woda ciepła natomiast wykazywała zwiększoną, w porównaniu do zimnej, zawartość drobnoustrojów (2,17 – 3,28 pg cATP/ml). Nie jest to wartość alarmowa, jednak sugerująca rozpoczęcie odpowiednich działań uzdatniających, jak np. chwilowe podniesienie temperatury wody wychodzącej. Zbliżone wartości komórkowego ATP w różnych punktach sieci wody ciepłej (np. na wyjściu i powrocie) wskazują, że mikroorganizmy w niewielkim stopniu namnażają się w samej sieci, a źródłem zanieczyszczenia może być zbiornik wody ciepłej.</w:t>
      </w:r>
    </w:p>
    <w:p w:rsidR="0003344E" w:rsidRPr="001749D7" w:rsidRDefault="0003344E" w:rsidP="0003344E">
      <w:pPr>
        <w:spacing w:line="360" w:lineRule="auto"/>
        <w:jc w:val="both"/>
        <w:rPr>
          <w:rFonts w:ascii="Arial" w:hAnsi="Arial" w:cs="Arial"/>
        </w:rPr>
      </w:pPr>
      <w:r>
        <w:rPr>
          <w:rFonts w:ascii="Arial" w:hAnsi="Arial" w:cs="Arial"/>
        </w:rPr>
        <w:t xml:space="preserve">Taka analiza pozwala na zweryfikowanie staniu instalacji wewnętrznej; pozwala ocenić jakość jej wykonania w nowym budynku oraz szybko przejść do działań naprawczych. Wysoka ilość </w:t>
      </w:r>
      <w:r w:rsidR="00531FB2">
        <w:rPr>
          <w:rFonts w:ascii="Arial" w:hAnsi="Arial" w:cs="Arial"/>
        </w:rPr>
        <w:t xml:space="preserve">wewnątrzkomórkowego </w:t>
      </w:r>
      <w:r>
        <w:rPr>
          <w:rFonts w:ascii="Arial" w:hAnsi="Arial" w:cs="Arial"/>
        </w:rPr>
        <w:t xml:space="preserve">ATP w wodzie ciepłej nie świadczy automatycznie o występowaniu w niej bakterii </w:t>
      </w:r>
      <w:r w:rsidRPr="00683EDA">
        <w:rPr>
          <w:rFonts w:ascii="Arial" w:hAnsi="Arial" w:cs="Arial"/>
          <w:i/>
        </w:rPr>
        <w:t>Legionella</w:t>
      </w:r>
      <w:r>
        <w:rPr>
          <w:rFonts w:ascii="Arial" w:hAnsi="Arial" w:cs="Arial"/>
        </w:rPr>
        <w:t>, jednak pozwala, nie czekając na trwające do 12 dni analizy laboratoryjne, podjąć odpowiednie działania i wyeliminować zagrożenie natychmiast.</w:t>
      </w:r>
    </w:p>
    <w:p w:rsidR="0003344E" w:rsidRPr="001749D7" w:rsidRDefault="0003344E" w:rsidP="0003344E">
      <w:pPr>
        <w:spacing w:line="360" w:lineRule="auto"/>
        <w:jc w:val="both"/>
        <w:rPr>
          <w:rFonts w:ascii="Arial" w:hAnsi="Arial" w:cs="Arial"/>
        </w:rPr>
      </w:pPr>
      <w:r w:rsidRPr="001749D7">
        <w:rPr>
          <w:rFonts w:ascii="Arial" w:hAnsi="Arial" w:cs="Arial"/>
        </w:rPr>
        <w:lastRenderedPageBreak/>
        <w:t xml:space="preserve">Analizując dobową zmienność cATP wody pobieranej bezpośrednio z punktu czerpalnego </w:t>
      </w:r>
      <w:r w:rsidR="00683EDA">
        <w:rPr>
          <w:rFonts w:ascii="Arial" w:hAnsi="Arial" w:cs="Arial"/>
        </w:rPr>
        <w:t>Siebel i in.</w:t>
      </w:r>
      <w:r w:rsidR="00683EDA" w:rsidRPr="001749D7">
        <w:rPr>
          <w:rFonts w:ascii="Arial" w:hAnsi="Arial" w:cs="Arial"/>
        </w:rPr>
        <w:t xml:space="preserve"> </w:t>
      </w:r>
      <w:r w:rsidRPr="001749D7">
        <w:rPr>
          <w:rFonts w:ascii="Arial" w:hAnsi="Arial" w:cs="Arial"/>
        </w:rPr>
        <w:t>stwierdzi</w:t>
      </w:r>
      <w:r w:rsidR="00683EDA">
        <w:rPr>
          <w:rFonts w:ascii="Arial" w:hAnsi="Arial" w:cs="Arial"/>
        </w:rPr>
        <w:t>li</w:t>
      </w:r>
      <w:r w:rsidRPr="001749D7">
        <w:rPr>
          <w:rFonts w:ascii="Arial" w:hAnsi="Arial" w:cs="Arial"/>
        </w:rPr>
        <w:t>, ze stosunkowo wysokie wartości występują w godzinach porannych, później wartości te spad</w:t>
      </w:r>
      <w:r>
        <w:rPr>
          <w:rFonts w:ascii="Arial" w:hAnsi="Arial" w:cs="Arial"/>
        </w:rPr>
        <w:t>ają, by wzrosnąć wieczorem</w:t>
      </w:r>
      <w:r w:rsidR="00683EDA">
        <w:rPr>
          <w:rFonts w:ascii="Arial" w:hAnsi="Arial" w:cs="Arial"/>
        </w:rPr>
        <w:t xml:space="preserve"> [11]</w:t>
      </w:r>
      <w:r>
        <w:rPr>
          <w:rFonts w:ascii="Arial" w:hAnsi="Arial" w:cs="Arial"/>
        </w:rPr>
        <w:t>. Taki</w:t>
      </w:r>
      <w:r w:rsidRPr="001749D7">
        <w:rPr>
          <w:rFonts w:ascii="Arial" w:hAnsi="Arial" w:cs="Arial"/>
        </w:rPr>
        <w:t xml:space="preserve"> rozkład, korelujący z występującymi w wodzie wartościami ogólnej liczby bakterii wyhodowanych w 22</w:t>
      </w:r>
      <w:r w:rsidRPr="001749D7">
        <w:rPr>
          <w:rFonts w:ascii="Arial" w:hAnsi="Arial" w:cs="Arial"/>
          <w:vertAlign w:val="superscript"/>
        </w:rPr>
        <w:t>o</w:t>
      </w:r>
      <w:r w:rsidRPr="001749D7">
        <w:rPr>
          <w:rFonts w:ascii="Arial" w:hAnsi="Arial" w:cs="Arial"/>
        </w:rPr>
        <w:t>C świadczy o bezpośrednim wpływie intensywności rozbioru wody w budynku oraz wpływie biofilmu rozwijającego się w si</w:t>
      </w:r>
      <w:r w:rsidR="00531FB2">
        <w:rPr>
          <w:rFonts w:ascii="Arial" w:hAnsi="Arial" w:cs="Arial"/>
        </w:rPr>
        <w:t>eci wewnętrznej na jakość wody.</w:t>
      </w:r>
    </w:p>
    <w:p w:rsidR="0003344E" w:rsidRPr="001749D7" w:rsidRDefault="0003344E" w:rsidP="0003344E">
      <w:pPr>
        <w:spacing w:line="360" w:lineRule="auto"/>
        <w:jc w:val="both"/>
        <w:rPr>
          <w:rFonts w:ascii="Arial" w:hAnsi="Arial" w:cs="Arial"/>
        </w:rPr>
      </w:pPr>
      <w:r w:rsidRPr="001749D7">
        <w:rPr>
          <w:rFonts w:ascii="Arial" w:hAnsi="Arial" w:cs="Arial"/>
        </w:rPr>
        <w:t xml:space="preserve">Jeszcze wyraźniej zjawisko to można </w:t>
      </w:r>
      <w:r>
        <w:rPr>
          <w:rFonts w:ascii="Arial" w:hAnsi="Arial" w:cs="Arial"/>
        </w:rPr>
        <w:t xml:space="preserve">zauważyć </w:t>
      </w:r>
      <w:r w:rsidRPr="001749D7">
        <w:rPr>
          <w:rFonts w:ascii="Arial" w:hAnsi="Arial" w:cs="Arial"/>
        </w:rPr>
        <w:t>w przypadku korzystania z instalacji ciepłej wody użytkowej. W prowadzonych badaniach wartość cATP jest często wielokrotnie wyższa od występujący</w:t>
      </w:r>
      <w:r>
        <w:rPr>
          <w:rFonts w:ascii="Arial" w:hAnsi="Arial" w:cs="Arial"/>
        </w:rPr>
        <w:t>ch w wodzie zimnej</w:t>
      </w:r>
      <w:r w:rsidR="00683EDA">
        <w:rPr>
          <w:rFonts w:ascii="Arial" w:hAnsi="Arial" w:cs="Arial"/>
        </w:rPr>
        <w:t>, ze względu na temperaturę bardziej sprzyjającą namnażaniu się drobnoustrojów [2]</w:t>
      </w:r>
      <w:r w:rsidR="00531FB2">
        <w:rPr>
          <w:rFonts w:ascii="Arial" w:hAnsi="Arial" w:cs="Arial"/>
        </w:rPr>
        <w:t>.</w:t>
      </w:r>
    </w:p>
    <w:p w:rsidR="0003344E" w:rsidRPr="005F2F88" w:rsidRDefault="0003344E" w:rsidP="0003344E">
      <w:pPr>
        <w:spacing w:line="360" w:lineRule="auto"/>
        <w:jc w:val="both"/>
        <w:rPr>
          <w:rFonts w:ascii="Arial" w:hAnsi="Arial" w:cs="Arial"/>
          <w:b/>
        </w:rPr>
      </w:pPr>
      <w:r w:rsidRPr="005F2F88">
        <w:rPr>
          <w:rFonts w:ascii="Arial" w:hAnsi="Arial" w:cs="Arial"/>
          <w:b/>
        </w:rPr>
        <w:t>Celowość wykorzystania szybkich testów w praktyce</w:t>
      </w:r>
    </w:p>
    <w:p w:rsidR="0003344E" w:rsidRPr="001749D7" w:rsidRDefault="0003344E" w:rsidP="0003344E">
      <w:pPr>
        <w:spacing w:line="360" w:lineRule="auto"/>
        <w:jc w:val="both"/>
        <w:rPr>
          <w:rFonts w:ascii="Arial" w:hAnsi="Arial" w:cs="Arial"/>
        </w:rPr>
      </w:pPr>
      <w:r w:rsidRPr="001749D7">
        <w:rPr>
          <w:rFonts w:ascii="Arial" w:hAnsi="Arial" w:cs="Arial"/>
        </w:rPr>
        <w:t>Uzyskane wyniki świadczą o możliwości szerokiego wykorzystania szybkiego testu mikrobiologicznego wody – oznaczenia cATP w praktyce</w:t>
      </w:r>
      <w:r>
        <w:rPr>
          <w:rFonts w:ascii="Arial" w:hAnsi="Arial" w:cs="Arial"/>
        </w:rPr>
        <w:t>,</w:t>
      </w:r>
      <w:r w:rsidRPr="001749D7">
        <w:rPr>
          <w:rFonts w:ascii="Arial" w:hAnsi="Arial" w:cs="Arial"/>
        </w:rPr>
        <w:t xml:space="preserve"> m.in. w działaniach profilaktycznych przedsiębiorstw wodociągowo–kanalizacyjnych oraz do odpowiedniego utrzymania stanu sanitarnego instalacji wewnętrznych. W pierwszym przypadku ilość możl</w:t>
      </w:r>
      <w:r>
        <w:rPr>
          <w:rFonts w:ascii="Arial" w:hAnsi="Arial" w:cs="Arial"/>
        </w:rPr>
        <w:t>iwych zastosowań jest</w:t>
      </w:r>
      <w:r w:rsidRPr="001749D7">
        <w:rPr>
          <w:rFonts w:ascii="Arial" w:hAnsi="Arial" w:cs="Arial"/>
        </w:rPr>
        <w:t xml:space="preserve"> znaczna - od określenia zasad działania stacji</w:t>
      </w:r>
      <w:r>
        <w:rPr>
          <w:rFonts w:ascii="Arial" w:hAnsi="Arial" w:cs="Arial"/>
        </w:rPr>
        <w:t xml:space="preserve"> uzdatniania wody</w:t>
      </w:r>
      <w:r w:rsidRPr="001749D7">
        <w:rPr>
          <w:rFonts w:ascii="Arial" w:hAnsi="Arial" w:cs="Arial"/>
        </w:rPr>
        <w:t>, spraw</w:t>
      </w:r>
      <w:r>
        <w:rPr>
          <w:rFonts w:ascii="Arial" w:hAnsi="Arial" w:cs="Arial"/>
        </w:rPr>
        <w:t xml:space="preserve">dzania stanu sanitarnego wody po awariach i modernizacjach, </w:t>
      </w:r>
      <w:r w:rsidRPr="001749D7">
        <w:rPr>
          <w:rFonts w:ascii="Arial" w:hAnsi="Arial" w:cs="Arial"/>
        </w:rPr>
        <w:t>możliwości określenia odcinków sieci, na których należy prowadzić działania profila</w:t>
      </w:r>
      <w:r>
        <w:rPr>
          <w:rFonts w:ascii="Arial" w:hAnsi="Arial" w:cs="Arial"/>
        </w:rPr>
        <w:t xml:space="preserve">ktyczne (płukanie sieci, </w:t>
      </w:r>
      <w:r w:rsidRPr="001749D7">
        <w:rPr>
          <w:rFonts w:ascii="Arial" w:hAnsi="Arial" w:cs="Arial"/>
        </w:rPr>
        <w:t>kwalifikowanie do wymiany starych odcinków n</w:t>
      </w:r>
      <w:r>
        <w:rPr>
          <w:rFonts w:ascii="Arial" w:hAnsi="Arial" w:cs="Arial"/>
        </w:rPr>
        <w:t>a nowe wykonane z PCV lub PEHD,</w:t>
      </w:r>
      <w:r w:rsidRPr="001749D7">
        <w:rPr>
          <w:rFonts w:ascii="Arial" w:hAnsi="Arial" w:cs="Arial"/>
        </w:rPr>
        <w:t xml:space="preserve"> czy też wyznaczenia odcinków, gdzie celowe jest prowadzenie dezynfekcji wody</w:t>
      </w:r>
      <w:r>
        <w:rPr>
          <w:rFonts w:ascii="Arial" w:hAnsi="Arial" w:cs="Arial"/>
        </w:rPr>
        <w:t>)</w:t>
      </w:r>
      <w:r w:rsidRPr="001749D7">
        <w:rPr>
          <w:rFonts w:ascii="Arial" w:hAnsi="Arial" w:cs="Arial"/>
        </w:rPr>
        <w:t>. Te działania mogą przyn</w:t>
      </w:r>
      <w:r>
        <w:rPr>
          <w:rFonts w:ascii="Arial" w:hAnsi="Arial" w:cs="Arial"/>
        </w:rPr>
        <w:t>ieść szybko korzystne rezultaty przy niewielkich kosztach</w:t>
      </w:r>
      <w:r w:rsidRPr="001749D7">
        <w:rPr>
          <w:rFonts w:ascii="Arial" w:hAnsi="Arial" w:cs="Arial"/>
        </w:rPr>
        <w:t>.</w:t>
      </w:r>
      <w:r>
        <w:rPr>
          <w:rFonts w:ascii="Arial" w:hAnsi="Arial" w:cs="Arial"/>
        </w:rPr>
        <w:t xml:space="preserve"> Wydaje się, </w:t>
      </w:r>
      <w:r w:rsidR="00683EDA">
        <w:rPr>
          <w:rFonts w:ascii="Arial" w:hAnsi="Arial" w:cs="Arial"/>
        </w:rPr>
        <w:t>ż</w:t>
      </w:r>
      <w:r>
        <w:rPr>
          <w:rFonts w:ascii="Arial" w:hAnsi="Arial" w:cs="Arial"/>
        </w:rPr>
        <w:t xml:space="preserve">e istnieje możliwość wykorzystania testu ATP w przypadku konieczności podjęcia decyzji o włączeniu bądź wyłączeniu ujęcia z użytkowania w przypadku klęsk żywiołowych. Obecnie brak jest takiego narzędzia. </w:t>
      </w:r>
      <w:r w:rsidRPr="001749D7">
        <w:rPr>
          <w:rFonts w:ascii="Arial" w:hAnsi="Arial" w:cs="Arial"/>
        </w:rPr>
        <w:t>Ważne w tym przypadku jest to, że odpowiedź dotyczącą zanieczyszczenia mikrobiologicznego wody otrzymuje się</w:t>
      </w:r>
      <w:r>
        <w:rPr>
          <w:rFonts w:ascii="Arial" w:hAnsi="Arial" w:cs="Arial"/>
        </w:rPr>
        <w:t xml:space="preserve"> bardzo</w:t>
      </w:r>
      <w:r w:rsidRPr="001749D7">
        <w:rPr>
          <w:rFonts w:ascii="Arial" w:hAnsi="Arial" w:cs="Arial"/>
        </w:rPr>
        <w:t xml:space="preserve"> szybko, a ewentualne błędy mogą być bez zbędnej zwłoki korygowane.</w:t>
      </w:r>
    </w:p>
    <w:p w:rsidR="0003344E" w:rsidRPr="001749D7" w:rsidRDefault="0003344E" w:rsidP="0003344E">
      <w:pPr>
        <w:spacing w:line="360" w:lineRule="auto"/>
        <w:jc w:val="both"/>
        <w:rPr>
          <w:rFonts w:ascii="Arial" w:hAnsi="Arial" w:cs="Arial"/>
        </w:rPr>
      </w:pPr>
      <w:r>
        <w:rPr>
          <w:rFonts w:ascii="Arial" w:hAnsi="Arial" w:cs="Arial"/>
        </w:rPr>
        <w:tab/>
      </w:r>
      <w:r w:rsidRPr="001749D7">
        <w:rPr>
          <w:rFonts w:ascii="Arial" w:hAnsi="Arial" w:cs="Arial"/>
        </w:rPr>
        <w:t>W przypadku instalacji wewnętrznych oznaczenie cATP znajduje coraz szersze zastosowanie</w:t>
      </w:r>
      <w:r>
        <w:rPr>
          <w:rFonts w:ascii="Arial" w:hAnsi="Arial" w:cs="Arial"/>
        </w:rPr>
        <w:t>,</w:t>
      </w:r>
      <w:r w:rsidRPr="001749D7">
        <w:rPr>
          <w:rFonts w:ascii="Arial" w:hAnsi="Arial" w:cs="Arial"/>
        </w:rPr>
        <w:t xml:space="preserve"> szczególnie w miejscach, gdzie w krótkim czasie znacząco zmienia się liczba mieszkańców – hotele</w:t>
      </w:r>
      <w:r>
        <w:rPr>
          <w:rFonts w:ascii="Arial" w:hAnsi="Arial" w:cs="Arial"/>
        </w:rPr>
        <w:t>,</w:t>
      </w:r>
      <w:r w:rsidRPr="001749D7">
        <w:rPr>
          <w:rFonts w:ascii="Arial" w:hAnsi="Arial" w:cs="Arial"/>
        </w:rPr>
        <w:t xml:space="preserve"> ośrodki wypoczynkowe. Intensywne badania prowadzone są w tym przypadku w okresie przed sezonem</w:t>
      </w:r>
      <w:r w:rsidR="00DB60CA">
        <w:rPr>
          <w:rFonts w:ascii="Arial" w:hAnsi="Arial" w:cs="Arial"/>
        </w:rPr>
        <w:t xml:space="preserve"> [2]</w:t>
      </w:r>
      <w:r w:rsidRPr="001749D7">
        <w:rPr>
          <w:rFonts w:ascii="Arial" w:hAnsi="Arial" w:cs="Arial"/>
        </w:rPr>
        <w:t xml:space="preserve">. Coraz częściej badane są również instalacje, w których powinna znajdować się woda dobrej jakości ze względu na zapewnienie odpowiedniego stanu bezpieczeństwa zdrowotnego – szpitale, sanatoria. </w:t>
      </w:r>
      <w:r>
        <w:rPr>
          <w:rFonts w:ascii="Arial" w:hAnsi="Arial" w:cs="Arial"/>
        </w:rPr>
        <w:t>Uzyskane w trakcie pilotowych badań wyniki potwierdziły przydatność tego testu.</w:t>
      </w:r>
    </w:p>
    <w:p w:rsidR="0003344E" w:rsidRPr="001749D7" w:rsidRDefault="0003344E" w:rsidP="0003344E">
      <w:pPr>
        <w:spacing w:line="360" w:lineRule="auto"/>
        <w:jc w:val="both"/>
        <w:rPr>
          <w:rFonts w:ascii="Arial" w:hAnsi="Arial" w:cs="Arial"/>
        </w:rPr>
      </w:pPr>
      <w:r w:rsidRPr="001749D7">
        <w:rPr>
          <w:rFonts w:ascii="Arial" w:hAnsi="Arial" w:cs="Arial"/>
        </w:rPr>
        <w:lastRenderedPageBreak/>
        <w:t xml:space="preserve">Celowe wydaje się także wykorzystanie </w:t>
      </w:r>
      <w:r>
        <w:rPr>
          <w:rFonts w:ascii="Arial" w:hAnsi="Arial" w:cs="Arial"/>
        </w:rPr>
        <w:t>testów ATP przy zapewnia</w:t>
      </w:r>
      <w:r w:rsidRPr="001749D7">
        <w:rPr>
          <w:rFonts w:ascii="Arial" w:hAnsi="Arial" w:cs="Arial"/>
        </w:rPr>
        <w:t>niu odpowiedniego bezpieczeństwa osób biorących udział w zgromadzeniach publicz</w:t>
      </w:r>
      <w:r>
        <w:rPr>
          <w:rFonts w:ascii="Arial" w:hAnsi="Arial" w:cs="Arial"/>
        </w:rPr>
        <w:t>nych – tymczasowe łaźnie, toalety</w:t>
      </w:r>
      <w:r w:rsidRPr="001749D7">
        <w:rPr>
          <w:rFonts w:ascii="Arial" w:hAnsi="Arial" w:cs="Arial"/>
        </w:rPr>
        <w:t xml:space="preserve"> publiczne wykorzystywane okresowo</w:t>
      </w:r>
      <w:r>
        <w:rPr>
          <w:rFonts w:ascii="Arial" w:hAnsi="Arial" w:cs="Arial"/>
        </w:rPr>
        <w:t xml:space="preserve"> itp</w:t>
      </w:r>
      <w:r w:rsidRPr="001749D7">
        <w:rPr>
          <w:rFonts w:ascii="Arial" w:hAnsi="Arial" w:cs="Arial"/>
        </w:rPr>
        <w:t>. We wszystkich tych</w:t>
      </w:r>
      <w:r>
        <w:rPr>
          <w:rFonts w:ascii="Arial" w:hAnsi="Arial" w:cs="Arial"/>
        </w:rPr>
        <w:t xml:space="preserve"> przypadkach organizatorzy, mogąc </w:t>
      </w:r>
      <w:r w:rsidRPr="001749D7">
        <w:rPr>
          <w:rFonts w:ascii="Arial" w:hAnsi="Arial" w:cs="Arial"/>
        </w:rPr>
        <w:t>skorzystać z szybkiego te</w:t>
      </w:r>
      <w:r>
        <w:rPr>
          <w:rFonts w:ascii="Arial" w:hAnsi="Arial" w:cs="Arial"/>
        </w:rPr>
        <w:t xml:space="preserve">stu i porównując </w:t>
      </w:r>
      <w:r w:rsidRPr="001749D7">
        <w:rPr>
          <w:rFonts w:ascii="Arial" w:hAnsi="Arial" w:cs="Arial"/>
        </w:rPr>
        <w:t xml:space="preserve">wyniki z </w:t>
      </w:r>
      <w:r>
        <w:rPr>
          <w:rFonts w:ascii="Arial" w:hAnsi="Arial" w:cs="Arial"/>
        </w:rPr>
        <w:t xml:space="preserve">tymi </w:t>
      </w:r>
      <w:r w:rsidRPr="001749D7">
        <w:rPr>
          <w:rFonts w:ascii="Arial" w:hAnsi="Arial" w:cs="Arial"/>
        </w:rPr>
        <w:t>uzyskanymi w sieci zasilającej</w:t>
      </w:r>
      <w:r>
        <w:rPr>
          <w:rFonts w:ascii="Arial" w:hAnsi="Arial" w:cs="Arial"/>
        </w:rPr>
        <w:t xml:space="preserve"> mają możliwość podjęcia szybkich działań </w:t>
      </w:r>
      <w:r w:rsidRPr="001749D7">
        <w:rPr>
          <w:rFonts w:ascii="Arial" w:hAnsi="Arial" w:cs="Arial"/>
        </w:rPr>
        <w:t xml:space="preserve">przed imprezą (płukanie </w:t>
      </w:r>
      <w:r>
        <w:rPr>
          <w:rFonts w:ascii="Arial" w:hAnsi="Arial" w:cs="Arial"/>
        </w:rPr>
        <w:t>instalacji</w:t>
      </w:r>
      <w:r w:rsidRPr="001749D7">
        <w:rPr>
          <w:rFonts w:ascii="Arial" w:hAnsi="Arial" w:cs="Arial"/>
        </w:rPr>
        <w:t>, wykorzystanie urządzeń do miejscowej dezynfekcji</w:t>
      </w:r>
      <w:r>
        <w:rPr>
          <w:rFonts w:ascii="Arial" w:hAnsi="Arial" w:cs="Arial"/>
        </w:rPr>
        <w:t xml:space="preserve"> itp.).</w:t>
      </w:r>
    </w:p>
    <w:p w:rsidR="0003344E" w:rsidRDefault="0003344E" w:rsidP="0003344E">
      <w:pPr>
        <w:spacing w:line="360" w:lineRule="auto"/>
        <w:jc w:val="both"/>
        <w:rPr>
          <w:rFonts w:ascii="Arial" w:hAnsi="Arial" w:cs="Arial"/>
        </w:rPr>
      </w:pPr>
      <w:r w:rsidRPr="001749D7">
        <w:rPr>
          <w:rFonts w:ascii="Arial" w:hAnsi="Arial" w:cs="Arial"/>
        </w:rPr>
        <w:t>We wszystkich tych przypadkach zastosowani</w:t>
      </w:r>
      <w:r>
        <w:rPr>
          <w:rFonts w:ascii="Arial" w:hAnsi="Arial" w:cs="Arial"/>
        </w:rPr>
        <w:t>e testu ATP pozwala na uzyskanie wyników</w:t>
      </w:r>
      <w:r w:rsidRPr="001749D7">
        <w:rPr>
          <w:rFonts w:ascii="Arial" w:hAnsi="Arial" w:cs="Arial"/>
        </w:rPr>
        <w:t xml:space="preserve"> w krótkim czasie, a co za tym idzie służyć one mogą do podjęcia szybkich i racjonalnyc</w:t>
      </w:r>
      <w:r>
        <w:rPr>
          <w:rFonts w:ascii="Arial" w:hAnsi="Arial" w:cs="Arial"/>
        </w:rPr>
        <w:t>h decyzji.</w:t>
      </w:r>
    </w:p>
    <w:p w:rsidR="00DB60CA" w:rsidRDefault="00DB60CA" w:rsidP="0003344E">
      <w:pPr>
        <w:spacing w:line="360" w:lineRule="auto"/>
        <w:jc w:val="both"/>
        <w:rPr>
          <w:rFonts w:ascii="Arial" w:hAnsi="Arial" w:cs="Arial"/>
        </w:rPr>
      </w:pPr>
    </w:p>
    <w:p w:rsidR="0003344E" w:rsidRDefault="0003344E" w:rsidP="0003344E">
      <w:pPr>
        <w:spacing w:line="360" w:lineRule="auto"/>
        <w:jc w:val="both"/>
        <w:rPr>
          <w:rFonts w:ascii="Arial" w:hAnsi="Arial" w:cs="Arial"/>
        </w:rPr>
      </w:pPr>
      <w:r>
        <w:rPr>
          <w:rFonts w:ascii="Arial" w:hAnsi="Arial" w:cs="Arial"/>
        </w:rPr>
        <w:t>Wnioski</w:t>
      </w:r>
    </w:p>
    <w:p w:rsidR="0003344E" w:rsidRDefault="0003344E" w:rsidP="0003344E">
      <w:pPr>
        <w:numPr>
          <w:ilvl w:val="0"/>
          <w:numId w:val="1"/>
        </w:numPr>
        <w:spacing w:line="360" w:lineRule="auto"/>
        <w:jc w:val="both"/>
        <w:rPr>
          <w:rFonts w:ascii="Arial" w:hAnsi="Arial" w:cs="Arial"/>
        </w:rPr>
      </w:pPr>
      <w:r>
        <w:rPr>
          <w:rFonts w:ascii="Arial" w:hAnsi="Arial" w:cs="Arial"/>
        </w:rPr>
        <w:t xml:space="preserve">Przeprowadzone w warunkach polskich badania wykazały, że test ATP może być z powodzeniem wykorzystany do oceny jakości wody wodociągowej oraz cieplej wody użytkowej pod względem mikrobiologicznym. Metoda ta pozwala na określenie całkowitej ilości </w:t>
      </w:r>
      <w:r w:rsidR="00683EDA">
        <w:rPr>
          <w:rFonts w:ascii="Arial" w:hAnsi="Arial" w:cs="Arial"/>
        </w:rPr>
        <w:t xml:space="preserve">drobnoustrojów </w:t>
      </w:r>
      <w:r>
        <w:rPr>
          <w:rFonts w:ascii="Arial" w:hAnsi="Arial" w:cs="Arial"/>
        </w:rPr>
        <w:t xml:space="preserve">w </w:t>
      </w:r>
      <w:r w:rsidR="00E90882">
        <w:rPr>
          <w:rFonts w:ascii="Arial" w:hAnsi="Arial" w:cs="Arial"/>
        </w:rPr>
        <w:t>badanej próbce wody</w:t>
      </w:r>
      <w:r>
        <w:rPr>
          <w:rFonts w:ascii="Arial" w:hAnsi="Arial" w:cs="Arial"/>
        </w:rPr>
        <w:t xml:space="preserve"> w stosunkowo krótkim czasie, zaś uzy</w:t>
      </w:r>
      <w:r w:rsidR="00E90882">
        <w:rPr>
          <w:rFonts w:ascii="Arial" w:hAnsi="Arial" w:cs="Arial"/>
        </w:rPr>
        <w:t>skiwane wyniki są porównywalne</w:t>
      </w:r>
      <w:r w:rsidR="00DB60CA">
        <w:rPr>
          <w:rFonts w:ascii="Arial" w:hAnsi="Arial" w:cs="Arial"/>
        </w:rPr>
        <w:t xml:space="preserve"> (CV&lt;10% - badania własne)</w:t>
      </w:r>
      <w:r w:rsidR="00E90882">
        <w:rPr>
          <w:rFonts w:ascii="Arial" w:hAnsi="Arial" w:cs="Arial"/>
        </w:rPr>
        <w:t>.</w:t>
      </w:r>
    </w:p>
    <w:p w:rsidR="0003344E" w:rsidRDefault="0003344E" w:rsidP="0003344E">
      <w:pPr>
        <w:numPr>
          <w:ilvl w:val="0"/>
          <w:numId w:val="1"/>
        </w:numPr>
        <w:spacing w:line="360" w:lineRule="auto"/>
        <w:jc w:val="both"/>
        <w:rPr>
          <w:rFonts w:ascii="Arial" w:hAnsi="Arial" w:cs="Arial"/>
        </w:rPr>
      </w:pPr>
      <w:r>
        <w:rPr>
          <w:rFonts w:ascii="Arial" w:hAnsi="Arial" w:cs="Arial"/>
        </w:rPr>
        <w:t>Metoda ta może być z powodzeniem wykorzystana do prac związanych z optymalizacją działania stacji uzdatniania wody, szczególnie w przypadku uzdatniania wód podziemnych. Uzyskane wyniki mogą stanowić podstawę do podjęcia działań w zakresie stałej lub okresowej dezynfekcji wody.</w:t>
      </w:r>
    </w:p>
    <w:p w:rsidR="0003344E" w:rsidRDefault="0003344E" w:rsidP="0003344E">
      <w:pPr>
        <w:numPr>
          <w:ilvl w:val="0"/>
          <w:numId w:val="1"/>
        </w:numPr>
        <w:spacing w:line="360" w:lineRule="auto"/>
        <w:jc w:val="both"/>
        <w:rPr>
          <w:rFonts w:ascii="Arial" w:hAnsi="Arial" w:cs="Arial"/>
        </w:rPr>
      </w:pPr>
      <w:r>
        <w:rPr>
          <w:rFonts w:ascii="Arial" w:hAnsi="Arial" w:cs="Arial"/>
        </w:rPr>
        <w:t xml:space="preserve">Oznaczenie ATP może być szczególnie przydatne w działaniach związanych z oceną jakości wody w budynkach użyteczności publicznej </w:t>
      </w:r>
      <w:r w:rsidR="00683EDA">
        <w:rPr>
          <w:rFonts w:ascii="Arial" w:hAnsi="Arial" w:cs="Arial"/>
        </w:rPr>
        <w:t>(</w:t>
      </w:r>
      <w:r>
        <w:rPr>
          <w:rFonts w:ascii="Arial" w:hAnsi="Arial" w:cs="Arial"/>
        </w:rPr>
        <w:t>szpitale, hotele</w:t>
      </w:r>
      <w:r w:rsidR="00683EDA">
        <w:rPr>
          <w:rFonts w:ascii="Arial" w:hAnsi="Arial" w:cs="Arial"/>
        </w:rPr>
        <w:t>)</w:t>
      </w:r>
      <w:r>
        <w:rPr>
          <w:rFonts w:ascii="Arial" w:hAnsi="Arial" w:cs="Arial"/>
        </w:rPr>
        <w:t xml:space="preserve"> czy też wykorzystywanych sezonowo (ośrodki wczasowe). Podjęte w oparciu o badania ATP </w:t>
      </w:r>
      <w:r w:rsidR="00683EDA">
        <w:rPr>
          <w:rFonts w:ascii="Arial" w:hAnsi="Arial" w:cs="Arial"/>
        </w:rPr>
        <w:t xml:space="preserve">działania </w:t>
      </w:r>
      <w:r>
        <w:rPr>
          <w:rFonts w:ascii="Arial" w:hAnsi="Arial" w:cs="Arial"/>
        </w:rPr>
        <w:t>mogą znacznie poprawić jakość wody przy minimalizacji kosztów (dezynfekc</w:t>
      </w:r>
      <w:r w:rsidR="00DB60CA">
        <w:rPr>
          <w:rFonts w:ascii="Arial" w:hAnsi="Arial" w:cs="Arial"/>
        </w:rPr>
        <w:t>ja, płukanie sieci wewnętrznych</w:t>
      </w:r>
      <w:r>
        <w:rPr>
          <w:rFonts w:ascii="Arial" w:hAnsi="Arial" w:cs="Arial"/>
        </w:rPr>
        <w:t xml:space="preserve"> itp.)</w:t>
      </w:r>
      <w:r w:rsidR="00DB60CA">
        <w:rPr>
          <w:rFonts w:ascii="Arial" w:hAnsi="Arial" w:cs="Arial"/>
        </w:rPr>
        <w:t>.</w:t>
      </w:r>
    </w:p>
    <w:p w:rsidR="0003344E" w:rsidRDefault="0003344E" w:rsidP="0003344E">
      <w:pPr>
        <w:numPr>
          <w:ilvl w:val="0"/>
          <w:numId w:val="1"/>
        </w:numPr>
        <w:spacing w:line="360" w:lineRule="auto"/>
        <w:jc w:val="both"/>
        <w:rPr>
          <w:rFonts w:ascii="Arial" w:hAnsi="Arial" w:cs="Arial"/>
        </w:rPr>
      </w:pPr>
      <w:r>
        <w:rPr>
          <w:rFonts w:ascii="Arial" w:hAnsi="Arial" w:cs="Arial"/>
        </w:rPr>
        <w:t>Przeprowadzon</w:t>
      </w:r>
      <w:r w:rsidR="00683EDA">
        <w:rPr>
          <w:rFonts w:ascii="Arial" w:hAnsi="Arial" w:cs="Arial"/>
        </w:rPr>
        <w:t>e doświadczenia wykazały</w:t>
      </w:r>
      <w:r>
        <w:rPr>
          <w:rFonts w:ascii="Arial" w:hAnsi="Arial" w:cs="Arial"/>
        </w:rPr>
        <w:t>, że celowe jest przeanalizowanie progu cATP dla wody uznawanej za bezpieczną pod względem mikrobiologicznym. Zgodnie z sugestią producenta wartość ta wynosi 0,5 pg cATP/ml. Dopuszcza on jednak możliwość stosowania innych wartości</w:t>
      </w:r>
      <w:r w:rsidR="00683EDA">
        <w:rPr>
          <w:rFonts w:ascii="Arial" w:hAnsi="Arial" w:cs="Arial"/>
        </w:rPr>
        <w:t xml:space="preserve">. </w:t>
      </w:r>
      <w:r>
        <w:rPr>
          <w:rFonts w:ascii="Arial" w:hAnsi="Arial" w:cs="Arial"/>
        </w:rPr>
        <w:t xml:space="preserve">W przypadku prowadzenia systematycznych badań w danym punkcie można ją wyznaczyć doświadczalnie. Odpowiada ona stężeniu, przy którym nie stwierdza się podwyższenia wartości pozostałych wskaźników mikrobiologicznych. W analizowanych doświadczeniach sytuacja taka wystąpiła dla 1,0 pg cATP/ml. </w:t>
      </w:r>
    </w:p>
    <w:p w:rsidR="00683EDA" w:rsidRPr="00911E04" w:rsidRDefault="00683EDA" w:rsidP="00683EDA">
      <w:pPr>
        <w:spacing w:line="360" w:lineRule="auto"/>
        <w:jc w:val="both"/>
        <w:rPr>
          <w:rFonts w:ascii="Arial" w:hAnsi="Arial" w:cs="Arial"/>
          <w:sz w:val="20"/>
          <w:szCs w:val="20"/>
        </w:rPr>
      </w:pPr>
      <w:r w:rsidRPr="00911E04">
        <w:rPr>
          <w:rFonts w:ascii="Arial" w:hAnsi="Arial" w:cs="Arial"/>
          <w:sz w:val="20"/>
          <w:szCs w:val="20"/>
        </w:rPr>
        <w:lastRenderedPageBreak/>
        <w:t>Literatura:</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Albrechtsen H.J. i in. 2010.  “Application of measurement of ATP for process and quality control in drinking water”. Nordisk Drikkenvandskonference. 2010, Copenhagen, June 7-9.</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Aqua-tools, 2010. “Monitoring of microbial contamination using ATP-metry technology”. Maszynopis.</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Deininger R.A., J. Lee, 2001. “Rapid determination of bacteria in drinking water using an ATP assay”. Field Analytical Chemistry and Technology,  5(4), 185 – 189.</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Delahaye E. i in. 2003. “An ATP-based method for monitoring the microbiological drinking water quality in a distribution network”. Water research 37 (2003), 3689-3696.</w:t>
      </w:r>
    </w:p>
    <w:p w:rsidR="00683EDA" w:rsidRPr="00911E04" w:rsidRDefault="00683EDA" w:rsidP="00683EDA">
      <w:pPr>
        <w:numPr>
          <w:ilvl w:val="0"/>
          <w:numId w:val="2"/>
        </w:numPr>
        <w:spacing w:line="360" w:lineRule="auto"/>
        <w:jc w:val="both"/>
        <w:rPr>
          <w:rFonts w:ascii="Arial" w:hAnsi="Arial" w:cs="Arial"/>
          <w:sz w:val="20"/>
          <w:szCs w:val="20"/>
        </w:rPr>
      </w:pPr>
      <w:r w:rsidRPr="00911E04">
        <w:rPr>
          <w:rFonts w:ascii="Arial" w:hAnsi="Arial" w:cs="Arial"/>
          <w:sz w:val="20"/>
          <w:szCs w:val="20"/>
        </w:rPr>
        <w:t>Kowal A.L., M. Świderska – Bróż, 2009. “Oczyszczanie wody. Podstawy teoretyczne i technologiczne, procesy i urządzenia”. PWN, Warszawa.</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rPr>
        <w:t xml:space="preserve">Ochromowicz K., E.J. Hoestra, 2005. </w:t>
      </w:r>
      <w:r w:rsidRPr="00911E04">
        <w:rPr>
          <w:rFonts w:ascii="Arial" w:hAnsi="Arial" w:cs="Arial"/>
          <w:sz w:val="20"/>
          <w:szCs w:val="20"/>
          <w:lang w:val="en-US"/>
        </w:rPr>
        <w:t>“ATP as an indicator of microbiological activity in tap water”. European Commision Directorate – General Joint Research Centre.</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Odom R., K. Rotert, 2006. “System indicators of drinking water quality”. Environmental Protection Agency.</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Oliver J.D., 2005. “The Viable but Nonculturable State in Bacteria”. The Journal of Microbiology, February 2005, 93-100.</w:t>
      </w:r>
    </w:p>
    <w:p w:rsidR="00683EDA" w:rsidRPr="00911E04" w:rsidRDefault="00683EDA" w:rsidP="00683EDA">
      <w:pPr>
        <w:numPr>
          <w:ilvl w:val="0"/>
          <w:numId w:val="2"/>
        </w:numPr>
        <w:spacing w:line="360" w:lineRule="auto"/>
        <w:jc w:val="both"/>
        <w:rPr>
          <w:rFonts w:ascii="Arial" w:hAnsi="Arial" w:cs="Arial"/>
          <w:sz w:val="20"/>
          <w:szCs w:val="20"/>
        </w:rPr>
      </w:pPr>
      <w:r w:rsidRPr="00911E04">
        <w:rPr>
          <w:rFonts w:ascii="Arial" w:hAnsi="Arial" w:cs="Arial"/>
          <w:sz w:val="20"/>
          <w:szCs w:val="20"/>
        </w:rPr>
        <w:t>Rozporządzenie Ministra Zdrowia z dnia 29.03.2007 w sprawie jakości wody przeznaczonej do spożycia przez ludzi (Dz.U. 2007.61.417).</w:t>
      </w:r>
    </w:p>
    <w:p w:rsidR="00683EDA" w:rsidRPr="00911E04" w:rsidRDefault="00683EDA" w:rsidP="00683EDA">
      <w:pPr>
        <w:numPr>
          <w:ilvl w:val="0"/>
          <w:numId w:val="2"/>
        </w:numPr>
        <w:spacing w:line="360" w:lineRule="auto"/>
        <w:jc w:val="both"/>
        <w:rPr>
          <w:rFonts w:ascii="Arial" w:hAnsi="Arial" w:cs="Arial"/>
          <w:sz w:val="20"/>
          <w:szCs w:val="20"/>
        </w:rPr>
      </w:pPr>
      <w:r w:rsidRPr="00911E04">
        <w:rPr>
          <w:rFonts w:ascii="Arial" w:hAnsi="Arial" w:cs="Arial"/>
          <w:sz w:val="20"/>
          <w:szCs w:val="20"/>
        </w:rPr>
        <w:t xml:space="preserve">Rozporządzenie Ministra Zdrowia z dnia 20.03.2010 zmieniające rozporządzenie w sprawie jakości wody przeznaczonej do spożycia przez ludzi (Dz.U.2010.72.466) </w:t>
      </w:r>
    </w:p>
    <w:p w:rsidR="00683EDA" w:rsidRPr="00911E04" w:rsidRDefault="00683EDA" w:rsidP="00683EDA">
      <w:pPr>
        <w:numPr>
          <w:ilvl w:val="0"/>
          <w:numId w:val="2"/>
        </w:numPr>
        <w:spacing w:line="360" w:lineRule="auto"/>
        <w:jc w:val="both"/>
        <w:rPr>
          <w:rFonts w:ascii="Arial" w:hAnsi="Arial" w:cs="Arial"/>
          <w:sz w:val="20"/>
          <w:szCs w:val="20"/>
          <w:lang w:val="en-US"/>
        </w:rPr>
      </w:pPr>
      <w:r w:rsidRPr="00911E04">
        <w:rPr>
          <w:rFonts w:ascii="Arial" w:hAnsi="Arial" w:cs="Arial"/>
          <w:sz w:val="20"/>
          <w:szCs w:val="20"/>
          <w:lang w:val="en-US"/>
        </w:rPr>
        <w:t>Siebel E., Y. Wang, T. Egli, F. Hammes, 2008. “Correlation between total cell concentration, total adenosine tri-phosphate concentration and heterotrofic plate counts during microbial of drinking water”. Drinking Water Engineering and Science, 1, 1-6, 2008.</w:t>
      </w:r>
    </w:p>
    <w:p w:rsidR="00683EDA" w:rsidRDefault="00683EDA" w:rsidP="00683EDA">
      <w:pPr>
        <w:numPr>
          <w:ilvl w:val="0"/>
          <w:numId w:val="2"/>
        </w:numPr>
        <w:spacing w:line="360" w:lineRule="auto"/>
        <w:jc w:val="both"/>
        <w:rPr>
          <w:rFonts w:ascii="Arial" w:hAnsi="Arial" w:cs="Arial"/>
          <w:sz w:val="20"/>
          <w:szCs w:val="20"/>
          <w:lang w:val="en-US"/>
        </w:rPr>
      </w:pPr>
      <w:r w:rsidRPr="00683EDA">
        <w:rPr>
          <w:rFonts w:ascii="Arial" w:hAnsi="Arial" w:cs="Arial"/>
          <w:sz w:val="20"/>
          <w:szCs w:val="20"/>
        </w:rPr>
        <w:t xml:space="preserve">Tworko. </w:t>
      </w:r>
      <w:r w:rsidRPr="00911E04">
        <w:rPr>
          <w:rFonts w:ascii="Arial" w:hAnsi="Arial" w:cs="Arial"/>
          <w:sz w:val="20"/>
          <w:szCs w:val="20"/>
        </w:rPr>
        <w:t xml:space="preserve">M, A. Markucińska, A. Węgrzynek, 2007. </w:t>
      </w:r>
      <w:r w:rsidRPr="00683EDA">
        <w:rPr>
          <w:rFonts w:ascii="Arial" w:hAnsi="Arial" w:cs="Arial"/>
          <w:sz w:val="20"/>
          <w:szCs w:val="20"/>
        </w:rPr>
        <w:t xml:space="preserve">„Zastosowanie bioluminescencyjnego pomiaru ATP do oceny poziomu higieny w gospodarstwach domowych”. </w:t>
      </w:r>
      <w:r w:rsidRPr="00911E04">
        <w:rPr>
          <w:rFonts w:ascii="Arial" w:hAnsi="Arial" w:cs="Arial"/>
          <w:sz w:val="20"/>
          <w:szCs w:val="20"/>
          <w:lang w:val="en-US"/>
        </w:rPr>
        <w:t>Żywność. Nauka. Technologia. Jakość 5 (55), 392 -399.</w:t>
      </w:r>
    </w:p>
    <w:p w:rsidR="00683EDA" w:rsidRPr="00911E04" w:rsidRDefault="00683EDA" w:rsidP="00683EDA">
      <w:pPr>
        <w:numPr>
          <w:ilvl w:val="0"/>
          <w:numId w:val="2"/>
        </w:numPr>
        <w:spacing w:line="360" w:lineRule="auto"/>
        <w:jc w:val="both"/>
        <w:rPr>
          <w:rFonts w:ascii="Arial" w:hAnsi="Arial" w:cs="Arial"/>
          <w:sz w:val="20"/>
          <w:szCs w:val="20"/>
          <w:lang w:val="en-US"/>
        </w:rPr>
      </w:pPr>
      <w:r w:rsidRPr="00BB642B">
        <w:rPr>
          <w:rFonts w:ascii="Arial" w:hAnsi="Arial" w:cs="Arial"/>
        </w:rPr>
        <w:t>Wiera B., F. Pistelok, T. Stuczyński, J</w:t>
      </w:r>
      <w:r w:rsidR="00E90882" w:rsidRPr="00BB642B">
        <w:rPr>
          <w:rFonts w:ascii="Arial" w:hAnsi="Arial" w:cs="Arial"/>
        </w:rPr>
        <w:t>.</w:t>
      </w:r>
      <w:r w:rsidRPr="00BB642B">
        <w:rPr>
          <w:rFonts w:ascii="Arial" w:hAnsi="Arial" w:cs="Arial"/>
        </w:rPr>
        <w:t xml:space="preserve">-B. Poitelon, 2011. </w:t>
      </w:r>
      <w:r w:rsidRPr="00911E04">
        <w:rPr>
          <w:rFonts w:ascii="Arial" w:hAnsi="Arial" w:cs="Arial"/>
          <w:lang w:val="en-US"/>
        </w:rPr>
        <w:t>„</w:t>
      </w:r>
      <w:r w:rsidRPr="00911E04">
        <w:rPr>
          <w:rFonts w:ascii="Arial" w:hAnsi="Arial" w:cs="Arial"/>
          <w:bCs/>
          <w:lang w:val="en-US" w:eastAsia="fr-FR"/>
        </w:rPr>
        <w:t>Suivi de la qualité biologique de l’eau dans les réseaux de distribution : Études de 4 communes en Pologne”. Maszynopis.</w:t>
      </w:r>
    </w:p>
    <w:p w:rsidR="00683EDA" w:rsidRPr="000E69DD" w:rsidRDefault="00683EDA" w:rsidP="00683EDA">
      <w:pPr>
        <w:numPr>
          <w:ilvl w:val="0"/>
          <w:numId w:val="2"/>
        </w:numPr>
        <w:spacing w:line="360" w:lineRule="auto"/>
        <w:jc w:val="both"/>
        <w:rPr>
          <w:rFonts w:ascii="Arial" w:hAnsi="Arial" w:cs="Arial"/>
          <w:lang w:val="en-US"/>
        </w:rPr>
      </w:pPr>
      <w:r>
        <w:rPr>
          <w:rFonts w:ascii="Arial" w:hAnsi="Arial" w:cs="Arial"/>
          <w:lang w:val="en-US"/>
        </w:rPr>
        <w:t>Young J.L., R.A. Deininger, 2001, “Rapid quantification of viable bacteria in water using an ATP assay”. American Laboratory News (2001), vol. 33, issue 21, 24-26.</w:t>
      </w:r>
    </w:p>
    <w:p w:rsidR="00683EDA" w:rsidRDefault="00683EDA" w:rsidP="00683EDA">
      <w:pPr>
        <w:numPr>
          <w:ilvl w:val="0"/>
          <w:numId w:val="2"/>
        </w:numPr>
        <w:spacing w:line="360" w:lineRule="auto"/>
        <w:jc w:val="both"/>
        <w:rPr>
          <w:rFonts w:ascii="Arial" w:hAnsi="Arial" w:cs="Arial"/>
          <w:lang w:val="en-US"/>
        </w:rPr>
      </w:pPr>
      <w:r w:rsidRPr="00683EDA">
        <w:rPr>
          <w:rFonts w:ascii="Arial" w:hAnsi="Arial" w:cs="Arial"/>
        </w:rPr>
        <w:lastRenderedPageBreak/>
        <w:t xml:space="preserve">Yu J., D. Kim, T.Lee, 2010. </w:t>
      </w:r>
      <w:r w:rsidRPr="000E69DD">
        <w:rPr>
          <w:rFonts w:ascii="Arial" w:hAnsi="Arial" w:cs="Arial"/>
          <w:lang w:val="en-US"/>
        </w:rPr>
        <w:t xml:space="preserve">„Microbial diversity in biofilms on </w:t>
      </w:r>
      <w:r w:rsidRPr="00C82FF6">
        <w:rPr>
          <w:rFonts w:ascii="Arial" w:hAnsi="Arial" w:cs="Arial"/>
          <w:lang w:val="en-US"/>
        </w:rPr>
        <w:t xml:space="preserve">water distribution pipes of different </w:t>
      </w:r>
      <w:r>
        <w:rPr>
          <w:rFonts w:ascii="Arial" w:hAnsi="Arial" w:cs="Arial"/>
          <w:lang w:val="en-US"/>
        </w:rPr>
        <w:t>materials</w:t>
      </w:r>
      <w:r w:rsidRPr="00C82FF6">
        <w:rPr>
          <w:rFonts w:ascii="Arial" w:hAnsi="Arial" w:cs="Arial"/>
          <w:lang w:val="en-US"/>
        </w:rPr>
        <w:t xml:space="preserve">”. </w:t>
      </w:r>
      <w:r>
        <w:rPr>
          <w:rFonts w:ascii="Arial" w:hAnsi="Arial" w:cs="Arial"/>
          <w:lang w:val="en-US"/>
        </w:rPr>
        <w:t>Water Science and Technology, 61.1., 163 -171.</w:t>
      </w:r>
    </w:p>
    <w:sectPr w:rsidR="00683EDA" w:rsidSect="000600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D6DE0"/>
    <w:multiLevelType w:val="hybridMultilevel"/>
    <w:tmpl w:val="9CB8D7A0"/>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3DF35EE9"/>
    <w:multiLevelType w:val="hybridMultilevel"/>
    <w:tmpl w:val="0064766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efaultTabStop w:val="708"/>
  <w:hyphenationZone w:val="425"/>
  <w:characterSpacingControl w:val="doNotCompress"/>
  <w:compat/>
  <w:rsids>
    <w:rsidRoot w:val="0003344E"/>
    <w:rsid w:val="0003344E"/>
    <w:rsid w:val="0006006E"/>
    <w:rsid w:val="00062528"/>
    <w:rsid w:val="000B1ED7"/>
    <w:rsid w:val="000E3DB0"/>
    <w:rsid w:val="001B7C6F"/>
    <w:rsid w:val="00216347"/>
    <w:rsid w:val="00233BBE"/>
    <w:rsid w:val="002B7766"/>
    <w:rsid w:val="003E57EC"/>
    <w:rsid w:val="004A7559"/>
    <w:rsid w:val="004F7EE5"/>
    <w:rsid w:val="00531FB2"/>
    <w:rsid w:val="005712BE"/>
    <w:rsid w:val="005C48F8"/>
    <w:rsid w:val="005F2F88"/>
    <w:rsid w:val="00683EDA"/>
    <w:rsid w:val="006D520C"/>
    <w:rsid w:val="00702039"/>
    <w:rsid w:val="00996A1E"/>
    <w:rsid w:val="009C7DDF"/>
    <w:rsid w:val="009F1434"/>
    <w:rsid w:val="00AC54C4"/>
    <w:rsid w:val="00B04FEF"/>
    <w:rsid w:val="00BB642B"/>
    <w:rsid w:val="00BD60A6"/>
    <w:rsid w:val="00C82FF6"/>
    <w:rsid w:val="00D15AF5"/>
    <w:rsid w:val="00D21C54"/>
    <w:rsid w:val="00DB60CA"/>
    <w:rsid w:val="00DC43C7"/>
    <w:rsid w:val="00DD0326"/>
    <w:rsid w:val="00E90882"/>
    <w:rsid w:val="00EE5AA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03344E"/>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qFormat/>
    <w:rsid w:val="0003344E"/>
    <w:rPr>
      <w:rFonts w:cs="Times New Roman"/>
      <w:b/>
      <w:bCs/>
    </w:rPr>
  </w:style>
  <w:style w:type="character" w:styleId="Uwydatnienie">
    <w:name w:val="Emphasis"/>
    <w:basedOn w:val="Domylnaczcionkaakapitu"/>
    <w:qFormat/>
    <w:rsid w:val="0003344E"/>
    <w:rPr>
      <w:rFonts w:cs="Times New Roman"/>
      <w:i/>
      <w:iCs/>
    </w:rPr>
  </w:style>
  <w:style w:type="paragraph" w:styleId="Tekstdymka">
    <w:name w:val="Balloon Text"/>
    <w:basedOn w:val="Normalny"/>
    <w:semiHidden/>
    <w:rsid w:val="005712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boguslaw.wiera.EKOPROJEKT\Pulpit\ATP\ATP-zestawienie%20projekt&#243;w%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boguslaw.wiera.EKOPROJEKT\Pulpit\ATP\ATP-zestawienie%20projekt&#243;w%20(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boguslaw.wiera.EKOPROJEKT\Pulpit\ATP\ATP-zestawienie%20projekt&#243;w%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cat>
            <c:strRef>
              <c:f>'Wyniki oryginalne'!$G$54:$G$68</c:f>
              <c:strCache>
                <c:ptCount val="15"/>
                <c:pt idx="0">
                  <c:v>0-0,5</c:v>
                </c:pt>
                <c:pt idx="1">
                  <c:v>0,5-1</c:v>
                </c:pt>
                <c:pt idx="2">
                  <c:v>1-1,5</c:v>
                </c:pt>
                <c:pt idx="3">
                  <c:v>1,5-2</c:v>
                </c:pt>
                <c:pt idx="4">
                  <c:v>2-2,5</c:v>
                </c:pt>
                <c:pt idx="5">
                  <c:v>2,5-3</c:v>
                </c:pt>
                <c:pt idx="6">
                  <c:v>3-4</c:v>
                </c:pt>
                <c:pt idx="7">
                  <c:v>4-5</c:v>
                </c:pt>
                <c:pt idx="8">
                  <c:v>5-6</c:v>
                </c:pt>
                <c:pt idx="9">
                  <c:v>6-8</c:v>
                </c:pt>
                <c:pt idx="10">
                  <c:v>8-10</c:v>
                </c:pt>
                <c:pt idx="11">
                  <c:v>10-15</c:v>
                </c:pt>
                <c:pt idx="12">
                  <c:v>15-20</c:v>
                </c:pt>
                <c:pt idx="13">
                  <c:v>20-30</c:v>
                </c:pt>
                <c:pt idx="14">
                  <c:v>&gt;30</c:v>
                </c:pt>
              </c:strCache>
            </c:strRef>
          </c:cat>
          <c:val>
            <c:numRef>
              <c:f>'Wyniki oryginalne'!$J$54:$J$68</c:f>
              <c:numCache>
                <c:formatCode>0%</c:formatCode>
                <c:ptCount val="15"/>
                <c:pt idx="0">
                  <c:v>1.2987012987012991E-2</c:v>
                </c:pt>
                <c:pt idx="1">
                  <c:v>5.1948051948051972E-2</c:v>
                </c:pt>
                <c:pt idx="2">
                  <c:v>5.1948051948051972E-2</c:v>
                </c:pt>
                <c:pt idx="3">
                  <c:v>6.4935064935065026E-2</c:v>
                </c:pt>
                <c:pt idx="4">
                  <c:v>6.4935064935065026E-2</c:v>
                </c:pt>
                <c:pt idx="5">
                  <c:v>7.7922077922078184E-2</c:v>
                </c:pt>
                <c:pt idx="6">
                  <c:v>0.10389610389610412</c:v>
                </c:pt>
                <c:pt idx="7">
                  <c:v>0.12987012987012986</c:v>
                </c:pt>
                <c:pt idx="8">
                  <c:v>0.10389610389610412</c:v>
                </c:pt>
                <c:pt idx="9">
                  <c:v>0.10389610389610412</c:v>
                </c:pt>
                <c:pt idx="10">
                  <c:v>3.8961038961038974E-2</c:v>
                </c:pt>
                <c:pt idx="11">
                  <c:v>0.10389610389610412</c:v>
                </c:pt>
                <c:pt idx="12">
                  <c:v>2.5974025974026049E-2</c:v>
                </c:pt>
                <c:pt idx="13">
                  <c:v>2.5974025974026049E-2</c:v>
                </c:pt>
                <c:pt idx="14">
                  <c:v>3.8961038961038974E-2</c:v>
                </c:pt>
              </c:numCache>
            </c:numRef>
          </c:val>
        </c:ser>
        <c:axId val="93321088"/>
        <c:axId val="105476096"/>
      </c:barChart>
      <c:catAx>
        <c:axId val="93321088"/>
        <c:scaling>
          <c:orientation val="minMax"/>
        </c:scaling>
        <c:axPos val="b"/>
        <c:tickLblPos val="nextTo"/>
        <c:crossAx val="105476096"/>
        <c:crosses val="autoZero"/>
        <c:auto val="1"/>
        <c:lblAlgn val="ctr"/>
        <c:lblOffset val="100"/>
      </c:catAx>
      <c:valAx>
        <c:axId val="105476096"/>
        <c:scaling>
          <c:orientation val="minMax"/>
        </c:scaling>
        <c:axPos val="l"/>
        <c:majorGridlines/>
        <c:numFmt formatCode="0%" sourceLinked="1"/>
        <c:tickLblPos val="nextTo"/>
        <c:crossAx val="93321088"/>
        <c:crosses val="autoZero"/>
        <c:crossBetween val="between"/>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0.10434951881014828"/>
          <c:y val="4.1141331909782461E-2"/>
          <c:w val="0.86509492563429824"/>
          <c:h val="0.70417614464858824"/>
        </c:manualLayout>
      </c:layout>
      <c:barChart>
        <c:barDir val="col"/>
        <c:grouping val="clustered"/>
        <c:ser>
          <c:idx val="0"/>
          <c:order val="0"/>
          <c:cat>
            <c:strRef>
              <c:f>'Wyniki oryginalne'!$G$18:$G$32</c:f>
              <c:strCache>
                <c:ptCount val="15"/>
                <c:pt idx="0">
                  <c:v>0-0,5</c:v>
                </c:pt>
                <c:pt idx="1">
                  <c:v>0,5-1</c:v>
                </c:pt>
                <c:pt idx="2">
                  <c:v>1-1,5</c:v>
                </c:pt>
                <c:pt idx="3">
                  <c:v>1,5-2</c:v>
                </c:pt>
                <c:pt idx="4">
                  <c:v>2-2,5</c:v>
                </c:pt>
                <c:pt idx="5">
                  <c:v>2,5-3</c:v>
                </c:pt>
                <c:pt idx="6">
                  <c:v>3-4</c:v>
                </c:pt>
                <c:pt idx="7">
                  <c:v>4-5</c:v>
                </c:pt>
                <c:pt idx="8">
                  <c:v>5-6</c:v>
                </c:pt>
                <c:pt idx="9">
                  <c:v>6-8</c:v>
                </c:pt>
                <c:pt idx="10">
                  <c:v>8-10</c:v>
                </c:pt>
                <c:pt idx="11">
                  <c:v>10-15</c:v>
                </c:pt>
                <c:pt idx="12">
                  <c:v>15-20</c:v>
                </c:pt>
                <c:pt idx="13">
                  <c:v>20-30</c:v>
                </c:pt>
                <c:pt idx="14">
                  <c:v>&gt;30</c:v>
                </c:pt>
              </c:strCache>
            </c:strRef>
          </c:cat>
          <c:val>
            <c:numRef>
              <c:f>'Wyniki oryginalne'!$J$18:$J$32</c:f>
              <c:numCache>
                <c:formatCode>0%</c:formatCode>
                <c:ptCount val="15"/>
                <c:pt idx="0">
                  <c:v>1.1428571428571468E-2</c:v>
                </c:pt>
                <c:pt idx="1">
                  <c:v>1.7142857142857203E-2</c:v>
                </c:pt>
                <c:pt idx="2">
                  <c:v>3.4285714285714419E-2</c:v>
                </c:pt>
                <c:pt idx="3">
                  <c:v>9.1428571428571415E-2</c:v>
                </c:pt>
                <c:pt idx="4">
                  <c:v>0.10857142857142862</c:v>
                </c:pt>
                <c:pt idx="5">
                  <c:v>0.13142857142857137</c:v>
                </c:pt>
                <c:pt idx="6">
                  <c:v>0.14285714285714346</c:v>
                </c:pt>
                <c:pt idx="7">
                  <c:v>9.1428571428571415E-2</c:v>
                </c:pt>
                <c:pt idx="8">
                  <c:v>7.4285714285714302E-2</c:v>
                </c:pt>
                <c:pt idx="9">
                  <c:v>5.1428571428571428E-2</c:v>
                </c:pt>
                <c:pt idx="10">
                  <c:v>4.0000000000000022E-2</c:v>
                </c:pt>
                <c:pt idx="11">
                  <c:v>2.2857142857142937E-2</c:v>
                </c:pt>
                <c:pt idx="12">
                  <c:v>4.5714285714285714E-2</c:v>
                </c:pt>
                <c:pt idx="13">
                  <c:v>4.0000000000000022E-2</c:v>
                </c:pt>
                <c:pt idx="14">
                  <c:v>9.7142857142857142E-2</c:v>
                </c:pt>
              </c:numCache>
            </c:numRef>
          </c:val>
        </c:ser>
        <c:axId val="105482880"/>
        <c:axId val="105496960"/>
      </c:barChart>
      <c:catAx>
        <c:axId val="105482880"/>
        <c:scaling>
          <c:orientation val="minMax"/>
        </c:scaling>
        <c:axPos val="b"/>
        <c:tickLblPos val="nextTo"/>
        <c:crossAx val="105496960"/>
        <c:crosses val="autoZero"/>
        <c:auto val="1"/>
        <c:lblAlgn val="ctr"/>
        <c:lblOffset val="100"/>
      </c:catAx>
      <c:valAx>
        <c:axId val="105496960"/>
        <c:scaling>
          <c:orientation val="minMax"/>
        </c:scaling>
        <c:axPos val="l"/>
        <c:majorGridlines/>
        <c:numFmt formatCode="0%" sourceLinked="1"/>
        <c:tickLblPos val="nextTo"/>
        <c:crossAx val="105482880"/>
        <c:crosses val="autoZero"/>
        <c:crossBetween val="between"/>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5.0141480476705115E-2"/>
          <c:y val="5.0597798858349106E-2"/>
          <c:w val="0.83812682452333065"/>
          <c:h val="0.7857248437779355"/>
        </c:manualLayout>
      </c:layout>
      <c:scatterChart>
        <c:scatterStyle val="lineMarker"/>
        <c:ser>
          <c:idx val="1"/>
          <c:order val="1"/>
          <c:spPr>
            <a:ln w="28575">
              <a:noFill/>
            </a:ln>
          </c:spPr>
          <c:xVal>
            <c:strRef>
              <c:f>'Wyniki uzd.2'!$E$19:$E$33</c:f>
              <c:strCache>
                <c:ptCount val="15"/>
                <c:pt idx="0">
                  <c:v>&gt;30</c:v>
                </c:pt>
                <c:pt idx="1">
                  <c:v>20-30</c:v>
                </c:pt>
                <c:pt idx="2">
                  <c:v>15-20</c:v>
                </c:pt>
                <c:pt idx="3">
                  <c:v>10-15</c:v>
                </c:pt>
                <c:pt idx="4">
                  <c:v>8-10</c:v>
                </c:pt>
                <c:pt idx="5">
                  <c:v>6-8</c:v>
                </c:pt>
                <c:pt idx="6">
                  <c:v>5-6</c:v>
                </c:pt>
                <c:pt idx="7">
                  <c:v>4-5</c:v>
                </c:pt>
                <c:pt idx="8">
                  <c:v>3-4</c:v>
                </c:pt>
                <c:pt idx="9">
                  <c:v>2,5-3</c:v>
                </c:pt>
                <c:pt idx="10">
                  <c:v>2-2,5</c:v>
                </c:pt>
                <c:pt idx="11">
                  <c:v>1,5-2</c:v>
                </c:pt>
                <c:pt idx="12">
                  <c:v>1-1,5</c:v>
                </c:pt>
                <c:pt idx="13">
                  <c:v>0,5-1</c:v>
                </c:pt>
                <c:pt idx="14">
                  <c:v>0-0,5</c:v>
                </c:pt>
              </c:strCache>
            </c:strRef>
          </c:xVal>
          <c:yVal>
            <c:numRef>
              <c:f>'Wyniki uzd.2'!$I$19:$I$33</c:f>
              <c:numCache>
                <c:formatCode>0%</c:formatCode>
                <c:ptCount val="15"/>
                <c:pt idx="0">
                  <c:v>1</c:v>
                </c:pt>
                <c:pt idx="1">
                  <c:v>1</c:v>
                </c:pt>
                <c:pt idx="2">
                  <c:v>1</c:v>
                </c:pt>
                <c:pt idx="3">
                  <c:v>0.25</c:v>
                </c:pt>
                <c:pt idx="4">
                  <c:v>0.71428571428571463</c:v>
                </c:pt>
                <c:pt idx="5">
                  <c:v>0.33333333333333331</c:v>
                </c:pt>
                <c:pt idx="6">
                  <c:v>0.2307692307692317</c:v>
                </c:pt>
                <c:pt idx="7">
                  <c:v>0.26666666666666738</c:v>
                </c:pt>
                <c:pt idx="8">
                  <c:v>0</c:v>
                </c:pt>
                <c:pt idx="9">
                  <c:v>0.1111111111111111</c:v>
                </c:pt>
                <c:pt idx="10">
                  <c:v>5.5555555555555455E-2</c:v>
                </c:pt>
                <c:pt idx="11">
                  <c:v>6.25E-2</c:v>
                </c:pt>
                <c:pt idx="12">
                  <c:v>0.16666666666666666</c:v>
                </c:pt>
                <c:pt idx="13">
                  <c:v>0</c:v>
                </c:pt>
                <c:pt idx="14">
                  <c:v>0</c:v>
                </c:pt>
              </c:numCache>
            </c:numRef>
          </c:yVal>
        </c:ser>
        <c:ser>
          <c:idx val="0"/>
          <c:order val="0"/>
          <c:tx>
            <c:v>Wody o podwyższonej zawartości mikroorganizmów</c:v>
          </c:tx>
          <c:spPr>
            <a:ln w="28575">
              <a:noFill/>
            </a:ln>
          </c:spPr>
          <c:marker>
            <c:symbol val="square"/>
            <c:size val="7"/>
          </c:marker>
          <c:trendline>
            <c:trendlineType val="log"/>
            <c:dispRSqr val="1"/>
            <c:trendlineLbl>
              <c:layout>
                <c:manualLayout>
                  <c:x val="0.72567177337030231"/>
                  <c:y val="-0.48359508104250132"/>
                </c:manualLayout>
              </c:layout>
              <c:numFmt formatCode="General" sourceLinked="0"/>
            </c:trendlineLbl>
          </c:trendline>
          <c:xVal>
            <c:strRef>
              <c:f>'Wyniki uzd.2'!$E$19:$E$33</c:f>
              <c:strCache>
                <c:ptCount val="15"/>
                <c:pt idx="0">
                  <c:v>&gt;30</c:v>
                </c:pt>
                <c:pt idx="1">
                  <c:v>20-30</c:v>
                </c:pt>
                <c:pt idx="2">
                  <c:v>15-20</c:v>
                </c:pt>
                <c:pt idx="3">
                  <c:v>10-15</c:v>
                </c:pt>
                <c:pt idx="4">
                  <c:v>8-10</c:v>
                </c:pt>
                <c:pt idx="5">
                  <c:v>6-8</c:v>
                </c:pt>
                <c:pt idx="6">
                  <c:v>5-6</c:v>
                </c:pt>
                <c:pt idx="7">
                  <c:v>4-5</c:v>
                </c:pt>
                <c:pt idx="8">
                  <c:v>3-4</c:v>
                </c:pt>
                <c:pt idx="9">
                  <c:v>2,5-3</c:v>
                </c:pt>
                <c:pt idx="10">
                  <c:v>2-2,5</c:v>
                </c:pt>
                <c:pt idx="11">
                  <c:v>1,5-2</c:v>
                </c:pt>
                <c:pt idx="12">
                  <c:v>1-1,5</c:v>
                </c:pt>
                <c:pt idx="13">
                  <c:v>0,5-1</c:v>
                </c:pt>
                <c:pt idx="14">
                  <c:v>0-0,5</c:v>
                </c:pt>
              </c:strCache>
            </c:strRef>
          </c:xVal>
          <c:yVal>
            <c:numRef>
              <c:f>'Wyniki uzd.2'!$I$19:$I$33</c:f>
              <c:numCache>
                <c:formatCode>0%</c:formatCode>
                <c:ptCount val="15"/>
                <c:pt idx="0">
                  <c:v>1</c:v>
                </c:pt>
                <c:pt idx="1">
                  <c:v>1</c:v>
                </c:pt>
                <c:pt idx="2">
                  <c:v>1</c:v>
                </c:pt>
                <c:pt idx="3">
                  <c:v>0.25</c:v>
                </c:pt>
                <c:pt idx="4">
                  <c:v>0.71428571428571463</c:v>
                </c:pt>
                <c:pt idx="5">
                  <c:v>0.33333333333333331</c:v>
                </c:pt>
                <c:pt idx="6">
                  <c:v>0.2307692307692317</c:v>
                </c:pt>
                <c:pt idx="7">
                  <c:v>0.26666666666666738</c:v>
                </c:pt>
                <c:pt idx="8">
                  <c:v>0</c:v>
                </c:pt>
                <c:pt idx="9">
                  <c:v>0.1111111111111111</c:v>
                </c:pt>
                <c:pt idx="10">
                  <c:v>5.5555555555555455E-2</c:v>
                </c:pt>
                <c:pt idx="11">
                  <c:v>6.25E-2</c:v>
                </c:pt>
                <c:pt idx="12">
                  <c:v>0.16666666666666666</c:v>
                </c:pt>
                <c:pt idx="13">
                  <c:v>0</c:v>
                </c:pt>
                <c:pt idx="14">
                  <c:v>0</c:v>
                </c:pt>
              </c:numCache>
            </c:numRef>
          </c:yVal>
        </c:ser>
        <c:axId val="94835456"/>
        <c:axId val="94836992"/>
      </c:scatterChart>
      <c:valAx>
        <c:axId val="94835456"/>
        <c:scaling>
          <c:orientation val="maxMin"/>
          <c:max val="15"/>
        </c:scaling>
        <c:axPos val="b"/>
        <c:tickLblPos val="low"/>
        <c:crossAx val="94836992"/>
        <c:crosses val="autoZero"/>
        <c:crossBetween val="midCat"/>
        <c:majorUnit val="1"/>
      </c:valAx>
      <c:valAx>
        <c:axId val="94836992"/>
        <c:scaling>
          <c:orientation val="minMax"/>
          <c:max val="1"/>
          <c:min val="0"/>
        </c:scaling>
        <c:axPos val="r"/>
        <c:majorGridlines/>
        <c:numFmt formatCode="0%" sourceLinked="1"/>
        <c:tickLblPos val="nextTo"/>
        <c:crossAx val="94835456"/>
        <c:crosses val="autoZero"/>
        <c:crossBetween val="midCat"/>
      </c:valAx>
    </c:plotArea>
    <c:plotVisOnly val="1"/>
  </c:chart>
  <c:spPr>
    <a:ln>
      <a:noFill/>
    </a:ln>
  </c:spPr>
  <c:externalData r:id="rId1"/>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0.8443</cdr:y>
    </cdr:from>
    <cdr:to>
      <cdr:x>0.89478</cdr:x>
      <cdr:y>0.9537</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2507532"/>
          <a:ext cx="3894582" cy="324944"/>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57DCB-9F5D-4666-AFD9-A6B72881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5146</Words>
  <Characters>30877</Characters>
  <Application>Microsoft Office Word</Application>
  <DocSecurity>0</DocSecurity>
  <Lines>257</Lines>
  <Paragraphs>71</Paragraphs>
  <ScaleCrop>false</ScaleCrop>
  <HeadingPairs>
    <vt:vector size="2" baseType="variant">
      <vt:variant>
        <vt:lpstr>Tytuł</vt:lpstr>
      </vt:variant>
      <vt:variant>
        <vt:i4>1</vt:i4>
      </vt:variant>
    </vt:vector>
  </HeadingPairs>
  <TitlesOfParts>
    <vt:vector size="1" baseType="lpstr">
      <vt:lpstr>Szybka identyfikacja zagrożeń bezpieczeństwa zdrowotnego wody </vt:lpstr>
    </vt:vector>
  </TitlesOfParts>
  <Company>Dom</Company>
  <LinksUpToDate>false</LinksUpToDate>
  <CharactersWithSpaces>35952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Szybka identyfikacja zagrożeń bezpieczeństwa zdrowotnego wody </dc:title>
  <dc:subject/>
  <dc:creator>Pistelok</dc:creator>
  <cp:keywords/>
  <dc:description/>
  <cp:lastModifiedBy>Franciszek.Pistelok</cp:lastModifiedBy>
  <cp:revision>2</cp:revision>
  <dcterms:created xsi:type="dcterms:W3CDTF">2012-01-11T12:41:00Z</dcterms:created>
  <dcterms:modified xsi:type="dcterms:W3CDTF">2012-01-11T12:41:00Z</dcterms:modified>
</cp:coreProperties>
</file>