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20E" w:rsidRDefault="009B720E">
      <w:r>
        <w:t xml:space="preserve">NOTE: Deletions marked and new changes in </w:t>
      </w:r>
      <w:r w:rsidRPr="009B720E">
        <w:rPr>
          <w:color w:val="FF0000"/>
        </w:rPr>
        <w:t>red</w:t>
      </w:r>
      <w:r>
        <w:rPr>
          <w:color w:val="FF0000"/>
        </w:rPr>
        <w:t>.</w:t>
      </w:r>
    </w:p>
    <w:tbl>
      <w:tblPr>
        <w:tblpPr w:leftFromText="189" w:rightFromText="189" w:vertAnchor="text"/>
        <w:tblW w:w="0" w:type="auto"/>
        <w:tblCellMar>
          <w:left w:w="0" w:type="dxa"/>
          <w:right w:w="0" w:type="dxa"/>
        </w:tblCellMar>
        <w:tblLook w:val="04A0"/>
      </w:tblPr>
      <w:tblGrid>
        <w:gridCol w:w="900"/>
        <w:gridCol w:w="1205"/>
        <w:gridCol w:w="3591"/>
        <w:gridCol w:w="3591"/>
      </w:tblGrid>
      <w:tr w:rsidR="006C4C08" w:rsidTr="00BB49FE">
        <w:trPr>
          <w:trHeight w:val="350"/>
        </w:trPr>
        <w:tc>
          <w:tcPr>
            <w:tcW w:w="9287" w:type="dxa"/>
            <w:gridSpan w:val="4"/>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6C4C08" w:rsidRDefault="006C4C08">
            <w:pPr>
              <w:rPr>
                <w:rFonts w:eastAsiaTheme="minorHAnsi"/>
                <w:b/>
                <w:bCs/>
                <w:szCs w:val="22"/>
              </w:rPr>
            </w:pPr>
            <w:r>
              <w:rPr>
                <w:b/>
                <w:noProof/>
                <w:lang w:eastAsia="en-AU"/>
              </w:rPr>
              <w:drawing>
                <wp:inline distT="0" distB="0" distL="0" distR="0">
                  <wp:extent cx="1695450" cy="381000"/>
                  <wp:effectExtent l="19050" t="0" r="0" b="0"/>
                  <wp:docPr id="1" name="Picture 7" descr="amazo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azonlogo"/>
                          <pic:cNvPicPr>
                            <a:picLocks noChangeAspect="1" noChangeArrowheads="1"/>
                          </pic:cNvPicPr>
                        </pic:nvPicPr>
                        <pic:blipFill>
                          <a:blip r:embed="rId7" cstate="print"/>
                          <a:srcRect/>
                          <a:stretch>
                            <a:fillRect/>
                          </a:stretch>
                        </pic:blipFill>
                        <pic:spPr bwMode="auto">
                          <a:xfrm>
                            <a:off x="0" y="0"/>
                            <a:ext cx="1695450" cy="381000"/>
                          </a:xfrm>
                          <a:prstGeom prst="rect">
                            <a:avLst/>
                          </a:prstGeom>
                          <a:noFill/>
                          <a:ln w="9525">
                            <a:noFill/>
                            <a:miter lim="800000"/>
                            <a:headEnd/>
                            <a:tailEnd/>
                          </a:ln>
                        </pic:spPr>
                      </pic:pic>
                    </a:graphicData>
                  </a:graphic>
                </wp:inline>
              </w:drawing>
            </w:r>
            <w:r>
              <w:rPr>
                <w:b/>
                <w:bCs/>
              </w:rPr>
              <w:t xml:space="preserve">                    </w:t>
            </w:r>
            <w:r>
              <w:rPr>
                <w:b/>
                <w:bCs/>
                <w:sz w:val="40"/>
                <w:szCs w:val="40"/>
              </w:rPr>
              <w:t>Supplier Issue Log</w:t>
            </w:r>
            <w:r>
              <w:rPr>
                <w:b/>
                <w:bCs/>
              </w:rPr>
              <w:t xml:space="preserve"> </w:t>
            </w:r>
          </w:p>
        </w:tc>
      </w:tr>
      <w:tr w:rsidR="006C4C08" w:rsidTr="00BB49FE">
        <w:trPr>
          <w:trHeight w:val="570"/>
        </w:trPr>
        <w:tc>
          <w:tcPr>
            <w:tcW w:w="90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6C4C08" w:rsidRDefault="006C4C08">
            <w:pPr>
              <w:rPr>
                <w:rFonts w:eastAsiaTheme="minorHAnsi"/>
                <w:b/>
                <w:bCs/>
                <w:szCs w:val="22"/>
              </w:rPr>
            </w:pPr>
            <w:r>
              <w:rPr>
                <w:b/>
                <w:bCs/>
              </w:rPr>
              <w:t>Priority</w:t>
            </w:r>
          </w:p>
        </w:tc>
        <w:tc>
          <w:tcPr>
            <w:tcW w:w="1205" w:type="dxa"/>
            <w:tcBorders>
              <w:top w:val="nil"/>
              <w:left w:val="nil"/>
              <w:bottom w:val="single" w:sz="8" w:space="0" w:color="auto"/>
              <w:right w:val="single" w:sz="8" w:space="0" w:color="auto"/>
            </w:tcBorders>
            <w:tcMar>
              <w:top w:w="0" w:type="dxa"/>
              <w:left w:w="108" w:type="dxa"/>
              <w:bottom w:w="0" w:type="dxa"/>
              <w:right w:w="108" w:type="dxa"/>
            </w:tcMar>
            <w:hideMark/>
          </w:tcPr>
          <w:p w:rsidR="006C4C08" w:rsidRDefault="006C4C08">
            <w:pPr>
              <w:rPr>
                <w:rFonts w:eastAsiaTheme="minorHAnsi"/>
                <w:b/>
                <w:bCs/>
                <w:szCs w:val="22"/>
              </w:rPr>
            </w:pPr>
            <w:r>
              <w:rPr>
                <w:b/>
                <w:bCs/>
              </w:rPr>
              <w:t xml:space="preserve">Section </w:t>
            </w:r>
            <w:r>
              <w:rPr>
                <w:b/>
                <w:bCs/>
              </w:rPr>
              <w:br/>
              <w:t>Number</w:t>
            </w:r>
          </w:p>
        </w:tc>
        <w:tc>
          <w:tcPr>
            <w:tcW w:w="3591" w:type="dxa"/>
            <w:tcBorders>
              <w:top w:val="nil"/>
              <w:left w:val="nil"/>
              <w:bottom w:val="single" w:sz="8" w:space="0" w:color="auto"/>
              <w:right w:val="single" w:sz="8" w:space="0" w:color="auto"/>
            </w:tcBorders>
            <w:noWrap/>
            <w:tcMar>
              <w:top w:w="0" w:type="dxa"/>
              <w:left w:w="108" w:type="dxa"/>
              <w:bottom w:w="0" w:type="dxa"/>
              <w:right w:w="108" w:type="dxa"/>
            </w:tcMar>
            <w:hideMark/>
          </w:tcPr>
          <w:p w:rsidR="006C4C08" w:rsidRDefault="006C4C08">
            <w:pPr>
              <w:rPr>
                <w:rFonts w:eastAsiaTheme="minorHAnsi"/>
                <w:b/>
                <w:bCs/>
                <w:szCs w:val="22"/>
              </w:rPr>
            </w:pPr>
            <w:r>
              <w:rPr>
                <w:b/>
                <w:bCs/>
              </w:rPr>
              <w:t>Proposed Change</w:t>
            </w:r>
          </w:p>
        </w:tc>
        <w:tc>
          <w:tcPr>
            <w:tcW w:w="3591" w:type="dxa"/>
            <w:tcBorders>
              <w:top w:val="nil"/>
              <w:left w:val="nil"/>
              <w:bottom w:val="single" w:sz="8" w:space="0" w:color="auto"/>
              <w:right w:val="single" w:sz="8" w:space="0" w:color="auto"/>
            </w:tcBorders>
            <w:noWrap/>
            <w:tcMar>
              <w:top w:w="0" w:type="dxa"/>
              <w:left w:w="108" w:type="dxa"/>
              <w:bottom w:w="0" w:type="dxa"/>
              <w:right w:w="108" w:type="dxa"/>
            </w:tcMar>
            <w:hideMark/>
          </w:tcPr>
          <w:p w:rsidR="006C4C08" w:rsidRDefault="006C4C08">
            <w:pPr>
              <w:rPr>
                <w:rFonts w:eastAsiaTheme="minorHAnsi"/>
                <w:b/>
                <w:bCs/>
                <w:szCs w:val="22"/>
              </w:rPr>
            </w:pPr>
            <w:r>
              <w:rPr>
                <w:b/>
                <w:bCs/>
              </w:rPr>
              <w:t>Reason for Change</w:t>
            </w:r>
          </w:p>
        </w:tc>
      </w:tr>
      <w:tr w:rsidR="006C4C08" w:rsidTr="00BB49FE">
        <w:trPr>
          <w:trHeight w:val="300"/>
        </w:trPr>
        <w:tc>
          <w:tcPr>
            <w:tcW w:w="90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6C4C08" w:rsidRDefault="006C4C08">
            <w:pPr>
              <w:rPr>
                <w:rFonts w:eastAsiaTheme="minorHAnsi"/>
                <w:b/>
                <w:bCs/>
                <w:szCs w:val="22"/>
              </w:rPr>
            </w:pPr>
            <w:r>
              <w:rPr>
                <w:b/>
                <w:bCs/>
              </w:rPr>
              <w:t>1</w:t>
            </w:r>
          </w:p>
        </w:tc>
        <w:tc>
          <w:tcPr>
            <w:tcW w:w="1205" w:type="dxa"/>
            <w:tcBorders>
              <w:top w:val="nil"/>
              <w:left w:val="nil"/>
              <w:bottom w:val="single" w:sz="8" w:space="0" w:color="auto"/>
              <w:right w:val="single" w:sz="8" w:space="0" w:color="auto"/>
            </w:tcBorders>
            <w:noWrap/>
            <w:tcMar>
              <w:top w:w="0" w:type="dxa"/>
              <w:left w:w="108" w:type="dxa"/>
              <w:bottom w:w="0" w:type="dxa"/>
              <w:right w:w="108" w:type="dxa"/>
            </w:tcMar>
            <w:hideMark/>
          </w:tcPr>
          <w:p w:rsidR="006C4C08" w:rsidRPr="006C4C08" w:rsidRDefault="006C4C08">
            <w:pPr>
              <w:rPr>
                <w:rFonts w:asciiTheme="minorHAnsi" w:hAnsiTheme="minorHAnsi"/>
                <w:sz w:val="24"/>
                <w:szCs w:val="24"/>
              </w:rPr>
            </w:pPr>
            <w:r w:rsidRPr="006C4C08">
              <w:rPr>
                <w:rFonts w:asciiTheme="minorHAnsi" w:hAnsiTheme="minorHAnsi"/>
                <w:szCs w:val="24"/>
              </w:rPr>
              <w:t>New</w:t>
            </w:r>
          </w:p>
        </w:tc>
        <w:tc>
          <w:tcPr>
            <w:tcW w:w="3591" w:type="dxa"/>
            <w:tcBorders>
              <w:top w:val="nil"/>
              <w:left w:val="nil"/>
              <w:bottom w:val="single" w:sz="8" w:space="0" w:color="auto"/>
              <w:right w:val="single" w:sz="8" w:space="0" w:color="auto"/>
            </w:tcBorders>
            <w:noWrap/>
            <w:tcMar>
              <w:top w:w="0" w:type="dxa"/>
              <w:left w:w="108" w:type="dxa"/>
              <w:bottom w:w="0" w:type="dxa"/>
              <w:right w:w="108" w:type="dxa"/>
            </w:tcMar>
            <w:hideMark/>
          </w:tcPr>
          <w:p w:rsidR="006C4C08" w:rsidRDefault="006C4C08" w:rsidP="006C4C08">
            <w:pPr>
              <w:rPr>
                <w:color w:val="000000"/>
              </w:rPr>
            </w:pPr>
            <w:r>
              <w:rPr>
                <w:color w:val="000000"/>
              </w:rPr>
              <w:t xml:space="preserve">Add new section immediately following section 10, as follows: </w:t>
            </w:r>
          </w:p>
          <w:p w:rsidR="006C4C08" w:rsidRDefault="006C4C08" w:rsidP="006C4C08">
            <w:pPr>
              <w:rPr>
                <w:color w:val="000000"/>
              </w:rPr>
            </w:pPr>
          </w:p>
          <w:p w:rsidR="006C4C08" w:rsidRDefault="006C4C08" w:rsidP="006C4C08">
            <w:pPr>
              <w:rPr>
                <w:color w:val="000000"/>
              </w:rPr>
            </w:pPr>
            <w:r>
              <w:rPr>
                <w:color w:val="000000"/>
              </w:rPr>
              <w:t>“11. Limitations and Exclusions”</w:t>
            </w:r>
          </w:p>
          <w:p w:rsidR="006C4C08" w:rsidRDefault="006C4C08" w:rsidP="006C4C08">
            <w:pPr>
              <w:rPr>
                <w:color w:val="000000"/>
              </w:rPr>
            </w:pPr>
          </w:p>
          <w:p w:rsidR="006C4C08" w:rsidRDefault="006C4C08" w:rsidP="006C4C08">
            <w:pPr>
              <w:rPr>
                <w:color w:val="000000"/>
              </w:rPr>
            </w:pPr>
            <w:r>
              <w:rPr>
                <w:color w:val="000000"/>
              </w:rPr>
              <w:t>“11.1 The maximum aggregate liability of the Supplier to Amazon in connection with this Agreement however arising is limited to the total fees payable under this Agreement</w:t>
            </w:r>
            <w:r w:rsidRPr="00CE759B">
              <w:rPr>
                <w:color w:val="000000"/>
              </w:rPr>
              <w:t>.</w:t>
            </w:r>
            <w:r>
              <w:rPr>
                <w:color w:val="000000"/>
              </w:rPr>
              <w:t>”</w:t>
            </w:r>
          </w:p>
          <w:p w:rsidR="006C4C08" w:rsidRDefault="006C4C08" w:rsidP="006C4C08">
            <w:pPr>
              <w:rPr>
                <w:color w:val="000000"/>
              </w:rPr>
            </w:pPr>
          </w:p>
          <w:p w:rsidR="006C4C08" w:rsidRDefault="006C4C08" w:rsidP="000B19E7">
            <w:pPr>
              <w:rPr>
                <w:rFonts w:asciiTheme="minorHAnsi" w:eastAsiaTheme="minorHAnsi" w:hAnsiTheme="minorHAnsi" w:cstheme="minorBidi"/>
                <w:szCs w:val="22"/>
              </w:rPr>
            </w:pPr>
            <w:r>
              <w:rPr>
                <w:color w:val="000000"/>
              </w:rPr>
              <w:t xml:space="preserve">“11.2 The liability of a party for any loss incurred by the other party is reduced to the extent the loss is caused or contributed to by the other party or any of their respective </w:t>
            </w:r>
            <w:r w:rsidRPr="00F73B94">
              <w:rPr>
                <w:color w:val="000000"/>
              </w:rPr>
              <w:t>directors, officers, employees, agents, customers</w:t>
            </w:r>
            <w:r w:rsidR="000B19E7">
              <w:rPr>
                <w:color w:val="000000"/>
              </w:rPr>
              <w:t xml:space="preserve"> (which for the avoidance of doubt, does not include the relevant other party to this Agreement)</w:t>
            </w:r>
            <w:r w:rsidRPr="00F73B94">
              <w:rPr>
                <w:color w:val="000000"/>
              </w:rPr>
              <w:t>, affiliates and distributors</w:t>
            </w:r>
            <w:r>
              <w:rPr>
                <w:color w:val="000000"/>
              </w:rPr>
              <w:t>.”</w:t>
            </w:r>
          </w:p>
        </w:tc>
        <w:tc>
          <w:tcPr>
            <w:tcW w:w="3591" w:type="dxa"/>
            <w:tcBorders>
              <w:top w:val="nil"/>
              <w:left w:val="nil"/>
              <w:bottom w:val="single" w:sz="8" w:space="0" w:color="auto"/>
              <w:right w:val="single" w:sz="8" w:space="0" w:color="auto"/>
            </w:tcBorders>
            <w:noWrap/>
            <w:tcMar>
              <w:top w:w="0" w:type="dxa"/>
              <w:left w:w="108" w:type="dxa"/>
              <w:bottom w:w="0" w:type="dxa"/>
              <w:right w:w="108" w:type="dxa"/>
            </w:tcMar>
            <w:hideMark/>
          </w:tcPr>
          <w:p w:rsidR="00BB49FE" w:rsidRDefault="006C4C08" w:rsidP="00BB49FE">
            <w:pPr>
              <w:rPr>
                <w:rFonts w:asciiTheme="minorHAnsi" w:eastAsiaTheme="minorHAnsi" w:hAnsiTheme="minorHAnsi" w:cstheme="minorBidi"/>
                <w:szCs w:val="22"/>
              </w:rPr>
            </w:pPr>
            <w:r>
              <w:rPr>
                <w:rFonts w:asciiTheme="minorHAnsi" w:eastAsiaTheme="minorHAnsi" w:hAnsiTheme="minorHAnsi" w:cstheme="minorBidi"/>
                <w:b/>
                <w:szCs w:val="22"/>
              </w:rPr>
              <w:t>Cap on liability and Proportionate Reduction</w:t>
            </w:r>
            <w:r w:rsidR="00BB49FE">
              <w:rPr>
                <w:rFonts w:asciiTheme="minorHAnsi" w:eastAsiaTheme="minorHAnsi" w:hAnsiTheme="minorHAnsi" w:cstheme="minorBidi"/>
                <w:szCs w:val="22"/>
              </w:rPr>
              <w:t xml:space="preserve"> </w:t>
            </w:r>
          </w:p>
          <w:p w:rsidR="006C4C08" w:rsidRPr="006C4C08" w:rsidRDefault="00BB49FE" w:rsidP="00BB49FE">
            <w:pPr>
              <w:rPr>
                <w:rFonts w:asciiTheme="minorHAnsi" w:eastAsiaTheme="minorHAnsi" w:hAnsiTheme="minorHAnsi" w:cstheme="minorBidi"/>
                <w:szCs w:val="22"/>
              </w:rPr>
            </w:pPr>
            <w:r>
              <w:rPr>
                <w:rFonts w:asciiTheme="minorHAnsi" w:eastAsiaTheme="minorHAnsi" w:hAnsiTheme="minorHAnsi" w:cstheme="minorBidi"/>
                <w:szCs w:val="22"/>
              </w:rPr>
              <w:t>I</w:t>
            </w:r>
            <w:r w:rsidR="006C4C08">
              <w:rPr>
                <w:rFonts w:asciiTheme="minorHAnsi" w:eastAsiaTheme="minorHAnsi" w:hAnsiTheme="minorHAnsi" w:cstheme="minorBidi"/>
                <w:szCs w:val="22"/>
              </w:rPr>
              <w:t xml:space="preserve">t is important for </w:t>
            </w:r>
            <w:proofErr w:type="spellStart"/>
            <w:r w:rsidR="006C4C08">
              <w:rPr>
                <w:rFonts w:asciiTheme="minorHAnsi" w:eastAsiaTheme="minorHAnsi" w:hAnsiTheme="minorHAnsi" w:cstheme="minorBidi"/>
                <w:szCs w:val="22"/>
              </w:rPr>
              <w:t>Stulz</w:t>
            </w:r>
            <w:proofErr w:type="spellEnd"/>
            <w:r w:rsidR="006C4C08">
              <w:rPr>
                <w:rFonts w:asciiTheme="minorHAnsi" w:eastAsiaTheme="minorHAnsi" w:hAnsiTheme="minorHAnsi" w:cstheme="minorBidi"/>
                <w:szCs w:val="22"/>
              </w:rPr>
              <w:t xml:space="preserve"> to have an appropriate cap on liability under the Agreement, as well as a proportionate reduction of liability where loss is caused or contributed to by Amazon.  We consider this is an equitable position </w:t>
            </w:r>
            <w:r w:rsidR="0079143E">
              <w:rPr>
                <w:rFonts w:asciiTheme="minorHAnsi" w:eastAsiaTheme="minorHAnsi" w:hAnsiTheme="minorHAnsi" w:cstheme="minorBidi"/>
                <w:szCs w:val="22"/>
              </w:rPr>
              <w:t xml:space="preserve">while the cap </w:t>
            </w:r>
            <w:r w:rsidR="006C4C08">
              <w:rPr>
                <w:rFonts w:asciiTheme="minorHAnsi" w:eastAsiaTheme="minorHAnsi" w:hAnsiTheme="minorHAnsi" w:cstheme="minorBidi"/>
                <w:szCs w:val="22"/>
              </w:rPr>
              <w:t xml:space="preserve">provides certainty around exposure to liability for </w:t>
            </w:r>
            <w:proofErr w:type="spellStart"/>
            <w:r w:rsidR="006C4C08">
              <w:rPr>
                <w:rFonts w:asciiTheme="minorHAnsi" w:eastAsiaTheme="minorHAnsi" w:hAnsiTheme="minorHAnsi" w:cstheme="minorBidi"/>
                <w:szCs w:val="22"/>
              </w:rPr>
              <w:t>Stulz</w:t>
            </w:r>
            <w:proofErr w:type="spellEnd"/>
            <w:r w:rsidR="006C4C08">
              <w:rPr>
                <w:rFonts w:asciiTheme="minorHAnsi" w:eastAsiaTheme="minorHAnsi" w:hAnsiTheme="minorHAnsi" w:cstheme="minorBidi"/>
                <w:szCs w:val="22"/>
              </w:rPr>
              <w:t>’ business.</w:t>
            </w:r>
          </w:p>
        </w:tc>
      </w:tr>
      <w:tr w:rsidR="006C4C08" w:rsidTr="00BB49FE">
        <w:trPr>
          <w:trHeight w:val="300"/>
        </w:trPr>
        <w:tc>
          <w:tcPr>
            <w:tcW w:w="900" w:type="dxa"/>
            <w:tcBorders>
              <w:top w:val="nil"/>
              <w:left w:val="single" w:sz="8" w:space="0" w:color="auto"/>
              <w:bottom w:val="single" w:sz="4" w:space="0" w:color="auto"/>
              <w:right w:val="single" w:sz="8" w:space="0" w:color="auto"/>
            </w:tcBorders>
            <w:noWrap/>
            <w:tcMar>
              <w:top w:w="0" w:type="dxa"/>
              <w:left w:w="108" w:type="dxa"/>
              <w:bottom w:w="0" w:type="dxa"/>
              <w:right w:w="108" w:type="dxa"/>
            </w:tcMar>
            <w:hideMark/>
          </w:tcPr>
          <w:p w:rsidR="006C4C08" w:rsidRDefault="00BB49FE">
            <w:pPr>
              <w:rPr>
                <w:rFonts w:eastAsiaTheme="minorHAnsi"/>
                <w:b/>
                <w:bCs/>
                <w:szCs w:val="22"/>
              </w:rPr>
            </w:pPr>
            <w:r>
              <w:rPr>
                <w:rFonts w:eastAsiaTheme="minorHAnsi"/>
                <w:b/>
                <w:bCs/>
                <w:szCs w:val="22"/>
              </w:rPr>
              <w:t>2</w:t>
            </w:r>
          </w:p>
        </w:tc>
        <w:tc>
          <w:tcPr>
            <w:tcW w:w="1205" w:type="dxa"/>
            <w:tcBorders>
              <w:top w:val="nil"/>
              <w:left w:val="nil"/>
              <w:bottom w:val="single" w:sz="4" w:space="0" w:color="auto"/>
              <w:right w:val="single" w:sz="8" w:space="0" w:color="auto"/>
            </w:tcBorders>
            <w:noWrap/>
            <w:tcMar>
              <w:top w:w="0" w:type="dxa"/>
              <w:left w:w="108" w:type="dxa"/>
              <w:bottom w:w="0" w:type="dxa"/>
              <w:right w:w="108" w:type="dxa"/>
            </w:tcMar>
            <w:hideMark/>
          </w:tcPr>
          <w:p w:rsidR="006C4C08" w:rsidRDefault="00BB49FE">
            <w:pPr>
              <w:rPr>
                <w:rFonts w:asciiTheme="minorHAnsi" w:eastAsiaTheme="minorHAnsi" w:hAnsiTheme="minorHAnsi" w:cstheme="minorBidi"/>
                <w:szCs w:val="22"/>
              </w:rPr>
            </w:pPr>
            <w:r>
              <w:rPr>
                <w:rFonts w:asciiTheme="minorHAnsi" w:eastAsiaTheme="minorHAnsi" w:hAnsiTheme="minorHAnsi" w:cstheme="minorBidi"/>
                <w:szCs w:val="22"/>
              </w:rPr>
              <w:t>4.6</w:t>
            </w:r>
          </w:p>
        </w:tc>
        <w:tc>
          <w:tcPr>
            <w:tcW w:w="3591" w:type="dxa"/>
            <w:tcBorders>
              <w:top w:val="nil"/>
              <w:left w:val="nil"/>
              <w:bottom w:val="single" w:sz="4" w:space="0" w:color="auto"/>
              <w:right w:val="single" w:sz="8" w:space="0" w:color="auto"/>
            </w:tcBorders>
            <w:noWrap/>
            <w:tcMar>
              <w:top w:w="0" w:type="dxa"/>
              <w:left w:w="108" w:type="dxa"/>
              <w:bottom w:w="0" w:type="dxa"/>
              <w:right w:w="108" w:type="dxa"/>
            </w:tcMar>
            <w:hideMark/>
          </w:tcPr>
          <w:p w:rsidR="006C4C08" w:rsidRDefault="0079143E" w:rsidP="00557366">
            <w:pPr>
              <w:rPr>
                <w:rFonts w:asciiTheme="minorHAnsi" w:eastAsiaTheme="minorHAnsi" w:hAnsiTheme="minorHAnsi" w:cstheme="minorBidi"/>
                <w:szCs w:val="22"/>
              </w:rPr>
            </w:pPr>
            <w:r w:rsidRPr="007257B5">
              <w:rPr>
                <w:color w:val="000000"/>
              </w:rPr>
              <w:t xml:space="preserve">All </w:t>
            </w:r>
            <w:r w:rsidRPr="0079143E">
              <w:rPr>
                <w:strike/>
                <w:color w:val="000000"/>
              </w:rPr>
              <w:t>rights, title, interests, and all</w:t>
            </w:r>
            <w:r w:rsidRPr="007257B5">
              <w:rPr>
                <w:color w:val="000000"/>
              </w:rPr>
              <w:t xml:space="preserve"> risks of loss and damage to any Product will pass to the applicable Purchaser upon such Purchaser’s acceptance of such Product at the location of delivery specified in the Purchase Order</w:t>
            </w:r>
            <w:r>
              <w:rPr>
                <w:color w:val="000000"/>
              </w:rPr>
              <w:t xml:space="preserve">. </w:t>
            </w:r>
            <w:r w:rsidR="003635BF" w:rsidRPr="003635BF">
              <w:rPr>
                <w:color w:val="FF0000"/>
              </w:rPr>
              <w:t>Subject to clause 4.8, t</w:t>
            </w:r>
            <w:r w:rsidRPr="0079143E">
              <w:rPr>
                <w:color w:val="FF0000"/>
              </w:rPr>
              <w:t>itle will pass on payment of all invoices in full.</w:t>
            </w:r>
            <w:r>
              <w:rPr>
                <w:color w:val="000000"/>
              </w:rPr>
              <w:t xml:space="preserve"> </w:t>
            </w:r>
            <w:r w:rsidR="00A8694B" w:rsidRPr="009B720E">
              <w:rPr>
                <w:b/>
                <w:i/>
                <w:color w:val="000000"/>
                <w:highlight w:val="lightGray"/>
              </w:rPr>
              <w:t xml:space="preserve">[NOTE: </w:t>
            </w:r>
            <w:r w:rsidR="009B720E" w:rsidRPr="009B720E">
              <w:rPr>
                <w:b/>
                <w:i/>
                <w:color w:val="000000"/>
                <w:highlight w:val="lightGray"/>
              </w:rPr>
              <w:t xml:space="preserve">See </w:t>
            </w:r>
            <w:r w:rsidR="00FD5161">
              <w:rPr>
                <w:b/>
                <w:i/>
                <w:color w:val="000000"/>
                <w:highlight w:val="lightGray"/>
              </w:rPr>
              <w:t xml:space="preserve">required </w:t>
            </w:r>
            <w:r w:rsidRPr="009B720E">
              <w:rPr>
                <w:b/>
                <w:i/>
                <w:color w:val="000000"/>
                <w:highlight w:val="lightGray"/>
              </w:rPr>
              <w:t>PPS clause</w:t>
            </w:r>
            <w:r w:rsidR="009B720E" w:rsidRPr="009B720E">
              <w:rPr>
                <w:b/>
                <w:i/>
                <w:color w:val="000000"/>
                <w:highlight w:val="lightGray"/>
              </w:rPr>
              <w:t xml:space="preserve"> in the Schedule below</w:t>
            </w:r>
            <w:r w:rsidRPr="009B720E">
              <w:rPr>
                <w:b/>
                <w:i/>
                <w:color w:val="000000"/>
                <w:highlight w:val="lightGray"/>
              </w:rPr>
              <w:t>.]</w:t>
            </w:r>
          </w:p>
        </w:tc>
        <w:tc>
          <w:tcPr>
            <w:tcW w:w="3591" w:type="dxa"/>
            <w:tcBorders>
              <w:top w:val="nil"/>
              <w:left w:val="nil"/>
              <w:bottom w:val="single" w:sz="4" w:space="0" w:color="auto"/>
              <w:right w:val="single" w:sz="8" w:space="0" w:color="auto"/>
            </w:tcBorders>
            <w:noWrap/>
            <w:tcMar>
              <w:top w:w="0" w:type="dxa"/>
              <w:left w:w="108" w:type="dxa"/>
              <w:bottom w:w="0" w:type="dxa"/>
              <w:right w:w="108" w:type="dxa"/>
            </w:tcMar>
            <w:hideMark/>
          </w:tcPr>
          <w:p w:rsidR="00BB49FE" w:rsidRDefault="00BB49FE" w:rsidP="0079143E">
            <w:pPr>
              <w:rPr>
                <w:b/>
                <w:color w:val="000000"/>
              </w:rPr>
            </w:pPr>
            <w:r>
              <w:rPr>
                <w:b/>
                <w:color w:val="000000"/>
              </w:rPr>
              <w:t xml:space="preserve">Title </w:t>
            </w:r>
            <w:r w:rsidR="009B720E" w:rsidRPr="009B720E">
              <w:rPr>
                <w:b/>
                <w:color w:val="000000"/>
              </w:rPr>
              <w:t>and PPS</w:t>
            </w:r>
          </w:p>
          <w:p w:rsidR="006C4C08" w:rsidRDefault="0079143E" w:rsidP="00334112">
            <w:pPr>
              <w:rPr>
                <w:rFonts w:asciiTheme="minorHAnsi" w:eastAsiaTheme="minorHAnsi" w:hAnsiTheme="minorHAnsi" w:cstheme="minorBidi"/>
                <w:szCs w:val="22"/>
              </w:rPr>
            </w:pPr>
            <w:r>
              <w:rPr>
                <w:color w:val="000000"/>
              </w:rPr>
              <w:t>It is standard practice for a Supplier to retain title and claim a Purchase Money Security Interest (</w:t>
            </w:r>
            <w:proofErr w:type="spellStart"/>
            <w:r>
              <w:rPr>
                <w:color w:val="000000"/>
              </w:rPr>
              <w:t>PMSI</w:t>
            </w:r>
            <w:proofErr w:type="spellEnd"/>
            <w:r>
              <w:rPr>
                <w:color w:val="000000"/>
              </w:rPr>
              <w:t>) until it is paid all purchase moneys.</w:t>
            </w:r>
            <w:r w:rsidR="009B720E">
              <w:rPr>
                <w:color w:val="000000"/>
              </w:rPr>
              <w:t xml:space="preserve">  Australian law further requires a comprehensive PPS clause in order to protect a Supplier’s title</w:t>
            </w:r>
            <w:r w:rsidR="003635BF">
              <w:rPr>
                <w:color w:val="000000"/>
              </w:rPr>
              <w:t xml:space="preserve"> and</w:t>
            </w:r>
            <w:r w:rsidR="009B720E">
              <w:rPr>
                <w:color w:val="000000"/>
              </w:rPr>
              <w:t xml:space="preserve"> priority claim over goods in the event of non-payment.  See our </w:t>
            </w:r>
            <w:r w:rsidR="00334112">
              <w:rPr>
                <w:color w:val="000000"/>
              </w:rPr>
              <w:t>required</w:t>
            </w:r>
            <w:r w:rsidR="009B720E">
              <w:rPr>
                <w:color w:val="000000"/>
              </w:rPr>
              <w:t xml:space="preserve"> PPS clause in the Schedule below.</w:t>
            </w:r>
          </w:p>
        </w:tc>
      </w:tr>
      <w:tr w:rsidR="00BB49FE" w:rsidTr="00BB49FE">
        <w:trPr>
          <w:trHeight w:val="300"/>
        </w:trPr>
        <w:tc>
          <w:tcPr>
            <w:tcW w:w="900" w:type="dxa"/>
            <w:tcBorders>
              <w:top w:val="single" w:sz="4" w:space="0" w:color="auto"/>
              <w:left w:val="single" w:sz="8" w:space="0" w:color="auto"/>
              <w:bottom w:val="single" w:sz="4" w:space="0" w:color="auto"/>
              <w:right w:val="single" w:sz="8" w:space="0" w:color="auto"/>
            </w:tcBorders>
            <w:noWrap/>
            <w:tcMar>
              <w:top w:w="0" w:type="dxa"/>
              <w:left w:w="108" w:type="dxa"/>
              <w:bottom w:w="0" w:type="dxa"/>
              <w:right w:w="108" w:type="dxa"/>
            </w:tcMar>
            <w:hideMark/>
          </w:tcPr>
          <w:p w:rsidR="00BB49FE" w:rsidRDefault="00BB49FE" w:rsidP="00BB49FE">
            <w:pPr>
              <w:rPr>
                <w:b/>
                <w:bCs/>
              </w:rPr>
            </w:pPr>
            <w:r>
              <w:rPr>
                <w:b/>
                <w:bCs/>
              </w:rPr>
              <w:t>3</w:t>
            </w:r>
          </w:p>
        </w:tc>
        <w:tc>
          <w:tcPr>
            <w:tcW w:w="1205" w:type="dxa"/>
            <w:tcBorders>
              <w:top w:val="single" w:sz="4" w:space="0" w:color="auto"/>
              <w:left w:val="nil"/>
              <w:bottom w:val="single" w:sz="4" w:space="0" w:color="auto"/>
              <w:right w:val="single" w:sz="8" w:space="0" w:color="auto"/>
            </w:tcBorders>
            <w:noWrap/>
            <w:tcMar>
              <w:top w:w="0" w:type="dxa"/>
              <w:left w:w="108" w:type="dxa"/>
              <w:bottom w:w="0" w:type="dxa"/>
              <w:right w:w="108" w:type="dxa"/>
            </w:tcMar>
            <w:hideMark/>
          </w:tcPr>
          <w:p w:rsidR="00BB49FE" w:rsidRDefault="00BB49FE" w:rsidP="00BB49FE">
            <w:pPr>
              <w:rPr>
                <w:rFonts w:asciiTheme="minorHAnsi" w:eastAsiaTheme="minorHAnsi" w:hAnsiTheme="minorHAnsi" w:cstheme="minorBidi"/>
                <w:szCs w:val="22"/>
              </w:rPr>
            </w:pPr>
            <w:r>
              <w:rPr>
                <w:rFonts w:asciiTheme="minorHAnsi" w:eastAsiaTheme="minorHAnsi" w:hAnsiTheme="minorHAnsi" w:cstheme="minorBidi"/>
                <w:szCs w:val="22"/>
              </w:rPr>
              <w:t>5.1</w:t>
            </w:r>
          </w:p>
          <w:p w:rsidR="00BB49FE" w:rsidRDefault="00BB49FE" w:rsidP="00BB49FE">
            <w:pPr>
              <w:rPr>
                <w:rFonts w:asciiTheme="minorHAnsi" w:eastAsiaTheme="minorHAnsi" w:hAnsiTheme="minorHAnsi" w:cstheme="minorBidi"/>
                <w:szCs w:val="22"/>
              </w:rPr>
            </w:pPr>
          </w:p>
          <w:p w:rsidR="00BB49FE" w:rsidRDefault="00BB49FE" w:rsidP="00BB49FE">
            <w:pPr>
              <w:rPr>
                <w:rFonts w:asciiTheme="minorHAnsi" w:eastAsiaTheme="minorHAnsi" w:hAnsiTheme="minorHAnsi" w:cstheme="minorBidi"/>
                <w:szCs w:val="22"/>
              </w:rPr>
            </w:pPr>
          </w:p>
          <w:p w:rsidR="00BB49FE" w:rsidRDefault="00BB49FE" w:rsidP="00BB49FE">
            <w:pPr>
              <w:rPr>
                <w:rFonts w:asciiTheme="minorHAnsi" w:eastAsiaTheme="minorHAnsi" w:hAnsiTheme="minorHAnsi" w:cstheme="minorBidi"/>
                <w:szCs w:val="22"/>
              </w:rPr>
            </w:pPr>
          </w:p>
          <w:p w:rsidR="00BB49FE" w:rsidRDefault="00BB49FE" w:rsidP="00BB49FE">
            <w:pPr>
              <w:rPr>
                <w:rFonts w:asciiTheme="minorHAnsi" w:eastAsiaTheme="minorHAnsi" w:hAnsiTheme="minorHAnsi" w:cstheme="minorBidi"/>
                <w:szCs w:val="22"/>
              </w:rPr>
            </w:pPr>
          </w:p>
          <w:p w:rsidR="00BB49FE" w:rsidRDefault="00BB49FE" w:rsidP="00BB49FE">
            <w:pPr>
              <w:rPr>
                <w:rFonts w:asciiTheme="minorHAnsi" w:eastAsiaTheme="minorHAnsi" w:hAnsiTheme="minorHAnsi" w:cstheme="minorBidi"/>
                <w:szCs w:val="22"/>
              </w:rPr>
            </w:pPr>
          </w:p>
          <w:p w:rsidR="00BB49FE" w:rsidRDefault="00BB49FE" w:rsidP="00BB49FE">
            <w:pPr>
              <w:rPr>
                <w:rFonts w:asciiTheme="minorHAnsi" w:eastAsiaTheme="minorHAnsi" w:hAnsiTheme="minorHAnsi" w:cstheme="minorBidi"/>
                <w:szCs w:val="22"/>
              </w:rPr>
            </w:pPr>
          </w:p>
          <w:p w:rsidR="00BB49FE" w:rsidRDefault="00BB49FE" w:rsidP="00BB49FE">
            <w:pPr>
              <w:rPr>
                <w:rFonts w:asciiTheme="minorHAnsi" w:eastAsiaTheme="minorHAnsi" w:hAnsiTheme="minorHAnsi" w:cstheme="minorBidi"/>
                <w:szCs w:val="22"/>
              </w:rPr>
            </w:pPr>
          </w:p>
          <w:p w:rsidR="00BB49FE" w:rsidRDefault="00BB49FE" w:rsidP="00BB49FE">
            <w:pPr>
              <w:rPr>
                <w:rFonts w:asciiTheme="minorHAnsi" w:eastAsiaTheme="minorHAnsi" w:hAnsiTheme="minorHAnsi" w:cstheme="minorBidi"/>
                <w:szCs w:val="22"/>
              </w:rPr>
            </w:pPr>
          </w:p>
          <w:p w:rsidR="00BB49FE" w:rsidRDefault="00BB49FE" w:rsidP="00BB49FE">
            <w:pPr>
              <w:rPr>
                <w:rFonts w:asciiTheme="minorHAnsi" w:eastAsiaTheme="minorHAnsi" w:hAnsiTheme="minorHAnsi" w:cstheme="minorBidi"/>
                <w:szCs w:val="22"/>
              </w:rPr>
            </w:pPr>
          </w:p>
          <w:p w:rsidR="00BB49FE" w:rsidRDefault="00BB49FE" w:rsidP="00BB49FE">
            <w:pPr>
              <w:rPr>
                <w:rFonts w:asciiTheme="minorHAnsi" w:eastAsiaTheme="minorHAnsi" w:hAnsiTheme="minorHAnsi" w:cstheme="minorBidi"/>
                <w:szCs w:val="22"/>
              </w:rPr>
            </w:pPr>
          </w:p>
          <w:p w:rsidR="00BB49FE" w:rsidRDefault="00BB49FE" w:rsidP="00BB49FE">
            <w:pPr>
              <w:rPr>
                <w:rFonts w:asciiTheme="minorHAnsi" w:eastAsiaTheme="minorHAnsi" w:hAnsiTheme="minorHAnsi" w:cstheme="minorBidi"/>
                <w:szCs w:val="22"/>
              </w:rPr>
            </w:pPr>
          </w:p>
          <w:p w:rsidR="00BB49FE" w:rsidRDefault="00BB49FE" w:rsidP="00BB49FE">
            <w:pPr>
              <w:rPr>
                <w:rFonts w:asciiTheme="minorHAnsi" w:eastAsiaTheme="minorHAnsi" w:hAnsiTheme="minorHAnsi" w:cstheme="minorBidi"/>
                <w:szCs w:val="22"/>
              </w:rPr>
            </w:pPr>
          </w:p>
          <w:p w:rsidR="00BB49FE" w:rsidRDefault="00BB49FE" w:rsidP="00BB49FE">
            <w:pPr>
              <w:rPr>
                <w:rFonts w:asciiTheme="minorHAnsi" w:eastAsiaTheme="minorHAnsi" w:hAnsiTheme="minorHAnsi" w:cstheme="minorBidi"/>
                <w:szCs w:val="22"/>
              </w:rPr>
            </w:pPr>
            <w:r>
              <w:rPr>
                <w:rFonts w:asciiTheme="minorHAnsi" w:eastAsiaTheme="minorHAnsi" w:hAnsiTheme="minorHAnsi" w:cstheme="minorBidi"/>
                <w:szCs w:val="22"/>
              </w:rPr>
              <w:t>4.7</w:t>
            </w:r>
          </w:p>
        </w:tc>
        <w:tc>
          <w:tcPr>
            <w:tcW w:w="3591" w:type="dxa"/>
            <w:tcBorders>
              <w:top w:val="single" w:sz="4" w:space="0" w:color="auto"/>
              <w:left w:val="nil"/>
              <w:bottom w:val="single" w:sz="4" w:space="0" w:color="auto"/>
              <w:right w:val="single" w:sz="8" w:space="0" w:color="auto"/>
            </w:tcBorders>
            <w:noWrap/>
            <w:tcMar>
              <w:top w:w="0" w:type="dxa"/>
              <w:left w:w="108" w:type="dxa"/>
              <w:bottom w:w="0" w:type="dxa"/>
              <w:right w:w="108" w:type="dxa"/>
            </w:tcMar>
            <w:hideMark/>
          </w:tcPr>
          <w:p w:rsidR="00BB49FE" w:rsidRDefault="00BB49FE" w:rsidP="00BB49FE">
            <w:pPr>
              <w:rPr>
                <w:color w:val="000000"/>
              </w:rPr>
            </w:pPr>
            <w:r>
              <w:rPr>
                <w:color w:val="000000"/>
              </w:rPr>
              <w:lastRenderedPageBreak/>
              <w:t>Delete in full or, in the alternative, amend as follows:</w:t>
            </w:r>
          </w:p>
          <w:p w:rsidR="00BB49FE" w:rsidRDefault="00BB49FE" w:rsidP="00BB49FE">
            <w:pPr>
              <w:rPr>
                <w:color w:val="000000"/>
              </w:rPr>
            </w:pPr>
          </w:p>
          <w:p w:rsidR="00BB49FE" w:rsidRDefault="00BB49FE" w:rsidP="00BB49FE">
            <w:pPr>
              <w:rPr>
                <w:color w:val="000000"/>
              </w:rPr>
            </w:pPr>
            <w:r>
              <w:rPr>
                <w:color w:val="000000"/>
              </w:rPr>
              <w:t>“</w:t>
            </w:r>
            <w:r w:rsidRPr="00095711">
              <w:rPr>
                <w:color w:val="000000"/>
              </w:rPr>
              <w:t>Purchaser may</w:t>
            </w:r>
            <w:r>
              <w:rPr>
                <w:color w:val="000000"/>
              </w:rPr>
              <w:t xml:space="preserve"> </w:t>
            </w:r>
            <w:r w:rsidRPr="00233BBB">
              <w:rPr>
                <w:color w:val="FF0000"/>
              </w:rPr>
              <w:t>only</w:t>
            </w:r>
            <w:r w:rsidRPr="00095711">
              <w:rPr>
                <w:color w:val="000000"/>
              </w:rPr>
              <w:t xml:space="preserve"> cancel or re-schedule all or any part of a Purchase Order for any Product, without cancellation or other charges, if it cancels or re-schedules </w:t>
            </w:r>
            <w:r w:rsidRPr="00095711">
              <w:rPr>
                <w:color w:val="FF0000"/>
              </w:rPr>
              <w:t xml:space="preserve">at least </w:t>
            </w:r>
            <w:r w:rsidRPr="009B720E">
              <w:rPr>
                <w:color w:val="FF0000"/>
              </w:rPr>
              <w:t xml:space="preserve">4 </w:t>
            </w:r>
            <w:r w:rsidRPr="009B720E">
              <w:rPr>
                <w:color w:val="FF0000"/>
              </w:rPr>
              <w:lastRenderedPageBreak/>
              <w:t>weeks</w:t>
            </w:r>
            <w:r w:rsidRPr="00095711">
              <w:rPr>
                <w:color w:val="FF0000"/>
              </w:rPr>
              <w:t xml:space="preserve"> prior to the Delivery Date</w:t>
            </w:r>
            <w:r>
              <w:rPr>
                <w:color w:val="000000"/>
              </w:rPr>
              <w:t xml:space="preserve"> </w:t>
            </w:r>
            <w:r w:rsidRPr="00095711">
              <w:rPr>
                <w:strike/>
                <w:color w:val="000000"/>
              </w:rPr>
              <w:t>before it accepts the Product units delivered under that Purchase Order</w:t>
            </w:r>
            <w:r w:rsidRPr="00095711">
              <w:rPr>
                <w:color w:val="000000"/>
              </w:rPr>
              <w:t>.</w:t>
            </w:r>
            <w:r>
              <w:rPr>
                <w:color w:val="000000"/>
              </w:rPr>
              <w:t>”</w:t>
            </w:r>
          </w:p>
          <w:p w:rsidR="00BB49FE" w:rsidRDefault="00BB49FE" w:rsidP="00BB49FE">
            <w:pPr>
              <w:rPr>
                <w:color w:val="000000"/>
              </w:rPr>
            </w:pPr>
          </w:p>
          <w:p w:rsidR="00BB49FE" w:rsidRDefault="00BB49FE" w:rsidP="00BB49FE">
            <w:pPr>
              <w:rPr>
                <w:color w:val="000000"/>
              </w:rPr>
            </w:pPr>
            <w:r>
              <w:rPr>
                <w:color w:val="000000"/>
              </w:rPr>
              <w:t>Amend as follows:</w:t>
            </w:r>
          </w:p>
          <w:p w:rsidR="00BB49FE" w:rsidRDefault="00BB49FE" w:rsidP="00BB49FE">
            <w:pPr>
              <w:rPr>
                <w:color w:val="000000"/>
              </w:rPr>
            </w:pPr>
          </w:p>
          <w:p w:rsidR="00BB49FE" w:rsidRDefault="00BB49FE" w:rsidP="00334112">
            <w:pPr>
              <w:rPr>
                <w:rFonts w:asciiTheme="minorHAnsi" w:eastAsiaTheme="minorHAnsi" w:hAnsiTheme="minorHAnsi" w:cstheme="minorBidi"/>
                <w:szCs w:val="22"/>
              </w:rPr>
            </w:pPr>
            <w:r>
              <w:rPr>
                <w:color w:val="000000"/>
              </w:rPr>
              <w:t xml:space="preserve"> “</w:t>
            </w:r>
            <w:r w:rsidRPr="00095711">
              <w:rPr>
                <w:strike/>
                <w:color w:val="000000"/>
              </w:rPr>
              <w:t>Notwithstanding any other terms of this Agreement,</w:t>
            </w:r>
            <w:r w:rsidRPr="00095711">
              <w:rPr>
                <w:color w:val="000000"/>
              </w:rPr>
              <w:t xml:space="preserve"> Amazon </w:t>
            </w:r>
            <w:r w:rsidR="00334112">
              <w:rPr>
                <w:color w:val="FF0000"/>
              </w:rPr>
              <w:t>must</w:t>
            </w:r>
            <w:r w:rsidR="00334112" w:rsidRPr="00334112">
              <w:rPr>
                <w:color w:val="FF0000"/>
              </w:rPr>
              <w:t xml:space="preserve"> not unreasonably </w:t>
            </w:r>
            <w:r w:rsidR="00334112">
              <w:rPr>
                <w:color w:val="FF0000"/>
              </w:rPr>
              <w:t xml:space="preserve">withhold or </w:t>
            </w:r>
            <w:r w:rsidR="00334112" w:rsidRPr="00334112">
              <w:rPr>
                <w:color w:val="FF0000"/>
              </w:rPr>
              <w:t>delay acceptance under this clause 4.7</w:t>
            </w:r>
            <w:r w:rsidR="00334112">
              <w:rPr>
                <w:color w:val="FF0000"/>
              </w:rPr>
              <w:t xml:space="preserve"> and relevant laws in the jurisdiction in which Products are supplied shall apply.</w:t>
            </w:r>
            <w:r w:rsidR="00334112" w:rsidRPr="00334112">
              <w:rPr>
                <w:strike/>
                <w:color w:val="FF0000"/>
              </w:rPr>
              <w:t xml:space="preserve"> </w:t>
            </w:r>
            <w:r w:rsidR="00334112" w:rsidRPr="00334112">
              <w:rPr>
                <w:strike/>
                <w:color w:val="000000"/>
              </w:rPr>
              <w:t xml:space="preserve">  </w:t>
            </w:r>
            <w:r w:rsidRPr="00334112">
              <w:rPr>
                <w:strike/>
                <w:color w:val="000000"/>
              </w:rPr>
              <w:t>shall have no obligation to pay any amounts for Products not accepted under this Section 4.7</w:t>
            </w:r>
            <w:r>
              <w:rPr>
                <w:color w:val="000000"/>
              </w:rPr>
              <w:t xml:space="preserve"> </w:t>
            </w:r>
          </w:p>
        </w:tc>
        <w:tc>
          <w:tcPr>
            <w:tcW w:w="3591" w:type="dxa"/>
            <w:tcBorders>
              <w:top w:val="single" w:sz="4" w:space="0" w:color="auto"/>
              <w:left w:val="nil"/>
              <w:bottom w:val="single" w:sz="4" w:space="0" w:color="auto"/>
              <w:right w:val="single" w:sz="8" w:space="0" w:color="auto"/>
            </w:tcBorders>
            <w:noWrap/>
            <w:tcMar>
              <w:top w:w="0" w:type="dxa"/>
              <w:left w:w="108" w:type="dxa"/>
              <w:bottom w:w="0" w:type="dxa"/>
              <w:right w:w="108" w:type="dxa"/>
            </w:tcMar>
            <w:hideMark/>
          </w:tcPr>
          <w:p w:rsidR="00BB49FE" w:rsidRDefault="00BB49FE" w:rsidP="00BB49FE">
            <w:pPr>
              <w:rPr>
                <w:rFonts w:asciiTheme="minorHAnsi" w:eastAsiaTheme="minorHAnsi" w:hAnsiTheme="minorHAnsi" w:cstheme="minorBidi"/>
                <w:b/>
                <w:szCs w:val="22"/>
              </w:rPr>
            </w:pPr>
            <w:r w:rsidRPr="00BB49FE">
              <w:rPr>
                <w:rFonts w:asciiTheme="minorHAnsi" w:eastAsiaTheme="minorHAnsi" w:hAnsiTheme="minorHAnsi" w:cstheme="minorBidi"/>
                <w:b/>
                <w:szCs w:val="22"/>
              </w:rPr>
              <w:lastRenderedPageBreak/>
              <w:t>Cancellations</w:t>
            </w:r>
            <w:r>
              <w:rPr>
                <w:rFonts w:asciiTheme="minorHAnsi" w:eastAsiaTheme="minorHAnsi" w:hAnsiTheme="minorHAnsi" w:cstheme="minorBidi"/>
                <w:b/>
                <w:szCs w:val="22"/>
              </w:rPr>
              <w:t xml:space="preserve"> and Non-Acceptance</w:t>
            </w:r>
          </w:p>
          <w:p w:rsidR="00FC6C82" w:rsidRDefault="00FC6C82" w:rsidP="00BB49FE">
            <w:pPr>
              <w:rPr>
                <w:color w:val="000000"/>
              </w:rPr>
            </w:pPr>
            <w:r>
              <w:rPr>
                <w:color w:val="000000"/>
              </w:rPr>
              <w:t>We understood that there will be a testing and acceptance process prior to commencement of manufacture and delivery - please confirm.</w:t>
            </w:r>
          </w:p>
          <w:p w:rsidR="00FC6C82" w:rsidRDefault="00FC6C82" w:rsidP="00BB49FE">
            <w:pPr>
              <w:rPr>
                <w:color w:val="000000"/>
              </w:rPr>
            </w:pPr>
            <w:r>
              <w:rPr>
                <w:color w:val="000000"/>
              </w:rPr>
              <w:t xml:space="preserve">  </w:t>
            </w:r>
          </w:p>
          <w:p w:rsidR="007E11D5" w:rsidRDefault="00BB49FE" w:rsidP="00BB49FE">
            <w:pPr>
              <w:rPr>
                <w:color w:val="000000"/>
              </w:rPr>
            </w:pPr>
            <w:r>
              <w:rPr>
                <w:color w:val="000000"/>
              </w:rPr>
              <w:t xml:space="preserve">Amazon should only be allowed to cancel Purchase Orders with </w:t>
            </w:r>
            <w:r>
              <w:rPr>
                <w:color w:val="000000"/>
              </w:rPr>
              <w:lastRenderedPageBreak/>
              <w:t xml:space="preserve">sufficient notice before delivery.  Otherwise </w:t>
            </w:r>
            <w:proofErr w:type="spellStart"/>
            <w:r>
              <w:rPr>
                <w:color w:val="000000"/>
              </w:rPr>
              <w:t>Stulz</w:t>
            </w:r>
            <w:proofErr w:type="spellEnd"/>
            <w:r>
              <w:rPr>
                <w:color w:val="000000"/>
              </w:rPr>
              <w:t xml:space="preserve"> will incur unreasonable costs and surplus Product /materials and cancellation charges should apply.  </w:t>
            </w:r>
          </w:p>
          <w:p w:rsidR="007E11D5" w:rsidRDefault="007E11D5" w:rsidP="00BB49FE">
            <w:pPr>
              <w:rPr>
                <w:color w:val="000000"/>
              </w:rPr>
            </w:pPr>
          </w:p>
          <w:p w:rsidR="00BB49FE" w:rsidRPr="00BB49FE" w:rsidRDefault="00BB49FE" w:rsidP="00334112">
            <w:pPr>
              <w:rPr>
                <w:rFonts w:asciiTheme="minorHAnsi" w:eastAsiaTheme="minorHAnsi" w:hAnsiTheme="minorHAnsi" w:cstheme="minorBidi"/>
                <w:szCs w:val="22"/>
              </w:rPr>
            </w:pPr>
            <w:r>
              <w:rPr>
                <w:color w:val="000000"/>
              </w:rPr>
              <w:t>Similarly, there must be some basis for Amazon to accept or reject Products, otherwise Amazon could get around the Cancellation clause by just not accepting the Products under clause 4.7.</w:t>
            </w:r>
            <w:r w:rsidR="007E11D5">
              <w:rPr>
                <w:color w:val="000000"/>
              </w:rPr>
              <w:t xml:space="preserve">  </w:t>
            </w:r>
          </w:p>
        </w:tc>
      </w:tr>
    </w:tbl>
    <w:p w:rsidR="009B720E" w:rsidRDefault="009B720E"/>
    <w:p w:rsidR="009B720E" w:rsidRDefault="009B720E">
      <w:pPr>
        <w:spacing w:line="240" w:lineRule="auto"/>
      </w:pPr>
      <w:r>
        <w:br w:type="page"/>
      </w:r>
    </w:p>
    <w:p w:rsidR="00E6147B" w:rsidRPr="007E11D5" w:rsidRDefault="007E11D5" w:rsidP="007E11D5">
      <w:pPr>
        <w:jc w:val="center"/>
        <w:rPr>
          <w:b/>
        </w:rPr>
      </w:pPr>
      <w:r w:rsidRPr="007E11D5">
        <w:rPr>
          <w:b/>
        </w:rPr>
        <w:lastRenderedPageBreak/>
        <w:t xml:space="preserve">SCHEDULE - </w:t>
      </w:r>
      <w:proofErr w:type="spellStart"/>
      <w:r w:rsidRPr="007E11D5">
        <w:rPr>
          <w:b/>
        </w:rPr>
        <w:t>PPSA</w:t>
      </w:r>
      <w:proofErr w:type="spellEnd"/>
      <w:r w:rsidRPr="007E11D5">
        <w:rPr>
          <w:b/>
        </w:rPr>
        <w:t xml:space="preserve"> CLAUSE</w:t>
      </w:r>
    </w:p>
    <w:p w:rsidR="009B720E" w:rsidRDefault="009B720E"/>
    <w:p w:rsidR="00675F9E" w:rsidRDefault="003635BF" w:rsidP="00675F9E">
      <w:pPr>
        <w:pStyle w:val="Level2Legal"/>
        <w:numPr>
          <w:ilvl w:val="0"/>
          <w:numId w:val="0"/>
        </w:numPr>
      </w:pPr>
      <w:r w:rsidRPr="003635BF">
        <w:rPr>
          <w:b/>
        </w:rPr>
        <w:t>4.8</w:t>
      </w:r>
      <w:r w:rsidRPr="003635BF">
        <w:rPr>
          <w:b/>
        </w:rPr>
        <w:tab/>
        <w:t>Security Interest</w:t>
      </w:r>
      <w:r>
        <w:rPr>
          <w:b/>
        </w:rPr>
        <w:t xml:space="preserve">. </w:t>
      </w:r>
      <w:r>
        <w:t>This clause 4.8 sets out the Security Agreement between Amazon (as grantor</w:t>
      </w:r>
      <w:r w:rsidR="00334112">
        <w:t xml:space="preserve"> and for the avoidance of doubt, </w:t>
      </w:r>
      <w:r w:rsidR="00D46798">
        <w:t xml:space="preserve">jointly and severally </w:t>
      </w:r>
      <w:r w:rsidR="00334112">
        <w:t xml:space="preserve">each of </w:t>
      </w:r>
      <w:r w:rsidR="00D46798">
        <w:t>the Amazon entities so defined</w:t>
      </w:r>
      <w:r>
        <w:t>) and Supplier (as secured party) (</w:t>
      </w:r>
      <w:r>
        <w:rPr>
          <w:b/>
        </w:rPr>
        <w:t>Security Agreement</w:t>
      </w:r>
      <w:r>
        <w:t>).</w:t>
      </w:r>
      <w:r w:rsidR="00334112">
        <w:t xml:space="preserve">  </w:t>
      </w:r>
      <w:r w:rsidR="00D46798">
        <w:t>Amazon further agrees to procure the grant to Supplier of the Security Interest on terms set out in this clause 4.8 from each of its Affiliates and other persons to whom Products are supplied by Supplier pursuant to the terms of this Agreement and shall on request deliver to Supplier a copy of that Security Interest.</w:t>
      </w:r>
    </w:p>
    <w:p w:rsidR="00675F9E" w:rsidRDefault="003635BF" w:rsidP="00675F9E">
      <w:pPr>
        <w:pStyle w:val="Level2Legal"/>
        <w:numPr>
          <w:ilvl w:val="0"/>
          <w:numId w:val="0"/>
        </w:numPr>
      </w:pPr>
      <w:r>
        <w:t>4.8.1</w:t>
      </w:r>
      <w:r>
        <w:tab/>
      </w:r>
      <w:r w:rsidRPr="003635BF">
        <w:rPr>
          <w:i/>
        </w:rPr>
        <w:t>Creation of Security Interest:</w:t>
      </w:r>
      <w:r>
        <w:t xml:space="preserve">  Amazon grants to Supplier a security interest (</w:t>
      </w:r>
      <w:r w:rsidRPr="003635BF">
        <w:rPr>
          <w:b/>
        </w:rPr>
        <w:t>Security Interest</w:t>
      </w:r>
      <w:r>
        <w:t>) in the Products supplied by Supplier to Amazon, including all related proceeds (</w:t>
      </w:r>
      <w:r w:rsidRPr="003635BF">
        <w:rPr>
          <w:b/>
        </w:rPr>
        <w:t>Collateral</w:t>
      </w:r>
      <w:r>
        <w:t xml:space="preserve">), as security for all or part of the </w:t>
      </w:r>
      <w:r w:rsidR="00675F9E">
        <w:t>p</w:t>
      </w:r>
      <w:r>
        <w:t xml:space="preserve">ayment of any amount relating to the </w:t>
      </w:r>
      <w:r w:rsidR="00675F9E">
        <w:t xml:space="preserve">Products </w:t>
      </w:r>
      <w:r>
        <w:t xml:space="preserve">in accordance with </w:t>
      </w:r>
      <w:r w:rsidR="00675F9E">
        <w:t xml:space="preserve">this Agreement </w:t>
      </w:r>
      <w:r>
        <w:t>or otherwise.  For the avoidance of doubt, this Security Interest is also a Purchase Money Security Interest in the Collateral.</w:t>
      </w:r>
    </w:p>
    <w:p w:rsidR="003635BF" w:rsidRDefault="00675F9E" w:rsidP="00675F9E">
      <w:pPr>
        <w:pStyle w:val="Level2Legal"/>
        <w:numPr>
          <w:ilvl w:val="0"/>
          <w:numId w:val="0"/>
        </w:numPr>
      </w:pPr>
      <w:r>
        <w:t>4.8.2</w:t>
      </w:r>
      <w:r w:rsidR="003635BF">
        <w:tab/>
      </w:r>
      <w:r w:rsidR="003635BF" w:rsidRPr="00675F9E">
        <w:rPr>
          <w:i/>
        </w:rPr>
        <w:t>Ranking:</w:t>
      </w:r>
      <w:r w:rsidR="003635BF">
        <w:t xml:space="preserve">  Subject to the priority rules set out in the </w:t>
      </w:r>
      <w:proofErr w:type="spellStart"/>
      <w:r w:rsidR="003635BF">
        <w:t>PPSA</w:t>
      </w:r>
      <w:proofErr w:type="spellEnd"/>
      <w:r w:rsidR="003635BF">
        <w:t>, this Security Interest ranks in priority ahead of all other security interests in the Collateral.</w:t>
      </w:r>
    </w:p>
    <w:p w:rsidR="00675F9E" w:rsidRDefault="00675F9E" w:rsidP="003635BF">
      <w:r>
        <w:t>4.8.3</w:t>
      </w:r>
      <w:r w:rsidR="003635BF">
        <w:tab/>
      </w:r>
      <w:r w:rsidR="003635BF" w:rsidRPr="00675F9E">
        <w:rPr>
          <w:i/>
        </w:rPr>
        <w:t xml:space="preserve">Perfection: </w:t>
      </w:r>
      <w:r>
        <w:t xml:space="preserve">Amazon </w:t>
      </w:r>
      <w:r w:rsidR="003635BF">
        <w:t>irrevocably give</w:t>
      </w:r>
      <w:r>
        <w:t xml:space="preserve">s Supplier </w:t>
      </w:r>
      <w:r w:rsidR="003635BF">
        <w:t xml:space="preserve">authority to register a financing statement for the Security Interest on the </w:t>
      </w:r>
      <w:proofErr w:type="spellStart"/>
      <w:r w:rsidR="003635BF">
        <w:t>PPSR</w:t>
      </w:r>
      <w:proofErr w:type="spellEnd"/>
      <w:r w:rsidR="003635BF">
        <w:t xml:space="preserve">.  This clause does not prevent </w:t>
      </w:r>
      <w:r>
        <w:t xml:space="preserve">Supplier </w:t>
      </w:r>
      <w:r w:rsidR="003635BF">
        <w:t xml:space="preserve">from perfecting this Security Interest by any other means in accordance with the </w:t>
      </w:r>
      <w:proofErr w:type="spellStart"/>
      <w:r w:rsidR="003635BF">
        <w:t>PPSA</w:t>
      </w:r>
      <w:proofErr w:type="spellEnd"/>
      <w:r w:rsidR="003635BF">
        <w:t>.</w:t>
      </w:r>
    </w:p>
    <w:p w:rsidR="00675F9E" w:rsidRDefault="00675F9E" w:rsidP="003635BF">
      <w:r>
        <w:t>4.8.4</w:t>
      </w:r>
      <w:r w:rsidR="003635BF">
        <w:tab/>
      </w:r>
      <w:r w:rsidR="003635BF" w:rsidRPr="00675F9E">
        <w:rPr>
          <w:i/>
        </w:rPr>
        <w:t>Information:</w:t>
      </w:r>
      <w:r w:rsidR="003635BF">
        <w:t xml:space="preserve">  </w:t>
      </w:r>
      <w:r>
        <w:t xml:space="preserve">Amazon </w:t>
      </w:r>
      <w:r w:rsidR="003635BF">
        <w:t xml:space="preserve">must provide </w:t>
      </w:r>
      <w:r>
        <w:t>Supplier</w:t>
      </w:r>
      <w:r w:rsidR="003635BF">
        <w:t xml:space="preserve"> with any information required for </w:t>
      </w:r>
      <w:r>
        <w:t>Supplier</w:t>
      </w:r>
      <w:r w:rsidR="003635BF">
        <w:t xml:space="preserve"> to register a financing statement or a financing change statement for this Security Interest on the PPSR.</w:t>
      </w:r>
    </w:p>
    <w:p w:rsidR="003635BF" w:rsidRDefault="00675F9E" w:rsidP="003635BF">
      <w:r>
        <w:t>4.8.5</w:t>
      </w:r>
      <w:r w:rsidR="003635BF">
        <w:tab/>
      </w:r>
      <w:r w:rsidR="003635BF" w:rsidRPr="00675F9E">
        <w:rPr>
          <w:i/>
        </w:rPr>
        <w:t>Identification:</w:t>
      </w:r>
      <w:r w:rsidR="003635BF">
        <w:t xml:space="preserve"> Until this Security Interest has been extinguished, </w:t>
      </w:r>
      <w:r>
        <w:t>Amazon</w:t>
      </w:r>
      <w:r w:rsidR="003635BF">
        <w:t xml:space="preserve"> must ensure that, as far as is reasonably practicable:</w:t>
      </w:r>
    </w:p>
    <w:p w:rsidR="003635BF" w:rsidRDefault="00675F9E" w:rsidP="00675F9E">
      <w:pPr>
        <w:tabs>
          <w:tab w:val="left" w:pos="993"/>
        </w:tabs>
        <w:ind w:left="993" w:hanging="273"/>
      </w:pPr>
      <w:r>
        <w:t>a)</w:t>
      </w:r>
      <w:r>
        <w:tab/>
        <w:t xml:space="preserve"> </w:t>
      </w:r>
      <w:r w:rsidR="003635BF">
        <w:t xml:space="preserve">any identifying plate, mark or packaging number on any of the Collateral (including </w:t>
      </w:r>
      <w:r w:rsidR="00914B1D">
        <w:t>Products</w:t>
      </w:r>
      <w:r w:rsidR="003635BF">
        <w:t>) is not removed, defaced or obliterated; and</w:t>
      </w:r>
    </w:p>
    <w:p w:rsidR="003635BF" w:rsidRDefault="00675F9E" w:rsidP="00675F9E">
      <w:pPr>
        <w:ind w:left="993" w:hanging="273"/>
      </w:pPr>
      <w:r>
        <w:t xml:space="preserve">b) </w:t>
      </w:r>
      <w:r>
        <w:tab/>
      </w:r>
      <w:r w:rsidR="003635BF">
        <w:t xml:space="preserve">the Collateral is identifiable and distinguishable from any other goods or products in </w:t>
      </w:r>
      <w:r>
        <w:t>Amazon’s</w:t>
      </w:r>
      <w:r w:rsidR="003635BF">
        <w:t xml:space="preserve"> possession and as to each particular </w:t>
      </w:r>
      <w:r>
        <w:t>i</w:t>
      </w:r>
      <w:r w:rsidR="003635BF">
        <w:t xml:space="preserve">nvoice of </w:t>
      </w:r>
      <w:r>
        <w:t>Products</w:t>
      </w:r>
      <w:r w:rsidR="003635BF">
        <w:t xml:space="preserve"> comprising the Collateral.</w:t>
      </w:r>
    </w:p>
    <w:p w:rsidR="00675F9E" w:rsidRDefault="00675F9E" w:rsidP="003635BF">
      <w:r>
        <w:t>4.8.6</w:t>
      </w:r>
      <w:r w:rsidR="003635BF">
        <w:tab/>
      </w:r>
      <w:r w:rsidR="003635BF" w:rsidRPr="00675F9E">
        <w:rPr>
          <w:i/>
        </w:rPr>
        <w:t>Accessions:</w:t>
      </w:r>
      <w:r w:rsidR="003635BF">
        <w:t xml:space="preserve">  </w:t>
      </w:r>
      <w:r>
        <w:t>Amazon</w:t>
      </w:r>
      <w:r w:rsidR="003635BF">
        <w:t xml:space="preserve"> acknowledge</w:t>
      </w:r>
      <w:r>
        <w:t>s</w:t>
      </w:r>
      <w:r w:rsidR="003635BF">
        <w:t xml:space="preserve"> that this Security Interest continues to apply to Collateral that becomes an accession to other goods. </w:t>
      </w:r>
    </w:p>
    <w:p w:rsidR="003635BF" w:rsidRDefault="00675F9E" w:rsidP="003635BF">
      <w:r>
        <w:t>4.8.7</w:t>
      </w:r>
      <w:r w:rsidR="003635BF">
        <w:tab/>
      </w:r>
      <w:r w:rsidR="003635BF" w:rsidRPr="00675F9E">
        <w:rPr>
          <w:i/>
        </w:rPr>
        <w:t>Remedies:</w:t>
      </w:r>
      <w:r w:rsidR="003635BF">
        <w:t xml:space="preserve"> Until this Security Interest in the Collateral has been extinguished, if:</w:t>
      </w:r>
    </w:p>
    <w:p w:rsidR="00675F9E" w:rsidRDefault="00675F9E" w:rsidP="00675F9E">
      <w:pPr>
        <w:tabs>
          <w:tab w:val="left" w:pos="993"/>
        </w:tabs>
        <w:ind w:left="993" w:hanging="273"/>
      </w:pPr>
      <w:r>
        <w:t xml:space="preserve">a) </w:t>
      </w:r>
      <w:r>
        <w:tab/>
        <w:t>Amazon</w:t>
      </w:r>
      <w:r w:rsidR="003635BF">
        <w:t xml:space="preserve"> experience</w:t>
      </w:r>
      <w:r>
        <w:t>s</w:t>
      </w:r>
      <w:r w:rsidR="003635BF">
        <w:t xml:space="preserve"> a Default Event; or</w:t>
      </w:r>
    </w:p>
    <w:p w:rsidR="003635BF" w:rsidRDefault="00675F9E" w:rsidP="00675F9E">
      <w:pPr>
        <w:tabs>
          <w:tab w:val="left" w:pos="993"/>
        </w:tabs>
        <w:ind w:left="993" w:hanging="273"/>
      </w:pPr>
      <w:r>
        <w:t xml:space="preserve">b) </w:t>
      </w:r>
      <w:r>
        <w:tab/>
        <w:t>Amazon</w:t>
      </w:r>
      <w:r w:rsidR="003635BF">
        <w:t xml:space="preserve"> breach</w:t>
      </w:r>
      <w:r>
        <w:t>es</w:t>
      </w:r>
      <w:r w:rsidR="003635BF">
        <w:t xml:space="preserve"> </w:t>
      </w:r>
      <w:r>
        <w:t>this Agreement</w:t>
      </w:r>
      <w:r w:rsidR="003635BF">
        <w:t>,</w:t>
      </w:r>
    </w:p>
    <w:p w:rsidR="003635BF" w:rsidRDefault="00675F9E" w:rsidP="003635BF">
      <w:r>
        <w:t xml:space="preserve">Supplier </w:t>
      </w:r>
      <w:r w:rsidR="003635BF">
        <w:t xml:space="preserve">may as </w:t>
      </w:r>
      <w:r>
        <w:t xml:space="preserve">it </w:t>
      </w:r>
      <w:r w:rsidR="003635BF">
        <w:t>see</w:t>
      </w:r>
      <w:r>
        <w:t>s</w:t>
      </w:r>
      <w:r w:rsidR="003635BF">
        <w:t xml:space="preserve"> fit and without notice to </w:t>
      </w:r>
      <w:r>
        <w:t>Amazon</w:t>
      </w:r>
      <w:r w:rsidR="003635BF">
        <w:t xml:space="preserve">, seize, retain or redeem the Collateral, or seek any and all remedies provided under Chapter 4 of the </w:t>
      </w:r>
      <w:proofErr w:type="spellStart"/>
      <w:r w:rsidR="003635BF">
        <w:t>PPSA</w:t>
      </w:r>
      <w:proofErr w:type="spellEnd"/>
      <w:r w:rsidR="003635BF">
        <w:t xml:space="preserve"> or any other remedies provided at law or in equity, includi</w:t>
      </w:r>
      <w:r>
        <w:t>ng those set out in clause 4.8.8</w:t>
      </w:r>
      <w:r w:rsidR="003635BF">
        <w:t>.</w:t>
      </w:r>
    </w:p>
    <w:p w:rsidR="003635BF" w:rsidRDefault="00675F9E" w:rsidP="003635BF">
      <w:r>
        <w:t>4.8.8</w:t>
      </w:r>
      <w:r w:rsidR="003635BF">
        <w:tab/>
      </w:r>
      <w:r w:rsidR="003635BF" w:rsidRPr="00675F9E">
        <w:rPr>
          <w:i/>
        </w:rPr>
        <w:t>Right of entry:</w:t>
      </w:r>
      <w:r w:rsidR="003635BF">
        <w:t xml:space="preserve">  In additional to any rights given to </w:t>
      </w:r>
      <w:r>
        <w:t>Supplier</w:t>
      </w:r>
      <w:r w:rsidR="003635BF">
        <w:t xml:space="preserve"> under Chapter 4 of the </w:t>
      </w:r>
      <w:proofErr w:type="spellStart"/>
      <w:r w:rsidR="003635BF">
        <w:t>PPSA</w:t>
      </w:r>
      <w:proofErr w:type="spellEnd"/>
      <w:r w:rsidR="003635BF">
        <w:t xml:space="preserve">, </w:t>
      </w:r>
      <w:r>
        <w:t>Amazon</w:t>
      </w:r>
      <w:r w:rsidR="003635BF">
        <w:t xml:space="preserve"> irrevocably:</w:t>
      </w:r>
    </w:p>
    <w:p w:rsidR="003635BF" w:rsidRDefault="00675F9E" w:rsidP="00675F9E">
      <w:pPr>
        <w:tabs>
          <w:tab w:val="left" w:pos="993"/>
        </w:tabs>
        <w:ind w:left="993" w:hanging="273"/>
      </w:pPr>
      <w:r>
        <w:t xml:space="preserve">a) </w:t>
      </w:r>
      <w:r>
        <w:tab/>
      </w:r>
      <w:r w:rsidR="003635BF">
        <w:t>grant</w:t>
      </w:r>
      <w:r>
        <w:t>s</w:t>
      </w:r>
      <w:r w:rsidR="003635BF">
        <w:t xml:space="preserve"> </w:t>
      </w:r>
      <w:r>
        <w:t>Supplier</w:t>
      </w:r>
      <w:r w:rsidR="003635BF">
        <w:t xml:space="preserve"> the right to:</w:t>
      </w:r>
    </w:p>
    <w:p w:rsidR="003635BF" w:rsidRDefault="00675F9E" w:rsidP="00675F9E">
      <w:pPr>
        <w:ind w:left="993"/>
      </w:pPr>
      <w:r>
        <w:t>(</w:t>
      </w:r>
      <w:proofErr w:type="spellStart"/>
      <w:r>
        <w:t>i</w:t>
      </w:r>
      <w:proofErr w:type="spellEnd"/>
      <w:r>
        <w:t>)</w:t>
      </w:r>
      <w:r w:rsidR="003635BF">
        <w:tab/>
        <w:t xml:space="preserve">demand the immediate return of the </w:t>
      </w:r>
      <w:r>
        <w:t xml:space="preserve">Products </w:t>
      </w:r>
      <w:r w:rsidR="003635BF">
        <w:t xml:space="preserve">to </w:t>
      </w:r>
      <w:r>
        <w:t>Supplier</w:t>
      </w:r>
      <w:r w:rsidR="003635BF">
        <w:t>;</w:t>
      </w:r>
    </w:p>
    <w:p w:rsidR="003635BF" w:rsidRDefault="00675F9E" w:rsidP="00675F9E">
      <w:pPr>
        <w:ind w:left="993"/>
      </w:pPr>
      <w:r>
        <w:t>(ii)</w:t>
      </w:r>
      <w:r w:rsidR="003635BF">
        <w:tab/>
        <w:t xml:space="preserve">enter </w:t>
      </w:r>
      <w:r>
        <w:t>Amazon’s</w:t>
      </w:r>
      <w:r w:rsidR="003635BF">
        <w:t xml:space="preserve"> premises to search for and seize the </w:t>
      </w:r>
      <w:r>
        <w:t>Products without notice or liability to</w:t>
      </w:r>
      <w:r w:rsidR="003635BF">
        <w:t xml:space="preserve"> </w:t>
      </w:r>
      <w:r>
        <w:t>Amazon</w:t>
      </w:r>
      <w:r w:rsidR="003635BF">
        <w:t>; and</w:t>
      </w:r>
    </w:p>
    <w:p w:rsidR="003635BF" w:rsidRDefault="00675F9E" w:rsidP="00675F9E">
      <w:pPr>
        <w:ind w:left="993"/>
      </w:pPr>
      <w:r>
        <w:t>(iii)</w:t>
      </w:r>
      <w:r w:rsidR="003635BF">
        <w:tab/>
        <w:t xml:space="preserve">retain, sell or otherwise dispose of those </w:t>
      </w:r>
      <w:r>
        <w:t xml:space="preserve">Products </w:t>
      </w:r>
      <w:r w:rsidR="003635BF">
        <w:t>in any manner we see fit; and</w:t>
      </w:r>
    </w:p>
    <w:p w:rsidR="003635BF" w:rsidRDefault="00675F9E" w:rsidP="00675F9E">
      <w:pPr>
        <w:tabs>
          <w:tab w:val="left" w:pos="993"/>
        </w:tabs>
        <w:ind w:left="993" w:hanging="273"/>
      </w:pPr>
      <w:r>
        <w:t>b)</w:t>
      </w:r>
      <w:r>
        <w:tab/>
        <w:t xml:space="preserve"> indemnifies and </w:t>
      </w:r>
      <w:r w:rsidR="003635BF">
        <w:t>keep</w:t>
      </w:r>
      <w:r>
        <w:t>s</w:t>
      </w:r>
      <w:r w:rsidR="003635BF">
        <w:t xml:space="preserve"> </w:t>
      </w:r>
      <w:r>
        <w:t xml:space="preserve">Supplier </w:t>
      </w:r>
      <w:r w:rsidR="003635BF">
        <w:t xml:space="preserve">indemnified against any claim (including in negligence) in respect of any damage to </w:t>
      </w:r>
      <w:r>
        <w:t>Amazon’s</w:t>
      </w:r>
      <w:r w:rsidR="003635BF">
        <w:t xml:space="preserve"> property or the premises </w:t>
      </w:r>
      <w:r>
        <w:t>Amazon</w:t>
      </w:r>
      <w:r w:rsidR="003635BF">
        <w:t xml:space="preserve"> occupied or any consequential loss caused by another party arising relating to searching for and seizing any </w:t>
      </w:r>
      <w:r>
        <w:t>Products</w:t>
      </w:r>
      <w:r w:rsidR="003635BF">
        <w:t xml:space="preserve"> in accordance with this clause </w:t>
      </w:r>
      <w:r>
        <w:t>4.8.8</w:t>
      </w:r>
      <w:r w:rsidR="003635BF">
        <w:t>.</w:t>
      </w:r>
    </w:p>
    <w:p w:rsidR="003635BF" w:rsidRDefault="00675F9E" w:rsidP="003635BF">
      <w:r>
        <w:lastRenderedPageBreak/>
        <w:t>4.8.9</w:t>
      </w:r>
      <w:r w:rsidR="003635BF">
        <w:tab/>
      </w:r>
      <w:r w:rsidR="003635BF" w:rsidRPr="00914B1D">
        <w:rPr>
          <w:i/>
        </w:rPr>
        <w:t>Permitted use and sale:</w:t>
      </w:r>
      <w:r w:rsidR="003635BF">
        <w:t xml:space="preserve"> </w:t>
      </w:r>
      <w:r>
        <w:t>Amazon</w:t>
      </w:r>
      <w:r w:rsidR="003635BF">
        <w:t xml:space="preserve"> may only sell or deal with any of the Collateral (including access</w:t>
      </w:r>
      <w:r w:rsidR="00914B1D">
        <w:t>ions) in respect of which full p</w:t>
      </w:r>
      <w:r w:rsidR="003635BF">
        <w:t xml:space="preserve">ayment has not been received if </w:t>
      </w:r>
      <w:r>
        <w:t>Amazon</w:t>
      </w:r>
      <w:r w:rsidR="003635BF">
        <w:t xml:space="preserve"> obtain</w:t>
      </w:r>
      <w:r>
        <w:t>s</w:t>
      </w:r>
      <w:r w:rsidR="003635BF">
        <w:t xml:space="preserve"> </w:t>
      </w:r>
      <w:r>
        <w:t>Supplier’s</w:t>
      </w:r>
      <w:r w:rsidR="003635BF">
        <w:t xml:space="preserve"> consent.</w:t>
      </w:r>
    </w:p>
    <w:p w:rsidR="003635BF" w:rsidRDefault="00914B1D" w:rsidP="003635BF">
      <w:r>
        <w:t>4.8.10</w:t>
      </w:r>
      <w:r w:rsidR="003635BF">
        <w:tab/>
      </w:r>
      <w:r w:rsidR="003635BF" w:rsidRPr="00914B1D">
        <w:rPr>
          <w:i/>
        </w:rPr>
        <w:t>Costs:</w:t>
      </w:r>
      <w:r w:rsidR="003635BF">
        <w:t xml:space="preserve"> </w:t>
      </w:r>
      <w:r w:rsidR="00675F9E">
        <w:t>Amazon</w:t>
      </w:r>
      <w:r w:rsidR="003635BF">
        <w:t xml:space="preserve"> must pay all costs incurred by </w:t>
      </w:r>
      <w:r w:rsidR="00675F9E">
        <w:t>Supplier</w:t>
      </w:r>
      <w:r w:rsidR="003635BF">
        <w:t xml:space="preserve"> (including costs on a solicitor-client basis and debt collector’s costs) arising out of this Security Agreement, including costs in relation to:</w:t>
      </w:r>
    </w:p>
    <w:p w:rsidR="003635BF" w:rsidRDefault="00914B1D" w:rsidP="00914B1D">
      <w:pPr>
        <w:tabs>
          <w:tab w:val="left" w:pos="993"/>
        </w:tabs>
        <w:ind w:left="993" w:hanging="273"/>
      </w:pPr>
      <w:r>
        <w:t xml:space="preserve">a) </w:t>
      </w:r>
      <w:r w:rsidR="003635BF">
        <w:tab/>
        <w:t>seizure, retention, redemption or any other remedy exercised pursuant to this Security Agreement; and</w:t>
      </w:r>
    </w:p>
    <w:p w:rsidR="003635BF" w:rsidRDefault="00914B1D" w:rsidP="00914B1D">
      <w:pPr>
        <w:tabs>
          <w:tab w:val="left" w:pos="993"/>
        </w:tabs>
        <w:ind w:left="993" w:hanging="273"/>
      </w:pPr>
      <w:r>
        <w:t xml:space="preserve">b) </w:t>
      </w:r>
      <w:r w:rsidR="003635BF">
        <w:tab/>
        <w:t xml:space="preserve">the enforcement of </w:t>
      </w:r>
      <w:r w:rsidR="00675F9E">
        <w:t>Supplier’s</w:t>
      </w:r>
      <w:r w:rsidR="003635BF">
        <w:t xml:space="preserve"> rights under this Security Agreement (including matters incidental to it).</w:t>
      </w:r>
    </w:p>
    <w:p w:rsidR="003635BF" w:rsidRDefault="00914B1D" w:rsidP="003635BF">
      <w:r>
        <w:t>4.8.11</w:t>
      </w:r>
      <w:r w:rsidR="003635BF">
        <w:tab/>
      </w:r>
      <w:r w:rsidR="003635BF" w:rsidRPr="00914B1D">
        <w:rPr>
          <w:i/>
        </w:rPr>
        <w:t>Extinguishment:</w:t>
      </w:r>
      <w:r w:rsidR="003635BF">
        <w:t xml:space="preserve">  The Security Interest is extinguished only if all obligations under this Security Agreement have been satisfied.</w:t>
      </w:r>
    </w:p>
    <w:p w:rsidR="003635BF" w:rsidRDefault="00914B1D" w:rsidP="003635BF">
      <w:r>
        <w:t>4.8.12</w:t>
      </w:r>
      <w:r w:rsidR="003635BF">
        <w:tab/>
      </w:r>
      <w:r w:rsidR="003635BF" w:rsidRPr="00914B1D">
        <w:rPr>
          <w:i/>
        </w:rPr>
        <w:t>Waiver:</w:t>
      </w:r>
      <w:r w:rsidR="003635BF">
        <w:t xml:space="preserve"> Sections 95, 118, 121(4), 125, 130, 132 and 135 of the </w:t>
      </w:r>
      <w:proofErr w:type="spellStart"/>
      <w:r w:rsidR="003635BF">
        <w:t>PPSA</w:t>
      </w:r>
      <w:proofErr w:type="spellEnd"/>
      <w:r w:rsidR="003635BF">
        <w:t xml:space="preserve"> shall not apply to the extent that they impose obligations on </w:t>
      </w:r>
      <w:r w:rsidR="00675F9E">
        <w:t>Supplier</w:t>
      </w:r>
      <w:r w:rsidR="003635BF">
        <w:t>.</w:t>
      </w:r>
    </w:p>
    <w:p w:rsidR="003635BF" w:rsidRDefault="00914B1D" w:rsidP="003635BF">
      <w:r>
        <w:t>4.8.13</w:t>
      </w:r>
      <w:r w:rsidR="003635BF">
        <w:tab/>
      </w:r>
      <w:r w:rsidR="003635BF" w:rsidRPr="00914B1D">
        <w:rPr>
          <w:i/>
        </w:rPr>
        <w:t>Waiver of receipt of statements:</w:t>
      </w:r>
      <w:r w:rsidR="003635BF">
        <w:t xml:space="preserve">  </w:t>
      </w:r>
      <w:r w:rsidR="00675F9E">
        <w:t>Amazon</w:t>
      </w:r>
      <w:r w:rsidR="003635BF">
        <w:t xml:space="preserve"> irrevocably waive</w:t>
      </w:r>
      <w:r w:rsidR="00675F9E">
        <w:t>s</w:t>
      </w:r>
      <w:r w:rsidR="003635BF">
        <w:t xml:space="preserve"> </w:t>
      </w:r>
      <w:r w:rsidR="00675F9E">
        <w:t>its right</w:t>
      </w:r>
      <w:r w:rsidR="003635BF">
        <w:t xml:space="preserve"> to receive from </w:t>
      </w:r>
      <w:r w:rsidR="00675F9E">
        <w:t>Supplier</w:t>
      </w:r>
      <w:r w:rsidR="003635BF">
        <w:t xml:space="preserve"> a copy of any financing statement, financing change statement or verification statement that is registered, issued or received at any time in relation to this Security Agreement.</w:t>
      </w:r>
    </w:p>
    <w:p w:rsidR="003635BF" w:rsidRDefault="00914B1D" w:rsidP="003635BF">
      <w:r>
        <w:t>4.8.14</w:t>
      </w:r>
      <w:r w:rsidR="003635BF">
        <w:tab/>
      </w:r>
      <w:r w:rsidR="003635BF" w:rsidRPr="00914B1D">
        <w:rPr>
          <w:i/>
        </w:rPr>
        <w:t>Disclosure:</w:t>
      </w:r>
      <w:r w:rsidR="003635BF">
        <w:t xml:space="preserve"> The parties agree that neither party may disclose information that:</w:t>
      </w:r>
    </w:p>
    <w:p w:rsidR="003635BF" w:rsidRDefault="00914B1D" w:rsidP="00914B1D">
      <w:pPr>
        <w:tabs>
          <w:tab w:val="left" w:pos="993"/>
        </w:tabs>
        <w:ind w:left="993" w:hanging="273"/>
      </w:pPr>
      <w:r>
        <w:t xml:space="preserve">a) </w:t>
      </w:r>
      <w:r w:rsidR="003635BF">
        <w:tab/>
        <w:t xml:space="preserve">can be requested under section 275(1) of the </w:t>
      </w:r>
      <w:proofErr w:type="spellStart"/>
      <w:r w:rsidR="003635BF">
        <w:t>PPSA</w:t>
      </w:r>
      <w:proofErr w:type="spellEnd"/>
      <w:r w:rsidR="003635BF">
        <w:t xml:space="preserve"> (subject to any exceptions that may apply under section 275(7) of the </w:t>
      </w:r>
      <w:proofErr w:type="spellStart"/>
      <w:r w:rsidR="003635BF">
        <w:t>PPSA</w:t>
      </w:r>
      <w:proofErr w:type="spellEnd"/>
      <w:r w:rsidR="003635BF">
        <w:t xml:space="preserve">); or </w:t>
      </w:r>
    </w:p>
    <w:p w:rsidR="003635BF" w:rsidRDefault="00914B1D" w:rsidP="00914B1D">
      <w:pPr>
        <w:tabs>
          <w:tab w:val="left" w:pos="993"/>
        </w:tabs>
        <w:ind w:left="993" w:hanging="273"/>
      </w:pPr>
      <w:r>
        <w:t xml:space="preserve">b) </w:t>
      </w:r>
      <w:r>
        <w:tab/>
      </w:r>
      <w:r w:rsidR="003635BF">
        <w:t>is protected against disclosure by a duty of confidence.</w:t>
      </w:r>
    </w:p>
    <w:p w:rsidR="009B720E" w:rsidRDefault="00914B1D" w:rsidP="003635BF">
      <w:r>
        <w:t>4.8.15</w:t>
      </w:r>
      <w:r w:rsidR="003635BF">
        <w:tab/>
      </w:r>
      <w:r w:rsidR="003635BF" w:rsidRPr="00914B1D">
        <w:rPr>
          <w:i/>
        </w:rPr>
        <w:t xml:space="preserve">Acknowledgement: </w:t>
      </w:r>
      <w:r w:rsidR="00675F9E">
        <w:t>Amazon</w:t>
      </w:r>
      <w:r w:rsidR="003635BF">
        <w:t xml:space="preserve"> acknowledge due notice of this Secur</w:t>
      </w:r>
      <w:r>
        <w:t>ity Agreement by signing this Agreement</w:t>
      </w:r>
      <w:r w:rsidR="003635BF">
        <w:t>.</w:t>
      </w:r>
    </w:p>
    <w:p w:rsidR="003635BF" w:rsidRDefault="003635BF" w:rsidP="003635BF"/>
    <w:p w:rsidR="003635BF" w:rsidRDefault="00675F9E" w:rsidP="003635BF">
      <w:r>
        <w:t xml:space="preserve"> </w:t>
      </w:r>
    </w:p>
    <w:p w:rsidR="00675F9E" w:rsidRDefault="00675F9E" w:rsidP="003635BF"/>
    <w:p w:rsidR="00675F9E" w:rsidRDefault="00675F9E" w:rsidP="003635BF">
      <w:pPr>
        <w:rPr>
          <w:b/>
        </w:rPr>
      </w:pPr>
      <w:r>
        <w:rPr>
          <w:b/>
        </w:rPr>
        <w:t xml:space="preserve">Additional Definitions </w:t>
      </w:r>
    </w:p>
    <w:p w:rsidR="00675F9E" w:rsidRPr="00675F9E" w:rsidRDefault="00675F9E" w:rsidP="003635BF"/>
    <w:p w:rsidR="00675F9E" w:rsidRPr="00675F9E" w:rsidRDefault="00675F9E" w:rsidP="00675F9E">
      <w:pPr>
        <w:rPr>
          <w:lang w:val="en-GB"/>
        </w:rPr>
      </w:pPr>
      <w:r>
        <w:rPr>
          <w:lang w:val="en-GB"/>
        </w:rPr>
        <w:t>“</w:t>
      </w:r>
      <w:r w:rsidRPr="00675F9E">
        <w:rPr>
          <w:lang w:val="en-GB"/>
        </w:rPr>
        <w:t>Default Event</w:t>
      </w:r>
      <w:r>
        <w:rPr>
          <w:lang w:val="en-GB"/>
        </w:rPr>
        <w:t>”</w:t>
      </w:r>
      <w:r w:rsidRPr="00675F9E">
        <w:rPr>
          <w:lang w:val="en-GB"/>
        </w:rPr>
        <w:t xml:space="preserve"> means any one of the following events: </w:t>
      </w:r>
    </w:p>
    <w:p w:rsidR="00675F9E" w:rsidRPr="00675F9E" w:rsidRDefault="00675F9E" w:rsidP="00675F9E">
      <w:pPr>
        <w:rPr>
          <w:lang w:val="en-GB"/>
        </w:rPr>
      </w:pPr>
      <w:r w:rsidRPr="00675F9E">
        <w:rPr>
          <w:lang w:val="en-GB"/>
        </w:rPr>
        <w:t>(a)</w:t>
      </w:r>
      <w:r w:rsidRPr="00675F9E">
        <w:rPr>
          <w:lang w:val="en-GB"/>
        </w:rPr>
        <w:tab/>
      </w:r>
      <w:r>
        <w:rPr>
          <w:lang w:val="en-GB"/>
        </w:rPr>
        <w:t xml:space="preserve">Amazon </w:t>
      </w:r>
      <w:r w:rsidRPr="00675F9E">
        <w:rPr>
          <w:lang w:val="en-GB"/>
        </w:rPr>
        <w:t>fail</w:t>
      </w:r>
      <w:r>
        <w:rPr>
          <w:lang w:val="en-GB"/>
        </w:rPr>
        <w:t>s</w:t>
      </w:r>
      <w:r w:rsidRPr="00675F9E">
        <w:rPr>
          <w:lang w:val="en-GB"/>
        </w:rPr>
        <w:t xml:space="preserve"> to make any payment when due, whether for the </w:t>
      </w:r>
      <w:r>
        <w:rPr>
          <w:lang w:val="en-GB"/>
        </w:rPr>
        <w:t xml:space="preserve">Products </w:t>
      </w:r>
      <w:r w:rsidRPr="00675F9E">
        <w:rPr>
          <w:lang w:val="en-GB"/>
        </w:rPr>
        <w:t>and Services or otherwise;</w:t>
      </w:r>
    </w:p>
    <w:p w:rsidR="00675F9E" w:rsidRPr="00675F9E" w:rsidRDefault="00675F9E" w:rsidP="00675F9E">
      <w:pPr>
        <w:rPr>
          <w:lang w:val="en-GB"/>
        </w:rPr>
      </w:pPr>
      <w:r w:rsidRPr="00675F9E">
        <w:rPr>
          <w:lang w:val="en-GB"/>
        </w:rPr>
        <w:t>(</w:t>
      </w:r>
      <w:r>
        <w:rPr>
          <w:lang w:val="en-GB"/>
        </w:rPr>
        <w:t>b</w:t>
      </w:r>
      <w:r w:rsidRPr="00675F9E">
        <w:rPr>
          <w:lang w:val="en-GB"/>
        </w:rPr>
        <w:t>)</w:t>
      </w:r>
      <w:r w:rsidRPr="00675F9E">
        <w:rPr>
          <w:lang w:val="en-GB"/>
        </w:rPr>
        <w:tab/>
        <w:t xml:space="preserve">if you are a body corporate – you become an </w:t>
      </w:r>
      <w:r w:rsidRPr="00675F9E">
        <w:rPr>
          <w:i/>
          <w:lang w:val="en-GB"/>
        </w:rPr>
        <w:t>externally administered body corporate</w:t>
      </w:r>
      <w:r w:rsidRPr="00675F9E">
        <w:rPr>
          <w:lang w:val="en-GB"/>
        </w:rPr>
        <w:t>;</w:t>
      </w:r>
    </w:p>
    <w:p w:rsidR="00675F9E" w:rsidRPr="00675F9E" w:rsidRDefault="00675F9E" w:rsidP="00675F9E">
      <w:pPr>
        <w:rPr>
          <w:lang w:val="en-GB"/>
        </w:rPr>
      </w:pPr>
      <w:r w:rsidRPr="00675F9E">
        <w:rPr>
          <w:lang w:val="en-GB"/>
        </w:rPr>
        <w:t>(</w:t>
      </w:r>
      <w:r>
        <w:rPr>
          <w:lang w:val="en-GB"/>
        </w:rPr>
        <w:t>c</w:t>
      </w:r>
      <w:r w:rsidRPr="00675F9E">
        <w:rPr>
          <w:lang w:val="en-GB"/>
        </w:rPr>
        <w:t>)</w:t>
      </w:r>
      <w:r w:rsidRPr="00675F9E">
        <w:rPr>
          <w:lang w:val="en-GB"/>
        </w:rPr>
        <w:tab/>
        <w:t>proceedings or applications are commenced or made for the appointmen</w:t>
      </w:r>
      <w:r>
        <w:rPr>
          <w:lang w:val="en-GB"/>
        </w:rPr>
        <w:t>t of any persons listed in item</w:t>
      </w:r>
      <w:r w:rsidRPr="00675F9E">
        <w:rPr>
          <w:lang w:val="en-GB"/>
        </w:rPr>
        <w:t xml:space="preserve"> (b) above; </w:t>
      </w:r>
    </w:p>
    <w:p w:rsidR="00675F9E" w:rsidRPr="00675F9E" w:rsidRDefault="00675F9E" w:rsidP="00675F9E">
      <w:pPr>
        <w:rPr>
          <w:lang w:val="en-GB"/>
        </w:rPr>
      </w:pPr>
      <w:r w:rsidRPr="00675F9E">
        <w:rPr>
          <w:lang w:val="en-GB"/>
        </w:rPr>
        <w:t>(</w:t>
      </w:r>
      <w:r>
        <w:rPr>
          <w:lang w:val="en-GB"/>
        </w:rPr>
        <w:t>d</w:t>
      </w:r>
      <w:r w:rsidRPr="00675F9E">
        <w:rPr>
          <w:lang w:val="en-GB"/>
        </w:rPr>
        <w:t>)</w:t>
      </w:r>
      <w:r w:rsidRPr="00675F9E">
        <w:rPr>
          <w:lang w:val="en-GB"/>
        </w:rPr>
        <w:tab/>
        <w:t xml:space="preserve">a mortgagee or their agent enters into possession of your assets; </w:t>
      </w:r>
    </w:p>
    <w:p w:rsidR="00675F9E" w:rsidRPr="00675F9E" w:rsidRDefault="00675F9E" w:rsidP="00675F9E">
      <w:pPr>
        <w:rPr>
          <w:lang w:val="en-GB"/>
        </w:rPr>
      </w:pPr>
      <w:r>
        <w:rPr>
          <w:lang w:val="en-GB"/>
        </w:rPr>
        <w:t>(e</w:t>
      </w:r>
      <w:r w:rsidRPr="00675F9E">
        <w:rPr>
          <w:lang w:val="en-GB"/>
        </w:rPr>
        <w:t>)</w:t>
      </w:r>
      <w:r w:rsidRPr="00675F9E">
        <w:rPr>
          <w:lang w:val="en-GB"/>
        </w:rPr>
        <w:tab/>
        <w:t>you cease or threaten to cease carrying on business; or</w:t>
      </w:r>
    </w:p>
    <w:p w:rsidR="00675F9E" w:rsidRPr="00675F9E" w:rsidRDefault="00675F9E" w:rsidP="00675F9E">
      <w:pPr>
        <w:rPr>
          <w:lang w:val="en-GB"/>
        </w:rPr>
      </w:pPr>
      <w:r>
        <w:rPr>
          <w:lang w:val="en-GB"/>
        </w:rPr>
        <w:t>(f</w:t>
      </w:r>
      <w:r w:rsidRPr="00675F9E">
        <w:rPr>
          <w:lang w:val="en-GB"/>
        </w:rPr>
        <w:t xml:space="preserve">) </w:t>
      </w:r>
      <w:r w:rsidRPr="00675F9E">
        <w:rPr>
          <w:lang w:val="en-GB"/>
        </w:rPr>
        <w:tab/>
        <w:t>you experience a change in control or a material change in financial position which in our reasonable opinion adversely affects your ability to meet your obligations under this Agreement.</w:t>
      </w:r>
    </w:p>
    <w:p w:rsidR="00675F9E" w:rsidRPr="00675F9E" w:rsidRDefault="00675F9E" w:rsidP="00675F9E">
      <w:pPr>
        <w:rPr>
          <w:lang w:val="en-GB"/>
        </w:rPr>
      </w:pPr>
      <w:r>
        <w:rPr>
          <w:lang w:val="en-GB"/>
        </w:rPr>
        <w:t>“</w:t>
      </w:r>
      <w:proofErr w:type="spellStart"/>
      <w:r w:rsidRPr="00675F9E">
        <w:rPr>
          <w:lang w:val="en-GB"/>
        </w:rPr>
        <w:t>PPSA</w:t>
      </w:r>
      <w:proofErr w:type="spellEnd"/>
      <w:r>
        <w:rPr>
          <w:lang w:val="en-GB"/>
        </w:rPr>
        <w:t>”</w:t>
      </w:r>
      <w:r w:rsidRPr="00675F9E">
        <w:rPr>
          <w:lang w:val="en-GB"/>
        </w:rPr>
        <w:t xml:space="preserve"> means the </w:t>
      </w:r>
      <w:r w:rsidRPr="00675F9E">
        <w:rPr>
          <w:i/>
          <w:lang w:val="en-GB"/>
        </w:rPr>
        <w:t>Personal Property Securities Act 2009</w:t>
      </w:r>
      <w:r w:rsidRPr="00675F9E">
        <w:rPr>
          <w:lang w:val="en-GB"/>
        </w:rPr>
        <w:t xml:space="preserve"> (</w:t>
      </w:r>
      <w:proofErr w:type="spellStart"/>
      <w:r w:rsidRPr="00675F9E">
        <w:rPr>
          <w:lang w:val="en-GB"/>
        </w:rPr>
        <w:t>Cth</w:t>
      </w:r>
      <w:proofErr w:type="spellEnd"/>
      <w:r w:rsidRPr="00675F9E">
        <w:rPr>
          <w:lang w:val="en-GB"/>
        </w:rPr>
        <w:t>) as amended, including any regulations made pursuant to it.</w:t>
      </w:r>
    </w:p>
    <w:p w:rsidR="00675F9E" w:rsidRDefault="00675F9E" w:rsidP="00675F9E">
      <w:pPr>
        <w:rPr>
          <w:lang w:val="en-GB"/>
        </w:rPr>
      </w:pPr>
      <w:r>
        <w:rPr>
          <w:lang w:val="en-GB"/>
        </w:rPr>
        <w:t>“</w:t>
      </w:r>
      <w:proofErr w:type="spellStart"/>
      <w:r w:rsidRPr="00675F9E">
        <w:rPr>
          <w:lang w:val="en-GB"/>
        </w:rPr>
        <w:t>PPSR</w:t>
      </w:r>
      <w:proofErr w:type="spellEnd"/>
      <w:r>
        <w:rPr>
          <w:lang w:val="en-GB"/>
        </w:rPr>
        <w:t>”</w:t>
      </w:r>
      <w:r w:rsidRPr="00675F9E">
        <w:rPr>
          <w:lang w:val="en-GB"/>
        </w:rPr>
        <w:t xml:space="preserve"> means the Personal Property Securities Register.</w:t>
      </w:r>
    </w:p>
    <w:p w:rsidR="00675F9E" w:rsidRPr="00675F9E" w:rsidRDefault="00675F9E" w:rsidP="00675F9E">
      <w:pPr>
        <w:rPr>
          <w:b/>
        </w:rPr>
      </w:pPr>
    </w:p>
    <w:sectPr w:rsidR="00675F9E" w:rsidRPr="00675F9E" w:rsidSect="006C4C08">
      <w:headerReference w:type="even" r:id="rId8"/>
      <w:headerReference w:type="default" r:id="rId9"/>
      <w:footerReference w:type="even" r:id="rId10"/>
      <w:footerReference w:type="default" r:id="rId11"/>
      <w:headerReference w:type="first" r:id="rId12"/>
      <w:footerReference w:type="first" r:id="rId13"/>
      <w:type w:val="continuous"/>
      <w:pgSz w:w="11907" w:h="16840" w:code="9"/>
      <w:pgMar w:top="1418" w:right="1418" w:bottom="1418" w:left="141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4C08" w:rsidRDefault="006C4C08">
      <w:r>
        <w:separator/>
      </w:r>
    </w:p>
  </w:endnote>
  <w:endnote w:type="continuationSeparator" w:id="0">
    <w:p w:rsidR="006C4C08" w:rsidRDefault="006C4C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MetaPlusBook-Roman">
    <w:altName w:val="Arial Narrow"/>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C08" w:rsidRDefault="006C4C0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C08" w:rsidRDefault="00B9035D">
    <w:pPr>
      <w:pStyle w:val="Footer"/>
      <w:spacing w:before="120"/>
    </w:pPr>
    <w:r>
      <w:fldChar w:fldCharType="begin"/>
    </w:r>
    <w:r w:rsidR="006C4C08">
      <w:instrText xml:space="preserve"> IF </w:instrText>
    </w:r>
    <w:fldSimple w:instr=" SAVEDATE \@ &quot;d/M/yy&quot; ">
      <w:r w:rsidR="000B19E7">
        <w:rPr>
          <w:noProof/>
        </w:rPr>
        <w:instrText>9/6/16</w:instrText>
      </w:r>
    </w:fldSimple>
    <w:r w:rsidR="006C4C08">
      <w:instrText xml:space="preserve"> &gt; "0/0/00"  </w:instrText>
    </w:r>
    <w:fldSimple w:instr=" FILENAME \* lower  ">
      <w:r w:rsidR="006C4C08">
        <w:rPr>
          <w:noProof/>
        </w:rPr>
        <w:instrText>abl.dot</w:instrText>
      </w:r>
    </w:fldSimple>
    <w:r w:rsidR="006C4C08">
      <w:instrText xml:space="preserve"> </w:instrText>
    </w:r>
    <w:r>
      <w:fldChar w:fldCharType="separate"/>
    </w:r>
    <w:r w:rsidR="000B19E7">
      <w:rPr>
        <w:noProof/>
      </w:rPr>
      <w:t>abl.dot</w:t>
    </w:r>
    <w:r>
      <w:fldChar w:fldCharType="end"/>
    </w:r>
  </w:p>
  <w:p w:rsidR="00604D3D" w:rsidRDefault="00604D3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C08" w:rsidRDefault="006C4C08">
    <w:pPr>
      <w:pStyle w:val="Footer"/>
    </w:pPr>
  </w:p>
  <w:p w:rsidR="00604D3D" w:rsidRDefault="00604D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4C08" w:rsidRDefault="006C4C08">
      <w:r>
        <w:separator/>
      </w:r>
    </w:p>
  </w:footnote>
  <w:footnote w:type="continuationSeparator" w:id="0">
    <w:p w:rsidR="006C4C08" w:rsidRDefault="006C4C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C08" w:rsidRDefault="006C4C0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C08" w:rsidRDefault="006C4C0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C08" w:rsidRDefault="006C4C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F242DB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8D139DF"/>
    <w:multiLevelType w:val="multilevel"/>
    <w:tmpl w:val="0B647E50"/>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lowerLetter"/>
      <w:lvlText w:val="(%3)"/>
      <w:lvlJc w:val="left"/>
      <w:pPr>
        <w:tabs>
          <w:tab w:val="num" w:pos="1440"/>
        </w:tabs>
        <w:ind w:left="1440" w:hanging="720"/>
      </w:pPr>
    </w:lvl>
    <w:lvl w:ilvl="3">
      <w:start w:val="1"/>
      <w:numFmt w:val="lowerRoman"/>
      <w:lvlText w:val="(%4)"/>
      <w:lvlJc w:val="left"/>
      <w:pPr>
        <w:tabs>
          <w:tab w:val="num" w:pos="2160"/>
        </w:tabs>
        <w:ind w:left="2160" w:hanging="720"/>
      </w:pPr>
    </w:lvl>
    <w:lvl w:ilvl="4">
      <w:start w:val="1"/>
      <w:numFmt w:val="upperLetter"/>
      <w:lvlText w:val="%5"/>
      <w:lvlJc w:val="left"/>
      <w:pPr>
        <w:tabs>
          <w:tab w:val="num" w:pos="2880"/>
        </w:tabs>
        <w:ind w:left="2880" w:hanging="72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33562599"/>
    <w:multiLevelType w:val="multilevel"/>
    <w:tmpl w:val="DB2A9D10"/>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34CE0BC8"/>
    <w:multiLevelType w:val="multilevel"/>
    <w:tmpl w:val="43822F7A"/>
    <w:name w:val="Legal"/>
    <w:lvl w:ilvl="0">
      <w:start w:val="1"/>
      <w:numFmt w:val="decimal"/>
      <w:pStyle w:val="Level1Legal"/>
      <w:lvlText w:val="%1."/>
      <w:lvlJc w:val="left"/>
      <w:pPr>
        <w:tabs>
          <w:tab w:val="num" w:pos="720"/>
        </w:tabs>
        <w:ind w:left="720" w:hanging="720"/>
      </w:pPr>
    </w:lvl>
    <w:lvl w:ilvl="1">
      <w:start w:val="1"/>
      <w:numFmt w:val="decimal"/>
      <w:pStyle w:val="Level2Legal"/>
      <w:lvlText w:val="%1.%2"/>
      <w:lvlJc w:val="left"/>
      <w:pPr>
        <w:tabs>
          <w:tab w:val="num" w:pos="720"/>
        </w:tabs>
        <w:ind w:left="720" w:hanging="720"/>
      </w:pPr>
    </w:lvl>
    <w:lvl w:ilvl="2">
      <w:start w:val="1"/>
      <w:numFmt w:val="lowerLetter"/>
      <w:pStyle w:val="Level3Legal"/>
      <w:lvlText w:val="(%3)"/>
      <w:lvlJc w:val="left"/>
      <w:pPr>
        <w:tabs>
          <w:tab w:val="num" w:pos="1440"/>
        </w:tabs>
        <w:ind w:left="1440" w:hanging="720"/>
      </w:pPr>
    </w:lvl>
    <w:lvl w:ilvl="3">
      <w:start w:val="1"/>
      <w:numFmt w:val="lowerRoman"/>
      <w:pStyle w:val="Level4Legal"/>
      <w:lvlText w:val="(%4)"/>
      <w:lvlJc w:val="left"/>
      <w:pPr>
        <w:tabs>
          <w:tab w:val="num" w:pos="2160"/>
        </w:tabs>
        <w:ind w:left="2160" w:hanging="720"/>
      </w:pPr>
    </w:lvl>
    <w:lvl w:ilvl="4">
      <w:start w:val="1"/>
      <w:numFmt w:val="upperLetter"/>
      <w:pStyle w:val="Level5Legal"/>
      <w:lvlText w:val="%5"/>
      <w:lvlJc w:val="left"/>
      <w:pPr>
        <w:tabs>
          <w:tab w:val="num" w:pos="2880"/>
        </w:tabs>
        <w:ind w:left="2880" w:hanging="72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763A7113"/>
    <w:multiLevelType w:val="multilevel"/>
    <w:tmpl w:val="0FEADAEE"/>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7B1B0994"/>
    <w:multiLevelType w:val="multilevel"/>
    <w:tmpl w:val="EF1C8D32"/>
    <w:name w:val="Recitals"/>
    <w:lvl w:ilvl="0">
      <w:start w:val="1"/>
      <w:numFmt w:val="upperLetter"/>
      <w:pStyle w:val="Recitals"/>
      <w:lvlText w:val="%1."/>
      <w:lvlJc w:val="left"/>
      <w:pPr>
        <w:tabs>
          <w:tab w:val="num" w:pos="720"/>
        </w:tabs>
        <w:ind w:left="720" w:hanging="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7CE95CA7"/>
    <w:multiLevelType w:val="multilevel"/>
    <w:tmpl w:val="6E728F24"/>
    <w:lvl w:ilvl="0">
      <w:start w:val="1"/>
      <w:numFmt w:val="upperLetter"/>
      <w:lvlText w:val="%1."/>
      <w:lvlJc w:val="left"/>
      <w:pPr>
        <w:tabs>
          <w:tab w:val="num" w:pos="720"/>
        </w:tabs>
        <w:ind w:left="720" w:hanging="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7ED804F7"/>
    <w:multiLevelType w:val="multilevel"/>
    <w:tmpl w:val="6D90BC5A"/>
    <w:name w:val="General"/>
    <w:lvl w:ilvl="0">
      <w:start w:val="1"/>
      <w:numFmt w:val="decimal"/>
      <w:pStyle w:val="Level1General"/>
      <w:lvlText w:val="%1."/>
      <w:lvlJc w:val="left"/>
      <w:pPr>
        <w:tabs>
          <w:tab w:val="num" w:pos="720"/>
        </w:tabs>
        <w:ind w:left="720" w:hanging="720"/>
      </w:pPr>
    </w:lvl>
    <w:lvl w:ilvl="1">
      <w:start w:val="1"/>
      <w:numFmt w:val="lowerLetter"/>
      <w:pStyle w:val="Level2General"/>
      <w:lvlText w:val="(%2)"/>
      <w:lvlJc w:val="left"/>
      <w:pPr>
        <w:tabs>
          <w:tab w:val="num" w:pos="1440"/>
        </w:tabs>
        <w:ind w:left="1440" w:hanging="720"/>
      </w:pPr>
    </w:lvl>
    <w:lvl w:ilvl="2">
      <w:start w:val="1"/>
      <w:numFmt w:val="lowerRoman"/>
      <w:pStyle w:val="Level3General"/>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
  </w:num>
  <w:num w:numId="2">
    <w:abstractNumId w:val="7"/>
  </w:num>
  <w:num w:numId="3">
    <w:abstractNumId w:val="5"/>
  </w:num>
  <w:num w:numId="4">
    <w:abstractNumId w:val="0"/>
  </w:num>
  <w:num w:numId="5">
    <w:abstractNumId w:val="2"/>
  </w:num>
  <w:num w:numId="6">
    <w:abstractNumId w:val="4"/>
  </w:num>
  <w:num w:numId="7">
    <w:abstractNumId w:val="1"/>
  </w:num>
  <w:num w:numId="8">
    <w:abstractNumId w:val="6"/>
  </w:num>
  <w:num w:numId="9">
    <w:abstractNumId w:val="1"/>
  </w:num>
  <w:num w:numId="10">
    <w:abstractNumId w:val="4"/>
  </w:num>
  <w:num w:numId="11">
    <w:abstractNumId w:val="1"/>
  </w:num>
  <w:num w:numId="12">
    <w:abstractNumId w:val="4"/>
  </w:num>
  <w:num w:numId="13">
    <w:abstractNumId w:val="1"/>
  </w:num>
  <w:num w:numId="14">
    <w:abstractNumId w:val="4"/>
  </w:num>
  <w:num w:numId="15">
    <w:abstractNumId w:val="1"/>
  </w:num>
  <w:num w:numId="16">
    <w:abstractNumId w:val="1"/>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9143E"/>
    <w:rsid w:val="00004084"/>
    <w:rsid w:val="000141DF"/>
    <w:rsid w:val="0001744E"/>
    <w:rsid w:val="000728E5"/>
    <w:rsid w:val="000B19E7"/>
    <w:rsid w:val="000F0A45"/>
    <w:rsid w:val="00141878"/>
    <w:rsid w:val="001431CF"/>
    <w:rsid w:val="001544E7"/>
    <w:rsid w:val="00155B29"/>
    <w:rsid w:val="00161011"/>
    <w:rsid w:val="00163212"/>
    <w:rsid w:val="00167B0B"/>
    <w:rsid w:val="001B69CF"/>
    <w:rsid w:val="001E4F04"/>
    <w:rsid w:val="0021213A"/>
    <w:rsid w:val="0025173F"/>
    <w:rsid w:val="00255F63"/>
    <w:rsid w:val="00292E56"/>
    <w:rsid w:val="002B3AA8"/>
    <w:rsid w:val="002B6871"/>
    <w:rsid w:val="002E70EF"/>
    <w:rsid w:val="0031163A"/>
    <w:rsid w:val="003201B8"/>
    <w:rsid w:val="00325757"/>
    <w:rsid w:val="00334112"/>
    <w:rsid w:val="00344EAB"/>
    <w:rsid w:val="003476FC"/>
    <w:rsid w:val="003635BF"/>
    <w:rsid w:val="003B2D8F"/>
    <w:rsid w:val="00400B54"/>
    <w:rsid w:val="00470A1B"/>
    <w:rsid w:val="00482C7A"/>
    <w:rsid w:val="004929CA"/>
    <w:rsid w:val="004B4A78"/>
    <w:rsid w:val="004D1E25"/>
    <w:rsid w:val="005467FF"/>
    <w:rsid w:val="00557366"/>
    <w:rsid w:val="005743CB"/>
    <w:rsid w:val="00583BB5"/>
    <w:rsid w:val="00601D04"/>
    <w:rsid w:val="00604D3D"/>
    <w:rsid w:val="006317F5"/>
    <w:rsid w:val="00651188"/>
    <w:rsid w:val="00675F9E"/>
    <w:rsid w:val="00677DB9"/>
    <w:rsid w:val="00691386"/>
    <w:rsid w:val="006B3990"/>
    <w:rsid w:val="006C4C08"/>
    <w:rsid w:val="0079143E"/>
    <w:rsid w:val="00792D07"/>
    <w:rsid w:val="007B3ED1"/>
    <w:rsid w:val="007E11D5"/>
    <w:rsid w:val="007E6D3E"/>
    <w:rsid w:val="00803710"/>
    <w:rsid w:val="00810CB6"/>
    <w:rsid w:val="00814255"/>
    <w:rsid w:val="00822058"/>
    <w:rsid w:val="008A674B"/>
    <w:rsid w:val="008A6F68"/>
    <w:rsid w:val="008B0833"/>
    <w:rsid w:val="008D740D"/>
    <w:rsid w:val="00914B1D"/>
    <w:rsid w:val="00923DFC"/>
    <w:rsid w:val="00933ACD"/>
    <w:rsid w:val="00942158"/>
    <w:rsid w:val="009529F9"/>
    <w:rsid w:val="00960994"/>
    <w:rsid w:val="00971CF0"/>
    <w:rsid w:val="00977655"/>
    <w:rsid w:val="009A328F"/>
    <w:rsid w:val="009B720E"/>
    <w:rsid w:val="009D02C1"/>
    <w:rsid w:val="009D0ED9"/>
    <w:rsid w:val="009F7297"/>
    <w:rsid w:val="009F74BB"/>
    <w:rsid w:val="00A325D8"/>
    <w:rsid w:val="00A7394C"/>
    <w:rsid w:val="00A862F0"/>
    <w:rsid w:val="00A8694B"/>
    <w:rsid w:val="00A9218A"/>
    <w:rsid w:val="00A969BF"/>
    <w:rsid w:val="00B82603"/>
    <w:rsid w:val="00B9035D"/>
    <w:rsid w:val="00B95902"/>
    <w:rsid w:val="00BA126A"/>
    <w:rsid w:val="00BA7441"/>
    <w:rsid w:val="00BB49FE"/>
    <w:rsid w:val="00BC19A7"/>
    <w:rsid w:val="00BC7A17"/>
    <w:rsid w:val="00BF321D"/>
    <w:rsid w:val="00C5086B"/>
    <w:rsid w:val="00C53B50"/>
    <w:rsid w:val="00C659E0"/>
    <w:rsid w:val="00C862EC"/>
    <w:rsid w:val="00C93BC9"/>
    <w:rsid w:val="00CA5575"/>
    <w:rsid w:val="00CB1D34"/>
    <w:rsid w:val="00CD43A8"/>
    <w:rsid w:val="00CD4F70"/>
    <w:rsid w:val="00CE2912"/>
    <w:rsid w:val="00CF7964"/>
    <w:rsid w:val="00D46798"/>
    <w:rsid w:val="00D636F0"/>
    <w:rsid w:val="00DA6E3A"/>
    <w:rsid w:val="00DF7BF7"/>
    <w:rsid w:val="00E05F94"/>
    <w:rsid w:val="00E13701"/>
    <w:rsid w:val="00E35254"/>
    <w:rsid w:val="00E45F1A"/>
    <w:rsid w:val="00E6147B"/>
    <w:rsid w:val="00E84AAB"/>
    <w:rsid w:val="00F32251"/>
    <w:rsid w:val="00F5727C"/>
    <w:rsid w:val="00F57FA6"/>
    <w:rsid w:val="00F83A96"/>
    <w:rsid w:val="00FB281F"/>
    <w:rsid w:val="00FC6C82"/>
    <w:rsid w:val="00FD516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semiHidden="0" w:uiPriority="0" w:unhideWhenUsed="0"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C08"/>
    <w:pPr>
      <w:spacing w:line="264" w:lineRule="auto"/>
    </w:pPr>
    <w:rPr>
      <w:rFonts w:ascii="Calibri" w:hAnsi="Calibri"/>
      <w:sz w:val="22"/>
      <w:lang w:eastAsia="en-US"/>
    </w:rPr>
  </w:style>
  <w:style w:type="paragraph" w:styleId="Heading1">
    <w:name w:val="heading 1"/>
    <w:basedOn w:val="Normal"/>
    <w:next w:val="BodyText"/>
    <w:qFormat/>
    <w:rsid w:val="006C4C08"/>
    <w:pPr>
      <w:keepNext/>
      <w:spacing w:before="120" w:after="120"/>
      <w:outlineLvl w:val="0"/>
    </w:pPr>
    <w:rPr>
      <w:b/>
      <w:caps/>
    </w:rPr>
  </w:style>
  <w:style w:type="paragraph" w:styleId="Heading2">
    <w:name w:val="heading 2"/>
    <w:basedOn w:val="Normal"/>
    <w:next w:val="BodyText"/>
    <w:qFormat/>
    <w:rsid w:val="006C4C08"/>
    <w:pPr>
      <w:keepNext/>
      <w:spacing w:before="120" w:after="120"/>
      <w:outlineLvl w:val="1"/>
    </w:pPr>
    <w:rPr>
      <w:b/>
    </w:rPr>
  </w:style>
  <w:style w:type="paragraph" w:styleId="Heading3">
    <w:name w:val="heading 3"/>
    <w:basedOn w:val="Normal"/>
    <w:next w:val="BodyText"/>
    <w:qFormat/>
    <w:rsid w:val="006C4C08"/>
    <w:pPr>
      <w:keepNext/>
      <w:spacing w:after="120"/>
      <w:outlineLvl w:val="2"/>
    </w:pPr>
    <w:rPr>
      <w:i/>
    </w:rPr>
  </w:style>
  <w:style w:type="paragraph" w:styleId="Heading4">
    <w:name w:val="heading 4"/>
    <w:basedOn w:val="Normal"/>
    <w:next w:val="Normal"/>
    <w:qFormat/>
    <w:rsid w:val="006C4C08"/>
    <w:pPr>
      <w:keepNext/>
      <w:outlineLvl w:val="3"/>
    </w:pPr>
    <w:rPr>
      <w:rFonts w:ascii="MetaPlusBook-Roman" w:hAnsi="MetaPlusBook-Roman"/>
      <w:b/>
      <w:sz w:val="16"/>
    </w:rPr>
  </w:style>
  <w:style w:type="paragraph" w:styleId="Heading7">
    <w:name w:val="heading 7"/>
    <w:basedOn w:val="Normal"/>
    <w:next w:val="Normal"/>
    <w:qFormat/>
    <w:rsid w:val="006C4C08"/>
    <w:pPr>
      <w:keepNext/>
      <w:outlineLvl w:val="6"/>
    </w:pPr>
    <w:rPr>
      <w:rFonts w:ascii="Garamond" w:hAnsi="Garamond"/>
      <w:i/>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C4C08"/>
    <w:pPr>
      <w:spacing w:after="120"/>
    </w:pPr>
  </w:style>
  <w:style w:type="paragraph" w:customStyle="1" w:styleId="FO1General">
    <w:name w:val="FO 1 (General)"/>
    <w:basedOn w:val="Normal"/>
    <w:rsid w:val="006317F5"/>
    <w:pPr>
      <w:spacing w:after="120"/>
      <w:ind w:left="720"/>
    </w:pPr>
  </w:style>
  <w:style w:type="paragraph" w:customStyle="1" w:styleId="FO1Legal">
    <w:name w:val="FO 1 (Legal)"/>
    <w:basedOn w:val="Normal"/>
    <w:rsid w:val="006C4C08"/>
    <w:pPr>
      <w:spacing w:after="120"/>
      <w:ind w:left="720"/>
    </w:pPr>
  </w:style>
  <w:style w:type="paragraph" w:customStyle="1" w:styleId="FO2General">
    <w:name w:val="FO 2 (General)"/>
    <w:basedOn w:val="Normal"/>
    <w:rsid w:val="006317F5"/>
    <w:pPr>
      <w:spacing w:after="120"/>
      <w:ind w:left="1440"/>
    </w:pPr>
  </w:style>
  <w:style w:type="paragraph" w:customStyle="1" w:styleId="FO2Legal">
    <w:name w:val="FO 2 (Legal)"/>
    <w:basedOn w:val="Normal"/>
    <w:rsid w:val="006C4C08"/>
    <w:pPr>
      <w:spacing w:after="120"/>
      <w:ind w:left="720"/>
    </w:pPr>
  </w:style>
  <w:style w:type="paragraph" w:customStyle="1" w:styleId="FO3General">
    <w:name w:val="FO 3 (General)"/>
    <w:basedOn w:val="Normal"/>
    <w:rsid w:val="006317F5"/>
    <w:pPr>
      <w:spacing w:after="120"/>
      <w:ind w:left="2160"/>
    </w:pPr>
  </w:style>
  <w:style w:type="paragraph" w:customStyle="1" w:styleId="FO3Legal">
    <w:name w:val="FO 3 (Legal)"/>
    <w:basedOn w:val="Normal"/>
    <w:rsid w:val="006C4C08"/>
    <w:pPr>
      <w:spacing w:after="120"/>
      <w:ind w:left="1440"/>
    </w:pPr>
  </w:style>
  <w:style w:type="paragraph" w:customStyle="1" w:styleId="FO4Legal">
    <w:name w:val="FO 4 (Legal)"/>
    <w:basedOn w:val="Normal"/>
    <w:rsid w:val="006C4C08"/>
    <w:pPr>
      <w:spacing w:after="120"/>
      <w:ind w:left="2160"/>
    </w:pPr>
  </w:style>
  <w:style w:type="paragraph" w:customStyle="1" w:styleId="FO5Legal">
    <w:name w:val="FO 5 (Legal)"/>
    <w:basedOn w:val="Normal"/>
    <w:rsid w:val="006C4C08"/>
    <w:pPr>
      <w:spacing w:after="120"/>
      <w:ind w:left="2880"/>
    </w:pPr>
  </w:style>
  <w:style w:type="paragraph" w:styleId="Footer">
    <w:name w:val="footer"/>
    <w:basedOn w:val="Normal"/>
    <w:rsid w:val="006C4C08"/>
    <w:pPr>
      <w:tabs>
        <w:tab w:val="center" w:pos="4153"/>
        <w:tab w:val="right" w:pos="8306"/>
      </w:tabs>
    </w:pPr>
    <w:rPr>
      <w:sz w:val="16"/>
    </w:rPr>
  </w:style>
  <w:style w:type="character" w:customStyle="1" w:styleId="FooterRef">
    <w:name w:val="FooterRef"/>
    <w:rsid w:val="006C4C08"/>
    <w:rPr>
      <w:rFonts w:ascii="Arial Narrow" w:hAnsi="Arial Narrow"/>
      <w:sz w:val="16"/>
    </w:rPr>
  </w:style>
  <w:style w:type="paragraph" w:styleId="Header">
    <w:name w:val="header"/>
    <w:basedOn w:val="Normal"/>
    <w:rsid w:val="006C4C08"/>
  </w:style>
  <w:style w:type="paragraph" w:customStyle="1" w:styleId="Level1General">
    <w:name w:val="Level 1 (General)"/>
    <w:basedOn w:val="Normal"/>
    <w:rsid w:val="006C4C08"/>
    <w:pPr>
      <w:numPr>
        <w:numId w:val="2"/>
      </w:numPr>
      <w:spacing w:after="120"/>
      <w:outlineLvl w:val="0"/>
    </w:pPr>
  </w:style>
  <w:style w:type="paragraph" w:customStyle="1" w:styleId="Level1Legal">
    <w:name w:val="Level 1 (Legal)"/>
    <w:basedOn w:val="Normal"/>
    <w:next w:val="FO1Legal"/>
    <w:rsid w:val="006C4C08"/>
    <w:pPr>
      <w:keepNext/>
      <w:numPr>
        <w:numId w:val="1"/>
      </w:numPr>
      <w:spacing w:after="120"/>
      <w:outlineLvl w:val="0"/>
    </w:pPr>
    <w:rPr>
      <w:b/>
      <w:caps/>
    </w:rPr>
  </w:style>
  <w:style w:type="paragraph" w:customStyle="1" w:styleId="Level2General">
    <w:name w:val="Level 2 (General)"/>
    <w:basedOn w:val="Normal"/>
    <w:rsid w:val="006C4C08"/>
    <w:pPr>
      <w:numPr>
        <w:ilvl w:val="1"/>
        <w:numId w:val="2"/>
      </w:numPr>
      <w:spacing w:after="120"/>
      <w:outlineLvl w:val="1"/>
    </w:pPr>
  </w:style>
  <w:style w:type="paragraph" w:customStyle="1" w:styleId="Level2Legal">
    <w:name w:val="Level 2 (Legal)"/>
    <w:basedOn w:val="Normal"/>
    <w:next w:val="FO2Legal"/>
    <w:rsid w:val="006C4C08"/>
    <w:pPr>
      <w:numPr>
        <w:ilvl w:val="1"/>
        <w:numId w:val="1"/>
      </w:numPr>
      <w:spacing w:after="120"/>
      <w:outlineLvl w:val="1"/>
    </w:pPr>
  </w:style>
  <w:style w:type="paragraph" w:customStyle="1" w:styleId="Level3General">
    <w:name w:val="Level 3 (General)"/>
    <w:basedOn w:val="Normal"/>
    <w:rsid w:val="006C4C08"/>
    <w:pPr>
      <w:numPr>
        <w:ilvl w:val="2"/>
        <w:numId w:val="2"/>
      </w:numPr>
      <w:spacing w:after="120"/>
      <w:outlineLvl w:val="2"/>
    </w:pPr>
  </w:style>
  <w:style w:type="paragraph" w:customStyle="1" w:styleId="Level3Legal">
    <w:name w:val="Level 3 (Legal)"/>
    <w:basedOn w:val="Normal"/>
    <w:rsid w:val="006C4C08"/>
    <w:pPr>
      <w:numPr>
        <w:ilvl w:val="2"/>
        <w:numId w:val="1"/>
      </w:numPr>
      <w:spacing w:after="120"/>
      <w:outlineLvl w:val="2"/>
    </w:pPr>
  </w:style>
  <w:style w:type="paragraph" w:customStyle="1" w:styleId="Level4Legal">
    <w:name w:val="Level 4 (Legal)"/>
    <w:basedOn w:val="Normal"/>
    <w:rsid w:val="006C4C08"/>
    <w:pPr>
      <w:numPr>
        <w:ilvl w:val="3"/>
        <w:numId w:val="1"/>
      </w:numPr>
      <w:spacing w:after="120"/>
      <w:outlineLvl w:val="3"/>
    </w:pPr>
  </w:style>
  <w:style w:type="paragraph" w:customStyle="1" w:styleId="Level5Legal">
    <w:name w:val="Level 5 (Legal)"/>
    <w:basedOn w:val="Normal"/>
    <w:rsid w:val="006C4C08"/>
    <w:pPr>
      <w:numPr>
        <w:ilvl w:val="4"/>
        <w:numId w:val="1"/>
      </w:numPr>
      <w:spacing w:after="120"/>
      <w:outlineLvl w:val="4"/>
    </w:pPr>
  </w:style>
  <w:style w:type="paragraph" w:customStyle="1" w:styleId="Recitals">
    <w:name w:val="Recitals"/>
    <w:basedOn w:val="Normal"/>
    <w:rsid w:val="006C4C08"/>
    <w:pPr>
      <w:numPr>
        <w:numId w:val="3"/>
      </w:numPr>
      <w:spacing w:after="120"/>
    </w:pPr>
  </w:style>
  <w:style w:type="paragraph" w:customStyle="1" w:styleId="Subject">
    <w:name w:val="Subject"/>
    <w:basedOn w:val="Normal"/>
    <w:rsid w:val="006C4C08"/>
    <w:rPr>
      <w:b/>
      <w:caps/>
    </w:rPr>
  </w:style>
  <w:style w:type="paragraph" w:styleId="TOC1">
    <w:name w:val="toc 1"/>
    <w:basedOn w:val="Normal"/>
    <w:next w:val="Normal"/>
    <w:autoRedefine/>
    <w:semiHidden/>
    <w:rsid w:val="006C4C08"/>
    <w:pPr>
      <w:spacing w:before="120" w:after="120"/>
    </w:pPr>
    <w:rPr>
      <w:b/>
      <w:caps/>
    </w:rPr>
  </w:style>
  <w:style w:type="paragraph" w:styleId="TOC2">
    <w:name w:val="toc 2"/>
    <w:basedOn w:val="Normal"/>
    <w:next w:val="Normal"/>
    <w:autoRedefine/>
    <w:semiHidden/>
    <w:rsid w:val="006C4C08"/>
    <w:pPr>
      <w:ind w:left="240"/>
    </w:pPr>
    <w:rPr>
      <w:smallCaps/>
    </w:rPr>
  </w:style>
  <w:style w:type="paragraph" w:styleId="TOC3">
    <w:name w:val="toc 3"/>
    <w:basedOn w:val="Normal"/>
    <w:next w:val="Normal"/>
    <w:autoRedefine/>
    <w:semiHidden/>
    <w:rsid w:val="006C4C08"/>
    <w:pPr>
      <w:ind w:left="480"/>
    </w:pPr>
    <w:rPr>
      <w:i/>
    </w:rPr>
  </w:style>
  <w:style w:type="paragraph" w:styleId="TOC4">
    <w:name w:val="toc 4"/>
    <w:basedOn w:val="Normal"/>
    <w:next w:val="Normal"/>
    <w:autoRedefine/>
    <w:semiHidden/>
    <w:rsid w:val="006C4C08"/>
    <w:pPr>
      <w:ind w:left="720"/>
    </w:pPr>
  </w:style>
  <w:style w:type="paragraph" w:styleId="TOC5">
    <w:name w:val="toc 5"/>
    <w:basedOn w:val="Normal"/>
    <w:next w:val="Normal"/>
    <w:autoRedefine/>
    <w:semiHidden/>
    <w:rsid w:val="006C4C08"/>
    <w:pPr>
      <w:ind w:left="960"/>
    </w:pPr>
  </w:style>
  <w:style w:type="paragraph" w:styleId="TOC6">
    <w:name w:val="toc 6"/>
    <w:basedOn w:val="Normal"/>
    <w:next w:val="Normal"/>
    <w:autoRedefine/>
    <w:semiHidden/>
    <w:rsid w:val="006C4C08"/>
    <w:pPr>
      <w:ind w:left="1200"/>
    </w:pPr>
  </w:style>
  <w:style w:type="paragraph" w:styleId="TOC7">
    <w:name w:val="toc 7"/>
    <w:basedOn w:val="Normal"/>
    <w:next w:val="Normal"/>
    <w:autoRedefine/>
    <w:semiHidden/>
    <w:rsid w:val="006C4C08"/>
    <w:pPr>
      <w:ind w:left="1440"/>
    </w:pPr>
  </w:style>
  <w:style w:type="paragraph" w:styleId="TOC8">
    <w:name w:val="toc 8"/>
    <w:basedOn w:val="Normal"/>
    <w:next w:val="Normal"/>
    <w:autoRedefine/>
    <w:semiHidden/>
    <w:rsid w:val="006C4C08"/>
    <w:pPr>
      <w:ind w:left="1680"/>
    </w:pPr>
  </w:style>
  <w:style w:type="paragraph" w:styleId="TOC9">
    <w:name w:val="toc 9"/>
    <w:basedOn w:val="Normal"/>
    <w:next w:val="Normal"/>
    <w:autoRedefine/>
    <w:semiHidden/>
    <w:rsid w:val="006C4C08"/>
    <w:pPr>
      <w:ind w:left="1920"/>
    </w:pPr>
  </w:style>
  <w:style w:type="character" w:styleId="PageNumber">
    <w:name w:val="page number"/>
    <w:basedOn w:val="DefaultParagraphFont"/>
    <w:rsid w:val="006C4C08"/>
  </w:style>
  <w:style w:type="paragraph" w:styleId="DocumentMap">
    <w:name w:val="Document Map"/>
    <w:basedOn w:val="Normal"/>
    <w:semiHidden/>
    <w:rsid w:val="006C4C08"/>
    <w:pPr>
      <w:shd w:val="clear" w:color="auto" w:fill="000080"/>
    </w:pPr>
    <w:rPr>
      <w:rFonts w:ascii="Tahoma" w:hAnsi="Tahoma"/>
    </w:rPr>
  </w:style>
  <w:style w:type="paragraph" w:styleId="ListBullet">
    <w:name w:val="List Bullet"/>
    <w:basedOn w:val="Normal"/>
    <w:autoRedefine/>
    <w:rsid w:val="006C4C08"/>
    <w:pPr>
      <w:numPr>
        <w:numId w:val="4"/>
      </w:numPr>
    </w:pPr>
  </w:style>
  <w:style w:type="paragraph" w:customStyle="1" w:styleId="FO1List">
    <w:name w:val="FO 1 (List)"/>
    <w:basedOn w:val="Normal"/>
    <w:rsid w:val="006C4C08"/>
    <w:pPr>
      <w:spacing w:after="120"/>
      <w:ind w:left="720"/>
    </w:pPr>
  </w:style>
  <w:style w:type="paragraph" w:customStyle="1" w:styleId="FO2List">
    <w:name w:val="FO 2 (List)"/>
    <w:basedOn w:val="Normal"/>
    <w:rsid w:val="006C4C08"/>
    <w:pPr>
      <w:spacing w:after="120"/>
      <w:ind w:left="1440"/>
    </w:pPr>
  </w:style>
  <w:style w:type="paragraph" w:customStyle="1" w:styleId="FO3List">
    <w:name w:val="FO 3 (List)"/>
    <w:basedOn w:val="Normal"/>
    <w:rsid w:val="006C4C08"/>
    <w:pPr>
      <w:spacing w:after="120"/>
      <w:ind w:left="2160"/>
    </w:pPr>
  </w:style>
  <w:style w:type="character" w:styleId="Hyperlink">
    <w:name w:val="Hyperlink"/>
    <w:rsid w:val="006C4C08"/>
    <w:rPr>
      <w:color w:val="0000FF"/>
      <w:u w:val="single"/>
    </w:rPr>
  </w:style>
  <w:style w:type="paragraph" w:customStyle="1" w:styleId="LetterheadFooter">
    <w:name w:val="Letterhead Footer"/>
    <w:rsid w:val="006C4C08"/>
    <w:rPr>
      <w:sz w:val="16"/>
      <w:lang w:eastAsia="en-US"/>
    </w:rPr>
  </w:style>
  <w:style w:type="paragraph" w:customStyle="1" w:styleId="NSWBCLetterheadFooter">
    <w:name w:val="NSWBC LetterheadFooter"/>
    <w:rsid w:val="006C4C08"/>
    <w:pPr>
      <w:tabs>
        <w:tab w:val="left" w:pos="1985"/>
      </w:tabs>
      <w:spacing w:before="60" w:after="60"/>
      <w:ind w:left="-108"/>
    </w:pPr>
    <w:rPr>
      <w:rFonts w:ascii="Arial Narrow" w:hAnsi="Arial Narrow"/>
      <w:sz w:val="16"/>
      <w:lang w:eastAsia="en-US"/>
    </w:rPr>
  </w:style>
  <w:style w:type="paragraph" w:customStyle="1" w:styleId="ABLawLetterheadFooter">
    <w:name w:val="ABLaw Letterhead Footer"/>
    <w:rsid w:val="006C4C08"/>
    <w:rPr>
      <w:rFonts w:ascii="Calibri" w:hAnsi="Calibri"/>
      <w:sz w:val="16"/>
      <w:szCs w:val="16"/>
      <w:lang w:eastAsia="en-US"/>
    </w:rPr>
  </w:style>
</w:styles>
</file>

<file path=word/webSettings.xml><?xml version="1.0" encoding="utf-8"?>
<w:webSettings xmlns:r="http://schemas.openxmlformats.org/officeDocument/2006/relationships" xmlns:w="http://schemas.openxmlformats.org/wordprocessingml/2006/main">
  <w:divs>
    <w:div w:id="55577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1414</Words>
  <Characters>7616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NSWBC</Company>
  <LinksUpToDate>false</LinksUpToDate>
  <CharactersWithSpaces>9012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ABLaw</dc:creator>
  <cp:keywords/>
  <dc:description/>
  <cp:lastModifiedBy>ABLaw</cp:lastModifiedBy>
  <cp:revision>15</cp:revision>
  <dcterms:created xsi:type="dcterms:W3CDTF">2016-06-09T02:30:00Z</dcterms:created>
  <dcterms:modified xsi:type="dcterms:W3CDTF">2016-06-09T05:19:00Z</dcterms:modified>
</cp:coreProperties>
</file>