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B44" w:rsidRPr="0068375C" w:rsidRDefault="007E1B44" w:rsidP="007E1B44">
      <w:pPr>
        <w:tabs>
          <w:tab w:val="left" w:pos="-1200"/>
          <w:tab w:val="left" w:pos="-720"/>
          <w:tab w:val="left" w:pos="0"/>
          <w:tab w:val="left" w:pos="360"/>
        </w:tabs>
        <w:jc w:val="center"/>
        <w:rPr>
          <w:b/>
          <w:color w:val="FF0000"/>
        </w:rPr>
      </w:pPr>
      <w:bookmarkStart w:id="0" w:name="_GoBack"/>
      <w:bookmarkEnd w:id="0"/>
      <w:r w:rsidRPr="0068375C">
        <w:rPr>
          <w:b/>
          <w:color w:val="FF0000"/>
        </w:rPr>
        <w:t>SAMPLE – Secondary Employment Agreement</w:t>
      </w:r>
    </w:p>
    <w:p w:rsidR="007E1B44" w:rsidRPr="006318B3" w:rsidRDefault="007E1B44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</w:p>
    <w:p w:rsidR="00E0090A" w:rsidRPr="006318B3" w:rsidRDefault="00E0090A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  <w:r w:rsidRPr="006318B3">
        <w:t>Your request for determination regarding your secondary employment has been reviewed and has been approved with the following restrictions. You shall…</w:t>
      </w:r>
    </w:p>
    <w:p w:rsidR="00E0090A" w:rsidRPr="006318B3" w:rsidRDefault="00E0090A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</w:p>
    <w:p w:rsidR="00E0090A" w:rsidRPr="006318B3" w:rsidRDefault="00E0090A" w:rsidP="00E0090A">
      <w:pPr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</w:tabs>
        <w:jc w:val="both"/>
        <w:rPr>
          <w:rFonts w:ascii="Batang" w:eastAsia="Batang" w:hAnsi="Batang" w:cs="Batang"/>
        </w:rPr>
      </w:pPr>
      <w:r w:rsidRPr="006318B3">
        <w:t>perform the duties of employme</w:t>
      </w:r>
      <w:r w:rsidR="006318B3">
        <w:t xml:space="preserve">nt with the secondary employer, </w:t>
      </w:r>
      <w:r w:rsidR="006318B3" w:rsidRPr="0068375C">
        <w:rPr>
          <w:b/>
          <w:color w:val="FF0000"/>
        </w:rPr>
        <w:t>[name]</w:t>
      </w:r>
      <w:r w:rsidR="006318B3">
        <w:t xml:space="preserve">, </w:t>
      </w:r>
      <w:r w:rsidRPr="006318B3">
        <w:t>only during non-scheduled work time, unless during previously approved annual leave or on a State holiday;</w:t>
      </w:r>
    </w:p>
    <w:p w:rsidR="00E0090A" w:rsidRPr="006318B3" w:rsidRDefault="00E0090A" w:rsidP="00E0090A">
      <w:pPr>
        <w:tabs>
          <w:tab w:val="left" w:pos="-1200"/>
          <w:tab w:val="left" w:pos="-720"/>
          <w:tab w:val="left" w:pos="0"/>
          <w:tab w:val="left" w:pos="360"/>
        </w:tabs>
        <w:ind w:left="720"/>
        <w:jc w:val="both"/>
        <w:rPr>
          <w:rFonts w:ascii="Batang" w:eastAsia="Batang" w:hAnsi="Batang" w:cs="Batang"/>
        </w:rPr>
      </w:pPr>
    </w:p>
    <w:p w:rsidR="00E0090A" w:rsidRPr="006318B3" w:rsidRDefault="00E0090A" w:rsidP="00E0090A">
      <w:pPr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</w:tabs>
        <w:jc w:val="both"/>
      </w:pPr>
      <w:r w:rsidRPr="006318B3">
        <w:t>not use State time, supplies or equipment to perform work for the secondary employer;</w:t>
      </w:r>
    </w:p>
    <w:p w:rsidR="00E0090A" w:rsidRPr="006318B3" w:rsidRDefault="00E0090A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</w:p>
    <w:p w:rsidR="00E0090A" w:rsidRPr="006318B3" w:rsidRDefault="00E0090A" w:rsidP="00E0090A">
      <w:pPr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</w:tabs>
        <w:jc w:val="both"/>
      </w:pPr>
      <w:r w:rsidRPr="006318B3">
        <w:t xml:space="preserve">not permit your duties with the secondary employer to interfere with any of your assigned duties and responsibilities as with the </w:t>
      </w:r>
      <w:r w:rsidR="002005A1" w:rsidRPr="0068375C">
        <w:rPr>
          <w:b/>
          <w:color w:val="FF0000"/>
        </w:rPr>
        <w:t>[</w:t>
      </w:r>
      <w:r w:rsidR="006318B3" w:rsidRPr="0068375C">
        <w:rPr>
          <w:b/>
          <w:color w:val="FF0000"/>
        </w:rPr>
        <w:t>agency/d</w:t>
      </w:r>
      <w:r w:rsidRPr="0068375C">
        <w:rPr>
          <w:b/>
          <w:color w:val="FF0000"/>
        </w:rPr>
        <w:t>epartment</w:t>
      </w:r>
      <w:r w:rsidR="006318B3" w:rsidRPr="0068375C">
        <w:rPr>
          <w:b/>
          <w:color w:val="FF0000"/>
        </w:rPr>
        <w:t xml:space="preserve"> n</w:t>
      </w:r>
      <w:r w:rsidR="002005A1" w:rsidRPr="0068375C">
        <w:rPr>
          <w:b/>
          <w:color w:val="FF0000"/>
        </w:rPr>
        <w:t>ame]</w:t>
      </w:r>
      <w:r w:rsidRPr="006318B3">
        <w:t>;</w:t>
      </w:r>
    </w:p>
    <w:p w:rsidR="00E0090A" w:rsidRPr="006318B3" w:rsidRDefault="00E0090A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</w:p>
    <w:p w:rsidR="00E0090A" w:rsidRPr="006318B3" w:rsidRDefault="00E0090A" w:rsidP="00E0090A">
      <w:pPr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</w:tabs>
        <w:jc w:val="both"/>
      </w:pPr>
      <w:r w:rsidRPr="006318B3">
        <w:t>not use or appear to use material in any format obtained through official State duties;</w:t>
      </w:r>
    </w:p>
    <w:p w:rsidR="00E0090A" w:rsidRPr="006318B3" w:rsidRDefault="00E0090A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</w:p>
    <w:p w:rsidR="00E0090A" w:rsidRPr="006318B3" w:rsidRDefault="00E0090A" w:rsidP="00E0090A">
      <w:pPr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</w:tabs>
        <w:jc w:val="both"/>
      </w:pPr>
      <w:r w:rsidRPr="006318B3">
        <w:t>not perform duties of employment with the secondary employer in such a manner as may reasonably be regarded as official State action;</w:t>
      </w:r>
    </w:p>
    <w:p w:rsidR="00E0090A" w:rsidRPr="006318B3" w:rsidRDefault="00E0090A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</w:p>
    <w:p w:rsidR="00E0090A" w:rsidRPr="006318B3" w:rsidRDefault="00E0090A" w:rsidP="00E0090A">
      <w:pPr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</w:tabs>
        <w:jc w:val="both"/>
      </w:pPr>
      <w:r w:rsidRPr="006318B3">
        <w:t xml:space="preserve">terminate your secondary employment at any such time the </w:t>
      </w:r>
      <w:r w:rsidR="002005A1" w:rsidRPr="0068375C">
        <w:rPr>
          <w:b/>
          <w:color w:val="FF0000"/>
        </w:rPr>
        <w:t>[</w:t>
      </w:r>
      <w:r w:rsidR="006318B3" w:rsidRPr="0068375C">
        <w:rPr>
          <w:b/>
          <w:color w:val="FF0000"/>
        </w:rPr>
        <w:t>agency/d</w:t>
      </w:r>
      <w:r w:rsidRPr="0068375C">
        <w:rPr>
          <w:b/>
          <w:color w:val="FF0000"/>
        </w:rPr>
        <w:t>epartment</w:t>
      </w:r>
      <w:r w:rsidR="006318B3" w:rsidRPr="0068375C">
        <w:rPr>
          <w:b/>
          <w:color w:val="FF0000"/>
        </w:rPr>
        <w:t xml:space="preserve"> n</w:t>
      </w:r>
      <w:r w:rsidR="002005A1" w:rsidRPr="0068375C">
        <w:rPr>
          <w:b/>
          <w:color w:val="FF0000"/>
        </w:rPr>
        <w:t>ame]</w:t>
      </w:r>
      <w:r w:rsidR="002005A1" w:rsidRPr="006318B3">
        <w:t xml:space="preserve"> </w:t>
      </w:r>
      <w:r w:rsidRPr="006318B3">
        <w:t>determines that your work performance becomes unsatisfactory; and</w:t>
      </w:r>
      <w:r w:rsidR="002005A1" w:rsidRPr="006318B3">
        <w:t>,</w:t>
      </w:r>
    </w:p>
    <w:p w:rsidR="00E0090A" w:rsidRPr="006318B3" w:rsidRDefault="00E0090A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</w:p>
    <w:p w:rsidR="00E0090A" w:rsidRPr="006318B3" w:rsidRDefault="00E0090A" w:rsidP="00E0090A">
      <w:pPr>
        <w:numPr>
          <w:ilvl w:val="0"/>
          <w:numId w:val="1"/>
        </w:numPr>
        <w:tabs>
          <w:tab w:val="left" w:pos="-1200"/>
          <w:tab w:val="left" w:pos="-720"/>
          <w:tab w:val="left" w:pos="0"/>
          <w:tab w:val="left" w:pos="360"/>
        </w:tabs>
        <w:jc w:val="both"/>
      </w:pPr>
      <w:r w:rsidRPr="006318B3">
        <w:t>terminate</w:t>
      </w:r>
      <w:r w:rsidR="002005A1" w:rsidRPr="006318B3">
        <w:t xml:space="preserve"> </w:t>
      </w:r>
      <w:r w:rsidRPr="006318B3">
        <w:t xml:space="preserve">your secondary employment at any such time the </w:t>
      </w:r>
      <w:r w:rsidR="002005A1" w:rsidRPr="0068375C">
        <w:rPr>
          <w:b/>
          <w:color w:val="FF0000"/>
        </w:rPr>
        <w:t>[</w:t>
      </w:r>
      <w:r w:rsidR="006318B3" w:rsidRPr="0068375C">
        <w:rPr>
          <w:b/>
          <w:color w:val="FF0000"/>
        </w:rPr>
        <w:t>agency/d</w:t>
      </w:r>
      <w:r w:rsidRPr="0068375C">
        <w:rPr>
          <w:b/>
          <w:color w:val="FF0000"/>
        </w:rPr>
        <w:t>epartment</w:t>
      </w:r>
      <w:r w:rsidR="006318B3" w:rsidRPr="0068375C">
        <w:rPr>
          <w:b/>
          <w:color w:val="FF0000"/>
        </w:rPr>
        <w:t xml:space="preserve"> n</w:t>
      </w:r>
      <w:r w:rsidR="002005A1" w:rsidRPr="0068375C">
        <w:rPr>
          <w:b/>
          <w:color w:val="FF0000"/>
        </w:rPr>
        <w:t>ame]</w:t>
      </w:r>
      <w:r w:rsidRPr="006318B3">
        <w:t xml:space="preserve"> determines that the outside employment conflicts with the interests of the agency as provided in Section 17.1 of Personnel’s </w:t>
      </w:r>
      <w:r w:rsidRPr="006318B3">
        <w:rPr>
          <w:i/>
        </w:rPr>
        <w:t>Administrative Rule</w:t>
      </w:r>
      <w:r w:rsidRPr="006318B3">
        <w:t>, W. V</w:t>
      </w:r>
      <w:r w:rsidRPr="006318B3">
        <w:rPr>
          <w:smallCaps/>
        </w:rPr>
        <w:t>a</w:t>
      </w:r>
      <w:r w:rsidRPr="006318B3">
        <w:t>. C</w:t>
      </w:r>
      <w:r w:rsidRPr="006318B3">
        <w:rPr>
          <w:smallCaps/>
        </w:rPr>
        <w:t>ode</w:t>
      </w:r>
      <w:r w:rsidRPr="006318B3">
        <w:t xml:space="preserve"> R. </w:t>
      </w:r>
      <w:r w:rsidRPr="006318B3">
        <w:rPr>
          <w:rFonts w:ascii="Arial" w:hAnsi="Arial" w:cs="Arial"/>
        </w:rPr>
        <w:t>§</w:t>
      </w:r>
      <w:r w:rsidRPr="006318B3">
        <w:t xml:space="preserve"> 143-1-1 </w:t>
      </w:r>
      <w:r w:rsidRPr="006318B3">
        <w:rPr>
          <w:i/>
        </w:rPr>
        <w:t>et seq</w:t>
      </w:r>
      <w:r w:rsidRPr="006318B3">
        <w:t>.</w:t>
      </w:r>
    </w:p>
    <w:p w:rsidR="00E0090A" w:rsidRPr="006318B3" w:rsidRDefault="00E0090A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</w:p>
    <w:p w:rsidR="00E0090A" w:rsidRDefault="00E0090A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  <w:r w:rsidRPr="006318B3">
        <w:t>Materials used in performance of work for the secondary employer are subject to review at random or upon reasonable suspicion of violation of the above restrictions.</w:t>
      </w:r>
    </w:p>
    <w:p w:rsidR="00A96D83" w:rsidRDefault="00A96D83" w:rsidP="00E0090A">
      <w:pPr>
        <w:tabs>
          <w:tab w:val="left" w:pos="-1200"/>
          <w:tab w:val="left" w:pos="-720"/>
          <w:tab w:val="left" w:pos="0"/>
          <w:tab w:val="left" w:pos="360"/>
        </w:tabs>
        <w:jc w:val="both"/>
      </w:pPr>
    </w:p>
    <w:p w:rsidR="006671D9" w:rsidRPr="006318B3" w:rsidRDefault="001A37B8">
      <w:r w:rsidRPr="00E44FEA">
        <w:rPr>
          <w:rFonts w:eastAsia="Calibri"/>
          <w:color w:val="FF0000"/>
        </w:rPr>
        <w:t xml:space="preserve">[NOTE:  </w:t>
      </w:r>
      <w:r w:rsidRPr="00E44FEA">
        <w:rPr>
          <w:rFonts w:eastAsia="Calibri"/>
          <w:i/>
          <w:color w:val="FF0000"/>
        </w:rPr>
        <w:t xml:space="preserve">Revised </w:t>
      </w:r>
      <w:r w:rsidR="00FC5F21">
        <w:rPr>
          <w:rFonts w:eastAsia="Calibri"/>
          <w:i/>
          <w:color w:val="FF0000"/>
        </w:rPr>
        <w:t>6</w:t>
      </w:r>
      <w:r w:rsidRPr="00E44FEA">
        <w:rPr>
          <w:rFonts w:eastAsia="Calibri"/>
          <w:i/>
          <w:color w:val="FF0000"/>
        </w:rPr>
        <w:t>/2013.  Ensure law, rule, and policy language is current.</w:t>
      </w:r>
      <w:r w:rsidRPr="00E44FEA">
        <w:rPr>
          <w:rFonts w:eastAsia="Calibri"/>
          <w:color w:val="FF0000"/>
        </w:rPr>
        <w:t>]</w:t>
      </w:r>
    </w:p>
    <w:sectPr w:rsidR="006671D9" w:rsidRPr="006318B3" w:rsidSect="0066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47E79"/>
    <w:multiLevelType w:val="hybridMultilevel"/>
    <w:tmpl w:val="56FC95B4"/>
    <w:lvl w:ilvl="0" w:tplc="959E3EC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90A"/>
    <w:rsid w:val="001A37B8"/>
    <w:rsid w:val="002005A1"/>
    <w:rsid w:val="002E0AB3"/>
    <w:rsid w:val="0048000C"/>
    <w:rsid w:val="005F5591"/>
    <w:rsid w:val="006318B3"/>
    <w:rsid w:val="006671D9"/>
    <w:rsid w:val="0068375C"/>
    <w:rsid w:val="007E1B44"/>
    <w:rsid w:val="009E4612"/>
    <w:rsid w:val="00A96D83"/>
    <w:rsid w:val="00CB0BA9"/>
    <w:rsid w:val="00D95E9D"/>
    <w:rsid w:val="00E0090A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0A"/>
    <w:pPr>
      <w:widowControl w:val="0"/>
      <w:autoSpaceDE w:val="0"/>
      <w:autoSpaceDN w:val="0"/>
      <w:adjustRightInd w:val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90A"/>
    <w:pPr>
      <w:widowControl w:val="0"/>
      <w:autoSpaceDE w:val="0"/>
      <w:autoSpaceDN w:val="0"/>
      <w:adjustRightInd w:val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4F974F4199B44ABDB01C1E444C9E8" ma:contentTypeVersion="1" ma:contentTypeDescription="Create a new document." ma:contentTypeScope="" ma:versionID="e8e13e9188d7e9b260f862104e93f19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65054f626d5c06bed0e6273389f5b1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7FFF36C-4B41-4BC2-A4D3-0B473E5941A9}"/>
</file>

<file path=customXml/itemProps2.xml><?xml version="1.0" encoding="utf-8"?>
<ds:datastoreItem xmlns:ds="http://schemas.openxmlformats.org/officeDocument/2006/customXml" ds:itemID="{CF14FC85-3D55-40E0-B0C6-3A882A5FF3F4}"/>
</file>

<file path=customXml/itemProps3.xml><?xml version="1.0" encoding="utf-8"?>
<ds:datastoreItem xmlns:ds="http://schemas.openxmlformats.org/officeDocument/2006/customXml" ds:itemID="{48ECCD90-EC2A-4253-8B25-19811E278A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DOP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B514400</dc:creator>
  <cp:lastModifiedBy>Walker, Jeremy P</cp:lastModifiedBy>
  <cp:revision>2</cp:revision>
  <dcterms:created xsi:type="dcterms:W3CDTF">2014-11-06T19:32:00Z</dcterms:created>
  <dcterms:modified xsi:type="dcterms:W3CDTF">2014-11-06T19:32:00Z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0x0101002B04F974F4199B44ABDB01C1E444C9E8</vt:lpwstr>
  </property>
</Properties>
</file>