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7663" w:rsidRDefault="00EF7663" w:rsidP="00AC1A00">
      <w:pPr>
        <w:pStyle w:val="Normal1"/>
        <w:spacing w:after="200"/>
        <w:jc w:val="both"/>
        <w:rPr>
          <w:b/>
          <w:color w:val="auto"/>
          <w:sz w:val="28"/>
          <w:szCs w:val="28"/>
        </w:rPr>
      </w:pPr>
    </w:p>
    <w:p w:rsidR="0005204B" w:rsidRPr="007F7973" w:rsidRDefault="00375FAE" w:rsidP="00AC1A00">
      <w:pPr>
        <w:pStyle w:val="Normal1"/>
        <w:spacing w:after="200"/>
        <w:jc w:val="both"/>
        <w:rPr>
          <w:b/>
          <w:color w:val="auto"/>
          <w:sz w:val="28"/>
          <w:szCs w:val="28"/>
        </w:rPr>
      </w:pPr>
      <w:r w:rsidRPr="007F7973">
        <w:rPr>
          <w:b/>
          <w:color w:val="auto"/>
          <w:sz w:val="28"/>
          <w:szCs w:val="28"/>
        </w:rPr>
        <w:t xml:space="preserve">Applying to </w:t>
      </w:r>
      <w:r w:rsidR="00721D4E" w:rsidRPr="007F7973">
        <w:rPr>
          <w:b/>
          <w:color w:val="auto"/>
          <w:sz w:val="28"/>
          <w:szCs w:val="28"/>
        </w:rPr>
        <w:t>include</w:t>
      </w:r>
      <w:r w:rsidR="00593F94" w:rsidRPr="007F7973">
        <w:rPr>
          <w:b/>
          <w:color w:val="auto"/>
          <w:sz w:val="28"/>
          <w:szCs w:val="28"/>
        </w:rPr>
        <w:t xml:space="preserve"> locally</w:t>
      </w:r>
      <w:r w:rsidRPr="007F7973">
        <w:rPr>
          <w:b/>
          <w:color w:val="auto"/>
          <w:sz w:val="28"/>
          <w:szCs w:val="28"/>
        </w:rPr>
        <w:t>-devised units in Pearson BTEC Higher National</w:t>
      </w:r>
      <w:r w:rsidR="00721D4E" w:rsidRPr="007F7973">
        <w:rPr>
          <w:b/>
          <w:color w:val="auto"/>
          <w:sz w:val="28"/>
          <w:szCs w:val="28"/>
        </w:rPr>
        <w:t xml:space="preserve"> qualifications</w:t>
      </w:r>
      <w:r w:rsidRPr="007F7973">
        <w:rPr>
          <w:b/>
          <w:color w:val="auto"/>
          <w:sz w:val="28"/>
          <w:szCs w:val="28"/>
        </w:rPr>
        <w:t xml:space="preserve"> </w:t>
      </w:r>
    </w:p>
    <w:p w:rsidR="0005204B" w:rsidRPr="008D76C7" w:rsidRDefault="00375FAE" w:rsidP="00AC1A00">
      <w:pPr>
        <w:pStyle w:val="Normal1"/>
        <w:spacing w:after="200"/>
        <w:jc w:val="both"/>
      </w:pPr>
      <w:r w:rsidRPr="008D76C7">
        <w:t xml:space="preserve">If you identify a specific need </w:t>
      </w:r>
      <w:r w:rsidR="0053377A" w:rsidRPr="008D76C7">
        <w:t xml:space="preserve">that cannot be addressed using </w:t>
      </w:r>
      <w:r w:rsidRPr="008D76C7">
        <w:t xml:space="preserve">Pearson BTEC Higher National </w:t>
      </w:r>
      <w:r w:rsidR="00341A11" w:rsidRPr="008D76C7">
        <w:t xml:space="preserve">qualification </w:t>
      </w:r>
      <w:r w:rsidRPr="008D76C7">
        <w:t xml:space="preserve">units in the </w:t>
      </w:r>
      <w:r w:rsidR="008D76C7">
        <w:t>published specification(s)</w:t>
      </w:r>
      <w:r w:rsidRPr="008D76C7">
        <w:t>, you can seek Pearson’s approval to import centre-devised units</w:t>
      </w:r>
      <w:r w:rsidR="00341A11" w:rsidRPr="008D76C7">
        <w:t xml:space="preserve"> into the qualification </w:t>
      </w:r>
      <w:r w:rsidRPr="008D76C7">
        <w:t xml:space="preserve">up to the advised maximum amounts of credit for a </w:t>
      </w:r>
      <w:r w:rsidR="008D76C7">
        <w:t xml:space="preserve">Pearson </w:t>
      </w:r>
      <w:r w:rsidRPr="008D76C7">
        <w:t xml:space="preserve">BTEC Higher National Certificate </w:t>
      </w:r>
      <w:r w:rsidR="00341A11" w:rsidRPr="008D76C7">
        <w:t xml:space="preserve">(HNC) </w:t>
      </w:r>
      <w:r w:rsidRPr="008D76C7">
        <w:t xml:space="preserve">or a </w:t>
      </w:r>
      <w:r w:rsidR="008D76C7">
        <w:t xml:space="preserve">Pearson </w:t>
      </w:r>
      <w:r w:rsidRPr="008D76C7">
        <w:t>BTEC Higher National Diploma</w:t>
      </w:r>
      <w:r w:rsidR="00341A11" w:rsidRPr="008D76C7">
        <w:t xml:space="preserve"> (HND)</w:t>
      </w:r>
      <w:r w:rsidRPr="008D76C7">
        <w:t xml:space="preserve">, in the unit rules of combination of the relevant subject specification. Usually this is up to 30 credits for an HNC </w:t>
      </w:r>
      <w:r w:rsidR="008D76C7">
        <w:t xml:space="preserve">diploma </w:t>
      </w:r>
      <w:r w:rsidRPr="008D76C7">
        <w:t>and up to 60 credits for an HND</w:t>
      </w:r>
      <w:r w:rsidR="008D76C7">
        <w:t xml:space="preserve"> diploma</w:t>
      </w:r>
      <w:r w:rsidRPr="008D76C7">
        <w:t>.</w:t>
      </w:r>
    </w:p>
    <w:p w:rsidR="0005204B" w:rsidRPr="008D76C7" w:rsidRDefault="00375FAE" w:rsidP="00AC1A00">
      <w:pPr>
        <w:pStyle w:val="Normal1"/>
        <w:spacing w:before="60" w:after="200"/>
        <w:jc w:val="both"/>
      </w:pPr>
      <w:r w:rsidRPr="008D76C7">
        <w:t xml:space="preserve">You must include in your application a clear rationale on why you are applying for their inclusion and the progression benefits to your students of taking the unit(s) you are applying for. Pearson will then review your application and </w:t>
      </w:r>
      <w:r w:rsidR="00341A11" w:rsidRPr="008D76C7">
        <w:t>if approved</w:t>
      </w:r>
      <w:r w:rsidR="00593F94">
        <w:t>,</w:t>
      </w:r>
      <w:r w:rsidR="00341A11" w:rsidRPr="008D76C7">
        <w:t xml:space="preserve"> support you in the next stage of the units’ development a</w:t>
      </w:r>
      <w:r w:rsidR="00375369" w:rsidRPr="008D76C7">
        <w:t>n</w:t>
      </w:r>
      <w:r w:rsidR="00341A11" w:rsidRPr="008D76C7">
        <w:t>d inclusion.</w:t>
      </w:r>
      <w:r w:rsidRPr="008D76C7">
        <w:t xml:space="preserve"> </w:t>
      </w:r>
    </w:p>
    <w:p w:rsidR="0005204B" w:rsidRPr="008D76C7" w:rsidRDefault="00593F94" w:rsidP="00AC1A00">
      <w:pPr>
        <w:pStyle w:val="Normal1"/>
        <w:spacing w:before="60" w:after="200"/>
        <w:jc w:val="both"/>
      </w:pPr>
      <w:r>
        <w:t>The locally-</w:t>
      </w:r>
      <w:r w:rsidR="00375FAE" w:rsidRPr="008D76C7">
        <w:t>devised units</w:t>
      </w:r>
      <w:r>
        <w:t xml:space="preserve"> can be authored by your centre</w:t>
      </w:r>
      <w:r w:rsidR="00375FAE" w:rsidRPr="008D76C7">
        <w:t xml:space="preserve"> subject to Pearson’s review and approval process</w:t>
      </w:r>
      <w:r w:rsidR="00341A11" w:rsidRPr="008D76C7">
        <w:t xml:space="preserve"> and that the</w:t>
      </w:r>
      <w:r w:rsidR="00375369" w:rsidRPr="008D76C7">
        <w:t>y</w:t>
      </w:r>
      <w:r>
        <w:t xml:space="preserve"> meet </w:t>
      </w:r>
      <w:r w:rsidR="00341A11" w:rsidRPr="008D76C7">
        <w:t>Pearson</w:t>
      </w:r>
      <w:r>
        <w:t>’s</w:t>
      </w:r>
      <w:r w:rsidR="00341A11" w:rsidRPr="008D76C7">
        <w:t xml:space="preserve"> BTEC Higher </w:t>
      </w:r>
      <w:r w:rsidR="00721D4E" w:rsidRPr="008D76C7">
        <w:t>N</w:t>
      </w:r>
      <w:r w:rsidR="00341A11" w:rsidRPr="008D76C7">
        <w:t xml:space="preserve">ational </w:t>
      </w:r>
      <w:r w:rsidR="00721D4E" w:rsidRPr="008D76C7">
        <w:t>A</w:t>
      </w:r>
      <w:r w:rsidR="00341A11" w:rsidRPr="008D76C7">
        <w:t xml:space="preserve">cademic </w:t>
      </w:r>
      <w:r w:rsidR="00721D4E" w:rsidRPr="008D76C7">
        <w:t>R</w:t>
      </w:r>
      <w:r w:rsidR="00341A11" w:rsidRPr="008D76C7">
        <w:t>egulations</w:t>
      </w:r>
      <w:r w:rsidR="00375FAE" w:rsidRPr="008D76C7">
        <w:t>. Alternatively, you may seek design and development of these units by Pearson. App</w:t>
      </w:r>
      <w:r>
        <w:t>lications for approval of locally-</w:t>
      </w:r>
      <w:r w:rsidR="00375FAE" w:rsidRPr="008D76C7">
        <w:t xml:space="preserve">devised unit(s) must be made one year </w:t>
      </w:r>
      <w:r w:rsidR="00375FAE" w:rsidRPr="008D76C7">
        <w:rPr>
          <w:b/>
        </w:rPr>
        <w:t>in advance</w:t>
      </w:r>
      <w:r w:rsidR="00375FAE" w:rsidRPr="008D76C7">
        <w:t xml:space="preserve"> of the first</w:t>
      </w:r>
      <w:r>
        <w:t xml:space="preserve"> year of delivery of the locally-</w:t>
      </w:r>
      <w:r w:rsidR="00375FAE" w:rsidRPr="008D76C7">
        <w:t xml:space="preserve">devised unit(s), using the form found in Appendix A of this document. You must obtain approval from Pearson before you start to deliver the units. </w:t>
      </w:r>
    </w:p>
    <w:p w:rsidR="00512006" w:rsidRDefault="00512006" w:rsidP="00AC1A00">
      <w:pPr>
        <w:pStyle w:val="Normal1"/>
        <w:spacing w:after="200"/>
        <w:jc w:val="both"/>
        <w:rPr>
          <w:b/>
          <w:color w:val="auto"/>
          <w:sz w:val="22"/>
          <w:szCs w:val="22"/>
        </w:rPr>
      </w:pPr>
    </w:p>
    <w:p w:rsidR="0005204B" w:rsidRPr="007F7973" w:rsidRDefault="00375FAE" w:rsidP="00AC1A00">
      <w:pPr>
        <w:pStyle w:val="Normal1"/>
        <w:spacing w:after="200"/>
        <w:jc w:val="both"/>
        <w:rPr>
          <w:color w:val="auto"/>
          <w:sz w:val="22"/>
          <w:szCs w:val="22"/>
        </w:rPr>
      </w:pPr>
      <w:r w:rsidRPr="007F7973">
        <w:rPr>
          <w:b/>
          <w:color w:val="auto"/>
          <w:sz w:val="22"/>
          <w:szCs w:val="22"/>
        </w:rPr>
        <w:t>How d</w:t>
      </w:r>
      <w:r w:rsidR="00593F94" w:rsidRPr="007F7973">
        <w:rPr>
          <w:b/>
          <w:color w:val="auto"/>
          <w:sz w:val="22"/>
          <w:szCs w:val="22"/>
        </w:rPr>
        <w:t>o I apply for approval of locally</w:t>
      </w:r>
      <w:r w:rsidRPr="007F7973">
        <w:rPr>
          <w:b/>
          <w:color w:val="auto"/>
          <w:sz w:val="22"/>
          <w:szCs w:val="22"/>
        </w:rPr>
        <w:t xml:space="preserve">-devised units for </w:t>
      </w:r>
      <w:r w:rsidR="00721D4E" w:rsidRPr="007F7973">
        <w:rPr>
          <w:b/>
          <w:color w:val="auto"/>
          <w:sz w:val="22"/>
          <w:szCs w:val="22"/>
        </w:rPr>
        <w:t>Pearson H</w:t>
      </w:r>
      <w:r w:rsidRPr="007F7973">
        <w:rPr>
          <w:b/>
          <w:color w:val="auto"/>
          <w:sz w:val="22"/>
          <w:szCs w:val="22"/>
        </w:rPr>
        <w:t xml:space="preserve">igher </w:t>
      </w:r>
      <w:r w:rsidR="00721D4E" w:rsidRPr="007F7973">
        <w:rPr>
          <w:b/>
          <w:color w:val="auto"/>
          <w:sz w:val="22"/>
          <w:szCs w:val="22"/>
        </w:rPr>
        <w:t>N</w:t>
      </w:r>
      <w:r w:rsidR="00593F94" w:rsidRPr="007F7973">
        <w:rPr>
          <w:b/>
          <w:color w:val="auto"/>
          <w:sz w:val="22"/>
          <w:szCs w:val="22"/>
        </w:rPr>
        <w:t>ationals</w:t>
      </w:r>
      <w:r w:rsidRPr="007F7973">
        <w:rPr>
          <w:b/>
          <w:color w:val="auto"/>
          <w:sz w:val="22"/>
          <w:szCs w:val="22"/>
        </w:rPr>
        <w:t>?</w:t>
      </w:r>
    </w:p>
    <w:p w:rsidR="0005204B" w:rsidRPr="008D76C7" w:rsidRDefault="00375FAE" w:rsidP="00AC1A00">
      <w:pPr>
        <w:pStyle w:val="Normal1"/>
        <w:numPr>
          <w:ilvl w:val="0"/>
          <w:numId w:val="1"/>
        </w:numPr>
        <w:spacing w:after="200"/>
        <w:ind w:hanging="360"/>
        <w:jc w:val="both"/>
      </w:pPr>
      <w:r w:rsidRPr="008D76C7">
        <w:t xml:space="preserve">The centre application should be sent to </w:t>
      </w:r>
      <w:hyperlink r:id="rId8">
        <w:r w:rsidRPr="008D76C7">
          <w:t>highernationals@pearson.com</w:t>
        </w:r>
      </w:hyperlink>
      <w:r w:rsidR="00593F94">
        <w:t xml:space="preserve"> using the locally</w:t>
      </w:r>
      <w:r w:rsidRPr="008D76C7">
        <w:t xml:space="preserve">-devised unit application form in Appendix A. </w:t>
      </w:r>
    </w:p>
    <w:p w:rsidR="00E96254" w:rsidRPr="008D76C7" w:rsidRDefault="00375FAE" w:rsidP="00AC1A00">
      <w:pPr>
        <w:pStyle w:val="Normal1"/>
        <w:numPr>
          <w:ilvl w:val="0"/>
          <w:numId w:val="1"/>
        </w:numPr>
        <w:spacing w:after="200"/>
        <w:ind w:hanging="360"/>
        <w:jc w:val="both"/>
      </w:pPr>
      <w:r w:rsidRPr="008D76C7">
        <w:t>The Higher National Unit (HNU) will review your unit development proposal and indicate whether or not inclusion of the proposed units would undermine the original o</w:t>
      </w:r>
      <w:r w:rsidR="00593F94">
        <w:t xml:space="preserve">bjective of the qualification. </w:t>
      </w:r>
      <w:r w:rsidRPr="008D76C7">
        <w:t>If your proposal is accepted, Pearson will supply you with an indicat</w:t>
      </w:r>
      <w:r w:rsidR="00593F94">
        <w:t>ive price for approval of locally</w:t>
      </w:r>
      <w:r w:rsidRPr="008D76C7">
        <w:t>-devised units and development milestones.  Please note that prices vary according to the level of unit development and review work required.</w:t>
      </w:r>
    </w:p>
    <w:p w:rsidR="0005204B" w:rsidRPr="008D76C7" w:rsidRDefault="0005204B" w:rsidP="00AC1A00">
      <w:pPr>
        <w:pStyle w:val="Normal1"/>
        <w:jc w:val="both"/>
      </w:pPr>
    </w:p>
    <w:p w:rsidR="008D76C7" w:rsidRDefault="008D76C7" w:rsidP="00AC1A00">
      <w:pPr>
        <w:pStyle w:val="Normal1"/>
        <w:spacing w:after="200"/>
        <w:jc w:val="both"/>
        <w:rPr>
          <w:b/>
          <w:color w:val="0B5394"/>
        </w:rPr>
      </w:pPr>
    </w:p>
    <w:p w:rsidR="008D76C7" w:rsidRDefault="008D76C7" w:rsidP="00AC1A00">
      <w:pPr>
        <w:pStyle w:val="Normal1"/>
        <w:spacing w:after="200"/>
        <w:jc w:val="both"/>
        <w:rPr>
          <w:b/>
          <w:color w:val="0B5394"/>
        </w:rPr>
      </w:pPr>
    </w:p>
    <w:p w:rsidR="008D76C7" w:rsidRDefault="008D76C7" w:rsidP="00AC1A00">
      <w:pPr>
        <w:pStyle w:val="Normal1"/>
        <w:spacing w:after="200"/>
        <w:jc w:val="both"/>
        <w:rPr>
          <w:b/>
          <w:color w:val="0B5394"/>
        </w:rPr>
      </w:pPr>
    </w:p>
    <w:p w:rsidR="008D76C7" w:rsidRDefault="008D76C7" w:rsidP="00AC1A00">
      <w:pPr>
        <w:pStyle w:val="Normal1"/>
        <w:spacing w:after="200"/>
        <w:jc w:val="both"/>
        <w:rPr>
          <w:b/>
          <w:color w:val="0B5394"/>
        </w:rPr>
      </w:pPr>
    </w:p>
    <w:p w:rsidR="008D76C7" w:rsidRDefault="008D76C7" w:rsidP="00AC1A00">
      <w:pPr>
        <w:pStyle w:val="Normal1"/>
        <w:spacing w:after="200"/>
        <w:jc w:val="both"/>
        <w:rPr>
          <w:b/>
          <w:color w:val="0B5394"/>
        </w:rPr>
      </w:pPr>
    </w:p>
    <w:p w:rsidR="008D76C7" w:rsidRDefault="008D76C7" w:rsidP="00AC1A00">
      <w:pPr>
        <w:pStyle w:val="Normal1"/>
        <w:spacing w:after="200"/>
        <w:jc w:val="both"/>
        <w:rPr>
          <w:b/>
          <w:color w:val="0B5394"/>
        </w:rPr>
      </w:pPr>
    </w:p>
    <w:p w:rsidR="008D76C7" w:rsidRDefault="008D76C7" w:rsidP="00AC1A00">
      <w:pPr>
        <w:pStyle w:val="Normal1"/>
        <w:spacing w:after="200"/>
        <w:jc w:val="both"/>
        <w:rPr>
          <w:b/>
          <w:color w:val="0B5394"/>
        </w:rPr>
      </w:pPr>
    </w:p>
    <w:p w:rsidR="008D76C7" w:rsidRDefault="008D76C7" w:rsidP="00AC1A00">
      <w:pPr>
        <w:pStyle w:val="Normal1"/>
        <w:spacing w:after="200"/>
        <w:jc w:val="both"/>
        <w:rPr>
          <w:b/>
          <w:color w:val="0B5394"/>
        </w:rPr>
      </w:pPr>
    </w:p>
    <w:p w:rsidR="008D76C7" w:rsidRDefault="008D76C7" w:rsidP="00AC1A00">
      <w:pPr>
        <w:pStyle w:val="Normal1"/>
        <w:spacing w:after="200"/>
        <w:jc w:val="both"/>
        <w:rPr>
          <w:b/>
          <w:color w:val="0B5394"/>
        </w:rPr>
      </w:pPr>
    </w:p>
    <w:p w:rsidR="0005204B" w:rsidRPr="00593F94" w:rsidRDefault="00375FAE" w:rsidP="00AC1A00">
      <w:pPr>
        <w:pStyle w:val="Normal1"/>
        <w:spacing w:after="200"/>
        <w:jc w:val="both"/>
        <w:rPr>
          <w:color w:val="auto"/>
        </w:rPr>
      </w:pPr>
      <w:r w:rsidRPr="00593F94">
        <w:rPr>
          <w:b/>
          <w:color w:val="auto"/>
        </w:rPr>
        <w:t>Appendix A</w:t>
      </w:r>
    </w:p>
    <w:p w:rsidR="0005204B" w:rsidRPr="00593F94" w:rsidRDefault="00375FAE" w:rsidP="00AC1A00">
      <w:pPr>
        <w:pStyle w:val="Normal1"/>
        <w:spacing w:before="120"/>
        <w:ind w:right="-115"/>
        <w:jc w:val="both"/>
        <w:rPr>
          <w:color w:val="auto"/>
        </w:rPr>
      </w:pPr>
      <w:r w:rsidRPr="00593F94">
        <w:rPr>
          <w:b/>
          <w:color w:val="auto"/>
        </w:rPr>
        <w:t>Application to ad</w:t>
      </w:r>
      <w:r w:rsidR="00593F94" w:rsidRPr="00593F94">
        <w:rPr>
          <w:b/>
          <w:color w:val="auto"/>
        </w:rPr>
        <w:t>d locally</w:t>
      </w:r>
      <w:r w:rsidRPr="00593F94">
        <w:rPr>
          <w:b/>
          <w:color w:val="auto"/>
        </w:rPr>
        <w:t xml:space="preserve">-devised units to a </w:t>
      </w:r>
      <w:r w:rsidR="00721D4E" w:rsidRPr="00593F94">
        <w:rPr>
          <w:b/>
          <w:color w:val="auto"/>
        </w:rPr>
        <w:t xml:space="preserve">Pearson </w:t>
      </w:r>
      <w:r w:rsidRPr="00593F94">
        <w:rPr>
          <w:b/>
          <w:color w:val="auto"/>
        </w:rPr>
        <w:t xml:space="preserve">BTEC Higher National qualification to </w:t>
      </w:r>
      <w:r w:rsidR="00341A11" w:rsidRPr="00593F94">
        <w:rPr>
          <w:b/>
          <w:color w:val="auto"/>
        </w:rPr>
        <w:t>meet a</w:t>
      </w:r>
      <w:r w:rsidRPr="00593F94">
        <w:rPr>
          <w:b/>
          <w:color w:val="auto"/>
        </w:rPr>
        <w:t xml:space="preserve"> specific need</w:t>
      </w:r>
    </w:p>
    <w:p w:rsidR="0005204B" w:rsidRPr="00593F94" w:rsidRDefault="00375FAE" w:rsidP="00AC1A00">
      <w:pPr>
        <w:pStyle w:val="Normal1"/>
        <w:spacing w:before="180" w:after="60"/>
        <w:jc w:val="both"/>
      </w:pPr>
      <w:r w:rsidRPr="00593F94">
        <w:t>You must not start delivering units before we agree your application.</w:t>
      </w:r>
    </w:p>
    <w:p w:rsidR="0005204B" w:rsidRPr="008D76C7" w:rsidRDefault="00375FAE" w:rsidP="00AC1A00">
      <w:pPr>
        <w:pStyle w:val="Normal1"/>
        <w:spacing w:before="180" w:after="60"/>
        <w:jc w:val="both"/>
      </w:pPr>
      <w:r w:rsidRPr="008D76C7">
        <w:t xml:space="preserve">Please submit this form to: </w:t>
      </w:r>
      <w:hyperlink r:id="rId9">
        <w:r w:rsidRPr="008D76C7">
          <w:rPr>
            <w:b/>
          </w:rPr>
          <w:t>highernationals@pearson.com</w:t>
        </w:r>
      </w:hyperlink>
      <w:hyperlink r:id="rId10"/>
    </w:p>
    <w:p w:rsidR="0005204B" w:rsidRPr="00593F94" w:rsidRDefault="00375FAE" w:rsidP="00AC1A00">
      <w:pPr>
        <w:pStyle w:val="Normal1"/>
        <w:jc w:val="both"/>
      </w:pPr>
      <w:r w:rsidRPr="00593F94">
        <w:t xml:space="preserve">You should submit the application form a year in advance of when you plan to first deliver the </w:t>
      </w:r>
      <w:r w:rsidR="00721D4E" w:rsidRPr="00593F94">
        <w:t xml:space="preserve">Pearson BTEC Higher National </w:t>
      </w:r>
      <w:r w:rsidR="00593F94" w:rsidRPr="00593F94">
        <w:t>locally</w:t>
      </w:r>
      <w:r w:rsidRPr="00593F94">
        <w:t>-devised units.</w:t>
      </w:r>
    </w:p>
    <w:p w:rsidR="00593F94" w:rsidRDefault="00375FAE" w:rsidP="00AC1A00">
      <w:pPr>
        <w:pStyle w:val="Normal1"/>
        <w:spacing w:before="180" w:after="60"/>
        <w:jc w:val="both"/>
      </w:pPr>
      <w:r w:rsidRPr="008D76C7">
        <w:rPr>
          <w:highlight w:val="white"/>
        </w:rPr>
        <w:t xml:space="preserve">Pearson may reject applications where units are already being delivered to </w:t>
      </w:r>
      <w:r w:rsidR="00721D4E" w:rsidRPr="008D76C7">
        <w:rPr>
          <w:highlight w:val="white"/>
        </w:rPr>
        <w:t>students</w:t>
      </w:r>
      <w:r w:rsidRPr="008D76C7">
        <w:rPr>
          <w:highlight w:val="white"/>
        </w:rPr>
        <w:t xml:space="preserve"> without its approval. </w:t>
      </w:r>
    </w:p>
    <w:p w:rsidR="0005204B" w:rsidRPr="00BF1322" w:rsidRDefault="00375FAE" w:rsidP="00AC1A00">
      <w:pPr>
        <w:pStyle w:val="Normal1"/>
        <w:jc w:val="both"/>
        <w:rPr>
          <w:b/>
          <w:sz w:val="22"/>
          <w:szCs w:val="22"/>
        </w:rPr>
      </w:pPr>
      <w:r w:rsidRPr="008D76C7">
        <w:br/>
      </w:r>
      <w:r w:rsidR="00593F94" w:rsidRPr="00BF1322">
        <w:rPr>
          <w:b/>
          <w:sz w:val="22"/>
          <w:szCs w:val="22"/>
        </w:rPr>
        <w:t>Details of the application</w:t>
      </w:r>
    </w:p>
    <w:p w:rsidR="00593F94" w:rsidRPr="008D76C7" w:rsidRDefault="00593F94" w:rsidP="00AC1A00">
      <w:pPr>
        <w:pStyle w:val="Normal1"/>
        <w:jc w:val="both"/>
      </w:pPr>
    </w:p>
    <w:tbl>
      <w:tblPr>
        <w:tblStyle w:val="a"/>
        <w:tblW w:w="9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33"/>
        <w:gridCol w:w="1376"/>
        <w:gridCol w:w="2427"/>
        <w:gridCol w:w="263"/>
        <w:gridCol w:w="790"/>
        <w:gridCol w:w="912"/>
        <w:gridCol w:w="1577"/>
      </w:tblGrid>
      <w:tr w:rsidR="0005204B" w:rsidRPr="008D76C7" w:rsidTr="004D0E3A">
        <w:trPr>
          <w:trHeight w:val="1159"/>
          <w:jc w:val="center"/>
        </w:trPr>
        <w:tc>
          <w:tcPr>
            <w:tcW w:w="3209" w:type="dxa"/>
            <w:gridSpan w:val="2"/>
            <w:vAlign w:val="center"/>
          </w:tcPr>
          <w:p w:rsidR="0005204B" w:rsidRPr="008D76C7" w:rsidRDefault="00375FAE" w:rsidP="00AC1A00">
            <w:pPr>
              <w:pStyle w:val="Normal1"/>
              <w:tabs>
                <w:tab w:val="center" w:pos="4153"/>
                <w:tab w:val="right" w:pos="8306"/>
              </w:tabs>
              <w:jc w:val="both"/>
            </w:pPr>
            <w:bookmarkStart w:id="0" w:name="_GoBack"/>
            <w:r w:rsidRPr="008D76C7">
              <w:t>Centre Name and Address</w:t>
            </w:r>
          </w:p>
        </w:tc>
        <w:tc>
          <w:tcPr>
            <w:tcW w:w="2690" w:type="dxa"/>
            <w:gridSpan w:val="2"/>
            <w:vAlign w:val="center"/>
          </w:tcPr>
          <w:p w:rsidR="0005204B" w:rsidRPr="008D76C7" w:rsidRDefault="0005204B" w:rsidP="00AC1A00">
            <w:pPr>
              <w:pStyle w:val="Normal1"/>
              <w:jc w:val="both"/>
            </w:pPr>
          </w:p>
        </w:tc>
        <w:tc>
          <w:tcPr>
            <w:tcW w:w="1702" w:type="dxa"/>
            <w:gridSpan w:val="2"/>
            <w:vAlign w:val="center"/>
          </w:tcPr>
          <w:p w:rsidR="0005204B" w:rsidRPr="008D76C7" w:rsidRDefault="00375FAE" w:rsidP="00AC1A00">
            <w:pPr>
              <w:pStyle w:val="Normal1"/>
              <w:jc w:val="both"/>
            </w:pPr>
            <w:r w:rsidRPr="008D76C7">
              <w:t>Centre Number</w:t>
            </w:r>
          </w:p>
        </w:tc>
        <w:tc>
          <w:tcPr>
            <w:tcW w:w="1575" w:type="dxa"/>
            <w:vAlign w:val="center"/>
          </w:tcPr>
          <w:p w:rsidR="0005204B" w:rsidRPr="008D76C7" w:rsidRDefault="0005204B" w:rsidP="00AC1A00">
            <w:pPr>
              <w:pStyle w:val="Normal1"/>
              <w:jc w:val="both"/>
            </w:pPr>
          </w:p>
        </w:tc>
      </w:tr>
      <w:tr w:rsidR="0005204B" w:rsidRPr="008D76C7" w:rsidTr="004D0E3A">
        <w:trPr>
          <w:trHeight w:val="353"/>
          <w:jc w:val="center"/>
        </w:trPr>
        <w:tc>
          <w:tcPr>
            <w:tcW w:w="3209" w:type="dxa"/>
            <w:gridSpan w:val="2"/>
            <w:vAlign w:val="center"/>
          </w:tcPr>
          <w:p w:rsidR="0005204B" w:rsidRPr="008D76C7" w:rsidRDefault="00375FAE" w:rsidP="00AC1A00">
            <w:pPr>
              <w:pStyle w:val="Normal1"/>
              <w:jc w:val="both"/>
            </w:pPr>
            <w:r w:rsidRPr="008D76C7">
              <w:t xml:space="preserve">HN Qualification title (s) </w:t>
            </w:r>
          </w:p>
        </w:tc>
        <w:tc>
          <w:tcPr>
            <w:tcW w:w="5969" w:type="dxa"/>
            <w:gridSpan w:val="5"/>
            <w:vAlign w:val="center"/>
          </w:tcPr>
          <w:p w:rsidR="0005204B" w:rsidRPr="008D76C7" w:rsidRDefault="0005204B" w:rsidP="00AC1A00">
            <w:pPr>
              <w:pStyle w:val="Normal1"/>
              <w:jc w:val="both"/>
            </w:pPr>
          </w:p>
        </w:tc>
      </w:tr>
      <w:tr w:rsidR="0005204B" w:rsidRPr="008D76C7" w:rsidTr="004D0E3A">
        <w:trPr>
          <w:trHeight w:val="353"/>
          <w:jc w:val="center"/>
        </w:trPr>
        <w:tc>
          <w:tcPr>
            <w:tcW w:w="3209" w:type="dxa"/>
            <w:gridSpan w:val="2"/>
            <w:vAlign w:val="center"/>
          </w:tcPr>
          <w:p w:rsidR="0005204B" w:rsidRPr="008D76C7" w:rsidRDefault="00375FAE" w:rsidP="00AC1A00">
            <w:pPr>
              <w:pStyle w:val="Normal1"/>
              <w:jc w:val="both"/>
            </w:pPr>
            <w:r w:rsidRPr="008D76C7">
              <w:t>Qualification Number (s)</w:t>
            </w:r>
          </w:p>
        </w:tc>
        <w:tc>
          <w:tcPr>
            <w:tcW w:w="5969" w:type="dxa"/>
            <w:gridSpan w:val="5"/>
            <w:vAlign w:val="center"/>
          </w:tcPr>
          <w:p w:rsidR="0005204B" w:rsidRPr="008D76C7" w:rsidRDefault="0005204B" w:rsidP="00AC1A00">
            <w:pPr>
              <w:pStyle w:val="Normal1"/>
              <w:jc w:val="both"/>
            </w:pPr>
          </w:p>
        </w:tc>
      </w:tr>
      <w:tr w:rsidR="0005204B" w:rsidRPr="008D76C7" w:rsidTr="004D0E3A">
        <w:trPr>
          <w:trHeight w:val="353"/>
          <w:jc w:val="center"/>
        </w:trPr>
        <w:tc>
          <w:tcPr>
            <w:tcW w:w="3209" w:type="dxa"/>
            <w:gridSpan w:val="2"/>
            <w:vAlign w:val="center"/>
          </w:tcPr>
          <w:p w:rsidR="0005204B" w:rsidRPr="008D76C7" w:rsidRDefault="00375FAE" w:rsidP="00AC1A00">
            <w:pPr>
              <w:pStyle w:val="Normal1"/>
              <w:jc w:val="both"/>
            </w:pPr>
            <w:r w:rsidRPr="008D76C7">
              <w:t>Contact for this request</w:t>
            </w:r>
          </w:p>
        </w:tc>
        <w:tc>
          <w:tcPr>
            <w:tcW w:w="5969" w:type="dxa"/>
            <w:gridSpan w:val="5"/>
            <w:vAlign w:val="center"/>
          </w:tcPr>
          <w:p w:rsidR="0005204B" w:rsidRPr="008D76C7" w:rsidRDefault="0005204B" w:rsidP="00AC1A00">
            <w:pPr>
              <w:pStyle w:val="Normal1"/>
              <w:jc w:val="both"/>
            </w:pPr>
          </w:p>
        </w:tc>
      </w:tr>
      <w:tr w:rsidR="0005204B" w:rsidRPr="008D76C7" w:rsidTr="004D0E3A">
        <w:trPr>
          <w:trHeight w:val="353"/>
          <w:jc w:val="center"/>
        </w:trPr>
        <w:tc>
          <w:tcPr>
            <w:tcW w:w="1833" w:type="dxa"/>
            <w:vAlign w:val="center"/>
          </w:tcPr>
          <w:p w:rsidR="0005204B" w:rsidRPr="008D76C7" w:rsidRDefault="00375FAE" w:rsidP="00AC1A00">
            <w:pPr>
              <w:pStyle w:val="Normal1"/>
              <w:jc w:val="both"/>
            </w:pPr>
            <w:r w:rsidRPr="008D76C7">
              <w:t>Email address</w:t>
            </w:r>
          </w:p>
        </w:tc>
        <w:tc>
          <w:tcPr>
            <w:tcW w:w="3803" w:type="dxa"/>
            <w:gridSpan w:val="2"/>
            <w:vAlign w:val="center"/>
          </w:tcPr>
          <w:p w:rsidR="0005204B" w:rsidRPr="008D76C7" w:rsidRDefault="0005204B" w:rsidP="00AC1A00">
            <w:pPr>
              <w:pStyle w:val="Normal1"/>
              <w:jc w:val="both"/>
            </w:pPr>
          </w:p>
        </w:tc>
        <w:tc>
          <w:tcPr>
            <w:tcW w:w="1053" w:type="dxa"/>
            <w:gridSpan w:val="2"/>
            <w:vAlign w:val="center"/>
          </w:tcPr>
          <w:p w:rsidR="0005204B" w:rsidRPr="008D76C7" w:rsidRDefault="00375FAE" w:rsidP="00AC1A00">
            <w:pPr>
              <w:pStyle w:val="Normal1"/>
              <w:jc w:val="both"/>
            </w:pPr>
            <w:r w:rsidRPr="008D76C7">
              <w:t>Phone No.</w:t>
            </w:r>
          </w:p>
        </w:tc>
        <w:tc>
          <w:tcPr>
            <w:tcW w:w="2488" w:type="dxa"/>
            <w:gridSpan w:val="2"/>
            <w:vAlign w:val="center"/>
          </w:tcPr>
          <w:p w:rsidR="0005204B" w:rsidRPr="008D76C7" w:rsidRDefault="0005204B" w:rsidP="00AC1A00">
            <w:pPr>
              <w:pStyle w:val="Normal1"/>
              <w:jc w:val="both"/>
            </w:pPr>
          </w:p>
        </w:tc>
      </w:tr>
      <w:bookmarkEnd w:id="0"/>
    </w:tbl>
    <w:p w:rsidR="00AC1A00" w:rsidRDefault="00AC1A00" w:rsidP="00AC1A00">
      <w:pPr>
        <w:pStyle w:val="Normal1"/>
        <w:jc w:val="both"/>
      </w:pPr>
    </w:p>
    <w:p w:rsidR="0005204B" w:rsidRPr="008D76C7" w:rsidRDefault="00375FAE" w:rsidP="00AC1A00">
      <w:pPr>
        <w:pStyle w:val="Normal1"/>
        <w:jc w:val="both"/>
      </w:pPr>
      <w:r w:rsidRPr="008D76C7">
        <w:t xml:space="preserve">To ensure that we can consider your application, please remember: </w:t>
      </w:r>
    </w:p>
    <w:p w:rsidR="0005204B" w:rsidRPr="008D76C7" w:rsidRDefault="00375FAE" w:rsidP="00AC1A00">
      <w:pPr>
        <w:pStyle w:val="Normal1"/>
        <w:numPr>
          <w:ilvl w:val="0"/>
          <w:numId w:val="3"/>
        </w:numPr>
        <w:ind w:hanging="360"/>
        <w:jc w:val="both"/>
      </w:pPr>
      <w:r w:rsidRPr="008D76C7">
        <w:t xml:space="preserve">To check the qualification structure to see </w:t>
      </w:r>
      <w:r w:rsidR="00593F94">
        <w:t>if locally</w:t>
      </w:r>
      <w:r w:rsidRPr="008D76C7">
        <w:t>-devised units are permitted and how much credit may be included</w:t>
      </w:r>
    </w:p>
    <w:p w:rsidR="0005204B" w:rsidRPr="008D76C7" w:rsidRDefault="00593F94" w:rsidP="00AC1A00">
      <w:pPr>
        <w:pStyle w:val="Normal1"/>
        <w:numPr>
          <w:ilvl w:val="0"/>
          <w:numId w:val="3"/>
        </w:numPr>
        <w:ind w:hanging="360"/>
        <w:jc w:val="both"/>
      </w:pPr>
      <w:r>
        <w:t>That locally</w:t>
      </w:r>
      <w:r w:rsidR="00375FAE" w:rsidRPr="008D76C7">
        <w:t>-devised units cannot replace Mandatory Core Units.</w:t>
      </w:r>
    </w:p>
    <w:p w:rsidR="0005204B" w:rsidRPr="008D76C7" w:rsidRDefault="0005204B" w:rsidP="00AC1A00">
      <w:pPr>
        <w:pStyle w:val="Normal1"/>
        <w:ind w:left="720"/>
        <w:jc w:val="both"/>
      </w:pPr>
    </w:p>
    <w:p w:rsidR="00593F94" w:rsidRDefault="00593F94" w:rsidP="00AC1A00">
      <w:pPr>
        <w:jc w:val="both"/>
      </w:pPr>
      <w:r>
        <w:br w:type="page"/>
      </w:r>
    </w:p>
    <w:p w:rsidR="0005204B" w:rsidRPr="00AC1A00" w:rsidRDefault="0005204B" w:rsidP="00AC1A00">
      <w:pPr>
        <w:pStyle w:val="Normal1"/>
        <w:tabs>
          <w:tab w:val="center" w:pos="4153"/>
          <w:tab w:val="right" w:pos="8306"/>
        </w:tabs>
        <w:spacing w:before="60" w:after="60"/>
        <w:jc w:val="both"/>
        <w:rPr>
          <w:b/>
          <w:sz w:val="22"/>
          <w:szCs w:val="22"/>
        </w:rPr>
      </w:pPr>
    </w:p>
    <w:p w:rsidR="0005204B" w:rsidRPr="00AC1A00" w:rsidRDefault="00593F94" w:rsidP="001203BA">
      <w:pPr>
        <w:pStyle w:val="Normal1"/>
        <w:tabs>
          <w:tab w:val="center" w:pos="4153"/>
          <w:tab w:val="right" w:pos="8306"/>
        </w:tabs>
        <w:spacing w:before="60" w:after="60"/>
        <w:ind w:left="-57"/>
        <w:jc w:val="both"/>
        <w:rPr>
          <w:b/>
          <w:sz w:val="22"/>
          <w:szCs w:val="22"/>
        </w:rPr>
      </w:pPr>
      <w:r w:rsidRPr="007F7973">
        <w:rPr>
          <w:b/>
          <w:sz w:val="22"/>
          <w:szCs w:val="22"/>
        </w:rPr>
        <w:t>Unit titles of locally</w:t>
      </w:r>
      <w:r w:rsidR="00375FAE" w:rsidRPr="007F7973">
        <w:rPr>
          <w:b/>
          <w:sz w:val="22"/>
          <w:szCs w:val="22"/>
        </w:rPr>
        <w:t>-devised units to be added as optional units</w:t>
      </w:r>
    </w:p>
    <w:tbl>
      <w:tblPr>
        <w:tblStyle w:val="a0"/>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089"/>
        <w:gridCol w:w="1610"/>
        <w:gridCol w:w="1672"/>
        <w:gridCol w:w="1809"/>
      </w:tblGrid>
      <w:tr w:rsidR="0005204B" w:rsidRPr="008D76C7" w:rsidTr="001203BA">
        <w:trPr>
          <w:jc w:val="center"/>
        </w:trPr>
        <w:tc>
          <w:tcPr>
            <w:tcW w:w="4747" w:type="dxa"/>
            <w:tcBorders>
              <w:bottom w:val="single" w:sz="4" w:space="0" w:color="000000"/>
            </w:tcBorders>
            <w:shd w:val="clear" w:color="auto" w:fill="F3F3F3"/>
            <w:vAlign w:val="center"/>
          </w:tcPr>
          <w:p w:rsidR="0005204B" w:rsidRPr="008D76C7" w:rsidRDefault="00375FAE" w:rsidP="001203BA">
            <w:pPr>
              <w:pStyle w:val="Normal1"/>
              <w:tabs>
                <w:tab w:val="center" w:pos="4153"/>
                <w:tab w:val="right" w:pos="8306"/>
              </w:tabs>
              <w:spacing w:before="60" w:after="60"/>
              <w:ind w:hanging="206"/>
              <w:jc w:val="center"/>
            </w:pPr>
            <w:r w:rsidRPr="008D76C7">
              <w:rPr>
                <w:b/>
              </w:rPr>
              <w:t>Unit title</w:t>
            </w:r>
          </w:p>
        </w:tc>
        <w:tc>
          <w:tcPr>
            <w:tcW w:w="1843" w:type="dxa"/>
            <w:tcBorders>
              <w:bottom w:val="single" w:sz="4" w:space="0" w:color="000000"/>
            </w:tcBorders>
            <w:shd w:val="clear" w:color="auto" w:fill="F3F3F3"/>
            <w:vAlign w:val="center"/>
          </w:tcPr>
          <w:p w:rsidR="0005204B" w:rsidRPr="008D76C7" w:rsidRDefault="00375FAE" w:rsidP="001203BA">
            <w:pPr>
              <w:pStyle w:val="Normal1"/>
              <w:tabs>
                <w:tab w:val="center" w:pos="4153"/>
                <w:tab w:val="right" w:pos="8306"/>
              </w:tabs>
              <w:spacing w:before="60" w:after="60"/>
              <w:ind w:left="-116" w:right="-108"/>
              <w:jc w:val="center"/>
            </w:pPr>
            <w:r w:rsidRPr="008D76C7">
              <w:rPr>
                <w:b/>
              </w:rPr>
              <w:t>Unit Level</w:t>
            </w:r>
          </w:p>
        </w:tc>
        <w:tc>
          <w:tcPr>
            <w:tcW w:w="1916" w:type="dxa"/>
            <w:tcBorders>
              <w:bottom w:val="single" w:sz="4" w:space="0" w:color="000000"/>
            </w:tcBorders>
            <w:shd w:val="clear" w:color="auto" w:fill="F3F3F3"/>
            <w:vAlign w:val="center"/>
          </w:tcPr>
          <w:p w:rsidR="0005204B" w:rsidRPr="008D76C7" w:rsidRDefault="00375FAE" w:rsidP="001203BA">
            <w:pPr>
              <w:pStyle w:val="Normal1"/>
              <w:tabs>
                <w:tab w:val="center" w:pos="4153"/>
                <w:tab w:val="right" w:pos="8306"/>
              </w:tabs>
              <w:spacing w:before="60" w:after="60"/>
              <w:ind w:left="-116" w:right="-108"/>
              <w:jc w:val="center"/>
            </w:pPr>
            <w:r w:rsidRPr="008D76C7">
              <w:rPr>
                <w:b/>
              </w:rPr>
              <w:t>Credit Value</w:t>
            </w:r>
          </w:p>
        </w:tc>
        <w:tc>
          <w:tcPr>
            <w:tcW w:w="2076" w:type="dxa"/>
            <w:tcBorders>
              <w:bottom w:val="single" w:sz="4" w:space="0" w:color="000000"/>
            </w:tcBorders>
            <w:shd w:val="clear" w:color="auto" w:fill="F3F3F3"/>
          </w:tcPr>
          <w:p w:rsidR="0005204B" w:rsidRPr="008D76C7" w:rsidRDefault="00375FAE" w:rsidP="001203BA">
            <w:pPr>
              <w:pStyle w:val="Normal1"/>
              <w:tabs>
                <w:tab w:val="center" w:pos="4153"/>
                <w:tab w:val="right" w:pos="8306"/>
              </w:tabs>
              <w:spacing w:before="60" w:after="60"/>
              <w:ind w:left="-116" w:right="-108"/>
              <w:jc w:val="center"/>
            </w:pPr>
            <w:r w:rsidRPr="008D76C7">
              <w:rPr>
                <w:b/>
              </w:rPr>
              <w:t>Notional learning time *</w:t>
            </w:r>
          </w:p>
        </w:tc>
      </w:tr>
      <w:tr w:rsidR="0005204B" w:rsidRPr="008D76C7" w:rsidTr="001203BA">
        <w:trPr>
          <w:jc w:val="center"/>
        </w:trPr>
        <w:tc>
          <w:tcPr>
            <w:tcW w:w="4747" w:type="dxa"/>
            <w:shd w:val="clear" w:color="auto" w:fill="FFFFFF"/>
          </w:tcPr>
          <w:p w:rsidR="0005204B" w:rsidRPr="008D76C7" w:rsidRDefault="0005204B" w:rsidP="001203BA">
            <w:pPr>
              <w:pStyle w:val="Normal1"/>
              <w:tabs>
                <w:tab w:val="center" w:pos="4153"/>
                <w:tab w:val="right" w:pos="8306"/>
              </w:tabs>
              <w:spacing w:before="60" w:after="60"/>
              <w:ind w:hanging="64"/>
              <w:jc w:val="center"/>
            </w:pPr>
          </w:p>
        </w:tc>
        <w:tc>
          <w:tcPr>
            <w:tcW w:w="1843" w:type="dxa"/>
            <w:shd w:val="clear" w:color="auto" w:fill="FFFFFF"/>
            <w:vAlign w:val="center"/>
          </w:tcPr>
          <w:p w:rsidR="0005204B" w:rsidRPr="008D76C7" w:rsidRDefault="0005204B" w:rsidP="001203BA">
            <w:pPr>
              <w:pStyle w:val="Normal1"/>
              <w:jc w:val="center"/>
            </w:pPr>
          </w:p>
        </w:tc>
        <w:tc>
          <w:tcPr>
            <w:tcW w:w="1916" w:type="dxa"/>
            <w:shd w:val="clear" w:color="auto" w:fill="FFFFFF"/>
          </w:tcPr>
          <w:p w:rsidR="0005204B" w:rsidRPr="008D76C7" w:rsidRDefault="0005204B" w:rsidP="001203BA">
            <w:pPr>
              <w:pStyle w:val="Normal1"/>
              <w:tabs>
                <w:tab w:val="center" w:pos="4153"/>
                <w:tab w:val="right" w:pos="8306"/>
              </w:tabs>
              <w:spacing w:before="60" w:after="60"/>
              <w:ind w:left="-116" w:right="-108"/>
              <w:jc w:val="center"/>
            </w:pPr>
          </w:p>
        </w:tc>
        <w:tc>
          <w:tcPr>
            <w:tcW w:w="2076" w:type="dxa"/>
            <w:shd w:val="clear" w:color="auto" w:fill="FFFFFF"/>
          </w:tcPr>
          <w:p w:rsidR="0005204B" w:rsidRPr="008D76C7" w:rsidRDefault="0005204B" w:rsidP="001203BA">
            <w:pPr>
              <w:pStyle w:val="Normal1"/>
              <w:tabs>
                <w:tab w:val="center" w:pos="4153"/>
                <w:tab w:val="right" w:pos="8306"/>
              </w:tabs>
              <w:spacing w:before="60" w:after="60"/>
              <w:ind w:left="-116" w:right="-108"/>
              <w:jc w:val="center"/>
            </w:pPr>
          </w:p>
        </w:tc>
      </w:tr>
      <w:tr w:rsidR="0005204B" w:rsidRPr="008D76C7" w:rsidTr="001203BA">
        <w:trPr>
          <w:jc w:val="center"/>
        </w:trPr>
        <w:tc>
          <w:tcPr>
            <w:tcW w:w="4747" w:type="dxa"/>
            <w:shd w:val="clear" w:color="auto" w:fill="FFFFFF"/>
          </w:tcPr>
          <w:p w:rsidR="0005204B" w:rsidRPr="008D76C7" w:rsidRDefault="0005204B" w:rsidP="00AC1A00">
            <w:pPr>
              <w:pStyle w:val="Normal1"/>
              <w:tabs>
                <w:tab w:val="center" w:pos="4153"/>
                <w:tab w:val="right" w:pos="8306"/>
              </w:tabs>
              <w:spacing w:before="60" w:after="60"/>
              <w:ind w:hanging="64"/>
              <w:jc w:val="both"/>
            </w:pPr>
          </w:p>
        </w:tc>
        <w:tc>
          <w:tcPr>
            <w:tcW w:w="1843" w:type="dxa"/>
            <w:shd w:val="clear" w:color="auto" w:fill="FFFFFF"/>
            <w:vAlign w:val="center"/>
          </w:tcPr>
          <w:p w:rsidR="0005204B" w:rsidRPr="008D76C7" w:rsidRDefault="0005204B" w:rsidP="00AC1A00">
            <w:pPr>
              <w:pStyle w:val="Normal1"/>
              <w:tabs>
                <w:tab w:val="center" w:pos="4153"/>
                <w:tab w:val="right" w:pos="8306"/>
              </w:tabs>
              <w:spacing w:before="60" w:after="60"/>
              <w:ind w:left="-116" w:right="-108"/>
              <w:jc w:val="both"/>
            </w:pPr>
          </w:p>
        </w:tc>
        <w:tc>
          <w:tcPr>
            <w:tcW w:w="1916" w:type="dxa"/>
            <w:shd w:val="clear" w:color="auto" w:fill="FFFFFF"/>
          </w:tcPr>
          <w:p w:rsidR="0005204B" w:rsidRPr="008D76C7" w:rsidRDefault="0005204B" w:rsidP="00AC1A00">
            <w:pPr>
              <w:pStyle w:val="Normal1"/>
              <w:tabs>
                <w:tab w:val="center" w:pos="4153"/>
                <w:tab w:val="right" w:pos="8306"/>
              </w:tabs>
              <w:spacing w:before="60" w:after="60"/>
              <w:ind w:left="-116" w:right="-108"/>
              <w:jc w:val="both"/>
            </w:pPr>
          </w:p>
        </w:tc>
        <w:tc>
          <w:tcPr>
            <w:tcW w:w="2076" w:type="dxa"/>
            <w:shd w:val="clear" w:color="auto" w:fill="FFFFFF"/>
          </w:tcPr>
          <w:p w:rsidR="0005204B" w:rsidRPr="008D76C7" w:rsidRDefault="0005204B" w:rsidP="00AC1A00">
            <w:pPr>
              <w:pStyle w:val="Normal1"/>
              <w:tabs>
                <w:tab w:val="center" w:pos="4153"/>
                <w:tab w:val="right" w:pos="8306"/>
              </w:tabs>
              <w:spacing w:before="60" w:after="60"/>
              <w:ind w:left="-116" w:right="-108"/>
              <w:jc w:val="both"/>
            </w:pPr>
          </w:p>
        </w:tc>
      </w:tr>
      <w:tr w:rsidR="0005204B" w:rsidRPr="008D76C7" w:rsidTr="001203BA">
        <w:trPr>
          <w:jc w:val="center"/>
        </w:trPr>
        <w:tc>
          <w:tcPr>
            <w:tcW w:w="4747" w:type="dxa"/>
            <w:shd w:val="clear" w:color="auto" w:fill="FFFFFF"/>
          </w:tcPr>
          <w:p w:rsidR="0005204B" w:rsidRPr="008D76C7" w:rsidRDefault="0005204B" w:rsidP="00AC1A00">
            <w:pPr>
              <w:pStyle w:val="Normal1"/>
              <w:tabs>
                <w:tab w:val="center" w:pos="4153"/>
                <w:tab w:val="right" w:pos="8306"/>
              </w:tabs>
              <w:spacing w:before="60" w:after="60"/>
              <w:ind w:hanging="64"/>
              <w:jc w:val="both"/>
            </w:pPr>
          </w:p>
        </w:tc>
        <w:tc>
          <w:tcPr>
            <w:tcW w:w="1843" w:type="dxa"/>
            <w:shd w:val="clear" w:color="auto" w:fill="FFFFFF"/>
            <w:vAlign w:val="center"/>
          </w:tcPr>
          <w:p w:rsidR="0005204B" w:rsidRPr="008D76C7" w:rsidRDefault="0005204B" w:rsidP="00AC1A00">
            <w:pPr>
              <w:pStyle w:val="Normal1"/>
              <w:tabs>
                <w:tab w:val="center" w:pos="4153"/>
                <w:tab w:val="right" w:pos="8306"/>
              </w:tabs>
              <w:spacing w:before="60" w:after="60"/>
              <w:ind w:left="-116" w:right="-108"/>
              <w:jc w:val="both"/>
            </w:pPr>
          </w:p>
        </w:tc>
        <w:tc>
          <w:tcPr>
            <w:tcW w:w="1916" w:type="dxa"/>
            <w:shd w:val="clear" w:color="auto" w:fill="FFFFFF"/>
          </w:tcPr>
          <w:p w:rsidR="0005204B" w:rsidRPr="008D76C7" w:rsidRDefault="0005204B" w:rsidP="00AC1A00">
            <w:pPr>
              <w:pStyle w:val="Normal1"/>
              <w:tabs>
                <w:tab w:val="center" w:pos="4153"/>
                <w:tab w:val="right" w:pos="8306"/>
              </w:tabs>
              <w:spacing w:before="60" w:after="60"/>
              <w:ind w:left="-116" w:right="-108"/>
              <w:jc w:val="both"/>
            </w:pPr>
          </w:p>
        </w:tc>
        <w:tc>
          <w:tcPr>
            <w:tcW w:w="2076" w:type="dxa"/>
            <w:shd w:val="clear" w:color="auto" w:fill="FFFFFF"/>
          </w:tcPr>
          <w:p w:rsidR="0005204B" w:rsidRPr="008D76C7" w:rsidRDefault="0005204B" w:rsidP="00AC1A00">
            <w:pPr>
              <w:pStyle w:val="Normal1"/>
              <w:tabs>
                <w:tab w:val="center" w:pos="4153"/>
                <w:tab w:val="right" w:pos="8306"/>
              </w:tabs>
              <w:spacing w:before="60" w:after="60"/>
              <w:ind w:left="-116" w:right="-108"/>
              <w:jc w:val="both"/>
            </w:pPr>
          </w:p>
        </w:tc>
      </w:tr>
      <w:tr w:rsidR="0005204B" w:rsidRPr="008D76C7" w:rsidTr="001203BA">
        <w:trPr>
          <w:jc w:val="center"/>
        </w:trPr>
        <w:tc>
          <w:tcPr>
            <w:tcW w:w="4747" w:type="dxa"/>
            <w:shd w:val="clear" w:color="auto" w:fill="FFFFFF"/>
          </w:tcPr>
          <w:p w:rsidR="0005204B" w:rsidRPr="008D76C7" w:rsidRDefault="0005204B" w:rsidP="00AC1A00">
            <w:pPr>
              <w:pStyle w:val="Normal1"/>
              <w:tabs>
                <w:tab w:val="center" w:pos="4153"/>
                <w:tab w:val="right" w:pos="8306"/>
              </w:tabs>
              <w:spacing w:before="60" w:after="60"/>
              <w:ind w:hanging="64"/>
              <w:jc w:val="both"/>
            </w:pPr>
          </w:p>
        </w:tc>
        <w:tc>
          <w:tcPr>
            <w:tcW w:w="1843" w:type="dxa"/>
            <w:shd w:val="clear" w:color="auto" w:fill="FFFFFF"/>
            <w:vAlign w:val="center"/>
          </w:tcPr>
          <w:p w:rsidR="0005204B" w:rsidRPr="008D76C7" w:rsidRDefault="0005204B" w:rsidP="00AC1A00">
            <w:pPr>
              <w:pStyle w:val="Normal1"/>
              <w:tabs>
                <w:tab w:val="center" w:pos="4153"/>
                <w:tab w:val="right" w:pos="8306"/>
              </w:tabs>
              <w:spacing w:before="60" w:after="60"/>
              <w:ind w:left="-116" w:right="-108"/>
              <w:jc w:val="both"/>
            </w:pPr>
          </w:p>
        </w:tc>
        <w:tc>
          <w:tcPr>
            <w:tcW w:w="1916" w:type="dxa"/>
            <w:shd w:val="clear" w:color="auto" w:fill="FFFFFF"/>
          </w:tcPr>
          <w:p w:rsidR="0005204B" w:rsidRPr="008D76C7" w:rsidRDefault="0005204B" w:rsidP="00AC1A00">
            <w:pPr>
              <w:pStyle w:val="Normal1"/>
              <w:tabs>
                <w:tab w:val="center" w:pos="4153"/>
                <w:tab w:val="right" w:pos="8306"/>
              </w:tabs>
              <w:spacing w:before="60" w:after="60"/>
              <w:ind w:left="-116" w:right="-108"/>
              <w:jc w:val="both"/>
            </w:pPr>
          </w:p>
        </w:tc>
        <w:tc>
          <w:tcPr>
            <w:tcW w:w="2076" w:type="dxa"/>
            <w:shd w:val="clear" w:color="auto" w:fill="FFFFFF"/>
          </w:tcPr>
          <w:p w:rsidR="0005204B" w:rsidRPr="008D76C7" w:rsidRDefault="0005204B" w:rsidP="00AC1A00">
            <w:pPr>
              <w:pStyle w:val="Normal1"/>
              <w:tabs>
                <w:tab w:val="center" w:pos="4153"/>
                <w:tab w:val="right" w:pos="8306"/>
              </w:tabs>
              <w:spacing w:before="60" w:after="60"/>
              <w:ind w:left="-116" w:right="-108"/>
              <w:jc w:val="both"/>
            </w:pPr>
          </w:p>
        </w:tc>
      </w:tr>
    </w:tbl>
    <w:p w:rsidR="0005204B" w:rsidRPr="008D76C7" w:rsidRDefault="00375FAE" w:rsidP="001203BA">
      <w:pPr>
        <w:pStyle w:val="Normal1"/>
        <w:tabs>
          <w:tab w:val="center" w:pos="4153"/>
          <w:tab w:val="right" w:pos="8306"/>
        </w:tabs>
        <w:spacing w:before="60" w:after="60"/>
        <w:ind w:left="29" w:hanging="142"/>
        <w:jc w:val="both"/>
      </w:pPr>
      <w:r w:rsidRPr="008D76C7">
        <w:rPr>
          <w:b/>
        </w:rPr>
        <w:t>*</w:t>
      </w:r>
      <w:r w:rsidRPr="008D76C7">
        <w:t xml:space="preserve">Notional learning time (in hours) represents an estimate of the total amount of time that could reasonably be expected to be required in order for a student  to achieve and demonstrate the achievement of the level of attainment necessary for the award of the unit. This includes guided learning </w:t>
      </w:r>
      <w:r w:rsidRPr="008D76C7">
        <w:rPr>
          <w:b/>
        </w:rPr>
        <w:t>and</w:t>
      </w:r>
      <w:r w:rsidR="00593F94">
        <w:t xml:space="preserve"> the number of hours a student</w:t>
      </w:r>
      <w:r w:rsidRPr="008D76C7">
        <w:t xml:space="preserve"> will reasonably be likely to spend in preparation, study, participation in education or training and assessment which is not under the immediate supervision of a lecturer, tutor or supervisor. (Total Qualification Time Criteria </w:t>
      </w:r>
      <w:r w:rsidR="007459F0" w:rsidRPr="008D76C7">
        <w:t>f</w:t>
      </w:r>
      <w:r w:rsidRPr="008D76C7">
        <w:t xml:space="preserve">or All Qualifications – Ofqual 15/5775) </w:t>
      </w:r>
    </w:p>
    <w:p w:rsidR="0005204B" w:rsidRPr="008D76C7" w:rsidRDefault="0005204B" w:rsidP="00AC1A00">
      <w:pPr>
        <w:pStyle w:val="Normal1"/>
        <w:tabs>
          <w:tab w:val="center" w:pos="4153"/>
          <w:tab w:val="right" w:pos="8306"/>
        </w:tabs>
        <w:spacing w:before="60" w:after="60"/>
        <w:jc w:val="both"/>
      </w:pPr>
    </w:p>
    <w:p w:rsidR="001203BA" w:rsidRDefault="001203BA">
      <w:pPr>
        <w:rPr>
          <w:b/>
          <w:sz w:val="22"/>
          <w:szCs w:val="22"/>
        </w:rPr>
      </w:pPr>
      <w:r>
        <w:rPr>
          <w:b/>
          <w:sz w:val="22"/>
          <w:szCs w:val="22"/>
        </w:rPr>
        <w:br w:type="page"/>
      </w:r>
    </w:p>
    <w:p w:rsidR="0005204B" w:rsidRPr="007F7973" w:rsidRDefault="00375FAE" w:rsidP="001203BA">
      <w:pPr>
        <w:pStyle w:val="Normal1"/>
        <w:tabs>
          <w:tab w:val="center" w:pos="4153"/>
          <w:tab w:val="right" w:pos="8306"/>
        </w:tabs>
        <w:spacing w:before="60" w:after="60"/>
        <w:ind w:left="-57"/>
        <w:jc w:val="both"/>
        <w:rPr>
          <w:sz w:val="22"/>
          <w:szCs w:val="22"/>
        </w:rPr>
      </w:pPr>
      <w:r w:rsidRPr="007F7973">
        <w:rPr>
          <w:b/>
          <w:sz w:val="22"/>
          <w:szCs w:val="22"/>
        </w:rPr>
        <w:lastRenderedPageBreak/>
        <w:t>Rationale for the proposed units</w:t>
      </w:r>
    </w:p>
    <w:p w:rsidR="0005204B" w:rsidRPr="008D76C7" w:rsidRDefault="0005204B" w:rsidP="00AC1A00">
      <w:pPr>
        <w:pStyle w:val="Normal1"/>
        <w:tabs>
          <w:tab w:val="center" w:pos="4153"/>
          <w:tab w:val="right" w:pos="8306"/>
        </w:tabs>
        <w:spacing w:before="60" w:after="60"/>
        <w:jc w:val="both"/>
      </w:pPr>
    </w:p>
    <w:tbl>
      <w:tblPr>
        <w:tblStyle w:val="a1"/>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180"/>
      </w:tblGrid>
      <w:tr w:rsidR="0005204B" w:rsidRPr="008D76C7" w:rsidTr="001203BA">
        <w:trPr>
          <w:jc w:val="center"/>
        </w:trPr>
        <w:tc>
          <w:tcPr>
            <w:tcW w:w="9781" w:type="dxa"/>
            <w:tcBorders>
              <w:top w:val="single" w:sz="4" w:space="0" w:color="auto"/>
              <w:left w:val="single" w:sz="4" w:space="0" w:color="auto"/>
              <w:bottom w:val="single" w:sz="4" w:space="0" w:color="auto"/>
              <w:right w:val="single" w:sz="4" w:space="0" w:color="auto"/>
            </w:tcBorders>
          </w:tcPr>
          <w:p w:rsidR="0005204B" w:rsidRPr="008D76C7" w:rsidRDefault="00375FAE" w:rsidP="00AC1A00">
            <w:pPr>
              <w:pStyle w:val="Normal1"/>
              <w:tabs>
                <w:tab w:val="center" w:pos="4153"/>
                <w:tab w:val="right" w:pos="8306"/>
              </w:tabs>
              <w:spacing w:before="60" w:after="60"/>
              <w:jc w:val="both"/>
            </w:pPr>
            <w:r w:rsidRPr="008D76C7">
              <w:rPr>
                <w:b/>
              </w:rPr>
              <w:t>Proposed start date o</w:t>
            </w:r>
            <w:r w:rsidR="00D90995">
              <w:rPr>
                <w:b/>
              </w:rPr>
              <w:t>f the qualification using locally</w:t>
            </w:r>
            <w:r w:rsidRPr="008D76C7">
              <w:rPr>
                <w:b/>
              </w:rPr>
              <w:t>-devised units:</w:t>
            </w: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tc>
      </w:tr>
      <w:tr w:rsidR="0005204B" w:rsidRPr="008D76C7" w:rsidTr="001203BA">
        <w:trPr>
          <w:jc w:val="center"/>
        </w:trPr>
        <w:tc>
          <w:tcPr>
            <w:tcW w:w="9781" w:type="dxa"/>
            <w:tcBorders>
              <w:top w:val="single" w:sz="4" w:space="0" w:color="auto"/>
              <w:left w:val="single" w:sz="4" w:space="0" w:color="auto"/>
              <w:bottom w:val="single" w:sz="4" w:space="0" w:color="auto"/>
              <w:right w:val="single" w:sz="4" w:space="0" w:color="auto"/>
            </w:tcBorders>
          </w:tcPr>
          <w:p w:rsidR="0005204B" w:rsidRPr="008D76C7" w:rsidRDefault="00375FAE" w:rsidP="00AC1A00">
            <w:pPr>
              <w:pStyle w:val="Normal1"/>
              <w:tabs>
                <w:tab w:val="center" w:pos="4153"/>
                <w:tab w:val="right" w:pos="8306"/>
              </w:tabs>
              <w:spacing w:before="60" w:after="60"/>
              <w:jc w:val="both"/>
            </w:pPr>
            <w:r w:rsidRPr="008D76C7">
              <w:t>You can only add units that offer content that is not available in the current optional units</w:t>
            </w:r>
            <w:r w:rsidRPr="008D76C7">
              <w:rPr>
                <w:b/>
              </w:rPr>
              <w:t>. Please explain why the available optional unit choices do not currently meet the needs of the students.</w:t>
            </w: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375369" w:rsidRDefault="00375369"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Pr="008D76C7" w:rsidRDefault="00593F94"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tc>
      </w:tr>
      <w:tr w:rsidR="0005204B" w:rsidRPr="008D76C7" w:rsidTr="001203BA">
        <w:trPr>
          <w:jc w:val="center"/>
        </w:trPr>
        <w:tc>
          <w:tcPr>
            <w:tcW w:w="9781" w:type="dxa"/>
            <w:tcBorders>
              <w:top w:val="single" w:sz="4" w:space="0" w:color="auto"/>
            </w:tcBorders>
          </w:tcPr>
          <w:p w:rsidR="0005204B" w:rsidRPr="008D76C7" w:rsidRDefault="00375FAE" w:rsidP="00AC1A00">
            <w:pPr>
              <w:pStyle w:val="Normal1"/>
              <w:tabs>
                <w:tab w:val="center" w:pos="4153"/>
                <w:tab w:val="right" w:pos="8306"/>
              </w:tabs>
              <w:spacing w:before="60" w:after="60"/>
              <w:jc w:val="both"/>
            </w:pPr>
            <w:r w:rsidRPr="008D76C7">
              <w:t xml:space="preserve">You should show how this change is important for your students. </w:t>
            </w:r>
            <w:r w:rsidRPr="008D76C7">
              <w:rPr>
                <w:b/>
              </w:rPr>
              <w:t>Please explain how the addition of the proposed unit(s) enhance progression e.g. through letters showing local employer support; or requests by particular universities for certain units to articulate to their degree courses.</w:t>
            </w: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Default="0005204B" w:rsidP="00AC1A00">
            <w:pPr>
              <w:pStyle w:val="Normal1"/>
              <w:tabs>
                <w:tab w:val="center" w:pos="4153"/>
                <w:tab w:val="right" w:pos="8306"/>
              </w:tabs>
              <w:spacing w:before="60" w:after="60"/>
              <w:jc w:val="both"/>
            </w:pPr>
          </w:p>
          <w:p w:rsidR="00512006" w:rsidRDefault="00512006" w:rsidP="00AC1A00">
            <w:pPr>
              <w:pStyle w:val="Normal1"/>
              <w:tabs>
                <w:tab w:val="center" w:pos="4153"/>
                <w:tab w:val="right" w:pos="8306"/>
              </w:tabs>
              <w:spacing w:before="60" w:after="60"/>
              <w:jc w:val="both"/>
            </w:pPr>
          </w:p>
          <w:p w:rsidR="00512006" w:rsidRDefault="00512006" w:rsidP="00AC1A00">
            <w:pPr>
              <w:pStyle w:val="Normal1"/>
              <w:tabs>
                <w:tab w:val="center" w:pos="4153"/>
                <w:tab w:val="right" w:pos="8306"/>
              </w:tabs>
              <w:spacing w:before="60" w:after="60"/>
              <w:jc w:val="both"/>
            </w:pPr>
          </w:p>
          <w:p w:rsidR="00512006" w:rsidRDefault="00512006" w:rsidP="00AC1A00">
            <w:pPr>
              <w:pStyle w:val="Normal1"/>
              <w:tabs>
                <w:tab w:val="center" w:pos="4153"/>
                <w:tab w:val="right" w:pos="8306"/>
              </w:tabs>
              <w:spacing w:before="60" w:after="60"/>
              <w:jc w:val="both"/>
            </w:pPr>
          </w:p>
          <w:p w:rsidR="00512006" w:rsidRDefault="00512006" w:rsidP="00AC1A00">
            <w:pPr>
              <w:pStyle w:val="Normal1"/>
              <w:tabs>
                <w:tab w:val="center" w:pos="4153"/>
                <w:tab w:val="right" w:pos="8306"/>
              </w:tabs>
              <w:spacing w:before="60" w:after="60"/>
              <w:jc w:val="both"/>
            </w:pPr>
          </w:p>
          <w:p w:rsidR="00512006" w:rsidRPr="008D76C7" w:rsidRDefault="00512006" w:rsidP="00AC1A00">
            <w:pPr>
              <w:pStyle w:val="Normal1"/>
              <w:tabs>
                <w:tab w:val="center" w:pos="4153"/>
                <w:tab w:val="right" w:pos="8306"/>
              </w:tabs>
              <w:spacing w:before="60" w:after="60"/>
              <w:jc w:val="both"/>
            </w:pPr>
          </w:p>
        </w:tc>
      </w:tr>
      <w:tr w:rsidR="0005204B" w:rsidRPr="008D76C7" w:rsidTr="001203BA">
        <w:trPr>
          <w:jc w:val="center"/>
        </w:trPr>
        <w:tc>
          <w:tcPr>
            <w:tcW w:w="9781" w:type="dxa"/>
          </w:tcPr>
          <w:p w:rsidR="0005204B" w:rsidRPr="008D76C7" w:rsidRDefault="00375FAE" w:rsidP="00AC1A00">
            <w:pPr>
              <w:pStyle w:val="Normal1"/>
              <w:tabs>
                <w:tab w:val="center" w:pos="4153"/>
                <w:tab w:val="right" w:pos="8306"/>
              </w:tabs>
              <w:spacing w:before="60" w:after="60"/>
              <w:jc w:val="both"/>
            </w:pPr>
            <w:r w:rsidRPr="008D76C7">
              <w:rPr>
                <w:b/>
              </w:rPr>
              <w:lastRenderedPageBreak/>
              <w:t>Identify any involvement by employers/industry in informing the design of the programme. Please name the employers that have been involved.</w:t>
            </w: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tc>
      </w:tr>
      <w:tr w:rsidR="0005204B" w:rsidRPr="008D76C7" w:rsidTr="001203BA">
        <w:trPr>
          <w:jc w:val="center"/>
        </w:trPr>
        <w:tc>
          <w:tcPr>
            <w:tcW w:w="9781" w:type="dxa"/>
          </w:tcPr>
          <w:p w:rsidR="0005204B" w:rsidRPr="008D76C7" w:rsidRDefault="00375FAE" w:rsidP="00AC1A00">
            <w:pPr>
              <w:pStyle w:val="Normal1"/>
              <w:tabs>
                <w:tab w:val="center" w:pos="4153"/>
                <w:tab w:val="right" w:pos="8306"/>
              </w:tabs>
              <w:spacing w:before="60" w:after="60"/>
              <w:jc w:val="both"/>
            </w:pPr>
            <w:r w:rsidRPr="008D76C7">
              <w:rPr>
                <w:b/>
              </w:rPr>
              <w:t>Identify the proposed mode of delivery e.g. class based; blended learning etc.</w:t>
            </w: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Default="0005204B"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Default="00593F94" w:rsidP="00AC1A00">
            <w:pPr>
              <w:pStyle w:val="Normal1"/>
              <w:tabs>
                <w:tab w:val="center" w:pos="4153"/>
                <w:tab w:val="right" w:pos="8306"/>
              </w:tabs>
              <w:spacing w:before="60" w:after="60"/>
              <w:jc w:val="both"/>
            </w:pPr>
          </w:p>
          <w:p w:rsidR="00593F94" w:rsidRPr="008D76C7" w:rsidRDefault="00593F94" w:rsidP="00AC1A00">
            <w:pPr>
              <w:pStyle w:val="Normal1"/>
              <w:tabs>
                <w:tab w:val="center" w:pos="4153"/>
                <w:tab w:val="right" w:pos="8306"/>
              </w:tabs>
              <w:spacing w:before="60" w:after="60"/>
              <w:jc w:val="both"/>
            </w:pPr>
          </w:p>
        </w:tc>
      </w:tr>
      <w:tr w:rsidR="0005204B" w:rsidRPr="008D76C7" w:rsidTr="001203BA">
        <w:trPr>
          <w:jc w:val="center"/>
        </w:trPr>
        <w:tc>
          <w:tcPr>
            <w:tcW w:w="9781" w:type="dxa"/>
          </w:tcPr>
          <w:p w:rsidR="0005204B" w:rsidRPr="008D76C7" w:rsidRDefault="00375FAE" w:rsidP="00AC1A00">
            <w:pPr>
              <w:pStyle w:val="Normal1"/>
              <w:tabs>
                <w:tab w:val="center" w:pos="4153"/>
                <w:tab w:val="right" w:pos="8306"/>
              </w:tabs>
              <w:spacing w:before="60" w:after="60"/>
              <w:jc w:val="both"/>
            </w:pPr>
            <w:r w:rsidRPr="008D76C7">
              <w:t xml:space="preserve">Pearson will retain the intellectual property </w:t>
            </w:r>
            <w:r w:rsidR="00721D4E" w:rsidRPr="008D76C7">
              <w:t xml:space="preserve">rights </w:t>
            </w:r>
            <w:r w:rsidRPr="008D76C7">
              <w:t xml:space="preserve">for centre-devised units used in </w:t>
            </w:r>
            <w:proofErr w:type="spellStart"/>
            <w:r w:rsidRPr="008D76C7">
              <w:t>Ofqual</w:t>
            </w:r>
            <w:proofErr w:type="spellEnd"/>
            <w:r w:rsidRPr="008D76C7">
              <w:t xml:space="preserve"> accredited Pearson </w:t>
            </w:r>
            <w:r w:rsidR="00593F94">
              <w:t>BTEC Higher National</w:t>
            </w:r>
            <w:r w:rsidRPr="008D76C7">
              <w:t xml:space="preserve"> qualifications and will ask you to sign an agreement to this effect.</w:t>
            </w:r>
          </w:p>
          <w:p w:rsidR="0005204B" w:rsidRPr="008D76C7" w:rsidRDefault="00593F94" w:rsidP="00AC1A00">
            <w:pPr>
              <w:pStyle w:val="Normal1"/>
              <w:tabs>
                <w:tab w:val="center" w:pos="4153"/>
                <w:tab w:val="right" w:pos="8306"/>
              </w:tabs>
              <w:spacing w:before="60" w:after="60"/>
              <w:jc w:val="both"/>
            </w:pPr>
            <w:r>
              <w:rPr>
                <w:b/>
              </w:rPr>
              <w:t>Who will author the locally</w:t>
            </w:r>
            <w:r w:rsidR="00375FAE" w:rsidRPr="008D76C7">
              <w:rPr>
                <w:b/>
              </w:rPr>
              <w:t xml:space="preserve">-devised units – you, the centre or Pearson? If it is your centre can you please email copies of the centre-devised units with this completed form? </w:t>
            </w: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05204B" w:rsidRPr="008D76C7" w:rsidRDefault="0005204B" w:rsidP="00AC1A00">
            <w:pPr>
              <w:pStyle w:val="Normal1"/>
              <w:tabs>
                <w:tab w:val="center" w:pos="4153"/>
                <w:tab w:val="right" w:pos="8306"/>
              </w:tabs>
              <w:spacing w:before="60" w:after="60"/>
              <w:jc w:val="both"/>
            </w:pPr>
          </w:p>
          <w:p w:rsidR="00721D4E" w:rsidRPr="008D76C7" w:rsidRDefault="00721D4E" w:rsidP="00AC1A00">
            <w:pPr>
              <w:pStyle w:val="Normal1"/>
              <w:tabs>
                <w:tab w:val="center" w:pos="4153"/>
                <w:tab w:val="right" w:pos="8306"/>
              </w:tabs>
              <w:spacing w:before="60" w:after="60"/>
              <w:jc w:val="both"/>
            </w:pPr>
          </w:p>
        </w:tc>
      </w:tr>
    </w:tbl>
    <w:p w:rsidR="0005204B" w:rsidRPr="008D76C7" w:rsidRDefault="0005204B" w:rsidP="00AC1A00">
      <w:pPr>
        <w:pStyle w:val="Normal1"/>
        <w:tabs>
          <w:tab w:val="center" w:pos="4153"/>
          <w:tab w:val="right" w:pos="8306"/>
        </w:tabs>
        <w:spacing w:before="60" w:after="60"/>
        <w:ind w:right="-540"/>
        <w:jc w:val="both"/>
      </w:pPr>
    </w:p>
    <w:p w:rsidR="0005204B" w:rsidRPr="008D76C7" w:rsidRDefault="0005204B" w:rsidP="00AC1A00">
      <w:pPr>
        <w:pStyle w:val="Normal1"/>
        <w:tabs>
          <w:tab w:val="center" w:pos="4153"/>
          <w:tab w:val="right" w:pos="8306"/>
        </w:tabs>
        <w:spacing w:before="60" w:after="60"/>
        <w:ind w:right="-540"/>
        <w:jc w:val="both"/>
      </w:pPr>
    </w:p>
    <w:p w:rsidR="001203BA" w:rsidRDefault="001203BA" w:rsidP="00AC1A00">
      <w:pPr>
        <w:pStyle w:val="Normal1"/>
        <w:tabs>
          <w:tab w:val="center" w:pos="4153"/>
          <w:tab w:val="right" w:pos="8306"/>
        </w:tabs>
        <w:spacing w:before="60" w:after="60"/>
        <w:ind w:right="-540"/>
        <w:jc w:val="both"/>
        <w:rPr>
          <w:b/>
        </w:rPr>
      </w:pPr>
    </w:p>
    <w:p w:rsidR="001203BA" w:rsidRDefault="001203BA">
      <w:pPr>
        <w:rPr>
          <w:b/>
        </w:rPr>
      </w:pPr>
      <w:r>
        <w:rPr>
          <w:b/>
        </w:rPr>
        <w:br w:type="page"/>
      </w:r>
    </w:p>
    <w:p w:rsidR="0005204B" w:rsidRPr="008D76C7" w:rsidRDefault="00375FAE" w:rsidP="001203BA">
      <w:pPr>
        <w:pStyle w:val="Normal1"/>
        <w:tabs>
          <w:tab w:val="center" w:pos="4153"/>
          <w:tab w:val="right" w:pos="8306"/>
        </w:tabs>
        <w:spacing w:before="60" w:after="60"/>
        <w:ind w:left="-57" w:right="-540"/>
        <w:jc w:val="both"/>
      </w:pPr>
      <w:r w:rsidRPr="008D76C7">
        <w:rPr>
          <w:b/>
        </w:rPr>
        <w:lastRenderedPageBreak/>
        <w:t>Declaration by Head of Centre</w:t>
      </w:r>
    </w:p>
    <w:p w:rsidR="0005204B" w:rsidRPr="008D76C7" w:rsidRDefault="0005204B" w:rsidP="00AC1A00">
      <w:pPr>
        <w:pStyle w:val="Normal1"/>
        <w:tabs>
          <w:tab w:val="center" w:pos="4153"/>
          <w:tab w:val="right" w:pos="8306"/>
        </w:tabs>
        <w:spacing w:before="60" w:after="60"/>
        <w:ind w:hanging="284"/>
        <w:jc w:val="both"/>
      </w:pPr>
    </w:p>
    <w:p w:rsidR="0005204B" w:rsidRPr="008D76C7" w:rsidRDefault="00375FAE" w:rsidP="00AC1A00">
      <w:pPr>
        <w:pStyle w:val="Normal1"/>
        <w:numPr>
          <w:ilvl w:val="0"/>
          <w:numId w:val="2"/>
        </w:numPr>
        <w:spacing w:before="60" w:after="60"/>
        <w:ind w:hanging="360"/>
        <w:contextualSpacing/>
        <w:jc w:val="both"/>
      </w:pPr>
      <w:r w:rsidRPr="008D76C7">
        <w:t>I understand that the addition(s) are subject to review and cannot be used in the identified programme(s) until we receive confirmation from Pearson.</w:t>
      </w:r>
    </w:p>
    <w:p w:rsidR="0005204B" w:rsidRPr="008D76C7" w:rsidRDefault="00375FAE" w:rsidP="00AC1A00">
      <w:pPr>
        <w:pStyle w:val="Normal1"/>
        <w:numPr>
          <w:ilvl w:val="0"/>
          <w:numId w:val="2"/>
        </w:numPr>
        <w:spacing w:before="60" w:after="60"/>
        <w:ind w:hanging="360"/>
        <w:contextualSpacing/>
        <w:jc w:val="both"/>
      </w:pPr>
      <w:r w:rsidRPr="008D76C7">
        <w:t>I confirm that it is our centre’s responsibility to ensure the rules of combination as stated in the identified programme specification are adhered to.</w:t>
      </w:r>
    </w:p>
    <w:p w:rsidR="0005204B" w:rsidRPr="008D76C7" w:rsidRDefault="00375FAE" w:rsidP="00AC1A00">
      <w:pPr>
        <w:pStyle w:val="Normal1"/>
        <w:numPr>
          <w:ilvl w:val="0"/>
          <w:numId w:val="2"/>
        </w:numPr>
        <w:spacing w:before="60" w:after="60"/>
        <w:ind w:hanging="360"/>
        <w:contextualSpacing/>
        <w:jc w:val="both"/>
      </w:pPr>
      <w:r w:rsidRPr="008D76C7">
        <w:t>I confirm that my centre has the required staff and resources to deliver the optional centre-devised unit(s) identified.</w:t>
      </w:r>
    </w:p>
    <w:p w:rsidR="0005204B" w:rsidRPr="008D76C7" w:rsidRDefault="00375FAE" w:rsidP="00AC1A00">
      <w:pPr>
        <w:pStyle w:val="Normal1"/>
        <w:numPr>
          <w:ilvl w:val="0"/>
          <w:numId w:val="2"/>
        </w:numPr>
        <w:spacing w:before="60" w:after="60"/>
        <w:ind w:hanging="360"/>
        <w:contextualSpacing/>
        <w:jc w:val="both"/>
      </w:pPr>
      <w:r w:rsidRPr="008D76C7">
        <w:t>I acknowledge that if any of the above are not adhered to, certificates may not be issued and programme approval may be withdrawn.</w:t>
      </w:r>
    </w:p>
    <w:p w:rsidR="0005204B" w:rsidRPr="008D76C7" w:rsidRDefault="00375FAE" w:rsidP="00AC1A00">
      <w:pPr>
        <w:pStyle w:val="Normal1"/>
        <w:numPr>
          <w:ilvl w:val="0"/>
          <w:numId w:val="2"/>
        </w:numPr>
        <w:spacing w:before="60" w:after="60"/>
        <w:ind w:hanging="360"/>
        <w:contextualSpacing/>
        <w:jc w:val="both"/>
      </w:pPr>
      <w:r w:rsidRPr="008D76C7">
        <w:t>I understand that approval of an amendment by Pearson does not imply or guarantee that it will be supported by public funding bodies.</w:t>
      </w:r>
    </w:p>
    <w:p w:rsidR="0005204B" w:rsidRPr="008D76C7" w:rsidRDefault="00375FAE" w:rsidP="00AC1A00">
      <w:pPr>
        <w:pStyle w:val="Normal1"/>
        <w:numPr>
          <w:ilvl w:val="0"/>
          <w:numId w:val="2"/>
        </w:numPr>
        <w:spacing w:before="60" w:after="60"/>
        <w:ind w:hanging="360"/>
        <w:contextualSpacing/>
        <w:jc w:val="both"/>
      </w:pPr>
      <w:r w:rsidRPr="008D76C7">
        <w:t>I understand that Pearson has the right to refuse approval without giving reasons as to their decision.</w:t>
      </w:r>
    </w:p>
    <w:p w:rsidR="0005204B" w:rsidRPr="008D76C7" w:rsidRDefault="0005204B" w:rsidP="00AC1A00">
      <w:pPr>
        <w:pStyle w:val="Normal1"/>
        <w:spacing w:after="60" w:line="276" w:lineRule="auto"/>
        <w:jc w:val="both"/>
      </w:pPr>
    </w:p>
    <w:tbl>
      <w:tblPr>
        <w:tblStyle w:val="a2"/>
        <w:tblW w:w="91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596"/>
        <w:gridCol w:w="5584"/>
      </w:tblGrid>
      <w:tr w:rsidR="0005204B" w:rsidRPr="008D76C7" w:rsidTr="001203BA">
        <w:trPr>
          <w:trHeight w:val="320"/>
          <w:jc w:val="center"/>
        </w:trPr>
        <w:tc>
          <w:tcPr>
            <w:tcW w:w="3828" w:type="dxa"/>
            <w:tcBorders>
              <w:bottom w:val="nil"/>
            </w:tcBorders>
            <w:vAlign w:val="center"/>
          </w:tcPr>
          <w:p w:rsidR="0005204B" w:rsidRPr="008D76C7" w:rsidRDefault="00375FAE" w:rsidP="00AC1A00">
            <w:pPr>
              <w:pStyle w:val="Normal1"/>
              <w:tabs>
                <w:tab w:val="center" w:pos="4153"/>
                <w:tab w:val="right" w:pos="8306"/>
              </w:tabs>
              <w:jc w:val="both"/>
            </w:pPr>
            <w:r w:rsidRPr="008D76C7">
              <w:t xml:space="preserve">Signature of head of centre or designated representative </w:t>
            </w:r>
          </w:p>
          <w:p w:rsidR="0005204B" w:rsidRPr="008D76C7" w:rsidRDefault="00375FAE" w:rsidP="00AC1A00">
            <w:pPr>
              <w:pStyle w:val="Normal1"/>
              <w:tabs>
                <w:tab w:val="center" w:pos="4153"/>
                <w:tab w:val="right" w:pos="8306"/>
              </w:tabs>
              <w:jc w:val="both"/>
            </w:pPr>
            <w:r w:rsidRPr="008D76C7">
              <w:t>(Electronic copy of signature required)</w:t>
            </w:r>
          </w:p>
        </w:tc>
        <w:tc>
          <w:tcPr>
            <w:tcW w:w="5953" w:type="dxa"/>
            <w:vAlign w:val="center"/>
          </w:tcPr>
          <w:p w:rsidR="0005204B" w:rsidRPr="008D76C7" w:rsidRDefault="00375FAE" w:rsidP="00AC1A00">
            <w:pPr>
              <w:pStyle w:val="Normal1"/>
              <w:jc w:val="both"/>
            </w:pPr>
            <w:r w:rsidRPr="008D76C7">
              <w:t>     </w:t>
            </w:r>
          </w:p>
        </w:tc>
      </w:tr>
      <w:tr w:rsidR="0005204B" w:rsidRPr="008D76C7" w:rsidTr="001203BA">
        <w:trPr>
          <w:trHeight w:val="320"/>
          <w:jc w:val="center"/>
        </w:trPr>
        <w:tc>
          <w:tcPr>
            <w:tcW w:w="3828" w:type="dxa"/>
            <w:tcBorders>
              <w:bottom w:val="nil"/>
            </w:tcBorders>
            <w:vAlign w:val="center"/>
          </w:tcPr>
          <w:p w:rsidR="0005204B" w:rsidRPr="008D76C7" w:rsidRDefault="00375FAE" w:rsidP="00AC1A00">
            <w:pPr>
              <w:pStyle w:val="Normal1"/>
              <w:tabs>
                <w:tab w:val="center" w:pos="4153"/>
                <w:tab w:val="right" w:pos="8306"/>
              </w:tabs>
              <w:jc w:val="both"/>
            </w:pPr>
            <w:r w:rsidRPr="008D76C7">
              <w:t>Print name</w:t>
            </w:r>
          </w:p>
        </w:tc>
        <w:tc>
          <w:tcPr>
            <w:tcW w:w="5953" w:type="dxa"/>
            <w:vAlign w:val="center"/>
          </w:tcPr>
          <w:p w:rsidR="0005204B" w:rsidRPr="008D76C7" w:rsidRDefault="00375FAE" w:rsidP="00AC1A00">
            <w:pPr>
              <w:pStyle w:val="Normal1"/>
              <w:jc w:val="both"/>
            </w:pPr>
            <w:r w:rsidRPr="008D76C7">
              <w:t>     </w:t>
            </w:r>
          </w:p>
        </w:tc>
      </w:tr>
      <w:tr w:rsidR="0005204B" w:rsidRPr="008D76C7" w:rsidTr="001203BA">
        <w:trPr>
          <w:trHeight w:val="320"/>
          <w:jc w:val="center"/>
        </w:trPr>
        <w:tc>
          <w:tcPr>
            <w:tcW w:w="3828" w:type="dxa"/>
            <w:vAlign w:val="center"/>
          </w:tcPr>
          <w:p w:rsidR="0005204B" w:rsidRPr="008D76C7" w:rsidRDefault="00375FAE" w:rsidP="00AC1A00">
            <w:pPr>
              <w:pStyle w:val="Normal1"/>
              <w:jc w:val="both"/>
            </w:pPr>
            <w:r w:rsidRPr="008D76C7">
              <w:t>Position within organisation</w:t>
            </w:r>
          </w:p>
        </w:tc>
        <w:tc>
          <w:tcPr>
            <w:tcW w:w="5953" w:type="dxa"/>
            <w:vAlign w:val="center"/>
          </w:tcPr>
          <w:p w:rsidR="0005204B" w:rsidRPr="008D76C7" w:rsidRDefault="00375FAE" w:rsidP="00AC1A00">
            <w:pPr>
              <w:pStyle w:val="Normal1"/>
              <w:jc w:val="both"/>
            </w:pPr>
            <w:r w:rsidRPr="008D76C7">
              <w:t>     </w:t>
            </w:r>
          </w:p>
        </w:tc>
      </w:tr>
      <w:tr w:rsidR="0005204B" w:rsidRPr="008D76C7" w:rsidTr="001203BA">
        <w:trPr>
          <w:trHeight w:val="320"/>
          <w:jc w:val="center"/>
        </w:trPr>
        <w:tc>
          <w:tcPr>
            <w:tcW w:w="3828" w:type="dxa"/>
            <w:vAlign w:val="center"/>
          </w:tcPr>
          <w:p w:rsidR="0005204B" w:rsidRPr="008D76C7" w:rsidRDefault="00375FAE" w:rsidP="00AC1A00">
            <w:pPr>
              <w:pStyle w:val="Normal1"/>
              <w:jc w:val="both"/>
            </w:pPr>
            <w:r w:rsidRPr="008D76C7">
              <w:t>Date of submission</w:t>
            </w:r>
          </w:p>
        </w:tc>
        <w:tc>
          <w:tcPr>
            <w:tcW w:w="5953" w:type="dxa"/>
            <w:vAlign w:val="center"/>
          </w:tcPr>
          <w:p w:rsidR="0005204B" w:rsidRPr="008D76C7" w:rsidRDefault="00375FAE" w:rsidP="00AC1A00">
            <w:pPr>
              <w:pStyle w:val="Normal1"/>
              <w:jc w:val="both"/>
            </w:pPr>
            <w:r w:rsidRPr="008D76C7">
              <w:t>     </w:t>
            </w:r>
          </w:p>
        </w:tc>
      </w:tr>
    </w:tbl>
    <w:p w:rsidR="0005204B" w:rsidRPr="008D76C7" w:rsidRDefault="0005204B" w:rsidP="00AC1A00">
      <w:pPr>
        <w:pStyle w:val="Normal1"/>
        <w:jc w:val="both"/>
      </w:pPr>
    </w:p>
    <w:p w:rsidR="0005204B" w:rsidRPr="008D76C7" w:rsidRDefault="0005204B" w:rsidP="00AC1A00">
      <w:pPr>
        <w:pStyle w:val="Normal1"/>
        <w:spacing w:after="200" w:line="276" w:lineRule="auto"/>
        <w:jc w:val="both"/>
      </w:pPr>
    </w:p>
    <w:p w:rsidR="0005204B" w:rsidRPr="008D76C7" w:rsidRDefault="0005204B" w:rsidP="00AC1A00">
      <w:pPr>
        <w:pStyle w:val="Normal1"/>
        <w:spacing w:after="200"/>
        <w:jc w:val="both"/>
      </w:pPr>
    </w:p>
    <w:sectPr w:rsidR="0005204B" w:rsidRPr="008D76C7" w:rsidSect="008D76C7">
      <w:headerReference w:type="default" r:id="rId11"/>
      <w:footerReference w:type="default" r:id="rId12"/>
      <w:pgSz w:w="11906" w:h="16838"/>
      <w:pgMar w:top="1440" w:right="1440" w:bottom="1440" w:left="1440" w:header="369"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77A" w:rsidRDefault="001F377A" w:rsidP="0005204B">
      <w:r>
        <w:separator/>
      </w:r>
    </w:p>
  </w:endnote>
  <w:endnote w:type="continuationSeparator" w:id="0">
    <w:p w:rsidR="001F377A" w:rsidRDefault="001F377A" w:rsidP="0005204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04B" w:rsidRDefault="0005204B">
    <w:pPr>
      <w:pStyle w:val="Normal1"/>
      <w:spacing w:before="120"/>
    </w:pPr>
  </w:p>
  <w:p w:rsidR="0005204B" w:rsidRDefault="0005204B">
    <w:pPr>
      <w:pStyle w:val="Normal1"/>
      <w:spacing w:before="120" w:after="66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77A" w:rsidRDefault="001F377A" w:rsidP="0005204B">
      <w:r>
        <w:separator/>
      </w:r>
    </w:p>
  </w:footnote>
  <w:footnote w:type="continuationSeparator" w:id="0">
    <w:p w:rsidR="001F377A" w:rsidRDefault="001F377A" w:rsidP="000520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04B" w:rsidRDefault="00D90995" w:rsidP="00AC1A00">
    <w:pPr>
      <w:pStyle w:val="Normal1"/>
      <w:widowControl w:val="0"/>
      <w:spacing w:line="276" w:lineRule="auto"/>
    </w:pPr>
    <w:r>
      <w:rPr>
        <w:noProof/>
      </w:rPr>
      <w:drawing>
        <wp:anchor distT="0" distB="0" distL="114300" distR="114300" simplePos="0" relativeHeight="251659264" behindDoc="1" locked="0" layoutInCell="1" allowOverlap="1">
          <wp:simplePos x="0" y="0"/>
          <wp:positionH relativeFrom="column">
            <wp:posOffset>-504190</wp:posOffset>
          </wp:positionH>
          <wp:positionV relativeFrom="paragraph">
            <wp:posOffset>166370</wp:posOffset>
          </wp:positionV>
          <wp:extent cx="6710400" cy="288000"/>
          <wp:effectExtent l="0" t="0" r="0" b="0"/>
          <wp:wrapTight wrapText="bothSides">
            <wp:wrapPolygon edited="0">
              <wp:start x="0" y="0"/>
              <wp:lineTo x="0" y="20026"/>
              <wp:lineTo x="21524" y="20026"/>
              <wp:lineTo x="21524"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arson_WebBar_Top_Blue_RGB.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10400" cy="2880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C041F"/>
    <w:multiLevelType w:val="multilevel"/>
    <w:tmpl w:val="5026504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3FC0E6E"/>
    <w:multiLevelType w:val="multilevel"/>
    <w:tmpl w:val="8F043312"/>
    <w:lvl w:ilvl="0">
      <w:start w:val="1"/>
      <w:numFmt w:val="bullet"/>
      <w:lvlText w:val="●"/>
      <w:lvlJc w:val="left"/>
      <w:pPr>
        <w:ind w:left="360" w:firstLine="360"/>
      </w:pPr>
      <w:rPr>
        <w:rFonts w:ascii="Arial" w:eastAsia="Arial" w:hAnsi="Arial" w:cs="Arial"/>
      </w:rPr>
    </w:lvl>
    <w:lvl w:ilvl="1">
      <w:start w:val="1"/>
      <w:numFmt w:val="bullet"/>
      <w:lvlText w:val="o"/>
      <w:lvlJc w:val="left"/>
      <w:pPr>
        <w:ind w:left="1080" w:firstLine="1080"/>
      </w:pPr>
      <w:rPr>
        <w:rFonts w:ascii="Arial" w:eastAsia="Arial" w:hAnsi="Arial" w:cs="Arial"/>
      </w:rPr>
    </w:lvl>
    <w:lvl w:ilvl="2">
      <w:start w:val="1"/>
      <w:numFmt w:val="bullet"/>
      <w:lvlText w:val="▪"/>
      <w:lvlJc w:val="left"/>
      <w:pPr>
        <w:ind w:left="1800" w:firstLine="1800"/>
      </w:pPr>
      <w:rPr>
        <w:rFonts w:ascii="Arial" w:eastAsia="Arial" w:hAnsi="Arial" w:cs="Arial"/>
      </w:rPr>
    </w:lvl>
    <w:lvl w:ilvl="3">
      <w:start w:val="1"/>
      <w:numFmt w:val="bullet"/>
      <w:lvlText w:val="●"/>
      <w:lvlJc w:val="left"/>
      <w:pPr>
        <w:ind w:left="2520" w:firstLine="2520"/>
      </w:pPr>
      <w:rPr>
        <w:rFonts w:ascii="Arial" w:eastAsia="Arial" w:hAnsi="Arial" w:cs="Arial"/>
      </w:rPr>
    </w:lvl>
    <w:lvl w:ilvl="4">
      <w:start w:val="1"/>
      <w:numFmt w:val="bullet"/>
      <w:lvlText w:val="o"/>
      <w:lvlJc w:val="left"/>
      <w:pPr>
        <w:ind w:left="3240" w:firstLine="3240"/>
      </w:pPr>
      <w:rPr>
        <w:rFonts w:ascii="Arial" w:eastAsia="Arial" w:hAnsi="Arial" w:cs="Arial"/>
      </w:rPr>
    </w:lvl>
    <w:lvl w:ilvl="5">
      <w:start w:val="1"/>
      <w:numFmt w:val="bullet"/>
      <w:lvlText w:val="▪"/>
      <w:lvlJc w:val="left"/>
      <w:pPr>
        <w:ind w:left="3960" w:firstLine="3960"/>
      </w:pPr>
      <w:rPr>
        <w:rFonts w:ascii="Arial" w:eastAsia="Arial" w:hAnsi="Arial" w:cs="Arial"/>
      </w:rPr>
    </w:lvl>
    <w:lvl w:ilvl="6">
      <w:start w:val="1"/>
      <w:numFmt w:val="bullet"/>
      <w:lvlText w:val="●"/>
      <w:lvlJc w:val="left"/>
      <w:pPr>
        <w:ind w:left="4680" w:firstLine="4680"/>
      </w:pPr>
      <w:rPr>
        <w:rFonts w:ascii="Arial" w:eastAsia="Arial" w:hAnsi="Arial" w:cs="Arial"/>
      </w:rPr>
    </w:lvl>
    <w:lvl w:ilvl="7">
      <w:start w:val="1"/>
      <w:numFmt w:val="bullet"/>
      <w:lvlText w:val="o"/>
      <w:lvlJc w:val="left"/>
      <w:pPr>
        <w:ind w:left="5400" w:firstLine="5400"/>
      </w:pPr>
      <w:rPr>
        <w:rFonts w:ascii="Arial" w:eastAsia="Arial" w:hAnsi="Arial" w:cs="Arial"/>
      </w:rPr>
    </w:lvl>
    <w:lvl w:ilvl="8">
      <w:start w:val="1"/>
      <w:numFmt w:val="bullet"/>
      <w:lvlText w:val="▪"/>
      <w:lvlJc w:val="left"/>
      <w:pPr>
        <w:ind w:left="6120" w:firstLine="6120"/>
      </w:pPr>
      <w:rPr>
        <w:rFonts w:ascii="Arial" w:eastAsia="Arial" w:hAnsi="Arial" w:cs="Arial"/>
      </w:rPr>
    </w:lvl>
  </w:abstractNum>
  <w:abstractNum w:abstractNumId="2">
    <w:nsid w:val="50F63B22"/>
    <w:multiLevelType w:val="multilevel"/>
    <w:tmpl w:val="70EEFBC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05204B"/>
    <w:rsid w:val="0005204B"/>
    <w:rsid w:val="0009222C"/>
    <w:rsid w:val="000D2F2F"/>
    <w:rsid w:val="001203BA"/>
    <w:rsid w:val="001F377A"/>
    <w:rsid w:val="00290118"/>
    <w:rsid w:val="002A1F37"/>
    <w:rsid w:val="00341A11"/>
    <w:rsid w:val="00375369"/>
    <w:rsid w:val="00375FAE"/>
    <w:rsid w:val="003E00AA"/>
    <w:rsid w:val="003F66C0"/>
    <w:rsid w:val="00491234"/>
    <w:rsid w:val="004D0E3A"/>
    <w:rsid w:val="00512006"/>
    <w:rsid w:val="0053377A"/>
    <w:rsid w:val="00563C39"/>
    <w:rsid w:val="00593F94"/>
    <w:rsid w:val="006B7916"/>
    <w:rsid w:val="006C77A7"/>
    <w:rsid w:val="006D4FE9"/>
    <w:rsid w:val="00721D4E"/>
    <w:rsid w:val="007459F0"/>
    <w:rsid w:val="007F7973"/>
    <w:rsid w:val="00877174"/>
    <w:rsid w:val="008D76C7"/>
    <w:rsid w:val="00955813"/>
    <w:rsid w:val="00A033FC"/>
    <w:rsid w:val="00AC1A00"/>
    <w:rsid w:val="00BF1322"/>
    <w:rsid w:val="00D90995"/>
    <w:rsid w:val="00E736AA"/>
    <w:rsid w:val="00E96254"/>
    <w:rsid w:val="00EF7663"/>
    <w:rsid w:val="00FF1C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Verdana" w:hAnsi="Verdana" w:cs="Verdana"/>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813"/>
  </w:style>
  <w:style w:type="paragraph" w:styleId="Heading1">
    <w:name w:val="heading 1"/>
    <w:basedOn w:val="Normal1"/>
    <w:next w:val="Normal1"/>
    <w:rsid w:val="0005204B"/>
    <w:pPr>
      <w:keepNext/>
      <w:keepLines/>
      <w:spacing w:before="240" w:after="60"/>
      <w:outlineLvl w:val="0"/>
    </w:pPr>
    <w:rPr>
      <w:rFonts w:ascii="Arial" w:eastAsia="Arial" w:hAnsi="Arial" w:cs="Arial"/>
      <w:b/>
      <w:sz w:val="32"/>
      <w:szCs w:val="32"/>
    </w:rPr>
  </w:style>
  <w:style w:type="paragraph" w:styleId="Heading2">
    <w:name w:val="heading 2"/>
    <w:basedOn w:val="Normal1"/>
    <w:next w:val="Normal1"/>
    <w:rsid w:val="0005204B"/>
    <w:pPr>
      <w:keepNext/>
      <w:keepLines/>
      <w:spacing w:before="240" w:after="60"/>
      <w:outlineLvl w:val="1"/>
    </w:pPr>
    <w:rPr>
      <w:rFonts w:ascii="Arial" w:eastAsia="Arial" w:hAnsi="Arial" w:cs="Arial"/>
      <w:b/>
      <w:i/>
      <w:sz w:val="28"/>
      <w:szCs w:val="28"/>
    </w:rPr>
  </w:style>
  <w:style w:type="paragraph" w:styleId="Heading3">
    <w:name w:val="heading 3"/>
    <w:basedOn w:val="Normal1"/>
    <w:next w:val="Normal1"/>
    <w:rsid w:val="0005204B"/>
    <w:pPr>
      <w:keepNext/>
      <w:keepLines/>
      <w:spacing w:before="240" w:after="60"/>
      <w:outlineLvl w:val="2"/>
    </w:pPr>
    <w:rPr>
      <w:rFonts w:ascii="Arial" w:eastAsia="Arial" w:hAnsi="Arial" w:cs="Arial"/>
      <w:b/>
      <w:sz w:val="26"/>
      <w:szCs w:val="26"/>
    </w:rPr>
  </w:style>
  <w:style w:type="paragraph" w:styleId="Heading4">
    <w:name w:val="heading 4"/>
    <w:basedOn w:val="Normal1"/>
    <w:next w:val="Normal1"/>
    <w:rsid w:val="0005204B"/>
    <w:pPr>
      <w:keepNext/>
      <w:keepLines/>
      <w:spacing w:before="240" w:after="40"/>
      <w:contextualSpacing/>
      <w:outlineLvl w:val="3"/>
    </w:pPr>
    <w:rPr>
      <w:b/>
      <w:sz w:val="24"/>
      <w:szCs w:val="24"/>
    </w:rPr>
  </w:style>
  <w:style w:type="paragraph" w:styleId="Heading5">
    <w:name w:val="heading 5"/>
    <w:basedOn w:val="Normal1"/>
    <w:next w:val="Normal1"/>
    <w:rsid w:val="0005204B"/>
    <w:pPr>
      <w:keepNext/>
      <w:keepLines/>
      <w:spacing w:before="220" w:after="40"/>
      <w:contextualSpacing/>
      <w:outlineLvl w:val="4"/>
    </w:pPr>
    <w:rPr>
      <w:b/>
      <w:sz w:val="22"/>
      <w:szCs w:val="22"/>
    </w:rPr>
  </w:style>
  <w:style w:type="paragraph" w:styleId="Heading6">
    <w:name w:val="heading 6"/>
    <w:basedOn w:val="Normal1"/>
    <w:next w:val="Normal1"/>
    <w:rsid w:val="0005204B"/>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5204B"/>
  </w:style>
  <w:style w:type="paragraph" w:styleId="Title">
    <w:name w:val="Title"/>
    <w:basedOn w:val="Normal1"/>
    <w:next w:val="Normal1"/>
    <w:rsid w:val="0005204B"/>
    <w:pPr>
      <w:keepNext/>
      <w:keepLines/>
      <w:spacing w:before="480" w:after="120"/>
      <w:contextualSpacing/>
    </w:pPr>
    <w:rPr>
      <w:b/>
      <w:sz w:val="72"/>
      <w:szCs w:val="72"/>
    </w:rPr>
  </w:style>
  <w:style w:type="paragraph" w:styleId="Subtitle">
    <w:name w:val="Subtitle"/>
    <w:basedOn w:val="Normal1"/>
    <w:next w:val="Normal1"/>
    <w:rsid w:val="0005204B"/>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5204B"/>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05204B"/>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05204B"/>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05204B"/>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05204B"/>
    <w:tblPr>
      <w:tblStyleRowBandSize w:val="1"/>
      <w:tblStyleColBandSize w:val="1"/>
      <w:tblInd w:w="0" w:type="dxa"/>
      <w:tblCellMar>
        <w:top w:w="0" w:type="dxa"/>
        <w:left w:w="0" w:type="dxa"/>
        <w:bottom w:w="0" w:type="dxa"/>
        <w:right w:w="0" w:type="dxa"/>
      </w:tblCellMar>
    </w:tblPr>
  </w:style>
  <w:style w:type="paragraph" w:styleId="CommentText">
    <w:name w:val="annotation text"/>
    <w:basedOn w:val="Normal"/>
    <w:link w:val="CommentTextChar"/>
    <w:uiPriority w:val="99"/>
    <w:semiHidden/>
    <w:unhideWhenUsed/>
    <w:rsid w:val="0005204B"/>
  </w:style>
  <w:style w:type="character" w:customStyle="1" w:styleId="CommentTextChar">
    <w:name w:val="Comment Text Char"/>
    <w:basedOn w:val="DefaultParagraphFont"/>
    <w:link w:val="CommentText"/>
    <w:uiPriority w:val="99"/>
    <w:semiHidden/>
    <w:rsid w:val="0005204B"/>
  </w:style>
  <w:style w:type="character" w:styleId="CommentReference">
    <w:name w:val="annotation reference"/>
    <w:basedOn w:val="DefaultParagraphFont"/>
    <w:uiPriority w:val="99"/>
    <w:semiHidden/>
    <w:unhideWhenUsed/>
    <w:rsid w:val="0005204B"/>
    <w:rPr>
      <w:sz w:val="16"/>
      <w:szCs w:val="16"/>
    </w:rPr>
  </w:style>
  <w:style w:type="paragraph" w:styleId="BalloonText">
    <w:name w:val="Balloon Text"/>
    <w:basedOn w:val="Normal"/>
    <w:link w:val="BalloonTextChar"/>
    <w:uiPriority w:val="99"/>
    <w:semiHidden/>
    <w:unhideWhenUsed/>
    <w:rsid w:val="00375FAE"/>
    <w:rPr>
      <w:rFonts w:ascii="Tahoma" w:hAnsi="Tahoma" w:cs="Tahoma"/>
      <w:sz w:val="16"/>
      <w:szCs w:val="16"/>
    </w:rPr>
  </w:style>
  <w:style w:type="character" w:customStyle="1" w:styleId="BalloonTextChar">
    <w:name w:val="Balloon Text Char"/>
    <w:basedOn w:val="DefaultParagraphFont"/>
    <w:link w:val="BalloonText"/>
    <w:uiPriority w:val="99"/>
    <w:semiHidden/>
    <w:rsid w:val="00375FAE"/>
    <w:rPr>
      <w:rFonts w:ascii="Tahoma" w:hAnsi="Tahoma" w:cs="Tahoma"/>
      <w:sz w:val="16"/>
      <w:szCs w:val="16"/>
    </w:rPr>
  </w:style>
  <w:style w:type="paragraph" w:styleId="Header">
    <w:name w:val="header"/>
    <w:basedOn w:val="Normal"/>
    <w:link w:val="HeaderChar"/>
    <w:uiPriority w:val="99"/>
    <w:unhideWhenUsed/>
    <w:rsid w:val="002A1F37"/>
    <w:pPr>
      <w:tabs>
        <w:tab w:val="center" w:pos="4680"/>
        <w:tab w:val="right" w:pos="9360"/>
      </w:tabs>
    </w:pPr>
  </w:style>
  <w:style w:type="character" w:customStyle="1" w:styleId="HeaderChar">
    <w:name w:val="Header Char"/>
    <w:basedOn w:val="DefaultParagraphFont"/>
    <w:link w:val="Header"/>
    <w:uiPriority w:val="99"/>
    <w:rsid w:val="002A1F37"/>
  </w:style>
  <w:style w:type="paragraph" w:styleId="Footer">
    <w:name w:val="footer"/>
    <w:basedOn w:val="Normal"/>
    <w:link w:val="FooterChar"/>
    <w:uiPriority w:val="99"/>
    <w:unhideWhenUsed/>
    <w:rsid w:val="002A1F37"/>
    <w:pPr>
      <w:tabs>
        <w:tab w:val="center" w:pos="4680"/>
        <w:tab w:val="right" w:pos="9360"/>
      </w:tabs>
    </w:pPr>
  </w:style>
  <w:style w:type="character" w:customStyle="1" w:styleId="FooterChar">
    <w:name w:val="Footer Char"/>
    <w:basedOn w:val="DefaultParagraphFont"/>
    <w:link w:val="Footer"/>
    <w:uiPriority w:val="99"/>
    <w:rsid w:val="002A1F37"/>
  </w:style>
  <w:style w:type="paragraph" w:styleId="CommentSubject">
    <w:name w:val="annotation subject"/>
    <w:basedOn w:val="CommentText"/>
    <w:next w:val="CommentText"/>
    <w:link w:val="CommentSubjectChar"/>
    <w:uiPriority w:val="99"/>
    <w:semiHidden/>
    <w:unhideWhenUsed/>
    <w:rsid w:val="00593F94"/>
    <w:rPr>
      <w:b/>
      <w:bCs/>
    </w:rPr>
  </w:style>
  <w:style w:type="character" w:customStyle="1" w:styleId="CommentSubjectChar">
    <w:name w:val="Comment Subject Char"/>
    <w:basedOn w:val="CommentTextChar"/>
    <w:link w:val="CommentSubject"/>
    <w:uiPriority w:val="99"/>
    <w:semiHidden/>
    <w:rsid w:val="00593F9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ighernationals@pearso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ighernationals@pearson.com" TargetMode="External"/><Relationship Id="rId4" Type="http://schemas.openxmlformats.org/officeDocument/2006/relationships/settings" Target="settings.xml"/><Relationship Id="rId9" Type="http://schemas.openxmlformats.org/officeDocument/2006/relationships/hyperlink" Target="mailto:highernationals@pearson.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CB4BD-C2EC-4FFA-92EF-93B51A2E1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Furness, Sara</dc:creator>
  <cp:lastModifiedBy>furness_s</cp:lastModifiedBy>
  <cp:revision>3</cp:revision>
  <cp:lastPrinted>2016-03-02T12:07:00Z</cp:lastPrinted>
  <dcterms:created xsi:type="dcterms:W3CDTF">2016-03-02T12:35:00Z</dcterms:created>
  <dcterms:modified xsi:type="dcterms:W3CDTF">2016-03-02T15:35:00Z</dcterms:modified>
</cp:coreProperties>
</file>