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4"/>
          <w:szCs w:val="34"/>
        </w:rPr>
        <w:t xml:space="preserve">Control — Financeiro Profissional Completo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Centros de custo dinâmicos · Plano de contas 5 níveis · Balancete Domínio · BPO enterprise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D85A30"/>
          <w:sz w:val="20"/>
          <w:szCs w:val="20"/>
        </w:rPr>
        <w:t xml:space="preserve">Maio 2026 v2 · Atualizado com benchmark balancete Domínio + centros de custo Impacto Geologia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Base existente no Control — não reimplementar</w:t>
      </w:r>
    </w:p>
    <w:p>
      <w:pPr>
        <w:spacing w:after="80"/>
      </w:pPr>
      <w:r>
        <w:t xml:space="preserve"/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Tabela centros_custo no schema: id, tenantId, clienteId, codigo, nome, descricao, ativo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CRUD de CC nas routes: GET, POST /api/control/clientes/:id/centros-custo, PATCH/DELETE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centroCustoId em partidas_contabeis e lançamentos_financeiros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contabilidadeService.ts valida ownership cross-tenant dos CCs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Plano de contas com hierarquia já existe (planosContas)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Motor de partidas dobradas — contabilidadeService.ts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IBS/CBS 2026, Fleuriet, Fechamento, NF-e Monitor implementados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BA7517"/>
          <w:sz w:val="20"/>
          <w:szCs w:val="20"/>
        </w:rPr>
        <w:t xml:space="preserve">⚠  GAP identificado pelo balancete Domínio: centros_custo faltam tipo, hierarquia, responsável, datas e orçamento. Plano de contas precisa suportar 5 níveis explícitos. Sem tela visual de gestão de CCs.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Benchmark — balancete real do Domínio Sistema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balancete Impacto Geologia 1º Trim 2026 revela a estrutura real que o Control precisa suportar para ser compatível com o Domínio. É o padrão CFC com hierarquia de 5 níveis e 4 grandes grupos.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Estrutura do plano de contas — 5 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HIERARQUIA REAL DO DOMÍNIO (balancete Impacto):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1          ATIVO                                    R$2.754.485,02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1.1      ATIVO CIRCULANTE                         R$1.163.055,84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1.1.1  DISPONÍVEL                               R$112.954,23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1.1.1.01     CAIXA                            R$21.352,90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1.1.1.01.0001  CAIXA GERAL                  R$21.352,90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1.1.1.02     BANCOS CONTA MOVIMENTO           R$1,00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1.1.1.02.0001  BANCO DO BRASIL              R$0,00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1.1.1.02.0004  ITAU                         R$1,00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1.1.1.03     APLICAÇÕES FINANCEIRAS           R$91.600,33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1.1.2  CLIENTES                                 R$992.801,62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1.1.3  OUTROS CRÉDITOS                          R$14.041,81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1.2      ATIVO NÃO-CIRCULANTE                     R$1.591.429,18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1.2.4  IMOBILIZADO                              R$1.060.285,12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2          PASSIVO                                  R$-2.509.140,63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2.1      PASSIVO CIRCULANTE                       R$-1.844.009,90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2.2      PASSIVO NÃO-CIRCULANTE                   R$-122.260,97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2.3      PATRIMÔNIO LÍQUIDO                       R$-542.870,76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2.3.1  CAPITAL SOCIAL                           R$-500.000,00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2.3.5  LUCROS OU PREJUÍZOS ACUMULADOS           R$-42.870,76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3          CUSTOS E DESPESAS                        R$1.036.655,93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3.1      CUSTOS                                   R$419.765,38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3.1.3  CUSTOS DIRETOS DA PRODUÇÃO               R$419.765,38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3.1.3.02     CUSTOS DOS SERVIÇOS PRESTADOS    R$419.765,38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3.1.3.02.0004  CUSTOS PROJETO E CAMPO       R$419.765,38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3.2      DESPESAS OPERACIONAIS                    R$616.890,55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3.2.2  DESPESAS ADMINISTRATIVAS                 R$615.484,23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3.2.2.01     DESPESAS COM PESSOAL             R$403.872,76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3.2.2.01.0001  SALÁRIOS E ORDENADOS         R$133.976,76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3.2.2.01.0002  PRÓ-LABORE                   R$44.100,00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3.2.2.04     DESPESAS GERAIS                  R$187.394,58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3.2.2.04.0010  DEPRECIAÇÕES                 R$62.527,65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3.2.2.04.0027  MANUTENÇÃO VEÍCULOS          R$11.052,94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4          RECEITAS                                 R$-1.281.999,32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4.1      RECEITAS OPERACIONAIS                    R$-1.281.999,32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4.1.1  RECEITA BRUTA DE SERVIÇOS                R$-1.628.616,53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4.1.2  (-) DEDUÇÕES DA RECEITA BRUTA            R$346.807,55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4.1.2.03.0003  (-) ISS                        R$69.050,23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4.1.2.03.0004  (-) COFINS                     R$123.774,85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4.1.2.03.0007  (-) IMPOSTO DE RENDA           R$91.875,17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Campos obrigatórios do balancete para import/export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no CSV Domínio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Código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Descrição da conta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Saldo Anterior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numeric(15,2)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Débito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numeric(15,2)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Crédito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numeric(15,2)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Saldo Atual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numeric(15,2)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Centros de custo — dinâmico e hierárquico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empresa tem sua própria estrutura de centros de custo. A Impacto tem 12 CCs com três tipos. Outro cliente pode ter 3 ou 100. O sistema nunca tem CCs hardcoded — tudo é cadastrado pelo consultor na implantação.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Os três tipos identificados na Impacto Geologia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Departamento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Permanente. Existe enquanto a empresa existe. Agrupa despesas operacionais por área funcional.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Projeto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Temporário. Tem data de início e fim. Fecha quando o projeto encerra. Ideal para empresas de serviço.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Atividade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Semi-permanente. Representa uma linha de receita ou atividade recorrente com custos próprios.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Schema expandido — o que adicionar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shared/schema.ts — MODIFICAR centrosCusto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Adicionar campos que faltam: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const centrosCusto = pgTable('centros_custo',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id:           varchar('id').primaryKey().default(sql`gen_random_uuid()`),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    varchar('tenant_id').notNull(),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clienteId:    varchar('cliente_id').notNull()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  .references(() =&gt; clients.id, { onDelete: 'cascade' }),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Campos existentes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codigo:       varchar('codigo', { length: 30 }).notNull(),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nome:         varchar('nome', { length: 200 }).notNull(),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descricao:    text('descricao'),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ativo:        boolean('ativo').default(true),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NOVOS — tipo de CC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tipo:         varchar('tipo', { length: 20 }).notNull()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  .default('departamento'),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'departamento' | 'projeto' | 'atividade'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NOVOS — hierarquia (CC pai/filho)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parentId:     varchar('parent_id')  // FK para centrosCusto.id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  .references((): any =&gt; centrosCusto.id),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NOVOS — responsável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responsavel:  varchar('responsavel', { length: 200 }),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NOVOS — período do projeto (só tipo='projeto')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dataInicio:   date('data_inicio'),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dataFim:      date('data_fim'),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NOVOS — orçamento anual (meta de custo)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orcamentoAnual: numeric('orcamento_anual', { precision: 15, scale: 2 }),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NOVOS — cor para identificação visual nos dashboards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cor:          varchar('cor', { length: 7 }).default('#6366f1'),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createdAt:    timestamp('created_at').defaultNow(),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}, (t) =&gt;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index('idx_centros_custo_tenant_cliente').on(t.tenantId, t.clienteId),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index('idx_centros_custo_parent').on(t.parentId),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]);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npx drizzle-kit push  após modificar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Tela de gestão de centros de custo — o que construir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Uma tela dedicada dentro do módulo Control para cada cliente, onde o consultor cria e gerencia os CCs de forma visual. Simples e poderosa.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funciona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Lista de CCs com filtro por tipo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 ou tabela com badge de tipo (Departamento/Projeto/Atividade), responsável, status e orçamento utilizado 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Criar novo CC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com: código, nome, tipo, responsável, cor, orçamento anual. Para tipo=Projeto: data início e fim obrigatórias.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Editar CC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edit nos campos principais. Histórico de alterações no audit log.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Hierarquia visual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Opção de vincular CC a um CC pai. Ex: 'Operações de Campo' tem sub-CCs por região.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Import de template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de CSV simples: Código, Nome, Tipo, Responsável. Popula a lista em lote.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Inativar CC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deleta — marca como inativo. Lançamentos históricos preservados.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Orçamento vs Realizado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mostrando % do orçamento consumido no mês atual. Alerta visual quando &gt; 90%.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Plano de contas — 5 níveis explícitos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balancete revelou que o Domínio usa 5 níveis de hierarquia (ex: 3.2.2.04.0027). O schema atual de planosContas precisa suportar essa profundidade e ter campo de nível explícito para facilitar relatórios e exportação.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shared/schema.ts — VERIFICAR planosContas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Adicionar se não existir: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Nível na hierarquia (1-5)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nivel: integer('nivel').notNull().default(1),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Código no padrão Domínio: '3.2.2.04.0027'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codigoCfc: varchar('codigo_cfc', { length: 30 }),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Natureza: devedora (ativo/despesa) ou credora (passivo/receita)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natureza: varchar('natureza', { length: 10 }).default('devedora'),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'devedora' | 'credora'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Tipo: sintética (agrupadora) ou analítica (recebe lançamentos)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tipoConta: varchar('tipo_conta', { length: 15 }).default('analitica'),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'sintetica' | 'analitica'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Grupo DRE para alimentar relatório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grupoDre: varchar('grupo_dre', { length: 50 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'receita_bruta' | 'deducoes' | 'cmv' | 'despesas_pessoal'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| 'despesas_gerais' | 'despesas_financeiras' | 'resultado_financeiro'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REGRA: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Só contas analíticas (nivel=5 ou tipoConta='analitica')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recebem lançamentos diretos.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Contas sintéticas (1, 1.1, 1.1.1, 1.1.1.01) só somam filhas.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Import do balancete Domínio — saldo inicial de contas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server/control/dominioImportService.ts — CRIAR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Lê o CSV/XLS exportado pelo Domínio e importa saldos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importBalanceteDominio(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clienteId: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fileBuffer: Buffer,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periodoRef: string  // ex: '2026-03'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1. Parsear CSV com layout Domínio: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   Col 0: Código (linha)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   Col 1: Classificação (ex: 3.2.2.04.0027)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   Col 3: Descrição da conta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   Col 5: Saldo Anterior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   Col 6: Débito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   Col 8: Crédito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   Col 10: Saldo Atual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2. Para cada linha analítica (nivel=5):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   → Verificar se a conta já existe no planosContas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   → Se não existe: criar com codigoCfc, nome, natureza inferida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   → Se existe: apenas atualizar o saldo inicial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3. Criar registro em saldos_iniciais: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   { contaId, periodoRef, saldoAnterior, debito, credito, saldoAtual 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4. Relatório de importação: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   { totalLinhas, importadas, criadas, erros, avisos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VALIDAÇÃO OBRIGATÓRIA: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SUM(débitos) deve ≈ SUM(créditos) no período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Desvio &gt; 0.01 = arquivo corrompido ou incompleto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Sprints revisados — 4 sprints com CC integrado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C6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Centros de Custo + Setup Import + CP/CR + Conciliação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Depende de: </w:t>
            </w:r>
            <w:r>
              <w:rPr>
                <w:rFonts w:ascii="Arial" w:cs="Arial" w:eastAsia="Arial" w:hAnsi="Arial"/>
                <w:i/>
                <w:iCs/>
                <w:color w:val="FBBF24"/>
                <w:sz w:val="17"/>
                <w:szCs w:val="17"/>
              </w:rPr>
              <w:t xml:space="preserve">Sprints 4-5 (base existente)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B4FD4"/>
                <w:sz w:val="19"/>
                <w:szCs w:val="19"/>
              </w:rPr>
              <w:t xml:space="preserve">O que entrega: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CENTROS DE CUSTO DINÂMICOS: expandir schema + tela de gestão completa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Tipos: Departamento (permanente) / Projeto (com data início/fim) / Atividade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Hierarquia: CC pai/filho para estruturas complexas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Responsável, cor, orçamento anual por CC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Import de template CSV para criar CCs em lote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Todo lançamento tem campo CC com dropdown dos CCs do cliente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Rateio entre CCs: um lançamento pode ser dividido em % entre múltiplos CCs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Import Balancete Domínio: ler CSV/XLS → criar plano de contas 5 níveis + saldos iniciais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Import Setup Planilha: wizard lê Saldo Inicial, CadGastos/Receitas, Clientes, Fornecedores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Contas a Receber e Pagar completos com todos os campos da planilha Impacto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Conciliação Bancária: import OFX/CSV, matching por valor+data+CC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Export para Domínio: lançamentos, balancete, plano de contas no padrão CFC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shared/schema.ts — expandir centrosCusto + planosContas (5 níveis)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server/control/centroCustoService.ts — CRUD + rateio + hierarquia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server/control/dominioImportService.ts — import balancete Domínio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server/control/setupImportService.ts — import planilha WJR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server/control/contasReceberService.ts — CRUD completo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server/control/contasPagarService.ts — CRUD + workflow aprovação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server/control/conciliacaoService.ts — OFX + matching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server/control/dominioExportService.ts — export padrão CFC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client/src/pages/control/CentrosCusto.tsx — gestão visual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C7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DRE por CC + FC Diário/Mensal + Orçamento vs Realizado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Depende de: </w:t>
            </w:r>
            <w:r>
              <w:rPr>
                <w:rFonts w:ascii="Arial" w:cs="Arial" w:eastAsia="Arial" w:hAnsi="Arial"/>
                <w:i/>
                <w:iCs/>
                <w:color w:val="FBBF24"/>
                <w:sz w:val="17"/>
                <w:szCs w:val="17"/>
              </w:rPr>
              <w:t xml:space="preserve">Sprint C6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O que entrega: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DRE padrão brasileiro: Rec Bruta → Deduções → Rec Líquida → Margem → Despesas → L.Operacional → Res.Financeiro → L.Líquido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DRE filtrada por Centro de Custo — ver resultado de cada CC individualmente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DRE por tipo de CC: ver resultado de todos os Projetos, todos os Departamentos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Fluxo de Caixa Diário: entradas/saídas/saldo/acumulado por banco (modelo planilha Impacto)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Fluxo de Caixa por CC: quais CCs mais consomem caixa no mês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FC Mensal consolidado com gráfico de barras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Orçamento vs Realizado por CC: meta do CC vs o que foi gasto — %desvio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Alerta automático quando CC ultrapassa 90% do orçamento mensal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Projeção de Caixa 90 dias baseada em CP/CR abertas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Export DRE, FC, Orçamento em Excel formatado para apresentação ao cliente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server/control/dreService.ts — DRE com filtro por CC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server/control/fluxoCaixaService.ts — diário e mensal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server/control/orcamentoService.ts — orçamento vs realizado por CC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server/control/projecaoCaixaService.ts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server/control/excelExporter.ts — DRE, FC, Orçamento formatados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client/src/pages/control/DRE.tsx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client/src/pages/control/FluxoCaixa.tsx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client/src/pages/control/Orcamento.tsx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C8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Contabilidade + Balancete + SPED ECD + Fechamento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Depende de: </w:t>
            </w:r>
            <w:r>
              <w:rPr>
                <w:rFonts w:ascii="Arial" w:cs="Arial" w:eastAsia="Arial" w:hAnsi="Arial"/>
                <w:i/>
                <w:iCs/>
                <w:color w:val="FBBF24"/>
                <w:sz w:val="17"/>
                <w:szCs w:val="17"/>
              </w:rPr>
              <w:t xml:space="preserve">Sprint C7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19"/>
                <w:szCs w:val="19"/>
              </w:rPr>
              <w:t xml:space="preserve">O que entrega: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Motor de regras: cada conta analítica tem mapeamento D/C automático configurável pelo consultor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Partidas dobradas em tempo real com validação débito=crédito antes de salvar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Razão contábil por conta: movimentação completa com saldo acumulado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Balancete de verificação nos 5 níveis: idêntico ao exportado pelo Domínio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Conciliação do balancete Control vs balancete Domínio: detecta divergências automaticamente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Fechamento de competência: travamento de período, depreciação, apuração de resultado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SPED ECD — Escrituração Contábil Digital no padrão Receita Federal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ECF — Escrituração Contábil Fiscal (IRPJ e CSLL)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Rolling Forecast com integração CRM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PDD — Perda Esperada por inadimplência conforme CPC 48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server/control/motorContabilService.ts — regras D/C configuráveis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server/control/razaoService.ts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server/control/balanceteService.ts — 5 níveis padrão Domínio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server/control/conciliacaoDominio.ts — comparar Control vs Domínio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server/control/spedEcdService.ts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server/control/ecfService.ts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C9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Cobrança + eSocial + REINF + ERPs + EBITDA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Depende de: </w:t>
            </w:r>
            <w:r>
              <w:rPr>
                <w:rFonts w:ascii="Arial" w:cs="Arial" w:eastAsia="Arial" w:hAnsi="Arial"/>
                <w:i/>
                <w:iCs/>
                <w:color w:val="FBBF24"/>
                <w:sz w:val="17"/>
                <w:szCs w:val="17"/>
              </w:rPr>
              <w:t xml:space="preserve">Sprint C8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O que entrega: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Asaas: boleto, PIX, cartão, webhook de confirmação, baixa automática, régua de cobrança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Iugu: boleto, PIX, recorrência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Régua de cobrança multi-canal por CC: D-3, D+0, D+1, D+5, D+15 — WhatsApp e email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eSocial: S-1000 a S-2399 — eventos por centro de custo de RH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REINF: R-1000 a R-9001 — retenções na fonte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EBITDA, ponto de equilíbrio, análise de variância por CC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Relatório executivo mensal: narrativa automática com análise por CC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→ Conectores: Omie, Conta Azul, Bling, Totvs Protheus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D9E75"/>
                <w:sz w:val="19"/>
                <w:szCs w:val="19"/>
              </w:rPr>
              <w:t xml:space="preserve">Arquivos: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server/control/cobrancaService.ts — Asaas + Iugu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server/control/reguaCobrancaService.ts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server/control/eSocialService.ts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server/control/reinfService.ts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server/control/ebitdaService.ts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D9E75"/>
                <w:sz w:val="17"/>
                <w:szCs w:val="17"/>
              </w:rPr>
              <w:t xml:space="preserve">  • server/control/relatorioExecutivoService.ts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Rateio entre centros de custo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Um lançamento pode ser rateado entre múltiplos CCs. Um gasto de R$10.000 de energia pode ser dividido 40% Administração + 35% Operações de Campo + 25% Laboratório. O motor gera uma partida contábil por CC na proporção informada.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TABELA DE RATEIO — nova tabela no schema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const rateiosCc = pgTable('rateios_cc',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id:              varchar('id').primaryKey()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     .default(sql`gen_random_uuid()`),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lancamentoId:    varchar('lancamento_id').notNull()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     .references(() =&gt; lancamentosFinanceiros.id),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centroCustoId:   varchar('centro_custo_id').notNull()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           .references(() =&gt; centrosCusto.id),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percentual:      numeric('percentual', {precision:5, scale:2}).notNull(),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Ex: 40.00 = 40%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valorRateado:    numeric('valor_rateado', {precision:15, scale:2}),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       varchar('tenant_id').notNull(),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VALIDAÇÃO: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SUM(percentual) dos rateios de um lançamento =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O backend rejeita se a soma não fechar em 100%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EXEMPLO — lançamento energia R$10.000: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CC-01 Administração      40% → R$4.000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CC-02 Operações de Campo 35% → R$3.500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CC-03 Laboratório        25% → R$2.500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                       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TOTAL                   100% → R$10.000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RELATÓRIO POR CC: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SELECT cc.nome, SUM(r.valorRateado)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FROM rateios_cc r JOIN centros_custo cc ON r.centroCustoId = cc.id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WHERE cc.clienteId = :clienteId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AND r.lancamentoId IN (SELECT id FROM lancamentos WHERE periodo = :mes)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GROUP BY cc.nome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Checklist de validação — Sprint C6 (prioritário)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Centros de custo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Criar CC tipo Departamento (CC-01 Administração) — campo cor disponível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Criar CC tipo Projeto (CC-08 Projeto Diagnóstico) — data início/fim obrigatória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Import CSV com 12 CCs da Impacto → todos criados em lote sem erro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Criar CC filho de CC pai → hierarquia preservada na listagem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Lançamento com rateio 40/35/25% entre 3 CCs → soma = 100% validada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Tentar rateio com soma ≠ 100% → sistema rejeita com mensagem clara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Inativar CC que tem lançamentos → histórico preservado, CC some do dropdown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Import Balancete Domínio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Upload CSV Balancete_1_Trim2026_Impacto → 100+ contas importadas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Conta 3.2.2.04.0027 (Manutenção Veículos) → nível 5 detectado corretamente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Contas sintéticas (3, 3.2, 3.2.2) → criadas sem saldo, tipo=sintética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Saldo Anterior + Débito - Crédito = Saldo Atual → validação aprovada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Conta com saldo devedor em conta credora → alerta gerado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Export para Domínio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Export lançamentos do período → CSV com Data, Histórico, D/C, Valor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Export balancete → colunas Classificação, Descrição, Saldo Ant, Déb, Cré, Saldo Atual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Importar o arquivo gerado no Domínio real → sem erros de layout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Regras para o Replit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Expandir centrosCusto ANTES de criar as telas — drizzle-kit push primeiro.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 campo parentId é FK para a própria tabela — cuidado com referência circular no schema Drizzle.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Rateios: validar SUM(percentual)=100 no backend (Zod refine), não só no frontend.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Import CSV Domínio: colunas têm células vazias entre dados — parser deve pular colunas par/ímpar.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Contas sintéticas (tipos 1,1.1,1.1.1,1.1.1.01) não recebem lançamentos diretos — validar.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 cor do CC é string hex '#6366f1' — usar color picker simples no modal de criação.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Import em lote de CCs: retornar relatório {criados, atualizados, erros} com detalhes por linha.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Control Financeiro Profissional v2 — Maio 2026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i/>
          <w:iCs/>
          <w:color w:val="5B4FD4"/>
          <w:sz w:val="19"/>
          <w:szCs w:val="19"/>
        </w:rPr>
        <w:t xml:space="preserve">Centros de custo dinâmicos · Plano de contas 5 níveis · Padrão Domínio CFC · BPO enterprise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2026-05-05T02:10:52.512Z</dcterms:created>
  <dcterms:modified xsi:type="dcterms:W3CDTF">2026-05-05T02:10:52.527Z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