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B3A6B"/>
          <w:sz w:val="44"/>
          <w:szCs w:val="44"/>
        </w:rPr>
        <w:t xml:space="preserve">PRIVATUMO POLITIKA</w:t>
      </w:r>
    </w:p>
    <w:p>
      <w:pPr>
        <w:spacing w:before="0" w:after="40"/>
        <w:jc w:val="center"/>
      </w:pPr>
      <w:r>
        <w:rPr>
          <w:rFonts w:ascii="Arial" w:cs="Arial" w:eastAsia="Arial" w:hAnsi="Arial"/>
          <w:color w:val="888888"/>
          <w:sz w:val="18"/>
          <w:szCs w:val="18"/>
        </w:rPr>
        <w:t xml:space="preserve">Patvirtinta: </w:t>
      </w:r>
      <w:r>
        <w:rPr>
          <w:rFonts w:ascii="Arial" w:cs="Arial" w:eastAsia="Arial" w:hAnsi="Arial"/>
          <w:b/>
          <w:bCs/>
          <w:color w:val="1B3A6B"/>
          <w:sz w:val="18"/>
          <w:szCs w:val="18"/>
        </w:rPr>
        <w:t xml:space="preserve">2026-03-19</w:t>
      </w:r>
    </w:p>
    <w:p>
      <w:pPr>
        <w:spacing w:before="0" w:after="200"/>
        <w:jc w:val="center"/>
      </w:pPr>
      <w:r>
        <w:rPr>
          <w:rFonts w:ascii="Arial" w:cs="Arial" w:eastAsia="Arial" w:hAnsi="Arial"/>
          <w:b/>
          <w:bCs/>
          <w:color w:val="2E5FA3"/>
          <w:sz w:val="22"/>
          <w:szCs w:val="22"/>
        </w:rPr>
        <w:t xml:space="preserve">UAB „Orodonta“ (Alytaus implantologijos centras)</w:t>
      </w:r>
    </w:p>
    <w:p>
      <w:pPr>
        <w:pBdr>
          <w:bottom w:val="single" w:color="4472C4" w:sz="6" w:space="3"/>
        </w:pBdr>
        <w:spacing w:before="320" w:after="100"/>
      </w:pPr>
      <w:r>
        <w:rPr>
          <w:rFonts w:ascii="Arial" w:cs="Arial" w:eastAsia="Arial" w:hAnsi="Arial"/>
          <w:b/>
          <w:bCs/>
          <w:color w:val="1B3A6B"/>
          <w:sz w:val="26"/>
          <w:szCs w:val="26"/>
        </w:rPr>
        <w:t xml:space="preserve">1. Ką reiškia ši Privatumo politika?</w:t>
      </w:r>
    </w:p>
    <w:p>
      <w:pPr>
        <w:spacing w:before="60" w:after="60"/>
      </w:pPr>
      <w:r>
        <w:rPr>
          <w:rFonts w:ascii="Arial" w:cs="Arial" w:eastAsia="Arial" w:hAnsi="Arial"/>
          <w:color w:val="333333"/>
          <w:sz w:val="20"/>
          <w:szCs w:val="20"/>
        </w:rPr>
        <w:t xml:space="preserve">Šioje privatumo politikoje (toliau – Privatumo politika) Jums pateikiame informaciją apie tai, kaip </w:t>
      </w:r>
      <w:r>
        <w:rPr>
          <w:rFonts w:ascii="Arial" w:cs="Arial" w:eastAsia="Arial" w:hAnsi="Arial"/>
          <w:b/>
          <w:bCs/>
          <w:color w:val="333333"/>
          <w:sz w:val="20"/>
          <w:szCs w:val="20"/>
        </w:rPr>
        <w:t xml:space="preserve">UAB „Orodonta“ (Alytaus implantologijos centras)</w:t>
      </w:r>
      <w:r>
        <w:rPr>
          <w:rFonts w:ascii="Arial" w:cs="Arial" w:eastAsia="Arial" w:hAnsi="Arial"/>
          <w:color w:val="333333"/>
          <w:sz w:val="20"/>
          <w:szCs w:val="20"/>
        </w:rPr>
        <w:t xml:space="preserve"> (toliau – Klinika) tvarko Jūsų asmens duomenis, gautus: Klinikai teikiant Jums sveikatos priežiūros paslaugas (implantologiją, odontologiją); Klinikai vykdant tiesioginę rinkodarą; siekiant įvykdyti sutartis, sudarytas tarp Klinikos ir kontrahentų – juridinių ar fizinių asmenų; siekiant skatinti Klinikos žinomumą; Jums lankantis Klinikos interneto svetainėje ar socialinės žiniasklaidos paskyrose; Jums teikiant užlausa ir kt.</w:t>
      </w:r>
    </w:p>
    <w:p>
      <w:pPr>
        <w:spacing w:before="60" w:after="60"/>
      </w:pPr>
      <w:r>
        <w:rPr>
          <w:rFonts w:ascii="Arial" w:cs="Arial" w:eastAsia="Arial" w:hAnsi="Arial"/>
          <w:color w:val="333333"/>
          <w:sz w:val="20"/>
          <w:szCs w:val="20"/>
        </w:rPr>
        <w:t xml:space="preserve">Toliau visi nurodyti asmenys, kurių duomenis tvarko Klinika, vadinami – Duomenų subjektais.</w:t>
      </w:r>
    </w:p>
    <w:p>
      <w:pPr>
        <w:pBdr>
          <w:bottom w:val="single" w:color="4472C4" w:sz="6" w:space="3"/>
        </w:pBdr>
        <w:spacing w:before="320" w:after="100"/>
      </w:pPr>
      <w:r>
        <w:rPr>
          <w:rFonts w:ascii="Arial" w:cs="Arial" w:eastAsia="Arial" w:hAnsi="Arial"/>
          <w:b/>
          <w:bCs/>
          <w:color w:val="1B3A6B"/>
          <w:sz w:val="26"/>
          <w:szCs w:val="26"/>
        </w:rPr>
        <w:t xml:space="preserve">2. Apie Kliniką</w:t>
      </w:r>
    </w:p>
    <w:p>
      <w:pPr>
        <w:spacing w:before="60" w:after="60"/>
      </w:pPr>
      <w:r>
        <w:rPr>
          <w:rFonts w:ascii="Arial" w:cs="Arial" w:eastAsia="Arial" w:hAnsi="Arial"/>
          <w:color w:val="333333"/>
          <w:sz w:val="20"/>
          <w:szCs w:val="20"/>
        </w:rPr>
        <w:t xml:space="preserve">Klinika reiškia </w:t>
      </w:r>
      <w:r>
        <w:rPr>
          <w:rFonts w:ascii="Arial" w:cs="Arial" w:eastAsia="Arial" w:hAnsi="Arial"/>
          <w:b/>
          <w:bCs/>
          <w:color w:val="333333"/>
          <w:sz w:val="20"/>
          <w:szCs w:val="20"/>
        </w:rPr>
        <w:t xml:space="preserve">UAB „Orodonta“</w:t>
      </w:r>
      <w:r>
        <w:rPr>
          <w:rFonts w:ascii="Arial" w:cs="Arial" w:eastAsia="Arial" w:hAnsi="Arial"/>
          <w:color w:val="333333"/>
          <w:sz w:val="20"/>
          <w:szCs w:val="20"/>
        </w:rPr>
        <w:t xml:space="preserve">, juridinio asmens kodas </w:t>
      </w:r>
      <w:r>
        <w:rPr>
          <w:rFonts w:ascii="Arial" w:cs="Arial" w:eastAsia="Arial" w:hAnsi="Arial"/>
          <w:b/>
          <w:bCs/>
          <w:color w:val="333333"/>
          <w:sz w:val="20"/>
          <w:szCs w:val="20"/>
        </w:rPr>
        <w:t xml:space="preserve">306600204</w:t>
      </w:r>
      <w:r>
        <w:rPr>
          <w:rFonts w:ascii="Arial" w:cs="Arial" w:eastAsia="Arial" w:hAnsi="Arial"/>
          <w:color w:val="333333"/>
          <w:sz w:val="20"/>
          <w:szCs w:val="20"/>
        </w:rPr>
        <w:t xml:space="preserve">, adresu </w:t>
      </w:r>
      <w:r>
        <w:rPr>
          <w:rFonts w:ascii="Arial" w:cs="Arial" w:eastAsia="Arial" w:hAnsi="Arial"/>
          <w:b/>
          <w:bCs/>
          <w:color w:val="333333"/>
          <w:sz w:val="20"/>
          <w:szCs w:val="20"/>
        </w:rPr>
        <w:t xml:space="preserve">Pulko g. 48, Alytus, LT-62133</w:t>
      </w:r>
      <w:r>
        <w:rPr>
          <w:rFonts w:ascii="Arial" w:cs="Arial" w:eastAsia="Arial" w:hAnsi="Arial"/>
          <w:color w:val="333333"/>
          <w:sz w:val="20"/>
          <w:szCs w:val="20"/>
        </w:rPr>
        <w:t xml:space="preserve">, duomenys apie Kliniką kaupiami ir saugojami Lietuvos Respublikos juridinių asmenų registre. Kontaktinis telefono numeris: </w:t>
      </w:r>
      <w:r>
        <w:rPr>
          <w:rFonts w:ascii="Arial" w:cs="Arial" w:eastAsia="Arial" w:hAnsi="Arial"/>
          <w:b/>
          <w:bCs/>
          <w:color w:val="333333"/>
          <w:sz w:val="20"/>
          <w:szCs w:val="20"/>
        </w:rPr>
        <w:t xml:space="preserve">+370 684 88000</w:t>
      </w:r>
      <w:r>
        <w:rPr>
          <w:rFonts w:ascii="Arial" w:cs="Arial" w:eastAsia="Arial" w:hAnsi="Arial"/>
          <w:color w:val="333333"/>
          <w:sz w:val="20"/>
          <w:szCs w:val="20"/>
        </w:rPr>
        <w:t xml:space="preserve">. Kontaktinis el. paštas asmens duomenų apsaugos klausimais: </w:t>
      </w:r>
      <w:r>
        <w:rPr>
          <w:rFonts w:ascii="Arial" w:cs="Arial" w:eastAsia="Arial" w:hAnsi="Arial"/>
          <w:b/>
          <w:bCs/>
          <w:color w:val="333333"/>
          <w:sz w:val="20"/>
          <w:szCs w:val="20"/>
        </w:rPr>
        <w:t xml:space="preserve">uabortodonta@gmail.com</w:t>
      </w:r>
      <w:r>
        <w:rPr>
          <w:rFonts w:ascii="Arial" w:cs="Arial" w:eastAsia="Arial" w:hAnsi="Arial"/>
          <w:color w:val="333333"/>
          <w:sz w:val="20"/>
          <w:szCs w:val="20"/>
        </w:rPr>
        <w:t xml:space="preserve">.</w:t>
      </w:r>
    </w:p>
    <w:p>
      <w:pPr>
        <w:pBdr>
          <w:bottom w:val="single" w:color="4472C4" w:sz="6" w:space="3"/>
        </w:pBdr>
        <w:spacing w:before="320" w:after="100"/>
      </w:pPr>
      <w:r>
        <w:rPr>
          <w:rFonts w:ascii="Arial" w:cs="Arial" w:eastAsia="Arial" w:hAnsi="Arial"/>
          <w:b/>
          <w:bCs/>
          <w:color w:val="1B3A6B"/>
          <w:sz w:val="26"/>
          <w:szCs w:val="26"/>
        </w:rPr>
        <w:t xml:space="preserve">3. Kas yra asmens duomenys?</w:t>
      </w:r>
    </w:p>
    <w:p>
      <w:pPr>
        <w:spacing w:before="60" w:after="60"/>
      </w:pPr>
      <w:r>
        <w:rPr>
          <w:rFonts w:ascii="Arial" w:cs="Arial" w:eastAsia="Arial" w:hAnsi="Arial"/>
          <w:color w:val="333333"/>
          <w:sz w:val="20"/>
          <w:szCs w:val="20"/>
        </w:rPr>
        <w:t xml:space="preserve">Asmens duomenys yra bet kokia Klinikos apie Duomenų subjektą renkama informacija, kuri gali būti panaudota Duomenų subjekto asmens tapatybei nustatyti bei yra saugoma elektroniniu ar kitu būdu.</w:t>
      </w:r>
    </w:p>
    <w:p>
      <w:pPr>
        <w:spacing w:before="60" w:after="60"/>
      </w:pPr>
      <w:r>
        <w:rPr>
          <w:rFonts w:ascii="Arial" w:cs="Arial" w:eastAsia="Arial" w:hAnsi="Arial"/>
          <w:color w:val="333333"/>
          <w:sz w:val="20"/>
          <w:szCs w:val="20"/>
        </w:rPr>
        <w:t xml:space="preserve">Asmens duomenys apima bet kokią informaciją, įskaitant Duomenų subjekto vardą, pavardę, adresą, tel. numeriį, informaciją apie Jūsų sveikatą ir kt., kurią apie Duomenų subjektus Klinika renka dėl šioje Privatumo politikoje ar atskirame Duomenų subjekto sutikime nurodytų tikslų.</w:t>
      </w:r>
    </w:p>
    <w:p>
      <w:pPr>
        <w:pBdr>
          <w:bottom w:val="single" w:color="4472C4" w:sz="6" w:space="3"/>
        </w:pBdr>
        <w:spacing w:before="320" w:after="100"/>
      </w:pPr>
      <w:r>
        <w:rPr>
          <w:rFonts w:ascii="Arial" w:cs="Arial" w:eastAsia="Arial" w:hAnsi="Arial"/>
          <w:b/>
          <w:bCs/>
          <w:color w:val="1B3A6B"/>
          <w:sz w:val="26"/>
          <w:szCs w:val="26"/>
        </w:rPr>
        <w:t xml:space="preserve">4. Asmens duomenų tvarkymas vykdant asmenų registraciją vizitui Klinikoje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Asmens registracija vizitui Klinikoje</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Asmenys, kurie užsiregistruoja vizitui</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a punktas (sutikimas)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gimimo data, amžius, el. paštas, telefono numeris, specialų kategorijų (sveikatos) duomenys (tiek, kiek pats asmuo pasirenka pateikti).</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IT įrangos administratoriai ir tiekėjai</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Iki registruoto vizito pradžios</w:t>
            </w:r>
          </w:p>
        </w:tc>
      </w:tr>
      <w:tr>
        <w:tc>
          <w:tcPr>
            <w:tcW w:type="dxa" w:w="16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Asmenų, kurie užsiregistruoja vizitui, atstovai</w:t>
            </w:r>
          </w:p>
        </w:tc>
        <w:tc>
          <w:tcPr>
            <w:tcW w:type="dxa" w:w="15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BDAR 6 str. 1 d. c punktas (teisinė prievolė)</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el. paštas, telefono numeris, ryšys su asmeniu (atstovavimo pagrindas).</w:t>
            </w:r>
          </w:p>
        </w:tc>
        <w:tc>
          <w:tcPr>
            <w:tcW w:type="dxa" w:w="11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IT įrangos administratoriai ir tiekėjai</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Iki registruoto vizito pradžios</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5. Sveikatos priežiūros paslaugų teikimas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Sveikatos priežiūros (odontologijos, implantologijos) paslaugų teikimas</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Pacientai</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a (sutikimas), b (sutartis), c (teisinė prievolė); BDAR 9 str. 2 d. a (sutikimas), h (sveikatos priežiūros paslaugos).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kontaktiniai duomenys (tel. numeris, el. paštas, gyvenamosios vietos adresas), specialų kategorijų duomenys (suteiktos sveikatos priežiūros paslaugos, laboratoriniai tyrimai, diagnozės, apsilankymai pas specialistus, nuotraukos, skirti medikamentai, odontograma, CBCT / röntgeno nuotraukos, paciento būklės aprašymai, sveikatos anketa, ligų istorija ir kt.), kiti duomenys, susiję su atsiskaitymu už suteiktas paslaugas (banko sąskaitos numeris, mokejimo data, kasos čekyje nurodyta informacija ir kt.).</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Duomenų valdytojo priežiūrą atliekanti institucija; kitos sveikatos priežiūros paslaugas teikiančios įmonės / įstaigos</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IT įrangos administratoriai ir tiekėjai; buhalterinę apskaitą tvarkanti įmonė</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Asmens duomenys saugomi Lietuvos Respublikos Sveikatos apsaugos ministerijos 1999-11-29 įsakyme Nr. 515 nurodytais terminais.</w:t>
            </w:r>
          </w:p>
        </w:tc>
      </w:tr>
      <w:tr>
        <w:tc>
          <w:tcPr>
            <w:tcW w:type="dxa" w:w="16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Pacientų atstovai</w:t>
            </w:r>
          </w:p>
        </w:tc>
        <w:tc>
          <w:tcPr>
            <w:tcW w:type="dxa" w:w="15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BDAR 6 str. 1 d. c punktas (teisinė prievolė)</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el. paštas, telefono numeris, ryšys su asmeniu (atstovavimo pagrindas), kiti duomenys, susiję su atsiskaitymu už suteiktas paslaugas (banko sąskaitos numeris, mokejimo data ir kt.).</w:t>
            </w:r>
          </w:p>
        </w:tc>
        <w:tc>
          <w:tcPr>
            <w:tcW w:type="dxa" w:w="11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Duomenų valdytojo priežiūrą atliekanti institucija; kitos sveikatos priežiūros paslaugas teikiančios įmonės / įstaigos</w:t>
            </w:r>
          </w:p>
        </w:tc>
        <w:tc>
          <w:tcPr>
            <w:tcW w:type="dxa" w:w="12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IT įrangos administratoriai ir tiekėjai; buhalterinę apskaitą tvarkanti įmonė</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Asmens duomenys saugomi LR SAM 1999-11-29 įsakyme Nr. 515 nurodytais terminais.</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6. Klinikos žinomumo didinimas ir marketingo vykdymas, pacientų atsiliepimų viešinimas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Klinikos žinomumo didinimas ir marketingo vykdymas, pacientų atsiliepimų viešinimas</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Asmenys, kurie sutiko, kad Klinika paviešintų jų asmens duomenis</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a punktas (sutikimas)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atsiliepimas apie suteiktas sveikatos priežiūros paslaugas, kita informacija, kurią asmuo pats pasirenka paviešinti, el. pašto adresas, parašas, sutikimo data.</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alytausortodontai.lt svetainės lankytojai</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Interneto svetainės administratorius</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5 metai nuo sutikimo gavimo</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7. Tiesoginė rinkodara</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Tiesoginė rinkodara (paslaugų pasiūlymai, priminimai apsilankyti Klinikoje ir kt.)</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Asmenys, sulaukę 14 metų, kurie sutiko, kad jų atžvilgiu būtų vykdoma tiesoginė rinkodara</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a punktas (sutikimas)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el. pašto adresas, tel. numeris.</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Rinkodaros paslaugų tiekėjas; SMS paslaugų tiekėjas</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Asmens duomenys saugomi 5 metus nuo sutikimo davimo</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8. Kandidatų atranka</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Kandidatų atranka</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Kandidatai</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a punktas (sutikimas), f punktas (rekomendaciją pateikusio asmens teisėtas interesas)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kontaktiniai duomenys (el. paštas, tel. numeris), pageidaujama pozicija, darbo patirtis (darbovietė, pareigos, galintis / rekomendaciją teikiantis asmuo), išsilavinimas, kiti CV, anketoje ar motyvaciniame laiške nurodyti duomenys.</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6 mėnesiai nuo CV gavimo datos (be atskiro sutikimo). Jei išreiškiamas atskiras sutikimas – iki sutikime nurodyto termino ar jo atšaukimo.</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9. Sutartių su kontrahentais sudarymas ir vykdymas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Sutartių su juridiniais ir fiziniais asmenimis sudarymas ir vykdymas</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Darbuotojai, kontrahento juridinio asmens darbuotojai</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f punktas (teisėtas interesas kontrahento darbuotojų atžvilgiu); b punktas (sutartis darbuotojo atžvilgiu)</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el. pašto adresas, telefono numeris, susirašinėjimo turinys.</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Tiekėjas juridinis asmuo</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10 metų po sutarties galiojimo pabaigos</w:t>
            </w:r>
          </w:p>
        </w:tc>
      </w:tr>
      <w:tr>
        <w:tc>
          <w:tcPr>
            <w:tcW w:type="dxa" w:w="16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Kontrahentas (fizinis asmuo)</w:t>
            </w:r>
          </w:p>
        </w:tc>
        <w:tc>
          <w:tcPr>
            <w:tcW w:type="dxa" w:w="15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BDAR 6 str. 1 d. b punktas (sutartis)</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asmens kodas, kontaktiniai duomenys (tel. numeris, el. paštas), individualios veiklos numeris, banko sąskaitos duomenys, kita sutartyje nurodyta informacija.</w:t>
            </w:r>
          </w:p>
        </w:tc>
        <w:tc>
          <w:tcPr>
            <w:tcW w:type="dxa" w:w="11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vAlign w:val="top"/>
          </w:tcPr>
          <w:p>
            <w:r>
              <w:rPr>
                <w:rFonts w:ascii="Arial" w:cs="Arial" w:eastAsia="Arial" w:hAnsi="Arial"/>
                <w:color w:val="333333"/>
                <w:sz w:val="17"/>
                <w:szCs w:val="17"/>
              </w:rPr>
              <w:t xml:space="preserve">10 metų po sutarties galiojimo pabaigos</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10. Teisėtų interesų gynimas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Teisių ir interesų gynimas</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Kita ginčo šalis, ginčo šalies darbuotojai</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f punktas (teisėtas interesas)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Vardas, pavardė, pareigos, data, ginčo aplinkybės, kita su ginču susijusi informacija.</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Teisėsaugos institucijos, teisininkai (advokatai), teismai, antstoliai</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5 metai nuo teismo sprendimo įsiteisejimo dienos</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11. Telefono pokalbiai ir jų įrašymas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1100"/>
        <w:gridCol w:w="1226"/>
        <w:gridCol w:w="120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subjektų kategorijos</w:t>
            </w:r>
          </w:p>
        </w:tc>
        <w:tc>
          <w:tcPr>
            <w:tcW w:type="dxa" w:w="15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tvarkymo
teisinis pagrindas
(BDAR 6 str.)</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Asmens duomenų
kategorijos</w:t>
            </w:r>
          </w:p>
        </w:tc>
        <w:tc>
          <w:tcPr>
            <w:tcW w:type="dxa" w:w="11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(valdytojai)</w:t>
            </w:r>
          </w:p>
        </w:tc>
        <w:tc>
          <w:tcPr>
            <w:tcW w:type="dxa" w:w="12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gavėjai
(tvarkytojai)</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vAlign w:val="center"/>
          </w:tcPr>
          <w:p>
            <w:r>
              <w:rPr>
                <w:rFonts w:ascii="Arial" w:cs="Arial" w:eastAsia="Arial" w:hAnsi="Arial"/>
                <w:b/>
                <w:bCs/>
                <w:color w:val="FFFFFF"/>
                <w:sz w:val="16"/>
                <w:szCs w:val="16"/>
              </w:rPr>
              <w:t xml:space="preserve">Duomenų saugojimo,
ištrynimo terminai</w:t>
            </w:r>
          </w:p>
        </w:tc>
      </w:tr>
      <w:tr>
        <w:tc>
          <w:tcPr>
            <w:gridSpan w:val="6"/>
            <w:tcBorders>
              <w:top w:val="single" w:color="AAAAAA" w:sz="1"/>
              <w:left w:val="single" w:color="AAAAAA" w:sz="1"/>
              <w:bottom w:val="single" w:color="AAAAAA" w:sz="1"/>
              <w:right w:val="single" w:color="AAAAAA" w:sz="1"/>
            </w:tcBorders>
            <w:shd w:fill="EEF3FB" w:val="clear"/>
            <w:tcMar>
              <w:top w:type="dxa" w:w="60"/>
              <w:left w:type="dxa" w:w="120"/>
              <w:bottom w:type="dxa" w:w="60"/>
              <w:right w:type="dxa" w:w="120"/>
            </w:tcMar>
          </w:tcPr>
          <w:p>
            <w:r>
              <w:rPr>
                <w:rFonts w:ascii="Arial" w:cs="Arial" w:eastAsia="Arial" w:hAnsi="Arial"/>
                <w:b/>
                <w:bCs/>
                <w:color w:val="1B3A6B"/>
                <w:sz w:val="18"/>
                <w:szCs w:val="18"/>
              </w:rPr>
              <w:t xml:space="preserve">Tinkamo paslaugų teikimo užtikrinimas (pokalbiai su registratūra)</w:t>
            </w:r>
          </w:p>
        </w:tc>
      </w:tr>
      <w:tr>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Asmenys, susisiekiantys su Klinika telefonu</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BDAR 6 str. 1 d. f punktas (teisėtas interesas – paslaugų kokybės užtikrinimas). Apie galimą įrašymą informuojama automatiniu pranešimu prieš pokalbio pradžią.</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Be pokalbio garšo įrašo tvarkomi ir metaduomenys: skambinančiojo telefono numeris, skambučio data, trukmė, pradžios ir pabaigos laikas.</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Nėra</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vAlign w:val="top"/>
          </w:tcPr>
          <w:p>
            <w:r>
              <w:rPr>
                <w:rFonts w:ascii="Arial" w:cs="Arial" w:eastAsia="Arial" w:hAnsi="Arial"/>
                <w:color w:val="333333"/>
                <w:sz w:val="17"/>
                <w:szCs w:val="17"/>
              </w:rPr>
              <w:t xml:space="preserve">30 dienų nuo pokalbio datos, išskyrus atvejus, kai įrašas reikalingas ginčui spręsti.</w:t>
            </w:r>
          </w:p>
        </w:tc>
      </w:tr>
    </w:tbl>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12. Susisiekite su mumis</w:t>
      </w:r>
    </w:p>
    <w:p>
      <w:pPr>
        <w:spacing w:before="60" w:after="60"/>
      </w:pPr>
      <w:r>
        <w:rPr>
          <w:rFonts w:ascii="Arial" w:cs="Arial" w:eastAsia="Arial" w:hAnsi="Arial"/>
          <w:color w:val="333333"/>
          <w:sz w:val="20"/>
          <w:szCs w:val="20"/>
        </w:rPr>
        <w:t xml:space="preserve">Yra keli būdai, kaip galite susisiekti su Klinika: telefonu arba el. paštu. Visus pranešimus priimame, peržiūrime ir atsakymus pateikiame patys. Jei susisieksite su mumis, mes galime tvarkyti Jūsų pateiktus duomenis, t. y. vardą, pavardę, el. pašto adresą, telefono numeriį, užlauso turinį (informacija, kurią pats pasirenkate mums pateikti).</w:t>
      </w:r>
    </w:p>
    <w:p>
      <w:pPr>
        <w:spacing w:before="60" w:after="60"/>
      </w:pPr>
      <w:r>
        <w:rPr>
          <w:rFonts w:ascii="Arial" w:cs="Arial" w:eastAsia="Arial" w:hAnsi="Arial"/>
          <w:color w:val="333333"/>
          <w:sz w:val="20"/>
          <w:szCs w:val="20"/>
        </w:rPr>
        <w:t xml:space="preserve">Tokie duomenys bus tvarkomi siekiant atsakyti į Jūsų klausimus ar išnagrinėti pasiūlymus. Jei nepateiksite savo kontaktinių duomenų, su Jumis susisiekti ir Jums atsakyti negalėsime.</w:t>
      </w:r>
    </w:p>
    <w:p>
      <w:pPr>
        <w:spacing w:before="60" w:after="60"/>
      </w:pPr>
      <w:r>
        <w:rPr>
          <w:rFonts w:ascii="Arial" w:cs="Arial" w:eastAsia="Arial" w:hAnsi="Arial"/>
          <w:color w:val="333333"/>
          <w:sz w:val="20"/>
          <w:szCs w:val="20"/>
        </w:rPr>
        <w:t xml:space="preserve">Nurodyti asmens duomenys saugomi </w:t>
      </w:r>
      <w:r>
        <w:rPr>
          <w:rFonts w:ascii="Arial" w:cs="Arial" w:eastAsia="Arial" w:hAnsi="Arial"/>
          <w:b/>
          <w:bCs/>
          <w:color w:val="333333"/>
          <w:sz w:val="20"/>
          <w:szCs w:val="20"/>
        </w:rPr>
        <w:t xml:space="preserve">1 metus</w:t>
      </w:r>
      <w:r>
        <w:rPr>
          <w:rFonts w:ascii="Arial" w:cs="Arial" w:eastAsia="Arial" w:hAnsi="Arial"/>
          <w:color w:val="333333"/>
          <w:sz w:val="20"/>
          <w:szCs w:val="20"/>
        </w:rPr>
        <w:t xml:space="preserve"> nuo užlauso ir / ar prašymo gavimo, išskyrus informaciją, kurios saugojimui šioje Privatumo politikoje ar teisės aktuose nustatyti kiti terminai.</w:t>
      </w:r>
    </w:p>
    <w:p>
      <w:pPr>
        <w:spacing w:before="60" w:after="60"/>
      </w:pPr>
      <w:r>
        <w:rPr>
          <w:rFonts w:ascii="Arial" w:cs="Arial" w:eastAsia="Arial" w:hAnsi="Arial"/>
          <w:color w:val="333333"/>
          <w:sz w:val="20"/>
          <w:szCs w:val="20"/>
        </w:rPr>
        <w:t xml:space="preserve">Prašome atkreipti dėmesį, kad mums gali tekti susisiekti su Jumis paštu, el. paštu arba telefonu. Todėl prašome pranešti mums apie Jūsų asmens duomenų pasikeitimus.</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13. Interneto svetainė</w:t>
      </w:r>
    </w:p>
    <w:p>
      <w:pPr>
        <w:spacing w:before="60" w:after="60"/>
      </w:pPr>
      <w:r>
        <w:rPr>
          <w:rFonts w:ascii="Arial" w:cs="Arial" w:eastAsia="Arial" w:hAnsi="Arial"/>
          <w:color w:val="333333"/>
          <w:sz w:val="20"/>
          <w:szCs w:val="20"/>
        </w:rPr>
        <w:t xml:space="preserve">Mūsų interneto svetainėje </w:t>
      </w:r>
      <w:r>
        <w:rPr>
          <w:rFonts w:ascii="Arial" w:cs="Arial" w:eastAsia="Arial" w:hAnsi="Arial"/>
          <w:color w:val="2E5FA3"/>
          <w:sz w:val="20"/>
          <w:szCs w:val="20"/>
        </w:rPr>
        <w:t xml:space="preserve">alytausortodontai.lt</w:t>
      </w:r>
      <w:r>
        <w:rPr>
          <w:rFonts w:ascii="Arial" w:cs="Arial" w:eastAsia="Arial" w:hAnsi="Arial"/>
          <w:color w:val="333333"/>
          <w:sz w:val="20"/>
          <w:szCs w:val="20"/>
        </w:rPr>
        <w:t xml:space="preserve"> naudojami slapukai. Slapukas yra nedidelis iš raidių ir skaitmenu sudarytas failas, kurį Jūsų sutikimu įrašome į Jūsų naršyklę arba standųjį Jūsų kompiuterio diską. Siekdami skirtingo tikslų, naudojame skirtingus slapukus.</w:t>
      </w:r>
    </w:p>
    <w:p>
      <w:pPr>
        <w:spacing w:before="60" w:after="60"/>
      </w:pPr>
      <w:r>
        <w:rPr>
          <w:rFonts w:ascii="Arial" w:cs="Arial" w:eastAsia="Arial" w:hAnsi="Arial"/>
          <w:color w:val="333333"/>
          <w:sz w:val="20"/>
          <w:szCs w:val="20"/>
        </w:rPr>
        <w:t xml:space="preserve">Dauguma naršyklių leidžia atmesti visus slapukus. Taciau atkreipkite dėmesį, kad visų slapukų blokavimas turės neigiamą poveikį svetainės naudojimui. Išsamesnė informacija pateikta adresu </w:t>
      </w:r>
      <w:r>
        <w:rPr>
          <w:rFonts w:ascii="Arial" w:cs="Arial" w:eastAsia="Arial" w:hAnsi="Arial"/>
          <w:color w:val="2E5FA3"/>
          <w:sz w:val="20"/>
          <w:szCs w:val="20"/>
        </w:rPr>
        <w:t xml:space="preserve">AllAboutCookies.org</w:t>
      </w:r>
      <w:r>
        <w:rPr>
          <w:rFonts w:ascii="Arial" w:cs="Arial" w:eastAsia="Arial" w:hAnsi="Arial"/>
          <w:color w:val="333333"/>
          <w:sz w:val="20"/>
          <w:szCs w:val="20"/>
        </w:rPr>
        <w:t xml:space="preserv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26"/>
        <w:gridCol w:w="1200"/>
        <w:gridCol w:w="1000"/>
      </w:tblGrid>
      <w:tr>
        <w:trPr>
          <w:tblHeader/>
        </w:trPr>
        <w:tc>
          <w:tcPr>
            <w:tcW w:type="dxa" w:w="1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Slapukas</w:t>
            </w:r>
          </w:p>
        </w:tc>
        <w:tc>
          <w:tcPr>
            <w:tcW w:type="dxa" w:w="24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Tiekėjas / Valdytojas</w:t>
            </w:r>
          </w:p>
        </w:tc>
        <w:tc>
          <w:tcPr>
            <w:tcW w:type="dxa" w:w="3026"/>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Paskirtis</w:t>
            </w:r>
          </w:p>
        </w:tc>
        <w:tc>
          <w:tcPr>
            <w:tcW w:type="dxa" w:w="12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Galiojimas</w:t>
            </w:r>
          </w:p>
        </w:tc>
        <w:tc>
          <w:tcPr>
            <w:tcW w:type="dxa" w:w="1000"/>
            <w:tcBorders>
              <w:top w:val="single" w:color="AAAAAA" w:sz="1"/>
              <w:left w:val="single" w:color="AAAAAA" w:sz="1"/>
              <w:bottom w:val="single" w:color="AAAAAA" w:sz="1"/>
              <w:right w:val="single" w:color="AAAAAA"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Pobūdis</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Klaro / „sutikimo bannerį“ slapukas</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alytausortodontai.lt</w:t>
            </w:r>
          </w:p>
        </w:tc>
        <w:tc>
          <w:tcPr>
            <w:tcW w:type="dxa" w:w="30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Būtinas slapukas slapukų sutikimui valdyti.</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1 metai</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Būtinas</w:t>
            </w:r>
          </w:p>
        </w:tc>
      </w:tr>
      <w:tr>
        <w:tc>
          <w:tcPr>
            <w:tcW w:type="dxa" w:w="1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_fbp</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Meta Platforms, Inc.</w:t>
            </w:r>
          </w:p>
        </w:tc>
        <w:tc>
          <w:tcPr>
            <w:tcW w:type="dxa" w:w="30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„Facebook“ naudoja reklamos produktams (retargetingas, konversijų sekimas).</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3 mėnesiai</w:t>
            </w:r>
          </w:p>
        </w:tc>
        <w:tc>
          <w:tcPr>
            <w:tcW w:type="dxa" w:w="10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Komercinis</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_fbc</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Meta Platforms, Inc.</w:t>
            </w:r>
          </w:p>
        </w:tc>
        <w:tc>
          <w:tcPr>
            <w:tcW w:type="dxa" w:w="30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Reklamos paspaudimų iš Facebook sekimas.</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3 mėnesiai</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Komercinis</w:t>
            </w:r>
          </w:p>
        </w:tc>
      </w:tr>
      <w:tr>
        <w:tc>
          <w:tcPr>
            <w:tcW w:type="dxa" w:w="1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_gcl_au</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Google</w:t>
            </w:r>
          </w:p>
        </w:tc>
        <w:tc>
          <w:tcPr>
            <w:tcW w:type="dxa" w:w="30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Google Ads konversijų sekimas.</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3 mėnesiai</w:t>
            </w:r>
          </w:p>
        </w:tc>
        <w:tc>
          <w:tcPr>
            <w:tcW w:type="dxa" w:w="10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Komercinis</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_gads / IDE</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Google</w:t>
            </w:r>
          </w:p>
        </w:tc>
        <w:tc>
          <w:tcPr>
            <w:tcW w:type="dxa" w:w="30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Google Marketing Platform – personalizuotos reklamos, kampanijų statistika.</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13 mėn.</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Komercinis</w:t>
            </w:r>
          </w:p>
        </w:tc>
      </w:tr>
      <w:tr>
        <w:tc>
          <w:tcPr>
            <w:tcW w:type="dxa" w:w="1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_gcl_aw</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Google</w:t>
            </w:r>
          </w:p>
        </w:tc>
        <w:tc>
          <w:tcPr>
            <w:tcW w:type="dxa" w:w="30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Google Ads remarketing – pakartotinis taikymas, naudotojų profiliai.</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365 dienų</w:t>
            </w:r>
          </w:p>
        </w:tc>
        <w:tc>
          <w:tcPr>
            <w:tcW w:type="dxa" w:w="10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Komercinis</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_ga</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Google</w:t>
            </w:r>
          </w:p>
        </w:tc>
        <w:tc>
          <w:tcPr>
            <w:tcW w:type="dxa" w:w="30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Registruojamas unikalus ID statistiniams duomenims apie lankytojo naudojimąsi svetaine generuoti.</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2 metai</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Analitinis</w:t>
            </w:r>
          </w:p>
        </w:tc>
      </w:tr>
      <w:tr>
        <w:tc>
          <w:tcPr>
            <w:tcW w:type="dxa" w:w="1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_ga_#</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Google</w:t>
            </w:r>
          </w:p>
        </w:tc>
        <w:tc>
          <w:tcPr>
            <w:tcW w:type="dxa" w:w="30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Google Analytics – apsilankymo datos ir skaičius.</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2 metai</w:t>
            </w:r>
          </w:p>
        </w:tc>
        <w:tc>
          <w:tcPr>
            <w:tcW w:type="dxa" w:w="10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Analitinis</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_hjSession_#</w:t>
            </w:r>
          </w:p>
        </w:tc>
        <w:tc>
          <w:tcPr>
            <w:tcW w:type="dxa" w:w="2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Hotjar</w:t>
            </w:r>
          </w:p>
        </w:tc>
        <w:tc>
          <w:tcPr>
            <w:tcW w:type="dxa" w:w="3026"/>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Renka statistinius duomenis apie lankytojų apsilankymus.</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1 diena</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color w:val="333333"/>
                <w:sz w:val="17"/>
                <w:szCs w:val="17"/>
              </w:rPr>
              <w:t xml:space="preserve">Analitinis</w:t>
            </w:r>
          </w:p>
        </w:tc>
      </w:tr>
      <w:tr>
        <w:tc>
          <w:tcPr>
            <w:tcW w:type="dxa" w:w="1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_hjSessionUser_#</w:t>
            </w:r>
          </w:p>
        </w:tc>
        <w:tc>
          <w:tcPr>
            <w:tcW w:type="dxa" w:w="24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Hotjar</w:t>
            </w:r>
          </w:p>
        </w:tc>
        <w:tc>
          <w:tcPr>
            <w:tcW w:type="dxa" w:w="3026"/>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Renka statistinius duomenis apie lankytojų apsilankymus.</w:t>
            </w:r>
          </w:p>
        </w:tc>
        <w:tc>
          <w:tcPr>
            <w:tcW w:type="dxa" w:w="12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1 metai</w:t>
            </w:r>
          </w:p>
        </w:tc>
        <w:tc>
          <w:tcPr>
            <w:tcW w:type="dxa" w:w="1000"/>
            <w:tcBorders>
              <w:top w:val="single" w:color="AAAAAA" w:sz="1"/>
              <w:left w:val="single" w:color="AAAAAA" w:sz="1"/>
              <w:bottom w:val="single" w:color="AAAAAA" w:sz="1"/>
              <w:right w:val="single" w:color="AAAAAA" w:sz="1"/>
            </w:tcBorders>
            <w:shd w:fill="F7F9FC" w:val="clear"/>
            <w:tcMar>
              <w:top w:type="dxa" w:w="50"/>
              <w:left w:type="dxa" w:w="100"/>
              <w:bottom w:type="dxa" w:w="50"/>
              <w:right w:type="dxa" w:w="100"/>
            </w:tcMar>
          </w:tcPr>
          <w:p>
            <w:r>
              <w:rPr>
                <w:rFonts w:ascii="Arial" w:cs="Arial" w:eastAsia="Arial" w:hAnsi="Arial"/>
                <w:color w:val="333333"/>
                <w:sz w:val="17"/>
                <w:szCs w:val="17"/>
              </w:rPr>
              <w:t xml:space="preserve">Analitinis</w:t>
            </w:r>
          </w:p>
        </w:tc>
      </w:tr>
    </w:tbl>
    <w:p>
      <w:pPr>
        <w:spacing w:before="80" w:after="0"/>
      </w:pPr>
    </w:p>
    <w:p>
      <w:pPr>
        <w:spacing w:before="60" w:after="60"/>
      </w:pPr>
      <w:r>
        <w:rPr>
          <w:rFonts w:ascii="Arial" w:cs="Arial" w:eastAsia="Arial" w:hAnsi="Arial"/>
          <w:b/>
          <w:bCs/>
          <w:color w:val="333333"/>
          <w:sz w:val="20"/>
          <w:szCs w:val="20"/>
        </w:rPr>
        <w:t xml:space="preserve">Trečiųjų šalių privatumo politikos:</w:t>
      </w:r>
    </w:p>
    <w:p>
      <w:pPr>
        <w:pStyle w:val="ListParagraph"/>
        <w:numPr>
          <w:ilvl w:val="0"/>
          <w:numId w:val="2"/>
        </w:numPr>
        <w:spacing w:before="30" w:after="30"/>
      </w:pPr>
      <w:r>
        <w:rPr>
          <w:rFonts w:ascii="Arial" w:cs="Arial" w:eastAsia="Arial" w:hAnsi="Arial"/>
          <w:color w:val="2E5FA3"/>
          <w:sz w:val="20"/>
          <w:szCs w:val="20"/>
        </w:rPr>
        <w:t xml:space="preserve">Meta / Facebook: </w:t>
      </w:r>
      <w:r>
        <w:rPr>
          <w:rFonts w:ascii="Arial" w:cs="Arial" w:eastAsia="Arial" w:hAnsi="Arial"/>
          <w:color w:val="333333"/>
          <w:sz w:val="20"/>
          <w:szCs w:val="20"/>
        </w:rPr>
        <w:t xml:space="preserve">https://www.facebook.com/privacy/explanation</w:t>
      </w:r>
    </w:p>
    <w:p>
      <w:pPr>
        <w:pStyle w:val="ListParagraph"/>
        <w:numPr>
          <w:ilvl w:val="0"/>
          <w:numId w:val="2"/>
        </w:numPr>
        <w:spacing w:before="30" w:after="30"/>
      </w:pPr>
      <w:r>
        <w:rPr>
          <w:rFonts w:ascii="Arial" w:cs="Arial" w:eastAsia="Arial" w:hAnsi="Arial"/>
          <w:color w:val="2E5FA3"/>
          <w:sz w:val="20"/>
          <w:szCs w:val="20"/>
        </w:rPr>
        <w:t xml:space="preserve">Google Analytics / Ads: </w:t>
      </w:r>
      <w:r>
        <w:rPr>
          <w:rFonts w:ascii="Arial" w:cs="Arial" w:eastAsia="Arial" w:hAnsi="Arial"/>
          <w:color w:val="333333"/>
          <w:sz w:val="20"/>
          <w:szCs w:val="20"/>
        </w:rPr>
        <w:t xml:space="preserve">https://policies.google.com/privacy</w:t>
      </w:r>
    </w:p>
    <w:p>
      <w:pPr>
        <w:pStyle w:val="ListParagraph"/>
        <w:numPr>
          <w:ilvl w:val="0"/>
          <w:numId w:val="2"/>
        </w:numPr>
        <w:spacing w:before="30" w:after="30"/>
      </w:pPr>
      <w:r>
        <w:rPr>
          <w:rFonts w:ascii="Arial" w:cs="Arial" w:eastAsia="Arial" w:hAnsi="Arial"/>
          <w:color w:val="2E5FA3"/>
          <w:sz w:val="20"/>
          <w:szCs w:val="20"/>
        </w:rPr>
        <w:t xml:space="preserve">Hotjar: </w:t>
      </w:r>
      <w:r>
        <w:rPr>
          <w:rFonts w:ascii="Arial" w:cs="Arial" w:eastAsia="Arial" w:hAnsi="Arial"/>
          <w:color w:val="333333"/>
          <w:sz w:val="20"/>
          <w:szCs w:val="20"/>
        </w:rPr>
        <w:t xml:space="preserve">https://www.hotjar.com/legal/policies/privacy/</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14. Socialinės žiniasklaidos priemonės</w:t>
      </w:r>
    </w:p>
    <w:p>
      <w:pPr>
        <w:spacing w:before="60" w:after="60"/>
      </w:pPr>
      <w:r>
        <w:rPr>
          <w:rFonts w:ascii="Arial" w:cs="Arial" w:eastAsia="Arial" w:hAnsi="Arial"/>
          <w:color w:val="333333"/>
          <w:sz w:val="20"/>
          <w:szCs w:val="20"/>
        </w:rPr>
        <w:t xml:space="preserve">Informaciją, kurią mums pateikiate socialinės žiniasklaidos priemonėmis (pranešimai, „Megšti“, „Sekti“ ir kita komunikacija), kontroliuoja socialinio tinklo valdytojas.</w:t>
      </w:r>
    </w:p>
    <w:p>
      <w:pPr>
        <w:spacing w:before="60" w:after="60"/>
      </w:pPr>
      <w:r>
        <w:rPr>
          <w:rFonts w:ascii="Arial" w:cs="Arial" w:eastAsia="Arial" w:hAnsi="Arial"/>
          <w:color w:val="333333"/>
          <w:sz w:val="20"/>
          <w:szCs w:val="20"/>
        </w:rPr>
        <w:t xml:space="preserve">Mūsų interneto svetainėje pateikiamos nuorodos į mūsų paskyras:</w:t>
      </w:r>
    </w:p>
    <w:p>
      <w:pPr>
        <w:pStyle w:val="ListParagraph"/>
        <w:numPr>
          <w:ilvl w:val="0"/>
          <w:numId w:val="2"/>
        </w:numPr>
        <w:spacing w:before="30" w:after="30"/>
      </w:pPr>
      <w:r>
        <w:rPr>
          <w:rFonts w:ascii="Arial" w:cs="Arial" w:eastAsia="Arial" w:hAnsi="Arial"/>
          <w:b/>
          <w:bCs/>
          <w:color w:val="333333"/>
          <w:sz w:val="20"/>
          <w:szCs w:val="20"/>
        </w:rPr>
        <w:t xml:space="preserve">Facebook: </w:t>
      </w:r>
      <w:r>
        <w:rPr>
          <w:rFonts w:ascii="Arial" w:cs="Arial" w:eastAsia="Arial" w:hAnsi="Arial"/>
          <w:color w:val="333333"/>
          <w:sz w:val="20"/>
          <w:szCs w:val="20"/>
        </w:rPr>
        <w:t xml:space="preserve">https://www.facebook.com/privacy/explanation</w:t>
      </w:r>
    </w:p>
    <w:p>
      <w:pPr>
        <w:pStyle w:val="ListParagraph"/>
        <w:numPr>
          <w:ilvl w:val="0"/>
          <w:numId w:val="2"/>
        </w:numPr>
        <w:spacing w:before="30" w:after="30"/>
      </w:pPr>
      <w:r>
        <w:rPr>
          <w:rFonts w:ascii="Arial" w:cs="Arial" w:eastAsia="Arial" w:hAnsi="Arial"/>
          <w:b/>
          <w:bCs/>
          <w:color w:val="333333"/>
          <w:sz w:val="20"/>
          <w:szCs w:val="20"/>
        </w:rPr>
        <w:t xml:space="preserve">Instagram: </w:t>
      </w:r>
      <w:r>
        <w:rPr>
          <w:rFonts w:ascii="Arial" w:cs="Arial" w:eastAsia="Arial" w:hAnsi="Arial"/>
          <w:color w:val="333333"/>
          <w:sz w:val="20"/>
          <w:szCs w:val="20"/>
        </w:rPr>
        <w:t xml:space="preserve">https://help.instagram.com/519522125107875</w:t>
      </w:r>
    </w:p>
    <w:p>
      <w:pPr>
        <w:spacing w:before="60" w:after="60"/>
      </w:pPr>
      <w:r>
        <w:rPr>
          <w:rFonts w:ascii="Arial" w:cs="Arial" w:eastAsia="Arial" w:hAnsi="Arial"/>
          <w:color w:val="333333"/>
          <w:sz w:val="20"/>
          <w:szCs w:val="20"/>
        </w:rPr>
        <w:t xml:space="preserve">Rekomenduojame perskaityti trečiųjų šalių privatumo pranešimus ir tiesiogiai susisiekti su paslauogų tiekėjais, jei Jums kyla klausimų.</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15. Duomenų gavimas ir atskleidimas</w:t>
      </w:r>
    </w:p>
    <w:p>
      <w:pPr>
        <w:spacing w:before="60" w:after="60"/>
      </w:pPr>
      <w:r>
        <w:rPr>
          <w:rFonts w:ascii="Arial" w:cs="Arial" w:eastAsia="Arial" w:hAnsi="Arial"/>
          <w:color w:val="333333"/>
          <w:sz w:val="20"/>
          <w:szCs w:val="20"/>
        </w:rPr>
        <w:t xml:space="preserve">Mes gauname Jūsų duomenis iš Jūsų, Jūsų teisėtų atstovų, Jūsų įrenginių, mūsų darbuotojų, bankų ir iš savo sutartių kontrahentų.</w:t>
      </w:r>
    </w:p>
    <w:p>
      <w:pPr>
        <w:spacing w:before="60" w:after="60"/>
      </w:pPr>
      <w:r>
        <w:rPr>
          <w:rFonts w:ascii="Arial" w:cs="Arial" w:eastAsia="Arial" w:hAnsi="Arial"/>
          <w:color w:val="333333"/>
          <w:sz w:val="20"/>
          <w:szCs w:val="20"/>
        </w:rPr>
        <w:t xml:space="preserve">Mes galime atskleisti informaciją apie Jus mūsų darbuotojams, paslauogų tiekėjams (IT specialistams, interneto svetainės administratoriams, buhalterines apskaitos tiekėjams ir kt.), jei šių duomenų pagrįstai reikia šioje Privatumo politikoje nurodytais tikslais pasiekti.</w:t>
      </w:r>
    </w:p>
    <w:p>
      <w:pPr>
        <w:spacing w:before="60" w:after="60"/>
      </w:pPr>
      <w:r>
        <w:rPr>
          <w:rFonts w:ascii="Arial" w:cs="Arial" w:eastAsia="Arial" w:hAnsi="Arial"/>
          <w:color w:val="333333"/>
          <w:sz w:val="20"/>
          <w:szCs w:val="20"/>
        </w:rPr>
        <w:t xml:space="preserve">Be to, mes galime atskleisti informaciją apie Jus:</w:t>
      </w:r>
    </w:p>
    <w:p>
      <w:pPr>
        <w:pStyle w:val="ListParagraph"/>
        <w:numPr>
          <w:ilvl w:val="0"/>
          <w:numId w:val="2"/>
        </w:numPr>
        <w:spacing w:before="30" w:after="30"/>
      </w:pPr>
      <w:r>
        <w:rPr>
          <w:rFonts w:ascii="Arial" w:cs="Arial" w:eastAsia="Arial" w:hAnsi="Arial"/>
          <w:color w:val="333333"/>
          <w:sz w:val="20"/>
          <w:szCs w:val="20"/>
        </w:rPr>
        <w:t xml:space="preserve">jei tai turime padaryti pagal įstatymą;</w:t>
      </w:r>
    </w:p>
    <w:p>
      <w:pPr>
        <w:pStyle w:val="ListParagraph"/>
        <w:numPr>
          <w:ilvl w:val="0"/>
          <w:numId w:val="2"/>
        </w:numPr>
        <w:spacing w:before="30" w:after="30"/>
      </w:pPr>
      <w:r>
        <w:rPr>
          <w:rFonts w:ascii="Arial" w:cs="Arial" w:eastAsia="Arial" w:hAnsi="Arial"/>
          <w:color w:val="333333"/>
          <w:sz w:val="20"/>
          <w:szCs w:val="20"/>
        </w:rPr>
        <w:t xml:space="preserve">kintant Klinikos veiklos nuosavybei – atskleidžiant duomenis potencialiam pirkejui.</w:t>
      </w:r>
    </w:p>
    <w:p>
      <w:pPr>
        <w:spacing w:before="60" w:after="60"/>
      </w:pPr>
      <w:r>
        <w:rPr>
          <w:rFonts w:ascii="Arial" w:cs="Arial" w:eastAsia="Arial" w:hAnsi="Arial"/>
          <w:color w:val="333333"/>
          <w:sz w:val="20"/>
          <w:szCs w:val="20"/>
        </w:rPr>
        <w:t xml:space="preserve">Išskyrus šioje Privatumo politikoje numatytus atvejus, mes neteikiame Jūsų asmens duomenų jokioms trečiosioms šalims.</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16. Jūsų asmens duomenų saugumas</w:t>
      </w:r>
    </w:p>
    <w:p>
      <w:pPr>
        <w:spacing w:before="60" w:after="60"/>
      </w:pPr>
      <w:r>
        <w:rPr>
          <w:rFonts w:ascii="Arial" w:cs="Arial" w:eastAsia="Arial" w:hAnsi="Arial"/>
          <w:color w:val="333333"/>
          <w:sz w:val="20"/>
          <w:szCs w:val="20"/>
        </w:rPr>
        <w:t xml:space="preserve">Jūsų asmens duomenys bus tvarkomi laikantis Bendrojo duomenų apsaugos reglamento (ES) 2016/679, Lietuvos Respublikos asmens duomenų teisinės apsaugos įstatymo ir kitų teisės aktų nustatytų reikalavimų. Tvarkydami Jūsų asmens duomenis, mes įgyvendiname organizacines ir technines priemones, kurios užtikrina asmens duomenų apsaugą nuo atsitiktinio ar neteiseto sunaikinimo, pakeitimo, atskleidimo, taip pat nuo bet kokio kito neteiseto tvarkymo.</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17. Jūsų teisės</w:t>
      </w:r>
    </w:p>
    <w:p>
      <w:pPr>
        <w:spacing w:before="60" w:after="60"/>
      </w:pPr>
      <w:r>
        <w:rPr>
          <w:rFonts w:ascii="Arial" w:cs="Arial" w:eastAsia="Arial" w:hAnsi="Arial"/>
          <w:color w:val="333333"/>
          <w:sz w:val="20"/>
          <w:szCs w:val="20"/>
        </w:rPr>
        <w:t xml:space="preserve">Klinika, nepagrįstai nedelsdama, bet ne vėliau kaip per </w:t>
      </w:r>
      <w:r>
        <w:rPr>
          <w:rFonts w:ascii="Arial" w:cs="Arial" w:eastAsia="Arial" w:hAnsi="Arial"/>
          <w:b/>
          <w:bCs/>
          <w:color w:val="333333"/>
          <w:sz w:val="20"/>
          <w:szCs w:val="20"/>
        </w:rPr>
        <w:t xml:space="preserve">1 (vieną) mėnesį</w:t>
      </w:r>
      <w:r>
        <w:rPr>
          <w:rFonts w:ascii="Arial" w:cs="Arial" w:eastAsia="Arial" w:hAnsi="Arial"/>
          <w:color w:val="333333"/>
          <w:sz w:val="20"/>
          <w:szCs w:val="20"/>
        </w:rPr>
        <w:t xml:space="preserve"> nuo prašymo gavimo, Jums pateiks informaciją apie veiksmus, kurių imtasi gavus Jūsų prašymą. Atsižvelgiant į prašymo sudėtingumą, terminas gali būti pratęstas dar 2 (dviem) mėnesiams.</w:t>
      </w:r>
    </w:p>
    <w:p>
      <w:pPr>
        <w:spacing w:before="60" w:after="60"/>
      </w:pPr>
      <w:r>
        <w:rPr>
          <w:rFonts w:ascii="Arial" w:cs="Arial" w:eastAsia="Arial" w:hAnsi="Arial"/>
          <w:b/>
          <w:bCs/>
          <w:color w:val="333333"/>
          <w:sz w:val="20"/>
          <w:szCs w:val="20"/>
        </w:rPr>
        <w:t xml:space="preserve">Teisė atšaukti sutikimą.</w:t>
      </w:r>
    </w:p>
    <w:p>
      <w:pPr>
        <w:spacing w:before="60" w:after="60"/>
      </w:pPr>
      <w:r>
        <w:rPr>
          <w:rFonts w:ascii="Arial" w:cs="Arial" w:eastAsia="Arial" w:hAnsi="Arial"/>
          <w:color w:val="333333"/>
          <w:sz w:val="20"/>
          <w:szCs w:val="20"/>
        </w:rPr>
        <w:t xml:space="preserve">Jei esate pateikę mūsų aiškų sutikimą dėl Jūsų duomenų tvarkymo, jį galite bet kada atšaukti. Pranešimą apie sutikimo atšaukimą galite pateikti el. paštu </w:t>
      </w:r>
      <w:r>
        <w:rPr>
          <w:rFonts w:ascii="Arial" w:cs="Arial" w:eastAsia="Arial" w:hAnsi="Arial"/>
          <w:b/>
          <w:bCs/>
          <w:color w:val="333333"/>
          <w:sz w:val="20"/>
          <w:szCs w:val="20"/>
        </w:rPr>
        <w:t xml:space="preserve">uabortodonta@gmail.com</w:t>
      </w:r>
      <w:r>
        <w:rPr>
          <w:rFonts w:ascii="Arial" w:cs="Arial" w:eastAsia="Arial" w:hAnsi="Arial"/>
          <w:color w:val="333333"/>
          <w:sz w:val="20"/>
          <w:szCs w:val="20"/>
        </w:rPr>
        <w:t xml:space="preserve">.</w:t>
      </w:r>
    </w:p>
    <w:p>
      <w:pPr>
        <w:spacing w:before="60" w:after="60"/>
      </w:pPr>
      <w:r>
        <w:rPr>
          <w:rFonts w:ascii="Arial" w:cs="Arial" w:eastAsia="Arial" w:hAnsi="Arial"/>
          <w:b/>
          <w:bCs/>
          <w:color w:val="333333"/>
          <w:sz w:val="20"/>
          <w:szCs w:val="20"/>
        </w:rPr>
        <w:t xml:space="preserve">Papildomos teisės.</w:t>
      </w:r>
    </w:p>
    <w:p>
      <w:pPr>
        <w:spacing w:before="60" w:after="60"/>
      </w:pPr>
      <w:r>
        <w:rPr>
          <w:rFonts w:ascii="Arial" w:cs="Arial" w:eastAsia="Arial" w:hAnsi="Arial"/>
          <w:color w:val="333333"/>
          <w:sz w:val="20"/>
          <w:szCs w:val="20"/>
        </w:rPr>
        <w:t xml:space="preserve">Jums taip pat priklauso šios teisės:</w:t>
      </w:r>
    </w:p>
    <w:p>
      <w:pPr>
        <w:pStyle w:val="ListParagraph"/>
        <w:numPr>
          <w:ilvl w:val="0"/>
          <w:numId w:val="2"/>
        </w:numPr>
        <w:spacing w:before="30" w:after="30"/>
      </w:pPr>
      <w:r>
        <w:rPr>
          <w:rFonts w:ascii="Arial" w:cs="Arial" w:eastAsia="Arial" w:hAnsi="Arial"/>
          <w:color w:val="333333"/>
          <w:sz w:val="20"/>
          <w:szCs w:val="20"/>
        </w:rPr>
        <w:t xml:space="preserve">Teisė susipaž inti su savo asmens duomenimis (BDAR 15 str.) – galite kreiptis el. paštu ir paklausti, kokius duomenis tvarkome.</w:t>
      </w:r>
    </w:p>
    <w:p>
      <w:pPr>
        <w:pStyle w:val="ListParagraph"/>
        <w:numPr>
          <w:ilvl w:val="0"/>
          <w:numId w:val="2"/>
        </w:numPr>
        <w:spacing w:before="30" w:after="30"/>
      </w:pPr>
      <w:r>
        <w:rPr>
          <w:rFonts w:ascii="Arial" w:cs="Arial" w:eastAsia="Arial" w:hAnsi="Arial"/>
          <w:color w:val="333333"/>
          <w:sz w:val="20"/>
          <w:szCs w:val="20"/>
        </w:rPr>
        <w:t xml:space="preserve">Teisė ištaisyti netikslias duomenis (BDAR 16 str.).</w:t>
      </w:r>
    </w:p>
    <w:p>
      <w:pPr>
        <w:pStyle w:val="ListParagraph"/>
        <w:numPr>
          <w:ilvl w:val="0"/>
          <w:numId w:val="2"/>
        </w:numPr>
        <w:spacing w:before="30" w:after="30"/>
      </w:pPr>
      <w:r>
        <w:rPr>
          <w:rFonts w:ascii="Arial" w:cs="Arial" w:eastAsia="Arial" w:hAnsi="Arial"/>
          <w:color w:val="333333"/>
          <w:sz w:val="20"/>
          <w:szCs w:val="20"/>
        </w:rPr>
        <w:t xml:space="preserve">Teisė ištrinti duomenis / „būti pamirstam“ (BDAR 17 str.).</w:t>
      </w:r>
    </w:p>
    <w:p>
      <w:pPr>
        <w:pStyle w:val="ListParagraph"/>
        <w:numPr>
          <w:ilvl w:val="0"/>
          <w:numId w:val="2"/>
        </w:numPr>
        <w:spacing w:before="30" w:after="30"/>
      </w:pPr>
      <w:r>
        <w:rPr>
          <w:rFonts w:ascii="Arial" w:cs="Arial" w:eastAsia="Arial" w:hAnsi="Arial"/>
          <w:color w:val="333333"/>
          <w:sz w:val="20"/>
          <w:szCs w:val="20"/>
        </w:rPr>
        <w:t xml:space="preserve">Teisė apriboti tvarkymo (BDAR 18 str.).</w:t>
      </w:r>
    </w:p>
    <w:p>
      <w:pPr>
        <w:pStyle w:val="ListParagraph"/>
        <w:numPr>
          <w:ilvl w:val="0"/>
          <w:numId w:val="2"/>
        </w:numPr>
        <w:spacing w:before="30" w:after="30"/>
      </w:pPr>
      <w:r>
        <w:rPr>
          <w:rFonts w:ascii="Arial" w:cs="Arial" w:eastAsia="Arial" w:hAnsi="Arial"/>
          <w:color w:val="333333"/>
          <w:sz w:val="20"/>
          <w:szCs w:val="20"/>
        </w:rPr>
        <w:t xml:space="preserve">Teisė į duomenų perkeliamumą (BDAR 20 str.).</w:t>
      </w:r>
    </w:p>
    <w:p>
      <w:pPr>
        <w:pStyle w:val="ListParagraph"/>
        <w:numPr>
          <w:ilvl w:val="0"/>
          <w:numId w:val="2"/>
        </w:numPr>
        <w:spacing w:before="30" w:after="30"/>
      </w:pPr>
      <w:r>
        <w:rPr>
          <w:rFonts w:ascii="Arial" w:cs="Arial" w:eastAsia="Arial" w:hAnsi="Arial"/>
          <w:color w:val="333333"/>
          <w:sz w:val="20"/>
          <w:szCs w:val="20"/>
        </w:rPr>
        <w:t xml:space="preserve">Teisė nesutikti, kai duomenys tvarkomi teisėto intereso pagrindu arba tiesioginės rinkodaros tikslais (BDAR 21 str.).</w:t>
      </w:r>
    </w:p>
    <w:p>
      <w:pPr>
        <w:spacing w:before="60" w:after="60"/>
      </w:pPr>
      <w:r>
        <w:rPr>
          <w:rFonts w:ascii="Arial" w:cs="Arial" w:eastAsia="Arial" w:hAnsi="Arial"/>
          <w:color w:val="333333"/>
          <w:sz w:val="20"/>
          <w:szCs w:val="20"/>
        </w:rPr>
        <w:t xml:space="preserve">Norėdami įgyvendinti bet kurią iš šių teisių, kreipkitės el. paštu </w:t>
      </w:r>
      <w:r>
        <w:rPr>
          <w:rFonts w:ascii="Arial" w:cs="Arial" w:eastAsia="Arial" w:hAnsi="Arial"/>
          <w:b/>
          <w:bCs/>
          <w:color w:val="333333"/>
          <w:sz w:val="20"/>
          <w:szCs w:val="20"/>
        </w:rPr>
        <w:t xml:space="preserve">uabortodonta@gmail.com</w:t>
      </w:r>
      <w:r>
        <w:rPr>
          <w:rFonts w:ascii="Arial" w:cs="Arial" w:eastAsia="Arial" w:hAnsi="Arial"/>
          <w:color w:val="333333"/>
          <w:sz w:val="20"/>
          <w:szCs w:val="20"/>
        </w:rPr>
        <w:t xml:space="preserve"> arba atvykę į Kliniką adresu Pulko g. 48, Alytus.</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18. Nusiskundimai</w:t>
      </w:r>
    </w:p>
    <w:p>
      <w:pPr>
        <w:spacing w:before="60" w:after="60"/>
      </w:pPr>
      <w:r>
        <w:rPr>
          <w:rFonts w:ascii="Arial" w:cs="Arial" w:eastAsia="Arial" w:hAnsi="Arial"/>
          <w:color w:val="333333"/>
          <w:sz w:val="20"/>
          <w:szCs w:val="20"/>
        </w:rPr>
        <w:t xml:space="preserve">Jei manote, kad Jūsų, kaip Duomenų subjekto, teisės yra ir (ar) gali būti pažeistos, prašome nedelsiant kreiptis į mus šioje Privatumo politikoje nurodytu el. paštu. Mes užtikrinome, kad susisieksime su Jumis per pagrįstą laikotarpį ir informuosime apie skundo tyrimo eigą.</w:t>
      </w:r>
    </w:p>
    <w:p>
      <w:pPr>
        <w:spacing w:before="60" w:after="60"/>
      </w:pPr>
      <w:r>
        <w:rPr>
          <w:rFonts w:ascii="Arial" w:cs="Arial" w:eastAsia="Arial" w:hAnsi="Arial"/>
          <w:color w:val="333333"/>
          <w:sz w:val="20"/>
          <w:szCs w:val="20"/>
        </w:rPr>
        <w:t xml:space="preserve">Jei tyrimo rezultatai Jūsų netenkina, galite pateikti skundą priežiūros institucijai – </w:t>
      </w:r>
      <w:r>
        <w:rPr>
          <w:rFonts w:ascii="Arial" w:cs="Arial" w:eastAsia="Arial" w:hAnsi="Arial"/>
          <w:b/>
          <w:bCs/>
          <w:color w:val="333333"/>
          <w:sz w:val="20"/>
          <w:szCs w:val="20"/>
        </w:rPr>
        <w:t xml:space="preserve">Valstybinei duomenų apsaugos inspekcijai</w:t>
      </w:r>
      <w:r>
        <w:rPr>
          <w:rFonts w:ascii="Arial" w:cs="Arial" w:eastAsia="Arial" w:hAnsi="Arial"/>
          <w:color w:val="333333"/>
          <w:sz w:val="20"/>
          <w:szCs w:val="20"/>
        </w:rPr>
        <w:t xml:space="preserve"> (</w:t>
      </w:r>
      <w:r>
        <w:rPr>
          <w:rFonts w:ascii="Arial" w:cs="Arial" w:eastAsia="Arial" w:hAnsi="Arial"/>
          <w:color w:val="2E5FA3"/>
          <w:sz w:val="20"/>
          <w:szCs w:val="20"/>
        </w:rPr>
        <w:t xml:space="preserve">www.vdai.lrv.lt</w:t>
      </w:r>
      <w:r>
        <w:rPr>
          <w:rFonts w:ascii="Arial" w:cs="Arial" w:eastAsia="Arial" w:hAnsi="Arial"/>
          <w:color w:val="333333"/>
          <w:sz w:val="20"/>
          <w:szCs w:val="20"/>
        </w:rPr>
        <w:t xml:space="preserve">).</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19. Atsakomybė</w:t>
      </w:r>
    </w:p>
    <w:p>
      <w:pPr>
        <w:spacing w:before="60" w:after="60"/>
      </w:pPr>
      <w:r>
        <w:rPr>
          <w:rFonts w:ascii="Arial" w:cs="Arial" w:eastAsia="Arial" w:hAnsi="Arial"/>
          <w:color w:val="333333"/>
          <w:sz w:val="20"/>
          <w:szCs w:val="20"/>
        </w:rPr>
        <w:t xml:space="preserve">Jūs esate atsakingi už savo pateikiamų duomenų konfidencialumą, taip pat už tai, kad Jūsų mums pateikti duomenys būtų tikslus, teisingi ir išsamūs. Jeigu pasikeičia Jūsų pateikti duomenys, Jūs turite nedelsdami mus apie tai informuoti el. paštu. Mes jokiu atveju nebūsime atsakingi už žalą, atsiradusią Jūsų dėl to, jog Jūs nurodė te neteisingus ar neišsamius asmens duomenis arba neinformavote mūsų jiems pasikeitus.</w:t>
      </w:r>
    </w:p>
    <w:p>
      <w:pPr>
        <w:spacing w:before="120" w:after="0"/>
      </w:pPr>
    </w:p>
    <w:p>
      <w:pPr>
        <w:pBdr>
          <w:bottom w:val="single" w:color="4472C4" w:sz="6" w:space="3"/>
        </w:pBdr>
        <w:spacing w:before="320" w:after="100"/>
      </w:pPr>
      <w:r>
        <w:rPr>
          <w:rFonts w:ascii="Arial" w:cs="Arial" w:eastAsia="Arial" w:hAnsi="Arial"/>
          <w:b/>
          <w:bCs/>
          <w:color w:val="1B3A6B"/>
          <w:sz w:val="26"/>
          <w:szCs w:val="26"/>
        </w:rPr>
        <w:t xml:space="preserve">20. Privatumo politikos pakeitimai</w:t>
      </w:r>
    </w:p>
    <w:p>
      <w:pPr>
        <w:spacing w:before="60" w:after="60"/>
      </w:pPr>
      <w:r>
        <w:rPr>
          <w:rFonts w:ascii="Arial" w:cs="Arial" w:eastAsia="Arial" w:hAnsi="Arial"/>
          <w:color w:val="333333"/>
          <w:sz w:val="20"/>
          <w:szCs w:val="20"/>
        </w:rPr>
        <w:t xml:space="preserve">Mes galime bet kada atnaujinti ar pakeisti šią Privatumo politiką. Aktualią Privatumo politikos versiją visuomet rasite mūsų interneto svetainėje </w:t>
      </w:r>
      <w:r>
        <w:rPr>
          <w:rFonts w:ascii="Arial" w:cs="Arial" w:eastAsia="Arial" w:hAnsi="Arial"/>
          <w:color w:val="2E5FA3"/>
          <w:sz w:val="20"/>
          <w:szCs w:val="20"/>
        </w:rPr>
        <w:t xml:space="preserve">alytausortodontai.lt</w:t>
      </w:r>
      <w:r>
        <w:rPr>
          <w:rFonts w:ascii="Arial" w:cs="Arial" w:eastAsia="Arial" w:hAnsi="Arial"/>
          <w:color w:val="333333"/>
          <w:sz w:val="20"/>
          <w:szCs w:val="20"/>
        </w:rPr>
        <w:t xml:space="preserve">.</w:t>
      </w:r>
    </w:p>
    <w:p>
      <w:pPr>
        <w:spacing w:before="60" w:after="60"/>
      </w:pPr>
      <w:r>
        <w:rPr>
          <w:rFonts w:ascii="Arial" w:cs="Arial" w:eastAsia="Arial" w:hAnsi="Arial"/>
          <w:b/>
          <w:bCs/>
          <w:color w:val="333333"/>
          <w:sz w:val="20"/>
          <w:szCs w:val="20"/>
        </w:rPr>
        <w:t xml:space="preserve">Privatumo politika patvirtinta 2026-03-19.</w:t>
      </w:r>
    </w:p>
    <w:p>
      <w:pPr>
        <w:spacing w:before="120" w:after="0"/>
      </w:pPr>
    </w:p>
    <w:sectPr>
      <w:footerReference w:type="default" r:id="rId6"/>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UAB „Orodonta“ (Alytaus implantologijos centras) | Privatumo politika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2026-03-19T14:00:09.998Z</dcterms:created>
  <dcterms:modified xsi:type="dcterms:W3CDTF">2026-03-19T14:00:09.999Z</dcterms:modified>
</cp:coreProperties>
</file>

<file path=docProps/custom.xml><?xml version="1.0" encoding="utf-8"?>
<Properties xmlns="http://schemas.openxmlformats.org/officeDocument/2006/custom-properties" xmlns:vt="http://schemas.openxmlformats.org/officeDocument/2006/docPropsVTypes"/>
</file>