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SAMMY / BODY LAB / SOMA-LAB · MASTER STATE</w:t>
      </w:r>
    </w:p>
    <w:p>
      <w:pPr>
        <w:spacing w:after="60"/>
      </w:pPr>
      <w:r>
        <w:rPr>
          <w:b/>
        </w:rPr>
        <w:t>Kanonischer Projektstand · Version 0.9 · 29.08.2026 · App v0.8.29.1</w:t>
      </w:r>
    </w:p>
    <w:p>
      <w:pPr>
        <w:pStyle w:val="Heading1"/>
      </w:pPr>
      <w:r>
        <w:t>1. Verbindliche Projektpflege</w:t>
      </w:r>
    </w:p>
    <w:p>
      <w:pPr>
        <w:pStyle w:val="ListBullet"/>
        <w:spacing w:after="20"/>
      </w:pPr>
      <w:r>
        <w:t>Dieser Master State ist die kanonische Zusammenfassung des aktuellen Projektstands.</w:t>
      </w:r>
    </w:p>
    <w:p>
      <w:pPr>
        <w:pStyle w:val="ListBullet"/>
        <w:spacing w:after="20"/>
      </w:pPr>
      <w:r>
        <w:rPr>
          <w:b/>
        </w:rPr>
        <w:t>Jeder neue SAMMY-Export aktualisiert im selben Arbeitsschritt den Master State.</w:t>
      </w:r>
      <w:r>
        <w:t xml:space="preserve"> Ein Release ohne synchronen Master State gilt nicht als vollständiger Projektstand.</w:t>
      </w:r>
    </w:p>
    <w:p>
      <w:pPr>
        <w:pStyle w:val="ListBullet"/>
        <w:spacing w:after="20"/>
      </w:pPr>
      <w:r>
        <w:t xml:space="preserve">Zusätzlich wird bei jedem Export </w:t>
      </w:r>
      <w:r>
        <w:rPr>
          <w:rFonts w:ascii="Consolas" w:hAnsi="Consolas"/>
          <w:sz w:val="17"/>
        </w:rPr>
        <w:t>SAMMY_CURRENT.zip</w:t>
      </w:r>
      <w:r>
        <w:t xml:space="preserve"> auf die neue vollständige Version gesetzt, </w:t>
      </w:r>
      <w:r>
        <w:rPr>
          <w:rFonts w:ascii="Consolas" w:hAnsi="Consolas"/>
          <w:sz w:val="17"/>
        </w:rPr>
        <w:t>SAMMY_GITHUB_CURRENT.zip</w:t>
      </w:r>
      <w:r>
        <w:t xml:space="preserve"> auf die kompakte GitHub-Fassung gesetzt und </w:t>
      </w:r>
      <w:r>
        <w:rPr>
          <w:rFonts w:ascii="Consolas" w:hAnsi="Consolas"/>
          <w:sz w:val="17"/>
        </w:rPr>
        <w:t>SAMMY_CURRENT_VERSION.txt</w:t>
      </w:r>
      <w:r>
        <w:t xml:space="preserve"> aktualisiert. Die GitHub-Fassung bleibt unter 100 direkt sichtbaren Dateien; ältere Release-Historie darf dafür als internes History-Archiv gebündelt werden.</w:t>
      </w:r>
    </w:p>
    <w:p>
      <w:pPr>
        <w:pStyle w:val="ListBullet"/>
        <w:spacing w:after="20"/>
      </w:pPr>
      <w:r>
        <w:t xml:space="preserve">Neue Arbeit startet ausschließlich von </w:t>
      </w:r>
      <w:r>
        <w:rPr>
          <w:rFonts w:ascii="Consolas" w:hAnsi="Consolas"/>
          <w:sz w:val="17"/>
        </w:rPr>
        <w:t>SAMMY_CURRENT</w:t>
      </w:r>
      <w:r>
        <w:t xml:space="preserve"> bzw. der dort genannten Version.</w:t>
      </w:r>
    </w:p>
    <w:p>
      <w:pPr>
        <w:pStyle w:val="ListBullet"/>
        <w:spacing w:after="20"/>
      </w:pPr>
      <w:r>
        <w:t>Ersetzte Ansätze bleiben nur als Forschungsarchiv erhalten und dürfen nicht ungeprüft wieder als Hauptpfad vorgeschlagen werden.</w:t>
      </w:r>
    </w:p>
    <w:p>
      <w:pPr>
        <w:pStyle w:val="Heading1"/>
      </w:pPr>
      <w:r>
        <w:t>2. Produktziel</w:t>
      </w:r>
    </w:p>
    <w:p>
      <w:pPr>
        <w:spacing w:after="60"/>
      </w:pPr>
      <w:r>
        <w:t xml:space="preserve">SAMMY ist ein Tool, das aus </w:t>
      </w:r>
      <w:r>
        <w:rPr>
          <w:b/>
        </w:rPr>
        <w:t>wenigen Nutzereingaben</w:t>
      </w:r>
      <w:r>
        <w:t xml:space="preserve"> halbwegs verlässliche grundlegende Körpermaße und einen dazu passenden plausiblen Avatar liefern soll.</w:t>
      </w:r>
    </w:p>
    <w:p>
      <w:pPr>
        <w:spacing w:after="6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6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60"/>
      </w:pPr>
      <w:r>
        <w:t>Der bevorzugte neue Architekturpfad lautet:</w:t>
      </w:r>
    </w:p>
    <w:p>
      <w:pPr>
        <w:spacing w:after="20"/>
        <w:ind w:left="198" w:hanging="198"/>
      </w:pPr>
      <w:r>
        <w:t xml:space="preserve">1. </w:t>
      </w:r>
      <w:r>
        <w:t>Offline bzw. vorab viele reproduzierbare Anny-Körperrezepte erzeugen.</w:t>
      </w:r>
    </w:p>
    <w:p>
      <w:pPr>
        <w:spacing w:after="20"/>
        <w:ind w:left="198" w:hanging="198"/>
      </w:pPr>
      <w:r>
        <w:t xml:space="preserve">2. </w:t>
      </w:r>
      <w:r>
        <w:t>Körper technisch und visuell auditieren.</w:t>
      </w:r>
    </w:p>
    <w:p>
      <w:pPr>
        <w:spacing w:after="20"/>
        <w:ind w:left="198" w:hanging="198"/>
      </w:pPr>
      <w:r>
        <w:t xml:space="preserve">3. </w:t>
      </w:r>
      <w:r>
        <w:t xml:space="preserve">Akzeptierte Körper als Anker eines </w:t>
      </w:r>
      <w:r>
        <w:rPr>
          <w:b/>
        </w:rPr>
        <w:t>auditierten, kontextabhängigen Körperraums</w:t>
      </w:r>
      <w:r>
        <w:t xml:space="preserve"> speichern.</w:t>
      </w:r>
    </w:p>
    <w:p>
      <w:pPr>
        <w:spacing w:after="20"/>
        <w:ind w:left="198" w:hanging="198"/>
      </w:pPr>
      <w:r>
        <w:t xml:space="preserve">4. </w:t>
      </w:r>
      <w:r>
        <w:t>Zur Laufzeit aus wenigen Nutzerdaten einen nahen bekannten Körper auswählen.</w:t>
      </w:r>
    </w:p>
    <w:p>
      <w:pPr>
        <w:spacing w:after="20"/>
        <w:ind w:left="198" w:hanging="198"/>
      </w:pPr>
      <w:r>
        <w:t xml:space="preserve">5. </w:t>
      </w:r>
      <w:r>
        <w:t>Nur noch kleine lokale Iterationen von diesem nahen Startkörper aus erlauben.</w:t>
      </w:r>
    </w:p>
    <w:p>
      <w:pPr>
        <w:spacing w:after="6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60"/>
      </w:pPr>
      <w:r>
        <w:t xml:space="preserve">Eine menschliche Bewertung gilt </w:t>
      </w:r>
      <w:r>
        <w:rPr>
          <w:b/>
        </w:rPr>
        <w:t>nicht global für einen Sliderwert</w:t>
      </w:r>
      <w:r>
        <w:t>.</w:t>
      </w:r>
    </w:p>
    <w:p>
      <w:pPr>
        <w:spacing w:after="60"/>
      </w:pPr>
      <w:r>
        <w:t>Beispiel: Wenn ein größerer Oberschenkel bei Körperfamilie A unplausibel aussieht, darf daraus nicht folgen, dass derselbe Oberschenkelwert bei Körperfamilie B unzulässig ist.</w:t>
      </w:r>
    </w:p>
    <w:p>
      <w:pPr>
        <w:spacing w:after="60"/>
      </w:pPr>
      <w:r>
        <w:t>Daher werden Auditinformationen an folgende Kontexte gebunden:</w:t>
      </w:r>
    </w:p>
    <w:p>
      <w:pPr>
        <w:pStyle w:val="ListBullet"/>
        <w:spacing w:after="20"/>
      </w:pPr>
      <w:r>
        <w:t>vollständiges Anny-Rezept des Körpers,</w:t>
      </w:r>
    </w:p>
    <w:p>
      <w:pPr>
        <w:pStyle w:val="ListBullet"/>
        <w:spacing w:after="20"/>
      </w:pPr>
      <w:r>
        <w:t xml:space="preserve">lokale </w:t>
      </w:r>
      <w:r>
        <w:rPr>
          <w:rFonts w:ascii="Consolas" w:hAnsi="Consolas"/>
          <w:sz w:val="17"/>
        </w:rPr>
        <w:t>familyId</w:t>
      </w:r>
      <w:r>
        <w:t>,</w:t>
      </w:r>
    </w:p>
    <w:p>
      <w:pPr>
        <w:pStyle w:val="ListBullet"/>
        <w:spacing w:after="20"/>
      </w:pPr>
      <w:r>
        <w:t>konkrete Ausgangs-/Zielkörper,</w:t>
      </w:r>
    </w:p>
    <w:p>
      <w:pPr>
        <w:pStyle w:val="ListBullet"/>
        <w:spacing w:after="20"/>
      </w:pPr>
      <w:r>
        <w:t>konkrete Änderungsrichtung und Distanz, sobald lokale Kanten getestet werden.</w:t>
      </w:r>
    </w:p>
    <w:p>
      <w:pPr>
        <w:spacing w:after="60"/>
      </w:pPr>
      <w:r>
        <w:t>Statusmodell:</w:t>
      </w:r>
    </w:p>
    <w:p>
      <w:pPr>
        <w:pStyle w:val="ListBullet"/>
        <w:spacing w:after="20"/>
      </w:pPr>
      <w:r>
        <w:rPr>
          <w:rFonts w:ascii="Consolas" w:hAnsi="Consolas"/>
          <w:sz w:val="17"/>
        </w:rPr>
        <w:t>HUMAN_ACCEPTED</w:t>
      </w:r>
      <w:r>
        <w:t>: visuell akzeptierter Ankerkörper.</w:t>
      </w:r>
    </w:p>
    <w:p>
      <w:pPr>
        <w:pStyle w:val="ListBullet"/>
        <w:spacing w:after="20"/>
      </w:pPr>
      <w:r>
        <w:rPr>
          <w:rFonts w:ascii="Consolas" w:hAnsi="Consolas"/>
          <w:sz w:val="17"/>
        </w:rPr>
        <w:t>UNCERTAIN</w:t>
      </w:r>
      <w:r>
        <w:t>: keine positive oder negative Regel ableiten.</w:t>
      </w:r>
    </w:p>
    <w:p>
      <w:pPr>
        <w:pStyle w:val="ListBullet"/>
        <w:spacing w:after="20"/>
      </w:pPr>
      <w:r>
        <w:rPr>
          <w:rFonts w:ascii="Consolas" w:hAnsi="Consolas"/>
          <w:sz w:val="17"/>
        </w:rPr>
        <w:t>REJECTED_LOCAL</w:t>
      </w:r>
      <w:r>
        <w:t>: lokaler negativer Referenzpunkt; kein globales Verbot.</w:t>
      </w:r>
    </w:p>
    <w:p>
      <w:pPr>
        <w:pStyle w:val="ListBullet"/>
        <w:spacing w:after="20"/>
      </w:pPr>
      <w:r>
        <w:rPr>
          <w:rFonts w:ascii="Consolas" w:hAnsi="Consolas"/>
          <w:sz w:val="17"/>
        </w:rPr>
        <w:t>SAFE_EDGE</w:t>
      </w:r>
      <w:r>
        <w:t xml:space="preserve"> (spätere Phase): kleine Verbindung zwischen nahen akzeptierten Körpern, deren Zwischenstufen geprüft wurden.</w:t>
      </w:r>
    </w:p>
    <w:p>
      <w:pPr>
        <w:spacing w:after="60"/>
      </w:pPr>
      <w:r>
        <w:t>Zwei akzeptierte Endpunkte garantieren nicht automatisch, dass jede Interpolation dazwischen gültig ist. Zwischenstufen müssen separat technisch geprüft und bei Bedarf human auditiert werden.</w:t>
      </w:r>
    </w:p>
    <w:p>
      <w:pPr>
        <w:pStyle w:val="Heading1"/>
      </w:pPr>
      <w:r>
        <w:t>5. Aktueller Build v0.8.29.1 · BODY BANK SOLVER SEARCH HOTFIX + ACTIVE MERGE</w:t>
      </w:r>
    </w:p>
    <w:p>
      <w:pPr>
        <w:pStyle w:val="Heading2"/>
      </w:pPr>
      <w:r>
        <w:t>5.1 Kanonische Body Bank nach dem ersten ACTIVE Audit</w:t>
      </w:r>
    </w:p>
    <w:p>
      <w:pPr>
        <w:spacing w:after="60"/>
      </w:pPr>
      <w:r>
        <w:t>Der Phase-2-Blind-Audit bleibt die Ausgangsbasis. Zusätzlich wurde der zurückgegebene 32er ACTIVE-Audit aus v0.8.29.0 kanonisch eingearbeitet:</w:t>
      </w:r>
    </w:p>
    <w:p>
      <w:pPr>
        <w:pStyle w:val="ListBullet"/>
        <w:spacing w:after="20"/>
      </w:pPr>
      <w:r>
        <w:t xml:space="preserve">23 </w:t>
      </w:r>
      <w:r>
        <w:rPr>
          <w:rFonts w:ascii="Consolas" w:hAnsi="Consolas"/>
          <w:sz w:val="17"/>
        </w:rPr>
        <w:t>accepted</w:t>
      </w:r>
      <w:r>
        <w:t>,</w:t>
      </w:r>
    </w:p>
    <w:p>
      <w:pPr>
        <w:pStyle w:val="ListBullet"/>
        <w:spacing w:after="20"/>
      </w:pPr>
      <w:r>
        <w:t xml:space="preserve">8 </w:t>
      </w:r>
      <w:r>
        <w:rPr>
          <w:rFonts w:ascii="Consolas" w:hAnsi="Consolas"/>
          <w:sz w:val="17"/>
        </w:rPr>
        <w:t>uncertain</w:t>
      </w:r>
      <w:r>
        <w:t>,</w:t>
      </w:r>
    </w:p>
    <w:p>
      <w:pPr>
        <w:pStyle w:val="ListBullet"/>
        <w:spacing w:after="20"/>
      </w:pPr>
      <w:r>
        <w:t xml:space="preserve">1 </w:t>
      </w:r>
      <w:r>
        <w:rPr>
          <w:rFonts w:ascii="Consolas" w:hAnsi="Consolas"/>
          <w:sz w:val="17"/>
        </w:rPr>
        <w:t>rejected</w:t>
      </w:r>
      <w:r>
        <w:t>,</w:t>
      </w:r>
    </w:p>
    <w:p>
      <w:pPr>
        <w:pStyle w:val="ListBullet"/>
        <w:spacing w:after="20"/>
      </w:pPr>
      <w:r>
        <w:t xml:space="preserve">0 </w:t>
      </w:r>
      <w:r>
        <w:rPr>
          <w:rFonts w:ascii="Consolas" w:hAnsi="Consolas"/>
          <w:sz w:val="17"/>
        </w:rPr>
        <w:t>unchecked</w:t>
      </w:r>
      <w:r>
        <w:t>.</w:t>
      </w:r>
    </w:p>
    <w:p>
      <w:pPr>
        <w:spacing w:after="60"/>
      </w:pPr>
      <w:r>
        <w:t xml:space="preserve">Davon waren 15 die zuvor offenen Phase-2-Körper und 17 neue lokale Boundary-Midpoints. Die 15 offenen Körper werden im bestehenden Index </w:t>
      </w:r>
      <w:r>
        <w:rPr>
          <w:b/>
        </w:rPr>
        <w:t>in-place</w:t>
      </w:r>
      <w:r>
        <w:t xml:space="preserve"> klassifiziert; die 17 Midpoints werden als neue lokale Nodes ergänzt. Der kanonische </w:t>
      </w:r>
      <w:r>
        <w:rPr>
          <w:rFonts w:ascii="Consolas" w:hAnsi="Consolas"/>
          <w:sz w:val="17"/>
        </w:rPr>
        <w:t>body-bank-index-v1.json</w:t>
      </w:r>
      <w:r>
        <w:t xml:space="preserve"> enthält damit jetzt 397 eindeutige Nodes:</w:t>
      </w:r>
    </w:p>
    <w:p>
      <w:pPr>
        <w:pStyle w:val="ListBullet"/>
        <w:spacing w:after="20"/>
      </w:pPr>
      <w:r>
        <w:t xml:space="preserve">269 </w:t>
      </w:r>
      <w:r>
        <w:rPr>
          <w:rFonts w:ascii="Consolas" w:hAnsi="Consolas"/>
          <w:sz w:val="17"/>
        </w:rPr>
        <w:t>trusted</w:t>
      </w:r>
      <w:r>
        <w:t>,</w:t>
      </w:r>
    </w:p>
    <w:p>
      <w:pPr>
        <w:pStyle w:val="ListBullet"/>
        <w:spacing w:after="20"/>
      </w:pPr>
      <w:r>
        <w:t xml:space="preserve">91 </w:t>
      </w:r>
      <w:r>
        <w:rPr>
          <w:rFonts w:ascii="Consolas" w:hAnsi="Consolas"/>
          <w:sz w:val="17"/>
        </w:rPr>
        <w:t>frontier</w:t>
      </w:r>
      <w:r>
        <w:t>,</w:t>
      </w:r>
    </w:p>
    <w:p>
      <w:pPr>
        <w:pStyle w:val="ListBullet"/>
        <w:spacing w:after="20"/>
      </w:pPr>
      <w:r>
        <w:t xml:space="preserve">37 </w:t>
      </w:r>
      <w:r>
        <w:rPr>
          <w:rFonts w:ascii="Consolas" w:hAnsi="Consolas"/>
          <w:sz w:val="17"/>
        </w:rPr>
        <w:t>negative</w:t>
      </w:r>
      <w:r>
        <w:t>,</w:t>
      </w:r>
    </w:p>
    <w:p>
      <w:pPr>
        <w:pStyle w:val="ListBullet"/>
        <w:spacing w:after="20"/>
      </w:pPr>
      <w:r>
        <w:t xml:space="preserve">0 </w:t>
      </w:r>
      <w:r>
        <w:rPr>
          <w:rFonts w:ascii="Consolas" w:hAnsi="Consolas"/>
          <w:sz w:val="17"/>
        </w:rPr>
        <w:t>unchecked</w:t>
      </w:r>
      <w:r>
        <w:t>.</w:t>
      </w:r>
    </w:p>
    <w:p>
      <w:pPr>
        <w:spacing w:after="60"/>
      </w:pPr>
      <w:r>
        <w:t xml:space="preserve">Kein Vote wird in eine globale Slidergrenze übersetzt. </w:t>
      </w:r>
      <w:r>
        <w:rPr>
          <w:rFonts w:ascii="Consolas" w:hAnsi="Consolas"/>
          <w:sz w:val="17"/>
        </w:rPr>
        <w:t>negative</w:t>
      </w:r>
      <w:r>
        <w:t xml:space="preserve"> bleibt lokales Negativwissen. Bereits lokal im Browser gespeicherte Votes werden gegen den kanonischen Index nach stabilisiertem Shape dedupliziert, damit nach einem Release-Update keine doppelten Solver-Seeds entstehen.</w:t>
      </w:r>
    </w:p>
    <w:p>
      <w:pPr>
        <w:pStyle w:val="Heading2"/>
      </w:pPr>
      <w:r>
        <w:t>5.2 Ergebnis des ersten Solver-Blind-Proofs</w:t>
      </w:r>
    </w:p>
    <w:p>
      <w:pPr>
        <w:spacing w:after="60"/>
      </w:pPr>
      <w:r>
        <w:t>Der erste reale 8er Proof unter v0.8.29.0 lief technisch durch und ergab auf seinem damaligen Score:</w:t>
      </w:r>
    </w:p>
    <w:p>
      <w:pPr>
        <w:pStyle w:val="ListBullet"/>
        <w:spacing w:after="20"/>
      </w:pPr>
      <w:r>
        <w:t xml:space="preserve">Neutral-Median: </w:t>
      </w:r>
      <w:r>
        <w:rPr>
          <w:rFonts w:ascii="Consolas" w:hAnsi="Consolas"/>
          <w:sz w:val="17"/>
        </w:rPr>
        <w:t>1.15446</w:t>
      </w:r>
      <w:r>
        <w:t>,</w:t>
      </w:r>
    </w:p>
    <w:p>
      <w:pPr>
        <w:pStyle w:val="ListBullet"/>
        <w:spacing w:after="20"/>
      </w:pPr>
      <w:r>
        <w:t xml:space="preserve">Body-Bank-Retrieval-Median: </w:t>
      </w:r>
      <w:r>
        <w:rPr>
          <w:rFonts w:ascii="Consolas" w:hAnsi="Consolas"/>
          <w:sz w:val="17"/>
        </w:rPr>
        <w:t>0.20260</w:t>
      </w:r>
      <w:r>
        <w:t>,</w:t>
      </w:r>
    </w:p>
    <w:p>
      <w:pPr>
        <w:pStyle w:val="ListBullet"/>
        <w:spacing w:after="20"/>
      </w:pPr>
      <w:r>
        <w:t xml:space="preserve">Local-Fit-Median: </w:t>
      </w:r>
      <w:r>
        <w:rPr>
          <w:rFonts w:ascii="Consolas" w:hAnsi="Consolas"/>
          <w:sz w:val="17"/>
        </w:rPr>
        <w:t>0.20129</w:t>
      </w:r>
      <w:r>
        <w:t>,</w:t>
      </w:r>
    </w:p>
    <w:p>
      <w:pPr>
        <w:pStyle w:val="ListBullet"/>
        <w:spacing w:after="20"/>
      </w:pPr>
      <w:r>
        <w:t>Retrieval besser als neutral: 6/8,</w:t>
      </w:r>
    </w:p>
    <w:p>
      <w:pPr>
        <w:pStyle w:val="ListBullet"/>
        <w:spacing w:after="20"/>
      </w:pPr>
      <w:r>
        <w:t>Local Fit nicht schlechter als Retrieval: 8/8,</w:t>
      </w:r>
    </w:p>
    <w:p>
      <w:pPr>
        <w:pStyle w:val="ListBullet"/>
        <w:spacing w:after="20"/>
      </w:pPr>
      <w:r>
        <w:t>Local Fit tatsächlich verbessert: 3/8.</w:t>
      </w:r>
    </w:p>
    <w:p>
      <w:pPr>
        <w:spacing w:after="60"/>
      </w:pPr>
      <w:r>
        <w:t xml:space="preserve">Das entspricht auf dem damaligen gemeinsamen Score einer Reduktion des Medianfehlers um rund 82 % vom Neutralstart zum Retrieval. </w:t>
      </w:r>
      <w:r>
        <w:rPr>
          <w:b/>
        </w:rPr>
        <w:t>Damit ist die Architekturhypothese `naher auditierter Seed &gt; neutraler From-Scratch-Start` klar unterstützt.</w:t>
      </w:r>
    </w:p>
    <w:p>
      <w:pPr>
        <w:spacing w:after="60"/>
      </w:pPr>
      <w:r>
        <w:t xml:space="preserve">Der Proof hat gleichzeitig einen separaten Messfehler sichtbar gemacht: Ein versteckter erwachsener Holdout lieferte einen Brustumfang von nur </w:t>
      </w:r>
      <w:r>
        <w:rPr>
          <w:rFonts w:ascii="Consolas" w:hAnsi="Consolas"/>
          <w:sz w:val="17"/>
        </w:rPr>
        <w:t>39.61 cm</w:t>
      </w:r>
      <w:r>
        <w:t xml:space="preserve">. </w:t>
      </w:r>
      <w:r>
        <w:rPr>
          <w:rFonts w:ascii="Consolas" w:hAnsi="Consolas"/>
          <w:sz w:val="17"/>
        </w:rPr>
        <w:t>chest_circumference</w:t>
      </w:r>
      <w:r>
        <w:t xml:space="preserve"> war im Messschema ohnehin noch nicht als bestätigt markiert. Deshalb gilt der v0.8.29.0-Proof nicht als Freigabe der Brustmessung oder aller vier Zielmaße. Die korrekte Interpretation ist:</w:t>
      </w:r>
    </w:p>
    <w:p>
      <w:pPr>
        <w:pStyle w:val="ListBullet"/>
        <w:spacing w:after="20"/>
      </w:pPr>
      <w:r>
        <w:rPr>
          <w:b/>
        </w:rPr>
        <w:t>Architektur-Gate: vorläufig GO.</w:t>
      </w:r>
    </w:p>
    <w:p>
      <w:pPr>
        <w:pStyle w:val="ListBullet"/>
        <w:spacing w:after="20"/>
      </w:pPr>
      <w:r>
        <w:rPr>
          <w:b/>
        </w:rPr>
        <w:t>Mess-Gate für Brust/Hüfte: weiterhin offen.</w:t>
      </w:r>
    </w:p>
    <w:p>
      <w:pPr>
        <w:spacing w:after="60"/>
      </w:pPr>
      <w:r>
        <w:t>Diese Trennung ist verbindlich: Ein guter Retrieval-Score darf keine fehlerhafte geometrische Messung legitimieren.</w:t>
      </w:r>
    </w:p>
    <w:p>
      <w:pPr>
        <w:pStyle w:val="Heading2"/>
      </w:pPr>
      <w:r>
        <w:t>5.3 v0.8.29.1 Measurement-Sanity-Gate</w:t>
      </w:r>
    </w:p>
    <w:p>
      <w:pPr>
        <w:spacing w:after="60"/>
      </w:pPr>
      <w:r>
        <w:t xml:space="preserve">Der Solver bekommt einen rein technischen, sehr breiten Sanity-Gate für die vier aktuell benutzten Meshwerte. Er soll nur katastrophale Slice-/Messfehler abfangen und ist </w:t>
      </w:r>
      <w:r>
        <w:rPr>
          <w:b/>
        </w:rPr>
        <w:t>kein anthropometrischer Plausibilitätsfilter</w:t>
      </w:r>
      <w:r>
        <w:t>. Aktuell gelten nur folgende breite technische Bereiche:</w:t>
      </w:r>
    </w:p>
    <w:p>
      <w:pPr>
        <w:pStyle w:val="ListBullet"/>
        <w:spacing w:after="20"/>
      </w:pPr>
      <w:r>
        <w:t>Statur 120–210 cm,</w:t>
      </w:r>
    </w:p>
    <w:p>
      <w:pPr>
        <w:pStyle w:val="ListBullet"/>
        <w:spacing w:after="20"/>
      </w:pPr>
      <w:r>
        <w:t>Brust 55–180 cm,</w:t>
      </w:r>
    </w:p>
    <w:p>
      <w:pPr>
        <w:pStyle w:val="ListBullet"/>
        <w:spacing w:after="20"/>
      </w:pPr>
      <w:r>
        <w:t>Taille 40–190 cm,</w:t>
      </w:r>
    </w:p>
    <w:p>
      <w:pPr>
        <w:pStyle w:val="ListBullet"/>
        <w:spacing w:after="20"/>
      </w:pPr>
      <w:r>
        <w:t>Hüfte/Gesäß 55–200 cm.</w:t>
      </w:r>
    </w:p>
    <w:p>
      <w:pPr>
        <w:spacing w:after="60"/>
      </w:pPr>
      <w:r>
        <w:t xml:space="preserve">Ein Retrieval-Kandidat mit einem offensichtlich ungültigen Snapshot wird nicht gerankt. Proof v1.1 ersetzt einen ungültigen Holdout deterministisch durch einen gleichgeschlechtlichen alternativen Trusted-Holdout und exportiert die übersprungenen Fälle als </w:t>
      </w:r>
      <w:r>
        <w:rPr>
          <w:rFonts w:ascii="Consolas" w:hAnsi="Consolas"/>
          <w:sz w:val="17"/>
        </w:rPr>
        <w:t>skippedTargets</w:t>
      </w:r>
      <w:r>
        <w:t>. Dadurch kann ein katastrophaler Messfehler den Architektur-Proof nicht mehr künstlich dominieren.</w:t>
      </w:r>
    </w:p>
    <w:p>
      <w:pPr>
        <w:spacing w:after="60"/>
      </w:pPr>
      <w:r>
        <w:t xml:space="preserve">Dieser Gate </w:t>
      </w:r>
      <w:r>
        <w:rPr>
          <w:b/>
        </w:rPr>
        <w:t>repariert die Messung nicht</w:t>
      </w:r>
      <w:r>
        <w:t>. Die eigentliche Brust-/Hüft-Messdefinition und Mesh-Messung bleiben ein eigener Arbeitsstrang.</w:t>
      </w:r>
    </w:p>
    <w:p>
      <w:pPr>
        <w:pStyle w:val="Heading2"/>
      </w:pPr>
      <w:r>
        <w:t>5.4 BODY BANK SOLVER 1.0 · Runtime-Kette</w:t>
      </w:r>
    </w:p>
    <w:p>
      <w:pPr>
        <w:spacing w:after="60"/>
      </w:pPr>
      <w:r>
        <w:t>Der bevorzugte POC-Pfad bleibt:</w:t>
      </w:r>
    </w:p>
    <w:p>
      <w:pPr>
        <w:spacing w:after="20"/>
        <w:ind w:left="198" w:hanging="198"/>
      </w:pPr>
      <w:r>
        <w:t xml:space="preserve">1. </w:t>
      </w:r>
      <w:r>
        <w:t>Nutzer gibt Geschlecht, Alter, Körpergröße, Gewicht, Brust, Taille und Hüfte/Gesäß ein.</w:t>
      </w:r>
    </w:p>
    <w:p>
      <w:pPr>
        <w:spacing w:after="20"/>
        <w:ind w:left="198" w:hanging="198"/>
      </w:pPr>
      <w:r>
        <w:t xml:space="preserve">2. </w:t>
      </w:r>
      <w:r>
        <w:t xml:space="preserve">Grobe Vorauswahl nur aus </w:t>
      </w:r>
      <w:r>
        <w:rPr>
          <w:rFonts w:ascii="Consolas" w:hAnsi="Consolas"/>
          <w:sz w:val="17"/>
        </w:rPr>
        <w:t>trusted</w:t>
      </w:r>
      <w:r>
        <w:t xml:space="preserve"> Body-Bank-Seeds.</w:t>
      </w:r>
    </w:p>
    <w:p>
      <w:pPr>
        <w:spacing w:after="20"/>
        <w:ind w:left="198" w:hanging="198"/>
      </w:pPr>
      <w:r>
        <w:t xml:space="preserve">3. </w:t>
      </w:r>
      <w:r>
        <w:t>Shortlist wird wirklich in Anny rekonstruiert und mit aktuellen Meshmaßen geprüft.</w:t>
      </w:r>
    </w:p>
    <w:p>
      <w:pPr>
        <w:spacing w:after="20"/>
        <w:ind w:left="198" w:hanging="198"/>
      </w:pPr>
      <w:r>
        <w:t xml:space="preserve">4. </w:t>
      </w:r>
      <w:r>
        <w:t>Top-5 werden angezeigt; der beste Start ist ein human-auditierter Seed.</w:t>
      </w:r>
    </w:p>
    <w:p>
      <w:pPr>
        <w:spacing w:after="20"/>
        <w:ind w:left="198" w:hanging="198"/>
      </w:pPr>
      <w:r>
        <w:t xml:space="preserve">5. </w:t>
      </w:r>
      <w:r>
        <w:t xml:space="preserve">Optionaler Local Fit verändert nur eng begrenzt </w:t>
      </w:r>
      <w:r>
        <w:rPr>
          <w:rFonts w:ascii="Consolas" w:hAnsi="Consolas"/>
          <w:sz w:val="17"/>
        </w:rPr>
        <w:t>core:height</w:t>
      </w:r>
      <w:r>
        <w:t xml:space="preserve">, </w:t>
      </w:r>
      <w:r>
        <w:rPr>
          <w:rFonts w:ascii="Consolas" w:hAnsi="Consolas"/>
          <w:sz w:val="17"/>
        </w:rPr>
        <w:t>measure-bust-circ-incr</w:t>
      </w:r>
      <w:r>
        <w:t xml:space="preserve">, </w:t>
      </w:r>
      <w:r>
        <w:rPr>
          <w:rFonts w:ascii="Consolas" w:hAnsi="Consolas"/>
          <w:sz w:val="17"/>
        </w:rPr>
        <w:t>measure-waist-circ-incr</w:t>
      </w:r>
      <w:r>
        <w:t xml:space="preserve">, </w:t>
      </w:r>
      <w:r>
        <w:rPr>
          <w:rFonts w:ascii="Consolas" w:hAnsi="Consolas"/>
          <w:sz w:val="17"/>
        </w:rPr>
        <w:t>measure-hips-circ-incr</w:t>
      </w:r>
      <w:r>
        <w:t>.</w:t>
      </w:r>
    </w:p>
    <w:p>
      <w:pPr>
        <w:spacing w:after="20"/>
        <w:ind w:left="198" w:hanging="198"/>
      </w:pPr>
      <w:r>
        <w:t xml:space="preserve">6. </w:t>
      </w:r>
      <w:r>
        <w:t>Keine freie Weight-/Muscle-Optimierung und keine Cross-Region-Rettung.</w:t>
      </w:r>
    </w:p>
    <w:p>
      <w:pPr>
        <w:spacing w:after="20"/>
        <w:ind w:left="198" w:hanging="198"/>
      </w:pPr>
      <w:r>
        <w:t xml:space="preserve">7. </w:t>
      </w:r>
      <w:r>
        <w:t>Ein schlechterer Gesamtscore wird vollständig auf den auditierten Seed zurückgerollt.</w:t>
      </w:r>
    </w:p>
    <w:p>
      <w:pPr>
        <w:spacing w:after="20"/>
        <w:ind w:left="198" w:hanging="198"/>
      </w:pPr>
      <w:r>
        <w:t xml:space="preserve">8. </w:t>
      </w:r>
      <w:r>
        <w:t xml:space="preserve">Ein veränderter Local Fit ist noch nicht sicher und wird an </w:t>
      </w:r>
      <w:r>
        <w:rPr>
          <w:rFonts w:ascii="Consolas" w:hAnsi="Consolas"/>
          <w:sz w:val="17"/>
        </w:rPr>
        <w:t>BANK -&gt; ACTIVE</w:t>
      </w:r>
      <w:r>
        <w:t xml:space="preserve"> übergeben.</w:t>
      </w:r>
    </w:p>
    <w:p>
      <w:pPr>
        <w:pStyle w:val="Heading2"/>
      </w:pPr>
      <w:r>
        <w:t>5.5 Behobener Runtime-Fehler in v0.8.29.1</w:t>
      </w:r>
    </w:p>
    <w:p>
      <w:pPr>
        <w:spacing w:after="60"/>
      </w:pPr>
      <w:r>
        <w:t xml:space="preserve">Der manuelle Button </w:t>
      </w:r>
      <w:r>
        <w:rPr>
          <w:rFonts w:ascii="Consolas" w:hAnsi="Consolas"/>
          <w:sz w:val="17"/>
        </w:rPr>
        <w:t>1 · Bank suchen</w:t>
      </w:r>
      <w:r>
        <w:t xml:space="preserve"> in v0.8.29.0 war aufgrund einer ausgelassenen Funktionsdefinition nicht benutzbar. Die UI referenzierte </w:t>
      </w:r>
      <w:r>
        <w:rPr>
          <w:rFonts w:ascii="Consolas" w:hAnsi="Consolas"/>
          <w:sz w:val="17"/>
        </w:rPr>
        <w:t>sammyBbsSearchRun</w:t>
      </w:r>
      <w:r>
        <w:t xml:space="preserve">, die Funktion selbst fehlte im gebauten </w:t>
      </w:r>
      <w:r>
        <w:rPr>
          <w:rFonts w:ascii="Consolas" w:hAnsi="Consolas"/>
          <w:sz w:val="17"/>
        </w:rPr>
        <w:t>app.js</w:t>
      </w:r>
      <w:r>
        <w:t xml:space="preserve">. Safari meldete deshalb </w:t>
      </w:r>
      <w:r>
        <w:rPr>
          <w:rFonts w:ascii="Consolas" w:hAnsi="Consolas"/>
          <w:sz w:val="17"/>
        </w:rPr>
        <w:t>ReferenceError: Can't find variable: sammyBbsSearchRun</w:t>
      </w:r>
      <w:r>
        <w:t>.</w:t>
      </w:r>
    </w:p>
    <w:p>
      <w:pPr>
        <w:spacing w:after="60"/>
      </w:pPr>
      <w:r>
        <w:t>v0.8.29.1 implementiert den Handler vollständig und ergänzt zwei Schutzebenen:</w:t>
      </w:r>
    </w:p>
    <w:p>
      <w:pPr>
        <w:pStyle w:val="ListBullet"/>
        <w:spacing w:after="20"/>
      </w:pPr>
      <w:r>
        <w:t>Search-Handler speichert den Ausgangskörper, führt Trusted-Retrieval aus, rendert Top-5 und aktiviert Export/Local Fit.</w:t>
      </w:r>
    </w:p>
    <w:p>
      <w:pPr>
        <w:pStyle w:val="ListBullet"/>
        <w:spacing w:after="20"/>
      </w:pPr>
      <w:r>
        <w:t xml:space="preserve">Beim UI-Init wird jetzt fail-fast geprüft, ob </w:t>
      </w:r>
      <w:r>
        <w:rPr>
          <w:b/>
        </w:rPr>
        <w:t>alle</w:t>
      </w:r>
      <w:r>
        <w:t xml:space="preserve"> Body-Bank-Solver-Handler tatsächlich Funktionen sind. Der statische Release-Gate prüft dieselben Symbole zusätzlich vor dem Packen.</w:t>
      </w:r>
    </w:p>
    <w:p>
      <w:pPr>
        <w:spacing w:after="60"/>
      </w:pPr>
      <w:r>
        <w:t>Damit soll genau diese Klasse von „Button existiert, Handler fehlt“-Fehlern künftig vor dem iPhone-Test auffallen.</w:t>
      </w:r>
    </w:p>
    <w:p>
      <w:pPr>
        <w:pStyle w:val="Heading2"/>
      </w:pPr>
      <w:r>
        <w:t>5.6 ACTIVE AUDIT · Lernen bleibt transparent</w:t>
      </w:r>
    </w:p>
    <w:p>
      <w:pPr>
        <w:spacing w:after="60"/>
      </w:pPr>
      <w:r>
        <w:t>Ein Active-Vote aktualisiert weiterhin sofort auf demselben Gerät:</w:t>
      </w:r>
    </w:p>
    <w:p>
      <w:pPr>
        <w:pStyle w:val="ListBullet"/>
        <w:spacing w:after="20"/>
      </w:pPr>
      <w:r>
        <w:rPr>
          <w:rFonts w:ascii="Consolas" w:hAnsi="Consolas"/>
          <w:sz w:val="17"/>
        </w:rPr>
        <w:t>accepted</w:t>
      </w:r>
      <w:r>
        <w:t xml:space="preserve"> -&gt; </w:t>
      </w:r>
      <w:r>
        <w:rPr>
          <w:rFonts w:ascii="Consolas" w:hAnsi="Consolas"/>
          <w:sz w:val="17"/>
        </w:rPr>
        <w:t>trusted-user</w:t>
      </w:r>
      <w:r>
        <w:t>,</w:t>
      </w:r>
    </w:p>
    <w:p>
      <w:pPr>
        <w:pStyle w:val="ListBullet"/>
        <w:spacing w:after="20"/>
      </w:pPr>
      <w:r>
        <w:rPr>
          <w:rFonts w:ascii="Consolas" w:hAnsi="Consolas"/>
          <w:sz w:val="17"/>
        </w:rPr>
        <w:t>uncertain</w:t>
      </w:r>
      <w:r>
        <w:t xml:space="preserve"> -&gt; </w:t>
      </w:r>
      <w:r>
        <w:rPr>
          <w:rFonts w:ascii="Consolas" w:hAnsi="Consolas"/>
          <w:sz w:val="17"/>
        </w:rPr>
        <w:t>frontier-user</w:t>
      </w:r>
      <w:r>
        <w:t>,</w:t>
      </w:r>
    </w:p>
    <w:p>
      <w:pPr>
        <w:pStyle w:val="ListBullet"/>
        <w:spacing w:after="20"/>
      </w:pPr>
      <w:r>
        <w:rPr>
          <w:rFonts w:ascii="Consolas" w:hAnsi="Consolas"/>
          <w:sz w:val="17"/>
        </w:rPr>
        <w:t>rejected</w:t>
      </w:r>
      <w:r>
        <w:t xml:space="preserve"> -&gt; </w:t>
      </w:r>
      <w:r>
        <w:rPr>
          <w:rFonts w:ascii="Consolas" w:hAnsi="Consolas"/>
          <w:sz w:val="17"/>
        </w:rPr>
        <w:t>negative-user</w:t>
      </w:r>
      <w:r>
        <w:t>.</w:t>
      </w:r>
    </w:p>
    <w:p>
      <w:pPr>
        <w:spacing w:after="60"/>
      </w:pPr>
      <w:r>
        <w:t xml:space="preserve">Anny selbst wird nicht trainiert. Mit einem zurückgegebenen Export wird der neue Wissensstand anschließend in den </w:t>
      </w:r>
      <w:r>
        <w:rPr>
          <w:b/>
        </w:rPr>
        <w:t>kanonischen</w:t>
      </w:r>
      <w:r>
        <w:t xml:space="preserve"> Body-Bank-Index übernommen. Genau das ist in v0.8.29.1 erstmals erfolgt. Auf frischen Geräten filtert der ACTIVE-Modus bereits kanonisch bekannte Seed-Shapes aus und zeigt nur neue Solver-/Grenzkandidaten.</w:t>
      </w:r>
    </w:p>
    <w:p>
      <w:pPr>
        <w:pStyle w:val="Heading2"/>
      </w:pPr>
      <w:r>
        <w:t>5.7 BANK-UI und ältere Auditregeln bleiben gültig</w:t>
      </w:r>
    </w:p>
    <w:p>
      <w:pPr>
        <w:spacing w:after="60"/>
      </w:pPr>
      <w:r>
        <w:t>Der menu-safe Dual Viewport, unabhängige Kameras, Last-Interaction-Auswahl, optionales AutoFit pro Viewport, blinde Präsentation, 205-cm-Audit-Cap und das vertagte Kopf-/Head-Fat-Thema bleiben unverändert erhalten.</w:t>
      </w:r>
    </w:p>
    <w:p>
      <w:pPr>
        <w:spacing w:after="60"/>
      </w:pPr>
      <w:r>
        <w:t xml:space="preserve">Der bekannte </w:t>
      </w:r>
      <w:r>
        <w:rPr>
          <w:rFonts w:ascii="Consolas" w:hAnsi="Consolas"/>
          <w:sz w:val="17"/>
        </w:rPr>
        <w:t>shoulderJointBreadth</w:t>
      </w:r>
      <w:r>
        <w:t>-Proxy bleibt aus Retrieval und Auto-Gates ausgeschlossen.</w:t>
      </w:r>
    </w:p>
    <w:p>
      <w:pPr>
        <w:pStyle w:val="Heading1"/>
      </w:pPr>
      <w:r>
        <w:t>6. Rolle des bisherigen Wissens</w:t>
      </w:r>
    </w:p>
    <w:p>
      <w:pPr>
        <w:spacing w:after="60"/>
      </w:pPr>
      <w:r>
        <w:t xml:space="preserve">Die bisherige Arbeit wird </w:t>
      </w:r>
      <w:r>
        <w:rPr>
          <w:b/>
        </w:rPr>
        <w:t>nicht verworfen</w:t>
      </w:r>
      <w:r>
        <w:t>. Sie ändert ihre Rolle.</w:t>
      </w:r>
    </w:p>
    <w:p>
      <w:pPr>
        <w:spacing w:after="60"/>
      </w:pPr>
      <w:r>
        <w:t>Weiterzuverwenden sind insbesondere:</w:t>
      </w:r>
    </w:p>
    <w:p>
      <w:pPr>
        <w:pStyle w:val="ListBullet"/>
        <w:spacing w:after="20"/>
      </w:pPr>
      <w:r>
        <w:t>Landmark- und Messdefinitionen,</w:t>
      </w:r>
    </w:p>
    <w:p>
      <w:pPr>
        <w:pStyle w:val="ListBullet"/>
        <w:spacing w:after="20"/>
      </w:pPr>
      <w:r>
        <w:t>geometrische Messoperatoren und Region-Masks,</w:t>
      </w:r>
    </w:p>
    <w:p>
      <w:pPr>
        <w:pStyle w:val="ListBullet"/>
        <w:spacing w:after="20"/>
      </w:pPr>
      <w:r>
        <w:t>Symmetrie-Regeln,</w:t>
      </w:r>
    </w:p>
    <w:p>
      <w:pPr>
        <w:pStyle w:val="ListBullet"/>
        <w:spacing w:after="20"/>
      </w:pPr>
      <w:r>
        <w:t>Morph Influence Atlas,</w:t>
      </w:r>
    </w:p>
    <w:p>
      <w:pPr>
        <w:pStyle w:val="ListBullet"/>
        <w:spacing w:after="20"/>
      </w:pPr>
      <w:r>
        <w:t>Morph Observatory / Skelettreaktionen,</w:t>
      </w:r>
    </w:p>
    <w:p>
      <w:pPr>
        <w:pStyle w:val="ListBullet"/>
        <w:spacing w:after="20"/>
      </w:pPr>
      <w:r>
        <w:t>gekoppelte Morph-/Slidergruppen,</w:t>
      </w:r>
    </w:p>
    <w:p>
      <w:pPr>
        <w:pStyle w:val="ListBullet"/>
        <w:spacing w:after="20"/>
      </w:pPr>
      <w:r>
        <w:t>Stabilitäts- und Regressions-Gates,</w:t>
      </w:r>
    </w:p>
    <w:p>
      <w:pPr>
        <w:pStyle w:val="ListBullet"/>
        <w:spacing w:after="20"/>
      </w:pPr>
      <w:r>
        <w:t>ANSUR-/Studienwissen als Mess- und Plausibilitätsreferenz,</w:t>
      </w:r>
    </w:p>
    <w:p>
      <w:pPr>
        <w:pStyle w:val="ListBullet"/>
        <w:spacing w:after="20"/>
      </w:pPr>
      <w:r>
        <w:t>Solver-Fehlschläge als Information über ungeeignete Freiheitsgrade und Cross-Region-Risiken.</w:t>
      </w:r>
    </w:p>
    <w:p>
      <w:pPr>
        <w:spacing w:after="6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6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spacing w:after="20"/>
      </w:pPr>
      <w:r>
        <w:rPr>
          <w:b/>
        </w:rPr>
        <w:t>Body Bank Solver 1.0</w:t>
      </w:r>
      <w:r>
        <w:t xml:space="preserve"> ist ab v0.8.29.0 der aktuelle Architektur-POC für den zukünftigen Produktpfad: </w:t>
      </w:r>
      <w:r>
        <w:rPr>
          <w:rFonts w:ascii="Consolas" w:hAnsi="Consolas"/>
          <w:sz w:val="17"/>
        </w:rPr>
        <w:t>trusted</w:t>
      </w:r>
      <w:r>
        <w:t xml:space="preserve"> Retrieval -&gt; Top-K -&gt; kleiner anatomisch begrenzter Local Fit -&gt; Active Audit.</w:t>
      </w:r>
    </w:p>
    <w:p>
      <w:pPr>
        <w:pStyle w:val="ListBullet"/>
        <w:spacing w:after="20"/>
      </w:pPr>
      <w:r>
        <w:rPr>
          <w:rFonts w:ascii="Consolas" w:hAnsi="Consolas"/>
          <w:sz w:val="17"/>
        </w:rPr>
        <w:t>BANK -&gt; ACTIVE</w:t>
      </w:r>
      <w:r>
        <w:t xml:space="preserve"> ist der Human-in-the-loop-Lernpfad für neue Solverzustände; Accepted-Votes können sofort lokal als neue Seeds verwendet werden.</w:t>
      </w:r>
    </w:p>
    <w:p>
      <w:pPr>
        <w:pStyle w:val="ListBullet"/>
        <w:spacing w:after="20"/>
      </w:pPr>
      <w:r>
        <w:t>Body Fit v1.2 aus v0.8.27.2 bleibt unverändert als Vergleich/Fallback-Prototyp verfügbar, ist aber nicht mehr der bevorzugte Körperaufbaupfad.</w:t>
      </w:r>
    </w:p>
    <w:p>
      <w:pPr>
        <w:pStyle w:val="ListBullet"/>
        <w:spacing w:after="20"/>
      </w:pPr>
      <w:r>
        <w:t>Der menu-safe Dual Viewport und die bisherigen Phase-2-Auditdaten bleiben erhalten.</w:t>
      </w:r>
    </w:p>
    <w:p>
      <w:pPr>
        <w:pStyle w:val="Heading2"/>
      </w:pPr>
      <w:r>
        <w:t>Forschungsarchiv</w:t>
      </w:r>
    </w:p>
    <w:p>
      <w:pPr>
        <w:spacing w:after="60"/>
      </w:pPr>
      <w:r>
        <w:t>Weiter verfügbar, aber nicht automatisch Produktionsarchitektur:</w:t>
      </w:r>
    </w:p>
    <w:p>
      <w:pPr>
        <w:pStyle w:val="ListBullet"/>
        <w:spacing w:after="20"/>
      </w:pPr>
      <w:r>
        <w:t>Solver24,</w:t>
      </w:r>
    </w:p>
    <w:p>
      <w:pPr>
        <w:pStyle w:val="ListBullet"/>
        <w:spacing w:after="20"/>
      </w:pPr>
      <w:r>
        <w:t>Solver V2 Proof,</w:t>
      </w:r>
    </w:p>
    <w:p>
      <w:pPr>
        <w:pStyle w:val="ListBullet"/>
        <w:spacing w:after="20"/>
      </w:pPr>
      <w:r>
        <w:t>Real-ANSUR-Stress,</w:t>
      </w:r>
    </w:p>
    <w:p>
      <w:pPr>
        <w:pStyle w:val="ListBullet"/>
        <w:spacing w:after="20"/>
      </w:pPr>
      <w:r>
        <w:t>Pragmatic Repair / Residual Convergence,</w:t>
      </w:r>
    </w:p>
    <w:p>
      <w:pPr>
        <w:pStyle w:val="ListBullet"/>
        <w:spacing w:after="20"/>
      </w:pPr>
      <w:r>
        <w:t>Morph &lt;-&gt; Messebene Alignment,</w:t>
      </w:r>
    </w:p>
    <w:p>
      <w:pPr>
        <w:pStyle w:val="ListBullet"/>
        <w:spacing w:after="20"/>
      </w:pPr>
      <w:r>
        <w:t>Solver Shape Layer,</w:t>
      </w:r>
    </w:p>
    <w:p>
      <w:pPr>
        <w:pStyle w:val="ListBullet"/>
        <w:spacing w:after="20"/>
      </w:pPr>
      <w:r>
        <w:t>Legacy Blind Audit (</w:t>
      </w:r>
      <w:r>
        <w:rPr>
          <w:rFonts w:ascii="Consolas" w:hAnsi="Consolas"/>
          <w:sz w:val="17"/>
        </w:rPr>
        <w:t>AUDT</w:t>
      </w:r>
      <w:r>
        <w:t>).</w:t>
      </w:r>
    </w:p>
    <w:p>
      <w:pPr>
        <w:spacing w:after="6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spacing w:after="20"/>
      </w:pPr>
      <w:r>
        <w:t>Anatomische Regionen bleiben strikt getrennt; Torsomaße dürfen keine Arme fangen.</w:t>
      </w:r>
    </w:p>
    <w:p>
      <w:pPr>
        <w:pStyle w:val="ListBullet"/>
        <w:spacing w:after="20"/>
      </w:pPr>
      <w:r>
        <w:t>Symmetrische Parameter müssen bilateral konsistent wirken, sofern kein expliziter asymmetrischer Modus vorliegt.</w:t>
      </w:r>
    </w:p>
    <w:p>
      <w:pPr>
        <w:pStyle w:val="ListBullet"/>
        <w:spacing w:after="20"/>
      </w:pPr>
      <w:r>
        <w:t>Morphs dürfen nur für fachlich passende Körperregionen geroutet werden.</w:t>
      </w:r>
    </w:p>
    <w:p>
      <w:pPr>
        <w:pStyle w:val="ListBullet"/>
        <w:spacing w:after="20"/>
      </w:pPr>
      <w:r>
        <w:t>Gekoppelte Formänderungen (z. B. Width + Depth für einen Umfang) dürfen als semantischer Controller behandelt werden, wenn dies geometrisch sinnvoll ist.</w:t>
      </w:r>
    </w:p>
    <w:p>
      <w:pPr>
        <w:pStyle w:val="ListBullet"/>
        <w:spacing w:after="20"/>
      </w:pPr>
      <w:r>
        <w:t>Messfehler, Mesh-Limit, Lookup-Abdeckung und Fitterfehler müssen separat diagnostizierbar bleiben.</w:t>
      </w:r>
    </w:p>
    <w:p>
      <w:pPr>
        <w:pStyle w:val="ListBullet"/>
        <w:spacing w:after="20"/>
      </w:pPr>
      <w:r>
        <w:t>iPhone/Safari-Tauglichkeit und Resume/Persistenz sind Pflicht.</w:t>
      </w:r>
    </w:p>
    <w:p>
      <w:pPr>
        <w:pStyle w:val="Heading1"/>
      </w:pPr>
      <w:r>
        <w:t>10. Nächster Gate nach v0.8.29.1</w:t>
      </w:r>
    </w:p>
    <w:p>
      <w:pPr>
        <w:spacing w:after="60"/>
      </w:pPr>
      <w:r>
        <w:t xml:space="preserve">Der Architektur-Pfad bleibt aktiv, aber die nächste Freigabe trennt </w:t>
      </w:r>
      <w:r>
        <w:rPr>
          <w:b/>
        </w:rPr>
        <w:t>Solverarchitektur</w:t>
      </w:r>
      <w:r>
        <w:t xml:space="preserve"> und </w:t>
      </w:r>
      <w:r>
        <w:rPr>
          <w:b/>
        </w:rPr>
        <w:t>Messqualität</w:t>
      </w:r>
      <w:r>
        <w:t xml:space="preserve"> ausdrücklich.</w:t>
      </w:r>
    </w:p>
    <w:p>
      <w:pPr>
        <w:pStyle w:val="Heading2"/>
      </w:pPr>
      <w:r>
        <w:t>Gate A · 8er Blind-Proof v1.1</w:t>
      </w:r>
    </w:p>
    <w:p>
      <w:pPr>
        <w:spacing w:after="60"/>
      </w:pPr>
      <w:r>
        <w:t>Der Proof wird nach dem Hotfix erneut ausgeführt. Er muss mindestens zeigen:</w:t>
      </w:r>
    </w:p>
    <w:p>
      <w:pPr>
        <w:spacing w:after="20"/>
        <w:ind w:left="198" w:hanging="198"/>
      </w:pPr>
      <w:r>
        <w:t xml:space="preserve">1. </w:t>
      </w:r>
      <w:r>
        <w:t>Acht technisch gültige Holdouts nach Measurement-Sanity-Gate.</w:t>
      </w:r>
    </w:p>
    <w:p>
      <w:pPr>
        <w:spacing w:after="20"/>
        <w:ind w:left="198" w:hanging="198"/>
      </w:pPr>
      <w:r>
        <w:t xml:space="preserve">2. </w:t>
      </w:r>
      <w:r>
        <w:t>Retrieval-Median &lt; höhenangepasster Neutralstart-Median.</w:t>
      </w:r>
    </w:p>
    <w:p>
      <w:pPr>
        <w:spacing w:after="20"/>
        <w:ind w:left="198" w:hanging="198"/>
      </w:pPr>
      <w:r>
        <w:t xml:space="preserve">3. </w:t>
      </w:r>
      <w:r>
        <w:t>Local-Fit-Median &lt;= Retrieval-Median.</w:t>
      </w:r>
    </w:p>
    <w:p>
      <w:pPr>
        <w:spacing w:after="20"/>
        <w:ind w:left="198" w:hanging="198"/>
      </w:pPr>
      <w:r>
        <w:t xml:space="preserve">4. </w:t>
      </w:r>
      <w:r>
        <w:t>Kein Cross-Region-Controller und keine freie globale Weight/Muscle-Suche wurde dafür benötigt.</w:t>
      </w:r>
    </w:p>
    <w:p>
      <w:pPr>
        <w:spacing w:after="20"/>
        <w:ind w:left="198" w:hanging="198"/>
      </w:pPr>
      <w:r>
        <w:t xml:space="preserve">5. </w:t>
      </w:r>
      <w:r>
        <w:rPr>
          <w:rFonts w:ascii="Consolas" w:hAnsi="Consolas"/>
          <w:sz w:val="17"/>
        </w:rPr>
        <w:t>skippedTargets</w:t>
      </w:r>
      <w:r>
        <w:t xml:space="preserve"> dokumentiert jeden wegen katastrophaler Messung verworfenen Holdout.</w:t>
      </w:r>
    </w:p>
    <w:p>
      <w:pPr>
        <w:spacing w:after="60"/>
      </w:pPr>
      <w:r>
        <w:t xml:space="preserve">Ein erneutes </w:t>
      </w:r>
      <w:r>
        <w:rPr>
          <w:rFonts w:ascii="Consolas" w:hAnsi="Consolas"/>
          <w:sz w:val="17"/>
        </w:rPr>
        <w:t>GO</w:t>
      </w:r>
      <w:r>
        <w:t xml:space="preserve"> bestätigt die </w:t>
      </w:r>
      <w:r>
        <w:rPr>
          <w:b/>
        </w:rPr>
        <w:t>Body-Bank-Solverarchitektur</w:t>
      </w:r>
      <w:r>
        <w:t>, nicht automatisch die anthropometrische Gültigkeit jedes verwendeten Umfangsmaßes.</w:t>
      </w:r>
    </w:p>
    <w:p>
      <w:pPr>
        <w:pStyle w:val="Heading2"/>
      </w:pPr>
      <w:r>
        <w:t>Gate B · manueller Runtime-Solver</w:t>
      </w:r>
    </w:p>
    <w:p>
      <w:pPr>
        <w:spacing w:after="60"/>
      </w:pPr>
      <w:r>
        <w:t xml:space="preserve">Der reparierte Button </w:t>
      </w:r>
      <w:r>
        <w:rPr>
          <w:rFonts w:ascii="Consolas" w:hAnsi="Consolas"/>
          <w:sz w:val="17"/>
        </w:rPr>
        <w:t>1 · Bank suchen</w:t>
      </w:r>
      <w:r>
        <w:t xml:space="preserve"> muss auf iPhone/Safari einen Top-5-Retrieval-Lauf ohne JavaScript-Fehler durchführen. Danach muss </w:t>
      </w:r>
      <w:r>
        <w:rPr>
          <w:rFonts w:ascii="Consolas" w:hAnsi="Consolas"/>
          <w:sz w:val="17"/>
        </w:rPr>
        <w:t>2 · Lokal fitten</w:t>
      </w:r>
      <w:r>
        <w:t xml:space="preserve"> entweder den gemeinsamen Score verbessern/erhalten oder vollständig auf den auditierten Seed zurückrollen. Der Solver-JSON-Export muss Retrieval, eventuelle Measurement-Sanity-Rejects, Local Trace und Safety-Status enthalten.</w:t>
      </w:r>
    </w:p>
    <w:p>
      <w:pPr>
        <w:pStyle w:val="Heading2"/>
      </w:pPr>
      <w:r>
        <w:t>Gate C · neue Solverzustände im ACTIVE Audit</w:t>
      </w:r>
    </w:p>
    <w:p>
      <w:pPr>
        <w:spacing w:after="60"/>
      </w:pPr>
      <w:r>
        <w:t xml:space="preserve">Die 32 bereits bewerteten Active-Fälle sind in v0.8.29.1 kanonisch eingearbeitet. Künftig werden primär </w:t>
      </w:r>
      <w:r>
        <w:rPr>
          <w:b/>
        </w:rPr>
        <w:t>neu vom Proof oder manuellen Solver erzeugte</w:t>
      </w:r>
      <w:r>
        <w:t xml:space="preserve"> Kandidaten blind auditiert. Accepted-Votes dürfen erst dann neue kanonische Seeds werden, wenn der Export zurückgegeben und in den Projektindex übernommen wurde; lokal auf demselben Gerät können sie sofort als </w:t>
      </w:r>
      <w:r>
        <w:rPr>
          <w:rFonts w:ascii="Consolas" w:hAnsi="Consolas"/>
          <w:sz w:val="17"/>
        </w:rPr>
        <w:t>trusted-user</w:t>
      </w:r>
      <w:r>
        <w:t xml:space="preserve"> wirken.</w:t>
      </w:r>
    </w:p>
    <w:p>
      <w:pPr>
        <w:pStyle w:val="Heading2"/>
      </w:pPr>
      <w:r>
        <w:t>Gate D · Messqualität vor weiterem Solver-Ausbau</w:t>
      </w:r>
    </w:p>
    <w:p>
      <w:pPr>
        <w:spacing w:after="60"/>
      </w:pPr>
      <w:r>
        <w:t>Bevor Brust/Hüfte als verlässliche Produkt-Eingaben oder harte Erfolgsmetriken gelten, müssen deren Messdefinition und Mesh-Messung separat qualifiziert werden. Der technische Sanity-Gate ist nur ein Crash-/Ausreißerschutz und ersetzt diese Prüfung nicht. Weitere Freiheitsgrade oder neue Zielmaße werden erst ergänzt, wenn sie geometrisch stabil messbar und durch anatomisch passende Controller kontrollierbar sind.</w:t>
      </w:r>
    </w:p>
    <w:p>
      <w:pPr>
        <w:spacing w:after="60"/>
      </w:pPr>
      <w:r>
        <w:t>Das vertagte Kopfgrößen-/Head-Fat-Thema bleibt außerhalb dieses Gates und wird später mit absolutem Größenbezug separat geprüft.</w:t>
      </w:r>
    </w:p>
    <w:p>
      <w:pPr>
        <w:pStyle w:val="Heading1"/>
      </w:pPr>
      <w:r>
        <w:t>11. Abbruch-/Entscheidungsregel</w:t>
      </w:r>
    </w:p>
    <w:p>
      <w:pPr>
        <w:spacing w:after="6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pPr>
      <w:r>
        <w:t>12. Änderungsprotokoll</w:t>
      </w:r>
    </w:p>
    <w:tbl>
      <w:tblPr>
        <w:tblStyle w:val="TableGrid"/>
        <w:tblW w:type="auto" w:w="0"/>
        <w:jc w:val="center"/>
        <w:tblLook w:firstColumn="1" w:firstRow="1" w:lastColumn="0" w:lastRow="0" w:noHBand="0" w:noVBand="1" w:val="04A0"/>
      </w:tblPr>
      <w:tblGrid>
        <w:gridCol w:w="3494"/>
        <w:gridCol w:w="3494"/>
        <w:gridCol w:w="3494"/>
      </w:tblGrid>
      <w:tr>
        <w:trPr>
          <w:tblHeader w:val="true"/>
        </w:trPr>
        <w:tc>
          <w:tcPr>
            <w:tcW w:type="dxa" w:w="3494"/>
            <w:vAlign w:val="top"/>
          </w:tcPr>
          <w:p>
            <w:r>
              <w:rPr>
                <w:rFonts w:ascii="Arial" w:hAnsi="Arial"/>
                <w:b/>
                <w:sz w:val="15"/>
              </w:rPr>
            </w:r>
            <w:r>
              <w:rPr>
                <w:rFonts w:ascii="Arial" w:hAnsi="Arial"/>
                <w:b/>
                <w:sz w:val="15"/>
              </w:rPr>
              <w:t>Version</w:t>
            </w:r>
          </w:p>
        </w:tc>
        <w:tc>
          <w:tcPr>
            <w:tcW w:type="dxa" w:w="3494"/>
            <w:vAlign w:val="top"/>
          </w:tcPr>
          <w:p>
            <w:r>
              <w:rPr>
                <w:rFonts w:ascii="Arial" w:hAnsi="Arial"/>
                <w:b/>
                <w:sz w:val="15"/>
              </w:rPr>
            </w:r>
            <w:r>
              <w:rPr>
                <w:rFonts w:ascii="Arial" w:hAnsi="Arial"/>
                <w:b/>
                <w:sz w:val="15"/>
              </w:rPr>
              <w:t>Datum</w:t>
            </w:r>
          </w:p>
        </w:tc>
        <w:tc>
          <w:tcPr>
            <w:tcW w:type="dxa" w:w="3494"/>
            <w:vAlign w:val="top"/>
          </w:tcPr>
          <w:p>
            <w:r>
              <w:rPr>
                <w:rFonts w:ascii="Arial" w:hAnsi="Arial"/>
                <w:b/>
                <w:sz w:val="15"/>
              </w:rPr>
            </w:r>
            <w:r>
              <w:rPr>
                <w:rFonts w:ascii="Arial" w:hAnsi="Arial"/>
                <w:b/>
                <w:sz w:val="15"/>
              </w:rPr>
              <w:t>Änderung</w:t>
            </w:r>
          </w:p>
        </w:tc>
      </w:tr>
      <w:tr>
        <w:tc>
          <w:tcPr>
            <w:tcW w:type="dxa" w:w="3494"/>
            <w:vAlign w:val="top"/>
          </w:tcPr>
          <w:p>
            <w:r>
              <w:rPr>
                <w:rFonts w:ascii="Arial" w:hAnsi="Arial"/>
                <w:b w:val="0"/>
                <w:sz w:val="15"/>
              </w:rPr>
            </w:r>
            <w:r>
              <w:rPr>
                <w:rFonts w:ascii="Arial" w:hAnsi="Arial"/>
                <w:b w:val="0"/>
                <w:sz w:val="15"/>
              </w:rPr>
              <w:t>0.1</w:t>
            </w:r>
          </w:p>
        </w:tc>
        <w:tc>
          <w:tcPr>
            <w:tcW w:type="dxa" w:w="3494"/>
            <w:vAlign w:val="top"/>
          </w:tcPr>
          <w:p>
            <w:r>
              <w:rPr>
                <w:rFonts w:ascii="Arial" w:hAnsi="Arial"/>
                <w:b w:val="0"/>
                <w:sz w:val="15"/>
              </w:rPr>
            </w:r>
            <w:r>
              <w:rPr>
                <w:rFonts w:ascii="Arial" w:hAnsi="Arial"/>
                <w:b w:val="0"/>
                <w:sz w:val="15"/>
              </w:rPr>
              <w:t>22.08.2026</w:t>
            </w:r>
          </w:p>
        </w:tc>
        <w:tc>
          <w:tcPr>
            <w:tcW w:type="dxa" w:w="3494"/>
            <w:vAlign w:val="top"/>
          </w:tcPr>
          <w:p>
            <w:r>
              <w:rPr>
                <w:rFonts w:ascii="Arial" w:hAnsi="Arial"/>
                <w:b w:val="0"/>
                <w:sz w:val="15"/>
              </w:rPr>
            </w:r>
            <w:r>
              <w:rPr>
                <w:rFonts w:ascii="Arial" w:hAnsi="Arial"/>
                <w:b w:val="0"/>
                <w:sz w:val="15"/>
              </w:rPr>
              <w:t>Master State eingeführt; Landmark-/Messpipeline als damaliger Schwerpunkt dokumentiert.</w:t>
            </w:r>
          </w:p>
        </w:tc>
      </w:tr>
      <w:tr>
        <w:tc>
          <w:tcPr>
            <w:tcW w:type="dxa" w:w="3494"/>
            <w:vAlign w:val="top"/>
          </w:tcPr>
          <w:p>
            <w:r>
              <w:rPr>
                <w:rFonts w:ascii="Arial" w:hAnsi="Arial"/>
                <w:b w:val="0"/>
                <w:sz w:val="15"/>
              </w:rPr>
            </w:r>
            <w:r>
              <w:rPr>
                <w:rFonts w:ascii="Arial" w:hAnsi="Arial"/>
                <w:b w:val="0"/>
                <w:sz w:val="15"/>
              </w:rPr>
              <w:t>0.2</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Projektstand konsolidiert; Audited Body Bank / lokale Körperfamilien als neue Hauptarchitektur; synchrone Master-State-/SAMMY_CURRENT-Exports festgelegt.</w:t>
            </w:r>
          </w:p>
        </w:tc>
      </w:tr>
      <w:tr>
        <w:tc>
          <w:tcPr>
            <w:tcW w:type="dxa" w:w="3494"/>
            <w:vAlign w:val="top"/>
          </w:tcPr>
          <w:p>
            <w:r>
              <w:rPr>
                <w:rFonts w:ascii="Arial" w:hAnsi="Arial"/>
                <w:b w:val="0"/>
                <w:sz w:val="15"/>
              </w:rPr>
            </w:r>
            <w:r>
              <w:rPr>
                <w:rFonts w:ascii="Arial" w:hAnsi="Arial"/>
                <w:b w:val="0"/>
                <w:sz w:val="15"/>
              </w:rPr>
              <w:t>0.3</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 xml:space="preserve">GitHub-Pages-Hotfix: Cache-/Versionsdrift korrigiert; synchroner HTML/JS/CSS-Deployment-Gate und </w:t>
            </w:r>
            <w:r>
              <w:rPr>
                <w:rFonts w:ascii="Arial" w:hAnsi="Arial"/>
                <w:b w:val="0"/>
                <w:sz w:val="15"/>
              </w:rPr>
              <w:t>.nojekyll</w:t>
            </w:r>
            <w:r>
              <w:rPr>
                <w:rFonts w:ascii="Arial" w:hAnsi="Arial"/>
                <w:b w:val="0"/>
                <w:sz w:val="15"/>
              </w:rPr>
              <w:t>.</w:t>
            </w:r>
          </w:p>
        </w:tc>
      </w:tr>
      <w:tr>
        <w:tc>
          <w:tcPr>
            <w:tcW w:type="dxa" w:w="3494"/>
            <w:vAlign w:val="top"/>
          </w:tcPr>
          <w:p>
            <w:r>
              <w:rPr>
                <w:rFonts w:ascii="Arial" w:hAnsi="Arial"/>
                <w:b w:val="0"/>
                <w:sz w:val="15"/>
              </w:rPr>
            </w:r>
            <w:r>
              <w:rPr>
                <w:rFonts w:ascii="Arial" w:hAnsi="Arial"/>
                <w:b w:val="0"/>
                <w:sz w:val="15"/>
              </w:rPr>
              <w:t>0.4</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v0.8.28.2: Kamera bleibt über Personenwechsel erhalten; Posen/Animationen im Audit; Review-Kontext getrennt gespeichert.</w:t>
            </w:r>
          </w:p>
        </w:tc>
      </w:tr>
      <w:tr>
        <w:tc>
          <w:tcPr>
            <w:tcW w:type="dxa" w:w="3494"/>
            <w:vAlign w:val="top"/>
          </w:tcPr>
          <w:p>
            <w:r>
              <w:rPr>
                <w:rFonts w:ascii="Arial" w:hAnsi="Arial"/>
                <w:b w:val="0"/>
                <w:sz w:val="15"/>
              </w:rPr>
            </w:r>
            <w:r>
              <w:rPr>
                <w:rFonts w:ascii="Arial" w:hAnsi="Arial"/>
                <w:b w:val="0"/>
                <w:sz w:val="15"/>
              </w:rPr>
              <w:t>0.5</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 xml:space="preserve">BANK v0.8.28.3: 400er Grenz-/Extremraum; Phase-1 </w:t>
            </w:r>
            <w:r>
              <w:rPr>
                <w:rFonts w:ascii="Arial" w:hAnsi="Arial"/>
                <w:b w:val="0"/>
                <w:sz w:val="15"/>
              </w:rPr>
              <w:t>legs-too-long</w:t>
            </w:r>
            <w:r>
              <w:rPr>
                <w:rFonts w:ascii="Arial" w:hAnsi="Arial"/>
                <w:b w:val="0"/>
                <w:sz w:val="15"/>
              </w:rPr>
              <w:t xml:space="preserve"> dokumentiert; exakte Rest-Rig-Bein/Torso-Diagnosen statt fehlerhafter Umfangssnapshots.</w:t>
            </w:r>
          </w:p>
        </w:tc>
      </w:tr>
      <w:tr>
        <w:tc>
          <w:tcPr>
            <w:tcW w:type="dxa" w:w="3494"/>
            <w:vAlign w:val="top"/>
          </w:tcPr>
          <w:p>
            <w:r>
              <w:rPr>
                <w:rFonts w:ascii="Arial" w:hAnsi="Arial"/>
                <w:b w:val="0"/>
                <w:sz w:val="15"/>
              </w:rPr>
            </w:r>
            <w:r>
              <w:rPr>
                <w:rFonts w:ascii="Arial" w:hAnsi="Arial"/>
                <w:b w:val="0"/>
                <w:sz w:val="15"/>
              </w:rPr>
              <w:t>0.6</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v0.8.28.4: reviewer-blinde Mischung, BANK-only Dual Viewport, unabhängiges AutoFit, &lt;=205-cm-Gate; Kopf/Head-Fat bewusst vertagt.</w:t>
            </w:r>
          </w:p>
        </w:tc>
      </w:tr>
      <w:tr>
        <w:tc>
          <w:tcPr>
            <w:tcW w:type="dxa" w:w="3494"/>
            <w:vAlign w:val="top"/>
          </w:tcPr>
          <w:p>
            <w:r>
              <w:rPr>
                <w:rFonts w:ascii="Arial" w:hAnsi="Arial"/>
                <w:b w:val="0"/>
                <w:sz w:val="15"/>
              </w:rPr>
            </w:r>
            <w:r>
              <w:rPr>
                <w:rFonts w:ascii="Arial" w:hAnsi="Arial"/>
                <w:b w:val="0"/>
                <w:sz w:val="15"/>
              </w:rPr>
              <w:t>0.7</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v0.8.28.5: iPhone-menüsicheres A/B-Layout; Dual Viewport nutzt nur die freie Viewer-Fläche.</w:t>
            </w:r>
          </w:p>
        </w:tc>
      </w:tr>
      <w:tr>
        <w:tc>
          <w:tcPr>
            <w:tcW w:type="dxa" w:w="3494"/>
            <w:vAlign w:val="top"/>
          </w:tcPr>
          <w:p>
            <w:r>
              <w:rPr>
                <w:rFonts w:ascii="Arial" w:hAnsi="Arial"/>
                <w:b w:val="0"/>
                <w:sz w:val="15"/>
              </w:rPr>
            </w:r>
            <w:r>
              <w:rPr>
                <w:rFonts w:ascii="Arial" w:hAnsi="Arial"/>
                <w:b w:val="0"/>
                <w:sz w:val="15"/>
              </w:rPr>
              <w:t>0.8</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v0.8.29.0: Audit zu Body-Bank-Index kompiliert; Trusted-Top-K-Solver + kleiner Local Fit + 8er Blind-Proof + ACTIVE-Lernmodus. Shoulder-Proxy ausgeschlossen; Proof ohne kg-Vorauswahl; Non-Worsening-Rollback; Resume-Fix.</w:t>
            </w:r>
          </w:p>
        </w:tc>
      </w:tr>
      <w:tr>
        <w:tc>
          <w:tcPr>
            <w:tcW w:type="dxa" w:w="3494"/>
            <w:vAlign w:val="top"/>
          </w:tcPr>
          <w:p>
            <w:r>
              <w:rPr>
                <w:rFonts w:ascii="Arial" w:hAnsi="Arial"/>
                <w:b w:val="0"/>
                <w:sz w:val="15"/>
              </w:rPr>
            </w:r>
            <w:r>
              <w:rPr>
                <w:rFonts w:ascii="Arial" w:hAnsi="Arial"/>
                <w:b w:val="0"/>
                <w:sz w:val="15"/>
              </w:rPr>
              <w:t>0.9</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v0.8.29.1: fehlenden manuellen Retrieval-Handler repariert; fail-fast UI-/Release-Handler-Gate; 32er ACTIVE-Audit kanonisch gemergt (269 trusted / 91 frontier / 37 negative / 0 unchecked); technische Mess-Sanity und Proof v1.1 wegen sichtbar falschem Brust-Snapshot.</w:t>
            </w:r>
          </w:p>
        </w:tc>
      </w:tr>
    </w:tbl>
    <w:sectPr w:rsidR="00FC693F" w:rsidRPr="0006063C" w:rsidSect="00034616">
      <w:footerReference w:type="default" r:id="rId9"/>
      <w:pgSz w:w="12240" w:h="15840"/>
      <w:pgMar w:top="765"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5"/>
      </w:rPr>
      <w:t>SAMMY / BODY LAB · Master State 0.9 · App v0.8.29.1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pPr>
    <w:rPr>
      <w:rFonts w:asciiTheme="majorHAnsi" w:eastAsiaTheme="majorEastAsia" w:hAnsiTheme="majorHAnsi" w:cstheme="majorBidi" w:ascii="Arial" w:hAnsi="Arial"/>
      <w:b/>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