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547AF" w14:textId="77777777" w:rsidR="00222315" w:rsidRDefault="00222315">
      <w:pPr>
        <w:spacing w:after="240"/>
      </w:pPr>
    </w:p>
    <w:p w14:paraId="4A3C0839" w14:textId="77777777" w:rsidR="00222315" w:rsidRDefault="00000000">
      <w:pPr>
        <w:spacing w:after="120"/>
        <w:jc w:val="center"/>
      </w:pPr>
      <w:r>
        <w:rPr>
          <w:b/>
          <w:bCs/>
          <w:sz w:val="26"/>
          <w:szCs w:val="26"/>
        </w:rPr>
        <w:t>UNIVERSIDAD NACIONAL DE COLOMBIA</w:t>
      </w:r>
    </w:p>
    <w:p w14:paraId="7C145216" w14:textId="77777777" w:rsidR="00222315" w:rsidRDefault="00000000">
      <w:pPr>
        <w:spacing w:after="60"/>
        <w:jc w:val="center"/>
      </w:pPr>
      <w:r>
        <w:t>Sede Medellín — Facultad de Minas</w:t>
      </w:r>
    </w:p>
    <w:p w14:paraId="329E1EF6" w14:textId="77777777" w:rsidR="00222315" w:rsidRDefault="00000000">
      <w:pPr>
        <w:spacing w:after="480"/>
        <w:jc w:val="center"/>
      </w:pPr>
      <w:r>
        <w:rPr>
          <w:i/>
          <w:iCs/>
        </w:rPr>
        <w:t>Diseño y Construcción de Productos de Software</w:t>
      </w:r>
    </w:p>
    <w:p w14:paraId="77169EB4" w14:textId="77777777" w:rsidR="00222315" w:rsidRDefault="00222315">
      <w:pPr>
        <w:spacing w:after="240"/>
      </w:pPr>
    </w:p>
    <w:p w14:paraId="39D34957" w14:textId="77777777" w:rsidR="00222315" w:rsidRDefault="00000000">
      <w:pPr>
        <w:spacing w:after="60"/>
        <w:jc w:val="center"/>
      </w:pPr>
      <w:r>
        <w:rPr>
          <w:b/>
          <w:bCs/>
          <w:color w:val="1F6357"/>
          <w:sz w:val="40"/>
          <w:szCs w:val="40"/>
        </w:rPr>
        <w:t>Alan &amp; Aura Académico</w:t>
      </w:r>
    </w:p>
    <w:p w14:paraId="79B16272" w14:textId="77777777" w:rsidR="00222315" w:rsidRDefault="00000000">
      <w:pPr>
        <w:spacing w:after="20"/>
        <w:jc w:val="center"/>
      </w:pPr>
      <w:r>
        <w:rPr>
          <w:sz w:val="24"/>
          <w:szCs w:val="24"/>
        </w:rPr>
        <w:t>Diseño y documentación de un MVP conversacional de</w:t>
      </w:r>
    </w:p>
    <w:p w14:paraId="251AB96F" w14:textId="77777777" w:rsidR="00222315" w:rsidRDefault="00000000">
      <w:pPr>
        <w:spacing w:after="40"/>
        <w:jc w:val="center"/>
      </w:pPr>
      <w:r>
        <w:rPr>
          <w:sz w:val="24"/>
          <w:szCs w:val="24"/>
        </w:rPr>
        <w:t>apoyo emocional no clínico, con seguridad auditable</w:t>
      </w:r>
    </w:p>
    <w:p w14:paraId="0D48A148" w14:textId="77777777" w:rsidR="00222315" w:rsidRDefault="00000000">
      <w:pPr>
        <w:spacing w:after="520"/>
        <w:jc w:val="center"/>
      </w:pPr>
      <w:r>
        <w:rPr>
          <w:i/>
          <w:iCs/>
          <w:color w:val="5F5E5A"/>
        </w:rPr>
        <w:t>Informe académico del proyecto</w:t>
      </w:r>
    </w:p>
    <w:p w14:paraId="36600559" w14:textId="77777777" w:rsidR="00222315" w:rsidRDefault="00222315">
      <w:pPr>
        <w:spacing w:after="200"/>
      </w:pPr>
    </w:p>
    <w:p w14:paraId="1CB9F808" w14:textId="77777777" w:rsidR="00222315" w:rsidRDefault="00000000">
      <w:pPr>
        <w:spacing w:after="100"/>
        <w:jc w:val="center"/>
      </w:pPr>
      <w:r>
        <w:rPr>
          <w:b/>
          <w:bCs/>
        </w:rPr>
        <w:t>Integrantes del equipo</w:t>
      </w:r>
    </w:p>
    <w:p w14:paraId="256D1670" w14:textId="0697D55C" w:rsidR="00222315" w:rsidRDefault="00000000">
      <w:pPr>
        <w:spacing w:after="40"/>
        <w:jc w:val="center"/>
      </w:pPr>
      <w:r>
        <w:t xml:space="preserve">Jonatan Estiven Sánchez Vargas </w:t>
      </w:r>
    </w:p>
    <w:p w14:paraId="65027DC2" w14:textId="77777777" w:rsidR="00222315" w:rsidRDefault="00000000">
      <w:pPr>
        <w:spacing w:after="40"/>
        <w:jc w:val="center"/>
      </w:pPr>
      <w:r>
        <w:t>Santiago Bedoya García</w:t>
      </w:r>
    </w:p>
    <w:p w14:paraId="2B9F68B9" w14:textId="77777777" w:rsidR="00222315" w:rsidRDefault="00000000">
      <w:pPr>
        <w:spacing w:after="40"/>
        <w:jc w:val="center"/>
      </w:pPr>
      <w:r>
        <w:t>Luis Fernando Montoya Rodríguez</w:t>
      </w:r>
    </w:p>
    <w:p w14:paraId="1D81549B" w14:textId="77777777" w:rsidR="00222315" w:rsidRDefault="00000000">
      <w:pPr>
        <w:spacing w:after="420"/>
        <w:jc w:val="center"/>
      </w:pPr>
      <w:r>
        <w:t>Santiago Eusse Gil</w:t>
      </w:r>
    </w:p>
    <w:p w14:paraId="05977828" w14:textId="77777777" w:rsidR="00222315" w:rsidRDefault="00222315">
      <w:pPr>
        <w:spacing w:after="200"/>
      </w:pPr>
    </w:p>
    <w:p w14:paraId="1EE952B3" w14:textId="77777777" w:rsidR="00222315" w:rsidRDefault="00000000">
      <w:pPr>
        <w:spacing w:after="40"/>
        <w:jc w:val="center"/>
      </w:pPr>
      <w:r>
        <w:t xml:space="preserve">Profesor: Albeiro Espinosa Bedoya, </w:t>
      </w:r>
      <w:proofErr w:type="spellStart"/>
      <w:r>
        <w:t>Ph.D</w:t>
      </w:r>
      <w:proofErr w:type="spellEnd"/>
      <w:r>
        <w:t xml:space="preserve">., </w:t>
      </w:r>
      <w:proofErr w:type="spellStart"/>
      <w:r>
        <w:t>M.Sc</w:t>
      </w:r>
      <w:proofErr w:type="spellEnd"/>
      <w:r>
        <w:t>.</w:t>
      </w:r>
    </w:p>
    <w:p w14:paraId="78167165" w14:textId="77777777" w:rsidR="00222315" w:rsidRDefault="00000000">
      <w:pPr>
        <w:spacing w:after="40"/>
        <w:jc w:val="center"/>
      </w:pPr>
      <w:r>
        <w:t>Grupo 5  ·  Período académico 2026-1</w:t>
      </w:r>
    </w:p>
    <w:p w14:paraId="10091DC4" w14:textId="77777777" w:rsidR="00222315" w:rsidRDefault="00000000">
      <w:pPr>
        <w:spacing w:after="120"/>
        <w:jc w:val="center"/>
      </w:pPr>
      <w:r>
        <w:rPr>
          <w:color w:val="5F5E5A"/>
        </w:rPr>
        <w:t>Medellín, 16 de julio de 2026</w:t>
      </w:r>
    </w:p>
    <w:p w14:paraId="48C7953C" w14:textId="77777777" w:rsidR="00222315" w:rsidRDefault="00000000">
      <w:r>
        <w:br w:type="page"/>
      </w:r>
    </w:p>
    <w:p w14:paraId="2BB4FF02" w14:textId="77777777" w:rsidR="00222315" w:rsidRDefault="00000000">
      <w:pPr>
        <w:pStyle w:val="Ttulo1"/>
        <w:spacing w:before="320" w:after="140"/>
      </w:pPr>
      <w:r>
        <w:rPr>
          <w:b/>
          <w:bCs/>
          <w:color w:val="1F6357"/>
          <w:sz w:val="30"/>
          <w:szCs w:val="30"/>
        </w:rPr>
        <w:lastRenderedPageBreak/>
        <w:t>Tabla de contenido</w:t>
      </w:r>
    </w:p>
    <w:sdt>
      <w:sdtPr>
        <w:alias w:val="Tabla de contenido"/>
        <w:id w:val="659580216"/>
      </w:sdtPr>
      <w:sdtContent>
        <w:p w14:paraId="59A7ABE5" w14:textId="77777777" w:rsidR="00222315" w:rsidRDefault="00000000">
          <w:r>
            <w:fldChar w:fldCharType="begin"/>
          </w:r>
          <w:r>
            <w:instrText>TOC \h \o "1-2"</w:instrText>
          </w:r>
          <w:r>
            <w:fldChar w:fldCharType="separate"/>
          </w:r>
        </w:p>
        <w:p w14:paraId="107A4490" w14:textId="77777777" w:rsidR="00222315" w:rsidRDefault="00000000">
          <w:r>
            <w:fldChar w:fldCharType="end"/>
          </w:r>
        </w:p>
      </w:sdtContent>
    </w:sdt>
    <w:p w14:paraId="3DA51005" w14:textId="77777777" w:rsidR="00222315" w:rsidRDefault="00000000">
      <w:r>
        <w:br w:type="page"/>
      </w:r>
    </w:p>
    <w:p w14:paraId="00646324" w14:textId="77777777" w:rsidR="00222315" w:rsidRDefault="00000000">
      <w:pPr>
        <w:pStyle w:val="Ttulo1"/>
        <w:spacing w:before="320" w:after="140"/>
      </w:pPr>
      <w:r>
        <w:rPr>
          <w:b/>
          <w:bCs/>
          <w:color w:val="1F6357"/>
          <w:sz w:val="30"/>
          <w:szCs w:val="30"/>
        </w:rPr>
        <w:lastRenderedPageBreak/>
        <w:t>1. Resumen</w:t>
      </w:r>
    </w:p>
    <w:p w14:paraId="263C0EF5" w14:textId="77777777" w:rsidR="00222315" w:rsidRDefault="00000000">
      <w:pPr>
        <w:spacing w:after="160" w:line="276" w:lineRule="auto"/>
        <w:jc w:val="both"/>
      </w:pPr>
      <w:r>
        <w:t>Este informe documenta el trabajo realizado sobre «Alan &amp; Aura Académico», un subproyecto de la asignatura Diseño y Construcción de Productos de Software. El proyecto consiste en concebir, especificar y diseñar —con estándares profesionales— un Producto Mínimo Viable (MVP) de acompañamiento conversacional de apoyo emocional no clínico para personas adultas, en español de Colombia, encarnado en dos personajes de inteligencia artificial complementarios: Alan (activación práctica) y Aura (calma y regulación).</w:t>
      </w:r>
    </w:p>
    <w:p w14:paraId="69168D4B" w14:textId="77777777" w:rsidR="00222315" w:rsidRDefault="00000000">
      <w:pPr>
        <w:spacing w:after="160" w:line="276" w:lineRule="auto"/>
        <w:jc w:val="both"/>
      </w:pPr>
      <w:r>
        <w:t xml:space="preserve">El trabajo se ejecutó siguiendo un pipeline inspirado en ICONIX, que encadena de forma trazable la visión y los objetivos, el modelo verbal del dominio, los requisitos funcionales, no funcionales y de calidad, el modelo de dominio en UML, el diagrama de casos de uso, la especificación textual de los diez casos de uso y, finalmente, un sistema de diseño de interfaz con dieciséis mockups de alta fidelidad. Todo el conjunto se apoya en un canon ético innegociable (no diagnóstico, minimización de datos, consentimiento revocable, seguridad emocional por encima del </w:t>
      </w:r>
      <w:proofErr w:type="spellStart"/>
      <w:r>
        <w:t>engagement</w:t>
      </w:r>
      <w:proofErr w:type="spellEnd"/>
      <w:r>
        <w:t>) y en normas y métodos reconocidos: la ISO/IEC 25010:2023 para la calidad del producto, el método Meta–Pregunta–Métrica (GQM) para las métricas, la taxonomía de reglas de negocio de Wiegers y, para el diseño de interacción, evidencia científica sobre agentes conversacionales de bienestar.</w:t>
      </w:r>
    </w:p>
    <w:p w14:paraId="213758A1" w14:textId="77777777" w:rsidR="00222315" w:rsidRDefault="00000000">
      <w:pPr>
        <w:spacing w:after="160" w:line="276" w:lineRule="auto"/>
        <w:jc w:val="both"/>
      </w:pPr>
      <w:r>
        <w:t>El resultado es un paquete documental completo, coherente y verificable —con cero requisitos huérfanos en la matriz de trazabilidad— que deja el proyecto listo para su fase de construcción. El sistema aún no tiene código: se encuentra, por diseño, en una fase de análisis y diseño rigurosa.</w:t>
      </w:r>
    </w:p>
    <w:p w14:paraId="634FDEEB" w14:textId="77777777" w:rsidR="00222315" w:rsidRDefault="00000000">
      <w:pPr>
        <w:pStyle w:val="Ttulo1"/>
        <w:spacing w:before="320" w:after="140"/>
      </w:pPr>
      <w:r>
        <w:rPr>
          <w:b/>
          <w:bCs/>
          <w:color w:val="1F6357"/>
          <w:sz w:val="30"/>
          <w:szCs w:val="30"/>
        </w:rPr>
        <w:t>2. Introducción</w:t>
      </w:r>
    </w:p>
    <w:p w14:paraId="0A27D3B0" w14:textId="77777777" w:rsidR="00222315" w:rsidRDefault="00000000">
      <w:pPr>
        <w:pStyle w:val="Ttulo2"/>
        <w:spacing w:before="220" w:after="100"/>
      </w:pPr>
      <w:r>
        <w:rPr>
          <w:b/>
          <w:bCs/>
          <w:color w:val="1F1F1D"/>
          <w:sz w:val="25"/>
          <w:szCs w:val="25"/>
        </w:rPr>
        <w:t>2.1. Contexto y motivación</w:t>
      </w:r>
    </w:p>
    <w:p w14:paraId="34F0B325" w14:textId="77777777" w:rsidR="00222315" w:rsidRDefault="00000000">
      <w:pPr>
        <w:spacing w:after="160" w:line="276" w:lineRule="auto"/>
        <w:jc w:val="both"/>
      </w:pPr>
      <w:r>
        <w:t xml:space="preserve">En los últimos años la salud emocional ha ganado un lugar central en la conversación pública, impulsada por un entorno </w:t>
      </w:r>
      <w:proofErr w:type="spellStart"/>
      <w:r>
        <w:t>post-pandémico</w:t>
      </w:r>
      <w:proofErr w:type="spellEnd"/>
      <w:r>
        <w:t xml:space="preserve"> que dejó a muchas personas adultas conviviendo con estrés sostenido, desregulación emocional y bajones anímicos. Entre «estar bien» y «necesitar atención clínica» existe una franja amplia y desatendida: personas que solo requieren un espacio de primer apoyo —disponible, cercano, no clínico y no punitivo— donde ser escuchadas, ordenar lo que sienten y recibir orientación breve antes de que un malestar cotidiano escale.</w:t>
      </w:r>
    </w:p>
    <w:p w14:paraId="111572BA" w14:textId="77777777" w:rsidR="00222315" w:rsidRDefault="00000000">
      <w:pPr>
        <w:spacing w:after="160" w:line="276" w:lineRule="auto"/>
        <w:jc w:val="both"/>
      </w:pPr>
      <w:r>
        <w:t xml:space="preserve">En este entorno surge la necesidad de una herramienta conversacional que ofrezca contención y psicoeducación de manera segura y accesible, que acompañe sin pretender diagnosticar ni sustituir a un profesional, y que sepa derivar cuando aparezca una señal de peligro. Los modelos de lenguaje hacen hoy viable una experiencia de acompañamiento natural; pero, en un dominio tan sensible, la tecnología solo es una ventaja si se construye con seguridad emocional por encima del </w:t>
      </w:r>
      <w:proofErr w:type="spellStart"/>
      <w:r>
        <w:t>engagement</w:t>
      </w:r>
      <w:proofErr w:type="spellEnd"/>
      <w:r>
        <w:t>, minimización estricta de datos y transparencia sobre lo que es y lo que no es.</w:t>
      </w:r>
    </w:p>
    <w:p w14:paraId="7EDF0CB4" w14:textId="77777777" w:rsidR="00222315" w:rsidRDefault="00000000">
      <w:pPr>
        <w:pStyle w:val="Ttulo2"/>
        <w:spacing w:before="220" w:after="100"/>
      </w:pPr>
      <w:r>
        <w:rPr>
          <w:b/>
          <w:bCs/>
          <w:color w:val="1F1F1D"/>
          <w:sz w:val="25"/>
          <w:szCs w:val="25"/>
        </w:rPr>
        <w:t>2.2. Problema</w:t>
      </w:r>
    </w:p>
    <w:p w14:paraId="4DF74C00" w14:textId="77777777" w:rsidR="00222315" w:rsidRDefault="00000000">
      <w:pPr>
        <w:spacing w:after="160" w:line="276" w:lineRule="auto"/>
        <w:jc w:val="both"/>
      </w:pPr>
      <w:r>
        <w:lastRenderedPageBreak/>
        <w:t>El reto académico consiste en demostrar que ese núcleo de acompañamiento puede construirse con estándares profesionales —requisitos trazables, calidad medible y seguridad auditable— dentro del marco de un curso universitario y de un horizonte de aproximadamente un mes de desarrollo, sin traicionar sus principios éticos.</w:t>
      </w:r>
    </w:p>
    <w:p w14:paraId="232B8A85" w14:textId="77777777" w:rsidR="00222315" w:rsidRDefault="00000000">
      <w:pPr>
        <w:pStyle w:val="Ttulo2"/>
        <w:spacing w:before="220" w:after="100"/>
      </w:pPr>
      <w:r>
        <w:rPr>
          <w:b/>
          <w:bCs/>
          <w:color w:val="1F1F1D"/>
          <w:sz w:val="25"/>
          <w:szCs w:val="25"/>
        </w:rPr>
        <w:t>2.3. Objetivo del informe</w:t>
      </w:r>
    </w:p>
    <w:p w14:paraId="586DE715" w14:textId="77777777" w:rsidR="00222315" w:rsidRDefault="00000000">
      <w:pPr>
        <w:spacing w:after="160" w:line="276" w:lineRule="auto"/>
        <w:jc w:val="both"/>
      </w:pPr>
      <w:r>
        <w:t>Este documento presenta, de forma completa y detallada, el trabajo realizado en el subproyecto para que pueda ser revisado: la metodología aplicada, los artefactos producidos en cada fase, las decisiones de diseño y su justificación, la trazabilidad entre artefactos, los requisitos de calidad y el estado actual del proyecto.</w:t>
      </w:r>
    </w:p>
    <w:p w14:paraId="0B46F782" w14:textId="77777777" w:rsidR="00222315" w:rsidRDefault="00000000">
      <w:pPr>
        <w:pStyle w:val="Ttulo1"/>
        <w:spacing w:before="320" w:after="140"/>
      </w:pPr>
      <w:r>
        <w:rPr>
          <w:b/>
          <w:bCs/>
          <w:color w:val="1F6357"/>
          <w:sz w:val="30"/>
          <w:szCs w:val="30"/>
        </w:rPr>
        <w:t>3. Objetivos del proyecto</w:t>
      </w:r>
    </w:p>
    <w:p w14:paraId="3C91F8C3" w14:textId="77777777" w:rsidR="00222315" w:rsidRDefault="00000000">
      <w:pPr>
        <w:pStyle w:val="Ttulo2"/>
        <w:spacing w:before="220" w:after="100"/>
      </w:pPr>
      <w:r>
        <w:rPr>
          <w:b/>
          <w:bCs/>
          <w:color w:val="1F1F1D"/>
          <w:sz w:val="25"/>
          <w:szCs w:val="25"/>
        </w:rPr>
        <w:t>3.1. Objetivo general</w:t>
      </w:r>
    </w:p>
    <w:p w14:paraId="47013611" w14:textId="77777777" w:rsidR="00222315" w:rsidRDefault="00000000">
      <w:pPr>
        <w:spacing w:after="160" w:line="276" w:lineRule="auto"/>
        <w:jc w:val="both"/>
      </w:pPr>
      <w:r>
        <w:t xml:space="preserve">Construir y documentar un MVP conversacional (Alan/Aura) que complete de extremo a extremo el flujo presentación → registro/acceso → </w:t>
      </w:r>
      <w:proofErr w:type="spellStart"/>
      <w:r>
        <w:t>onboarding</w:t>
      </w:r>
      <w:proofErr w:type="spellEnd"/>
      <w:r>
        <w:t xml:space="preserve"> → conversación → gate de seguridad, con gestión de cuenta del usuario y una administración de plataforma de funciones mínimas, cumpliendo el canon ético del dominio y con requisitos de calidad medibles.</w:t>
      </w:r>
    </w:p>
    <w:p w14:paraId="1484133A" w14:textId="77777777" w:rsidR="00222315" w:rsidRDefault="00000000">
      <w:pPr>
        <w:pStyle w:val="Ttulo2"/>
        <w:spacing w:before="220" w:after="100"/>
      </w:pPr>
      <w:r>
        <w:rPr>
          <w:b/>
          <w:bCs/>
          <w:color w:val="1F1F1D"/>
          <w:sz w:val="25"/>
          <w:szCs w:val="25"/>
        </w:rPr>
        <w:t>3.2. Objetivos específicos</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1100"/>
        <w:gridCol w:w="8260"/>
      </w:tblGrid>
      <w:tr w:rsidR="00222315" w14:paraId="7CB408D6" w14:textId="77777777">
        <w:tblPrEx>
          <w:tblCellMar>
            <w:top w:w="0" w:type="dxa"/>
            <w:bottom w:w="0" w:type="dxa"/>
          </w:tblCellMar>
        </w:tblPrEx>
        <w:trPr>
          <w:tblHeader/>
        </w:trPr>
        <w:tc>
          <w:tcPr>
            <w:tcW w:w="1100" w:type="dxa"/>
            <w:shd w:val="clear" w:color="auto" w:fill="1F6357"/>
            <w:tcMar>
              <w:top w:w="60" w:type="dxa"/>
              <w:left w:w="100" w:type="dxa"/>
              <w:bottom w:w="60" w:type="dxa"/>
              <w:right w:w="100" w:type="dxa"/>
            </w:tcMar>
          </w:tcPr>
          <w:p w14:paraId="29E264E0" w14:textId="77777777" w:rsidR="00222315" w:rsidRDefault="00000000">
            <w:r>
              <w:rPr>
                <w:b/>
                <w:bCs/>
                <w:color w:val="FFFFFF"/>
                <w:sz w:val="19"/>
                <w:szCs w:val="19"/>
              </w:rPr>
              <w:t>ID</w:t>
            </w:r>
          </w:p>
        </w:tc>
        <w:tc>
          <w:tcPr>
            <w:tcW w:w="8260" w:type="dxa"/>
            <w:shd w:val="clear" w:color="auto" w:fill="1F6357"/>
            <w:tcMar>
              <w:top w:w="60" w:type="dxa"/>
              <w:left w:w="100" w:type="dxa"/>
              <w:bottom w:w="60" w:type="dxa"/>
              <w:right w:w="100" w:type="dxa"/>
            </w:tcMar>
          </w:tcPr>
          <w:p w14:paraId="6D449FD1" w14:textId="77777777" w:rsidR="00222315" w:rsidRDefault="00000000">
            <w:r>
              <w:rPr>
                <w:b/>
                <w:bCs/>
                <w:color w:val="FFFFFF"/>
                <w:sz w:val="19"/>
                <w:szCs w:val="19"/>
              </w:rPr>
              <w:t>Objetivo específico</w:t>
            </w:r>
          </w:p>
        </w:tc>
      </w:tr>
      <w:tr w:rsidR="00222315" w14:paraId="3DCC55C1" w14:textId="77777777">
        <w:tblPrEx>
          <w:tblCellMar>
            <w:top w:w="0" w:type="dxa"/>
            <w:bottom w:w="0" w:type="dxa"/>
          </w:tblCellMar>
        </w:tblPrEx>
        <w:tc>
          <w:tcPr>
            <w:tcW w:w="1100" w:type="dxa"/>
            <w:tcMar>
              <w:top w:w="60" w:type="dxa"/>
              <w:left w:w="100" w:type="dxa"/>
              <w:bottom w:w="60" w:type="dxa"/>
              <w:right w:w="100" w:type="dxa"/>
            </w:tcMar>
          </w:tcPr>
          <w:p w14:paraId="21C3F9F2" w14:textId="77777777" w:rsidR="00222315" w:rsidRDefault="00000000">
            <w:r>
              <w:rPr>
                <w:sz w:val="19"/>
                <w:szCs w:val="19"/>
              </w:rPr>
              <w:t>OBJ-1</w:t>
            </w:r>
          </w:p>
        </w:tc>
        <w:tc>
          <w:tcPr>
            <w:tcW w:w="8260" w:type="dxa"/>
            <w:tcMar>
              <w:top w:w="60" w:type="dxa"/>
              <w:left w:w="100" w:type="dxa"/>
              <w:bottom w:w="60" w:type="dxa"/>
              <w:right w:w="100" w:type="dxa"/>
            </w:tcMar>
          </w:tcPr>
          <w:p w14:paraId="76588AA8" w14:textId="77777777" w:rsidR="00222315" w:rsidRDefault="00000000">
            <w:proofErr w:type="spellStart"/>
            <w:r>
              <w:rPr>
                <w:sz w:val="19"/>
                <w:szCs w:val="19"/>
              </w:rPr>
              <w:t>Onboarding</w:t>
            </w:r>
            <w:proofErr w:type="spellEnd"/>
            <w:r>
              <w:rPr>
                <w:sz w:val="19"/>
                <w:szCs w:val="19"/>
              </w:rPr>
              <w:t xml:space="preserve"> que obtenga consentimiento informado y arme una cápsula de perfil mínima (adultos, con aviso de IA).</w:t>
            </w:r>
          </w:p>
        </w:tc>
      </w:tr>
      <w:tr w:rsidR="00222315" w14:paraId="4301BD32" w14:textId="77777777">
        <w:tblPrEx>
          <w:tblCellMar>
            <w:top w:w="0" w:type="dxa"/>
            <w:bottom w:w="0" w:type="dxa"/>
          </w:tblCellMar>
        </w:tblPrEx>
        <w:tc>
          <w:tcPr>
            <w:tcW w:w="1100" w:type="dxa"/>
            <w:shd w:val="clear" w:color="auto" w:fill="F4F2EC"/>
            <w:tcMar>
              <w:top w:w="60" w:type="dxa"/>
              <w:left w:w="100" w:type="dxa"/>
              <w:bottom w:w="60" w:type="dxa"/>
              <w:right w:w="100" w:type="dxa"/>
            </w:tcMar>
          </w:tcPr>
          <w:p w14:paraId="6302975E" w14:textId="77777777" w:rsidR="00222315" w:rsidRDefault="00000000">
            <w:r>
              <w:rPr>
                <w:sz w:val="19"/>
                <w:szCs w:val="19"/>
              </w:rPr>
              <w:t>OBJ-2</w:t>
            </w:r>
          </w:p>
        </w:tc>
        <w:tc>
          <w:tcPr>
            <w:tcW w:w="8260" w:type="dxa"/>
            <w:shd w:val="clear" w:color="auto" w:fill="F4F2EC"/>
            <w:tcMar>
              <w:top w:w="60" w:type="dxa"/>
              <w:left w:w="100" w:type="dxa"/>
              <w:bottom w:w="60" w:type="dxa"/>
              <w:right w:w="100" w:type="dxa"/>
            </w:tcMar>
          </w:tcPr>
          <w:p w14:paraId="7575CB36" w14:textId="77777777" w:rsidR="00222315" w:rsidRDefault="00000000">
            <w:r>
              <w:rPr>
                <w:sz w:val="19"/>
                <w:szCs w:val="19"/>
              </w:rPr>
              <w:t>Conversación con un modelo de lenguaje gobernado, donde la personalidad de Alan/Aura modula el tono pero no compromete la seguridad.</w:t>
            </w:r>
          </w:p>
        </w:tc>
      </w:tr>
      <w:tr w:rsidR="00222315" w14:paraId="0273C240" w14:textId="77777777">
        <w:tblPrEx>
          <w:tblCellMar>
            <w:top w:w="0" w:type="dxa"/>
            <w:bottom w:w="0" w:type="dxa"/>
          </w:tblCellMar>
        </w:tblPrEx>
        <w:tc>
          <w:tcPr>
            <w:tcW w:w="1100" w:type="dxa"/>
            <w:tcMar>
              <w:top w:w="60" w:type="dxa"/>
              <w:left w:w="100" w:type="dxa"/>
              <w:bottom w:w="60" w:type="dxa"/>
              <w:right w:w="100" w:type="dxa"/>
            </w:tcMar>
          </w:tcPr>
          <w:p w14:paraId="34C3F444" w14:textId="77777777" w:rsidR="00222315" w:rsidRDefault="00000000">
            <w:r>
              <w:rPr>
                <w:sz w:val="19"/>
                <w:szCs w:val="19"/>
              </w:rPr>
              <w:t>OBJ-3</w:t>
            </w:r>
          </w:p>
        </w:tc>
        <w:tc>
          <w:tcPr>
            <w:tcW w:w="8260" w:type="dxa"/>
            <w:tcMar>
              <w:top w:w="60" w:type="dxa"/>
              <w:left w:w="100" w:type="dxa"/>
              <w:bottom w:w="60" w:type="dxa"/>
              <w:right w:w="100" w:type="dxa"/>
            </w:tcMar>
          </w:tcPr>
          <w:p w14:paraId="5C7EAB05" w14:textId="77777777" w:rsidR="00222315" w:rsidRDefault="00000000">
            <w:r>
              <w:rPr>
                <w:sz w:val="19"/>
                <w:szCs w:val="19"/>
              </w:rPr>
              <w:t xml:space="preserve">Gate de seguridad binario: ante peligro explícito, </w:t>
            </w:r>
            <w:proofErr w:type="spellStart"/>
            <w:r>
              <w:rPr>
                <w:sz w:val="19"/>
                <w:szCs w:val="19"/>
              </w:rPr>
              <w:t>fallback</w:t>
            </w:r>
            <w:proofErr w:type="spellEnd"/>
            <w:r>
              <w:rPr>
                <w:sz w:val="19"/>
                <w:szCs w:val="19"/>
              </w:rPr>
              <w:t xml:space="preserve"> determinista con derivación a recursos de ayuda.</w:t>
            </w:r>
          </w:p>
        </w:tc>
      </w:tr>
      <w:tr w:rsidR="00222315" w14:paraId="035347D8" w14:textId="77777777">
        <w:tblPrEx>
          <w:tblCellMar>
            <w:top w:w="0" w:type="dxa"/>
            <w:bottom w:w="0" w:type="dxa"/>
          </w:tblCellMar>
        </w:tblPrEx>
        <w:tc>
          <w:tcPr>
            <w:tcW w:w="1100" w:type="dxa"/>
            <w:shd w:val="clear" w:color="auto" w:fill="F4F2EC"/>
            <w:tcMar>
              <w:top w:w="60" w:type="dxa"/>
              <w:left w:w="100" w:type="dxa"/>
              <w:bottom w:w="60" w:type="dxa"/>
              <w:right w:w="100" w:type="dxa"/>
            </w:tcMar>
          </w:tcPr>
          <w:p w14:paraId="2DEFC627" w14:textId="77777777" w:rsidR="00222315" w:rsidRDefault="00000000">
            <w:r>
              <w:rPr>
                <w:sz w:val="19"/>
                <w:szCs w:val="19"/>
              </w:rPr>
              <w:t>OBJ-4</w:t>
            </w:r>
          </w:p>
        </w:tc>
        <w:tc>
          <w:tcPr>
            <w:tcW w:w="8260" w:type="dxa"/>
            <w:shd w:val="clear" w:color="auto" w:fill="F4F2EC"/>
            <w:tcMar>
              <w:top w:w="60" w:type="dxa"/>
              <w:left w:w="100" w:type="dxa"/>
              <w:bottom w:w="60" w:type="dxa"/>
              <w:right w:w="100" w:type="dxa"/>
            </w:tcMar>
          </w:tcPr>
          <w:p w14:paraId="629182C9" w14:textId="77777777" w:rsidR="00222315" w:rsidRDefault="00000000">
            <w:r>
              <w:rPr>
                <w:sz w:val="19"/>
                <w:szCs w:val="19"/>
              </w:rPr>
              <w:t>Minimización y no persistencia del contenido del chat; el modelo nunca recibe historial en bruto.</w:t>
            </w:r>
          </w:p>
        </w:tc>
      </w:tr>
      <w:tr w:rsidR="00222315" w14:paraId="3D54E9AD" w14:textId="77777777">
        <w:tblPrEx>
          <w:tblCellMar>
            <w:top w:w="0" w:type="dxa"/>
            <w:bottom w:w="0" w:type="dxa"/>
          </w:tblCellMar>
        </w:tblPrEx>
        <w:tc>
          <w:tcPr>
            <w:tcW w:w="1100" w:type="dxa"/>
            <w:tcMar>
              <w:top w:w="60" w:type="dxa"/>
              <w:left w:w="100" w:type="dxa"/>
              <w:bottom w:w="60" w:type="dxa"/>
              <w:right w:w="100" w:type="dxa"/>
            </w:tcMar>
          </w:tcPr>
          <w:p w14:paraId="2CF7CF62" w14:textId="77777777" w:rsidR="00222315" w:rsidRDefault="00000000">
            <w:r>
              <w:rPr>
                <w:sz w:val="19"/>
                <w:szCs w:val="19"/>
              </w:rPr>
              <w:t>OBJ-5</w:t>
            </w:r>
          </w:p>
        </w:tc>
        <w:tc>
          <w:tcPr>
            <w:tcW w:w="8260" w:type="dxa"/>
            <w:tcMar>
              <w:top w:w="60" w:type="dxa"/>
              <w:left w:w="100" w:type="dxa"/>
              <w:bottom w:w="60" w:type="dxa"/>
              <w:right w:w="100" w:type="dxa"/>
            </w:tcMar>
          </w:tcPr>
          <w:p w14:paraId="39DBB8FF" w14:textId="77777777" w:rsidR="00222315" w:rsidRDefault="00000000">
            <w:r>
              <w:rPr>
                <w:sz w:val="19"/>
                <w:szCs w:val="19"/>
              </w:rPr>
              <w:t>Calidad medible: cada cualidad relevante anclada a la ISO/IEC 25010:2023 con umbral obligatorio.</w:t>
            </w:r>
          </w:p>
        </w:tc>
      </w:tr>
      <w:tr w:rsidR="00222315" w14:paraId="67C8194D" w14:textId="77777777">
        <w:tblPrEx>
          <w:tblCellMar>
            <w:top w:w="0" w:type="dxa"/>
            <w:bottom w:w="0" w:type="dxa"/>
          </w:tblCellMar>
        </w:tblPrEx>
        <w:tc>
          <w:tcPr>
            <w:tcW w:w="1100" w:type="dxa"/>
            <w:shd w:val="clear" w:color="auto" w:fill="F4F2EC"/>
            <w:tcMar>
              <w:top w:w="60" w:type="dxa"/>
              <w:left w:w="100" w:type="dxa"/>
              <w:bottom w:w="60" w:type="dxa"/>
              <w:right w:w="100" w:type="dxa"/>
            </w:tcMar>
          </w:tcPr>
          <w:p w14:paraId="7D955FEB" w14:textId="77777777" w:rsidR="00222315" w:rsidRDefault="00000000">
            <w:r>
              <w:rPr>
                <w:sz w:val="19"/>
                <w:szCs w:val="19"/>
              </w:rPr>
              <w:t>OBJ-6</w:t>
            </w:r>
          </w:p>
        </w:tc>
        <w:tc>
          <w:tcPr>
            <w:tcW w:w="8260" w:type="dxa"/>
            <w:shd w:val="clear" w:color="auto" w:fill="F4F2EC"/>
            <w:tcMar>
              <w:top w:w="60" w:type="dxa"/>
              <w:left w:w="100" w:type="dxa"/>
              <w:bottom w:w="60" w:type="dxa"/>
              <w:right w:w="100" w:type="dxa"/>
            </w:tcMar>
          </w:tcPr>
          <w:p w14:paraId="668DC4E9" w14:textId="77777777" w:rsidR="00222315" w:rsidRDefault="00000000">
            <w:r>
              <w:rPr>
                <w:sz w:val="19"/>
                <w:szCs w:val="19"/>
              </w:rPr>
              <w:t xml:space="preserve">Administración de plataforma con exactamente tres funciones (directorio, métricas agregadas, </w:t>
            </w:r>
            <w:proofErr w:type="spellStart"/>
            <w:r>
              <w:rPr>
                <w:sz w:val="19"/>
                <w:szCs w:val="19"/>
              </w:rPr>
              <w:t>kill</w:t>
            </w:r>
            <w:proofErr w:type="spellEnd"/>
            <w:r>
              <w:rPr>
                <w:sz w:val="19"/>
                <w:szCs w:val="19"/>
              </w:rPr>
              <w:t xml:space="preserve"> switch).</w:t>
            </w:r>
          </w:p>
        </w:tc>
      </w:tr>
      <w:tr w:rsidR="00222315" w14:paraId="59FB2ED6" w14:textId="77777777">
        <w:tblPrEx>
          <w:tblCellMar>
            <w:top w:w="0" w:type="dxa"/>
            <w:bottom w:w="0" w:type="dxa"/>
          </w:tblCellMar>
        </w:tblPrEx>
        <w:tc>
          <w:tcPr>
            <w:tcW w:w="1100" w:type="dxa"/>
            <w:tcMar>
              <w:top w:w="60" w:type="dxa"/>
              <w:left w:w="100" w:type="dxa"/>
              <w:bottom w:w="60" w:type="dxa"/>
              <w:right w:w="100" w:type="dxa"/>
            </w:tcMar>
          </w:tcPr>
          <w:p w14:paraId="027F8614" w14:textId="77777777" w:rsidR="00222315" w:rsidRDefault="00000000">
            <w:r>
              <w:rPr>
                <w:sz w:val="19"/>
                <w:szCs w:val="19"/>
              </w:rPr>
              <w:t>OBJ-7</w:t>
            </w:r>
          </w:p>
        </w:tc>
        <w:tc>
          <w:tcPr>
            <w:tcW w:w="8260" w:type="dxa"/>
            <w:tcMar>
              <w:top w:w="60" w:type="dxa"/>
              <w:left w:w="100" w:type="dxa"/>
              <w:bottom w:w="60" w:type="dxa"/>
              <w:right w:w="100" w:type="dxa"/>
            </w:tcMar>
          </w:tcPr>
          <w:p w14:paraId="71475E57" w14:textId="77777777" w:rsidR="00222315" w:rsidRDefault="00000000">
            <w:r>
              <w:rPr>
                <w:sz w:val="19"/>
                <w:szCs w:val="19"/>
              </w:rPr>
              <w:t>Gestión de cuenta y acceso, incluida la eliminación de cuenta con borrado en cascada.</w:t>
            </w:r>
          </w:p>
        </w:tc>
      </w:tr>
    </w:tbl>
    <w:p w14:paraId="1440A2A2" w14:textId="77777777" w:rsidR="00222315" w:rsidRDefault="00000000">
      <w:pPr>
        <w:pStyle w:val="Ttulo1"/>
        <w:spacing w:before="320" w:after="140"/>
      </w:pPr>
      <w:r>
        <w:rPr>
          <w:b/>
          <w:bCs/>
          <w:color w:val="1F6357"/>
          <w:sz w:val="30"/>
          <w:szCs w:val="30"/>
        </w:rPr>
        <w:t>4. Marco metodológico</w:t>
      </w:r>
    </w:p>
    <w:p w14:paraId="0EABE0FE" w14:textId="77777777" w:rsidR="00222315" w:rsidRDefault="00000000">
      <w:pPr>
        <w:spacing w:after="160" w:line="276" w:lineRule="auto"/>
        <w:jc w:val="both"/>
      </w:pPr>
      <w:r>
        <w:t>El proyecto adoptó un proceso disciplinado y trazable, apoyado en métodos y estándares reconocidos:</w:t>
      </w:r>
    </w:p>
    <w:p w14:paraId="72E33654" w14:textId="77777777" w:rsidR="00222315" w:rsidRDefault="00000000">
      <w:pPr>
        <w:pStyle w:val="Prrafodelista"/>
        <w:numPr>
          <w:ilvl w:val="0"/>
          <w:numId w:val="2"/>
        </w:numPr>
        <w:spacing w:after="80" w:line="264" w:lineRule="auto"/>
        <w:jc w:val="both"/>
      </w:pPr>
      <w:r>
        <w:t>ICONIX: proceso de análisis y diseño orientado por casos de uso que encadena modelo de dominio → casos de uso → especificación → robustez → secuencia → clases, priorizando la trazabilidad continua entre artefactos.</w:t>
      </w:r>
    </w:p>
    <w:p w14:paraId="11A82E5A" w14:textId="77777777" w:rsidR="00222315" w:rsidRDefault="00000000">
      <w:pPr>
        <w:pStyle w:val="Prrafodelista"/>
        <w:numPr>
          <w:ilvl w:val="0"/>
          <w:numId w:val="2"/>
        </w:numPr>
        <w:spacing w:after="80" w:line="264" w:lineRule="auto"/>
        <w:jc w:val="both"/>
      </w:pPr>
      <w:r>
        <w:lastRenderedPageBreak/>
        <w:t xml:space="preserve">Estándar E8 (modelo verbal): subconjunto de 11 rasgos con </w:t>
      </w:r>
      <w:proofErr w:type="spellStart"/>
      <w:r>
        <w:t>checklist</w:t>
      </w:r>
      <w:proofErr w:type="spellEnd"/>
      <w:r>
        <w:t xml:space="preserve"> verificable (glosario del dominio, taxonomía de clasificación, catálogo de relaciones </w:t>
      </w:r>
      <w:proofErr w:type="spellStart"/>
      <w:r>
        <w:t>tipadas</w:t>
      </w:r>
      <w:proofErr w:type="spellEnd"/>
      <w:r>
        <w:t>, reglas de negocio y fronteras negativas).</w:t>
      </w:r>
    </w:p>
    <w:p w14:paraId="7C06F3A8" w14:textId="77777777" w:rsidR="00222315" w:rsidRDefault="00000000">
      <w:pPr>
        <w:pStyle w:val="Prrafodelista"/>
        <w:numPr>
          <w:ilvl w:val="0"/>
          <w:numId w:val="2"/>
        </w:numPr>
        <w:spacing w:after="80" w:line="264" w:lineRule="auto"/>
        <w:jc w:val="both"/>
      </w:pPr>
      <w:r>
        <w:t>ISO/IEC 25010:2023 (</w:t>
      </w:r>
      <w:proofErr w:type="spellStart"/>
      <w:r>
        <w:t>SQuaRE</w:t>
      </w:r>
      <w:proofErr w:type="spellEnd"/>
      <w:r>
        <w:t>): modelo de calidad del producto de software; se emplea de forma explícita, incluida la característica de seguridad (safety, §3.9), para anclar cada requisito de calidad.</w:t>
      </w:r>
    </w:p>
    <w:p w14:paraId="31BE6061" w14:textId="77777777" w:rsidR="00222315" w:rsidRDefault="00000000">
      <w:pPr>
        <w:pStyle w:val="Prrafodelista"/>
        <w:numPr>
          <w:ilvl w:val="0"/>
          <w:numId w:val="2"/>
        </w:numPr>
        <w:spacing w:after="80" w:line="264" w:lineRule="auto"/>
        <w:jc w:val="both"/>
      </w:pPr>
      <w:r>
        <w:t>GQM (Meta–Pregunta–Métrica, de Basili): cada requisito de calidad se expresa como meta → pregunta → métrica con un umbral obligatorio.</w:t>
      </w:r>
    </w:p>
    <w:p w14:paraId="6F8435E3" w14:textId="77777777" w:rsidR="00222315" w:rsidRDefault="00000000">
      <w:pPr>
        <w:pStyle w:val="Prrafodelista"/>
        <w:numPr>
          <w:ilvl w:val="0"/>
          <w:numId w:val="2"/>
        </w:numPr>
        <w:spacing w:after="80" w:line="264" w:lineRule="auto"/>
        <w:jc w:val="both"/>
      </w:pPr>
      <w:r>
        <w:t>Taxonomía de reglas de negocio de Wiegers: cada regla se tipifica (término, hecho, restricción, habilitador de acción, inferencia, cálculo).</w:t>
      </w:r>
    </w:p>
    <w:p w14:paraId="3E143EB3" w14:textId="77777777" w:rsidR="00222315" w:rsidRDefault="00000000">
      <w:pPr>
        <w:pStyle w:val="Prrafodelista"/>
        <w:numPr>
          <w:ilvl w:val="0"/>
          <w:numId w:val="2"/>
        </w:numPr>
        <w:spacing w:after="80" w:line="264" w:lineRule="auto"/>
        <w:jc w:val="both"/>
      </w:pPr>
      <w:r>
        <w:t>Diseño de interacción basado en evidencia: las decisiones de interfaz se fundamentan en investigación sobre agentes conversacionales de bienestar, psicología del color, mensajería de crisis, consentimiento por capas, tipografía y accesibilidad.</w:t>
      </w:r>
    </w:p>
    <w:p w14:paraId="29B62EF9" w14:textId="77777777" w:rsidR="00222315" w:rsidRDefault="00000000">
      <w:pPr>
        <w:spacing w:after="160" w:line="276" w:lineRule="auto"/>
        <w:jc w:val="both"/>
      </w:pPr>
      <w:r>
        <w:t>El pipeline se organizó en fases, cada una cerrada y verificada antes de avanzar a la siguiente:</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1700"/>
        <w:gridCol w:w="5960"/>
        <w:gridCol w:w="1700"/>
      </w:tblGrid>
      <w:tr w:rsidR="00222315" w14:paraId="3E9F68C1" w14:textId="77777777">
        <w:tblPrEx>
          <w:tblCellMar>
            <w:top w:w="0" w:type="dxa"/>
            <w:bottom w:w="0" w:type="dxa"/>
          </w:tblCellMar>
        </w:tblPrEx>
        <w:trPr>
          <w:tblHeader/>
        </w:trPr>
        <w:tc>
          <w:tcPr>
            <w:tcW w:w="1700" w:type="dxa"/>
            <w:shd w:val="clear" w:color="auto" w:fill="1F6357"/>
            <w:tcMar>
              <w:top w:w="60" w:type="dxa"/>
              <w:left w:w="100" w:type="dxa"/>
              <w:bottom w:w="60" w:type="dxa"/>
              <w:right w:w="100" w:type="dxa"/>
            </w:tcMar>
          </w:tcPr>
          <w:p w14:paraId="4D34C70B" w14:textId="77777777" w:rsidR="00222315" w:rsidRDefault="00000000">
            <w:r>
              <w:rPr>
                <w:b/>
                <w:bCs/>
                <w:color w:val="FFFFFF"/>
                <w:sz w:val="19"/>
                <w:szCs w:val="19"/>
              </w:rPr>
              <w:t>Fase</w:t>
            </w:r>
          </w:p>
        </w:tc>
        <w:tc>
          <w:tcPr>
            <w:tcW w:w="5960" w:type="dxa"/>
            <w:shd w:val="clear" w:color="auto" w:fill="1F6357"/>
            <w:tcMar>
              <w:top w:w="60" w:type="dxa"/>
              <w:left w:w="100" w:type="dxa"/>
              <w:bottom w:w="60" w:type="dxa"/>
              <w:right w:w="100" w:type="dxa"/>
            </w:tcMar>
          </w:tcPr>
          <w:p w14:paraId="7CC4E0DC" w14:textId="77777777" w:rsidR="00222315" w:rsidRDefault="00000000">
            <w:r>
              <w:rPr>
                <w:b/>
                <w:bCs/>
                <w:color w:val="FFFFFF"/>
                <w:sz w:val="19"/>
                <w:szCs w:val="19"/>
              </w:rPr>
              <w:t>Contenido</w:t>
            </w:r>
          </w:p>
        </w:tc>
        <w:tc>
          <w:tcPr>
            <w:tcW w:w="1700" w:type="dxa"/>
            <w:shd w:val="clear" w:color="auto" w:fill="1F6357"/>
            <w:tcMar>
              <w:top w:w="60" w:type="dxa"/>
              <w:left w:w="100" w:type="dxa"/>
              <w:bottom w:w="60" w:type="dxa"/>
              <w:right w:w="100" w:type="dxa"/>
            </w:tcMar>
          </w:tcPr>
          <w:p w14:paraId="27F35F65" w14:textId="77777777" w:rsidR="00222315" w:rsidRDefault="00000000">
            <w:r>
              <w:rPr>
                <w:b/>
                <w:bCs/>
                <w:color w:val="FFFFFF"/>
                <w:sz w:val="19"/>
                <w:szCs w:val="19"/>
              </w:rPr>
              <w:t>Estado</w:t>
            </w:r>
          </w:p>
        </w:tc>
      </w:tr>
      <w:tr w:rsidR="00222315" w14:paraId="02DB648F" w14:textId="77777777">
        <w:tblPrEx>
          <w:tblCellMar>
            <w:top w:w="0" w:type="dxa"/>
            <w:bottom w:w="0" w:type="dxa"/>
          </w:tblCellMar>
        </w:tblPrEx>
        <w:tc>
          <w:tcPr>
            <w:tcW w:w="1700" w:type="dxa"/>
            <w:tcMar>
              <w:top w:w="60" w:type="dxa"/>
              <w:left w:w="100" w:type="dxa"/>
              <w:bottom w:w="60" w:type="dxa"/>
              <w:right w:w="100" w:type="dxa"/>
            </w:tcMar>
          </w:tcPr>
          <w:p w14:paraId="04827D66" w14:textId="77777777" w:rsidR="00222315" w:rsidRDefault="00000000">
            <w:r>
              <w:rPr>
                <w:sz w:val="19"/>
                <w:szCs w:val="19"/>
              </w:rPr>
              <w:t>0 — Delimitación</w:t>
            </w:r>
          </w:p>
        </w:tc>
        <w:tc>
          <w:tcPr>
            <w:tcW w:w="5960" w:type="dxa"/>
            <w:tcMar>
              <w:top w:w="60" w:type="dxa"/>
              <w:left w:w="100" w:type="dxa"/>
              <w:bottom w:w="60" w:type="dxa"/>
              <w:right w:w="100" w:type="dxa"/>
            </w:tcMar>
          </w:tcPr>
          <w:p w14:paraId="1D1157E5" w14:textId="77777777" w:rsidR="00222315" w:rsidRDefault="00000000">
            <w:r>
              <w:rPr>
                <w:sz w:val="19"/>
                <w:szCs w:val="19"/>
              </w:rPr>
              <w:t>Plan de alcance inicial (insumo externo).</w:t>
            </w:r>
          </w:p>
        </w:tc>
        <w:tc>
          <w:tcPr>
            <w:tcW w:w="1700" w:type="dxa"/>
            <w:tcMar>
              <w:top w:w="60" w:type="dxa"/>
              <w:left w:w="100" w:type="dxa"/>
              <w:bottom w:w="60" w:type="dxa"/>
              <w:right w:w="100" w:type="dxa"/>
            </w:tcMar>
          </w:tcPr>
          <w:p w14:paraId="3D65BB9E" w14:textId="77777777" w:rsidR="00222315" w:rsidRDefault="00000000">
            <w:r>
              <w:rPr>
                <w:sz w:val="19"/>
                <w:szCs w:val="19"/>
              </w:rPr>
              <w:t>Cerrada</w:t>
            </w:r>
          </w:p>
        </w:tc>
      </w:tr>
      <w:tr w:rsidR="00222315" w14:paraId="475E4EB6" w14:textId="77777777">
        <w:tblPrEx>
          <w:tblCellMar>
            <w:top w:w="0" w:type="dxa"/>
            <w:bottom w:w="0" w:type="dxa"/>
          </w:tblCellMar>
        </w:tblPrEx>
        <w:tc>
          <w:tcPr>
            <w:tcW w:w="1700" w:type="dxa"/>
            <w:shd w:val="clear" w:color="auto" w:fill="F4F2EC"/>
            <w:tcMar>
              <w:top w:w="60" w:type="dxa"/>
              <w:left w:w="100" w:type="dxa"/>
              <w:bottom w:w="60" w:type="dxa"/>
              <w:right w:w="100" w:type="dxa"/>
            </w:tcMar>
          </w:tcPr>
          <w:p w14:paraId="35AD725B" w14:textId="77777777" w:rsidR="00222315" w:rsidRDefault="00000000">
            <w:r>
              <w:rPr>
                <w:sz w:val="19"/>
                <w:szCs w:val="19"/>
              </w:rPr>
              <w:t>1 — Paquete documental</w:t>
            </w:r>
          </w:p>
        </w:tc>
        <w:tc>
          <w:tcPr>
            <w:tcW w:w="5960" w:type="dxa"/>
            <w:shd w:val="clear" w:color="auto" w:fill="F4F2EC"/>
            <w:tcMar>
              <w:top w:w="60" w:type="dxa"/>
              <w:left w:w="100" w:type="dxa"/>
              <w:bottom w:w="60" w:type="dxa"/>
              <w:right w:w="100" w:type="dxa"/>
            </w:tcMar>
          </w:tcPr>
          <w:p w14:paraId="5A08CD93" w14:textId="77777777" w:rsidR="00222315" w:rsidRDefault="00000000">
            <w:r>
              <w:rPr>
                <w:sz w:val="19"/>
                <w:szCs w:val="19"/>
              </w:rPr>
              <w:t>Visión, decisiones técnicas, modelo verbal, requisitos, privacidad, seguridad, trazabilidad y plan.</w:t>
            </w:r>
          </w:p>
        </w:tc>
        <w:tc>
          <w:tcPr>
            <w:tcW w:w="1700" w:type="dxa"/>
            <w:shd w:val="clear" w:color="auto" w:fill="F4F2EC"/>
            <w:tcMar>
              <w:top w:w="60" w:type="dxa"/>
              <w:left w:w="100" w:type="dxa"/>
              <w:bottom w:w="60" w:type="dxa"/>
              <w:right w:w="100" w:type="dxa"/>
            </w:tcMar>
          </w:tcPr>
          <w:p w14:paraId="1EC359F2" w14:textId="77777777" w:rsidR="00222315" w:rsidRDefault="00000000">
            <w:r>
              <w:rPr>
                <w:sz w:val="19"/>
                <w:szCs w:val="19"/>
              </w:rPr>
              <w:t>Cerrada</w:t>
            </w:r>
          </w:p>
        </w:tc>
      </w:tr>
      <w:tr w:rsidR="00222315" w14:paraId="4106FCC7" w14:textId="77777777">
        <w:tblPrEx>
          <w:tblCellMar>
            <w:top w:w="0" w:type="dxa"/>
            <w:bottom w:w="0" w:type="dxa"/>
          </w:tblCellMar>
        </w:tblPrEx>
        <w:tc>
          <w:tcPr>
            <w:tcW w:w="1700" w:type="dxa"/>
            <w:tcMar>
              <w:top w:w="60" w:type="dxa"/>
              <w:left w:w="100" w:type="dxa"/>
              <w:bottom w:w="60" w:type="dxa"/>
              <w:right w:w="100" w:type="dxa"/>
            </w:tcMar>
          </w:tcPr>
          <w:p w14:paraId="07FE85FF" w14:textId="77777777" w:rsidR="00222315" w:rsidRDefault="00000000">
            <w:r>
              <w:rPr>
                <w:sz w:val="19"/>
                <w:szCs w:val="19"/>
              </w:rPr>
              <w:t>2 — Análisis y diseño ICONIX</w:t>
            </w:r>
          </w:p>
        </w:tc>
        <w:tc>
          <w:tcPr>
            <w:tcW w:w="5960" w:type="dxa"/>
            <w:tcMar>
              <w:top w:w="60" w:type="dxa"/>
              <w:left w:w="100" w:type="dxa"/>
              <w:bottom w:w="60" w:type="dxa"/>
              <w:right w:w="100" w:type="dxa"/>
            </w:tcMar>
          </w:tcPr>
          <w:p w14:paraId="4A672E00" w14:textId="77777777" w:rsidR="00222315" w:rsidRDefault="00000000">
            <w:r>
              <w:rPr>
                <w:sz w:val="19"/>
                <w:szCs w:val="19"/>
              </w:rPr>
              <w:t>Modelo de dominio, diagrama de casos de uso y especificación textual de los casos de uso.</w:t>
            </w:r>
          </w:p>
        </w:tc>
        <w:tc>
          <w:tcPr>
            <w:tcW w:w="1700" w:type="dxa"/>
            <w:tcMar>
              <w:top w:w="60" w:type="dxa"/>
              <w:left w:w="100" w:type="dxa"/>
              <w:bottom w:w="60" w:type="dxa"/>
              <w:right w:w="100" w:type="dxa"/>
            </w:tcMar>
          </w:tcPr>
          <w:p w14:paraId="735C8FD6" w14:textId="77777777" w:rsidR="00222315" w:rsidRDefault="00000000">
            <w:r>
              <w:rPr>
                <w:sz w:val="19"/>
                <w:szCs w:val="19"/>
              </w:rPr>
              <w:t>Completada (hasta especificación)</w:t>
            </w:r>
          </w:p>
        </w:tc>
      </w:tr>
      <w:tr w:rsidR="00222315" w14:paraId="0569A375" w14:textId="77777777">
        <w:tblPrEx>
          <w:tblCellMar>
            <w:top w:w="0" w:type="dxa"/>
            <w:bottom w:w="0" w:type="dxa"/>
          </w:tblCellMar>
        </w:tblPrEx>
        <w:tc>
          <w:tcPr>
            <w:tcW w:w="1700" w:type="dxa"/>
            <w:shd w:val="clear" w:color="auto" w:fill="F4F2EC"/>
            <w:tcMar>
              <w:top w:w="60" w:type="dxa"/>
              <w:left w:w="100" w:type="dxa"/>
              <w:bottom w:w="60" w:type="dxa"/>
              <w:right w:w="100" w:type="dxa"/>
            </w:tcMar>
          </w:tcPr>
          <w:p w14:paraId="441C37D5" w14:textId="77777777" w:rsidR="00222315" w:rsidRDefault="00000000">
            <w:r>
              <w:rPr>
                <w:sz w:val="19"/>
                <w:szCs w:val="19"/>
              </w:rPr>
              <w:t>Diseño de interfaz</w:t>
            </w:r>
          </w:p>
        </w:tc>
        <w:tc>
          <w:tcPr>
            <w:tcW w:w="5960" w:type="dxa"/>
            <w:shd w:val="clear" w:color="auto" w:fill="F4F2EC"/>
            <w:tcMar>
              <w:top w:w="60" w:type="dxa"/>
              <w:left w:w="100" w:type="dxa"/>
              <w:bottom w:w="60" w:type="dxa"/>
              <w:right w:w="100" w:type="dxa"/>
            </w:tcMar>
          </w:tcPr>
          <w:p w14:paraId="0996C28B" w14:textId="77777777" w:rsidR="00222315" w:rsidRDefault="00000000">
            <w:r>
              <w:rPr>
                <w:sz w:val="19"/>
                <w:szCs w:val="19"/>
              </w:rPr>
              <w:t>Sistema de diseño y mockups de alta fidelidad de las 16 pantallas.</w:t>
            </w:r>
          </w:p>
        </w:tc>
        <w:tc>
          <w:tcPr>
            <w:tcW w:w="1700" w:type="dxa"/>
            <w:shd w:val="clear" w:color="auto" w:fill="F4F2EC"/>
            <w:tcMar>
              <w:top w:w="60" w:type="dxa"/>
              <w:left w:w="100" w:type="dxa"/>
              <w:bottom w:w="60" w:type="dxa"/>
              <w:right w:w="100" w:type="dxa"/>
            </w:tcMar>
          </w:tcPr>
          <w:p w14:paraId="77B21201" w14:textId="77777777" w:rsidR="00222315" w:rsidRDefault="00000000">
            <w:r>
              <w:rPr>
                <w:sz w:val="19"/>
                <w:szCs w:val="19"/>
              </w:rPr>
              <w:t>Producido</w:t>
            </w:r>
          </w:p>
        </w:tc>
      </w:tr>
      <w:tr w:rsidR="00222315" w14:paraId="7C549280" w14:textId="77777777">
        <w:tblPrEx>
          <w:tblCellMar>
            <w:top w:w="0" w:type="dxa"/>
            <w:bottom w:w="0" w:type="dxa"/>
          </w:tblCellMar>
        </w:tblPrEx>
        <w:tc>
          <w:tcPr>
            <w:tcW w:w="1700" w:type="dxa"/>
            <w:tcMar>
              <w:top w:w="60" w:type="dxa"/>
              <w:left w:w="100" w:type="dxa"/>
              <w:bottom w:w="60" w:type="dxa"/>
              <w:right w:w="100" w:type="dxa"/>
            </w:tcMar>
          </w:tcPr>
          <w:p w14:paraId="40B072FB" w14:textId="77777777" w:rsidR="00222315" w:rsidRDefault="00000000">
            <w:r>
              <w:rPr>
                <w:sz w:val="19"/>
                <w:szCs w:val="19"/>
              </w:rPr>
              <w:t>3 — Construcción</w:t>
            </w:r>
          </w:p>
        </w:tc>
        <w:tc>
          <w:tcPr>
            <w:tcW w:w="5960" w:type="dxa"/>
            <w:tcMar>
              <w:top w:w="60" w:type="dxa"/>
              <w:left w:w="100" w:type="dxa"/>
              <w:bottom w:w="60" w:type="dxa"/>
              <w:right w:w="100" w:type="dxa"/>
            </w:tcMar>
          </w:tcPr>
          <w:p w14:paraId="4C37D8DB" w14:textId="77777777" w:rsidR="00222315" w:rsidRDefault="00000000">
            <w:r>
              <w:rPr>
                <w:sz w:val="19"/>
                <w:szCs w:val="19"/>
              </w:rPr>
              <w:t>Implementación del MVP (Django / LLM / gate de seguridad).</w:t>
            </w:r>
          </w:p>
        </w:tc>
        <w:tc>
          <w:tcPr>
            <w:tcW w:w="1700" w:type="dxa"/>
            <w:tcMar>
              <w:top w:w="60" w:type="dxa"/>
              <w:left w:w="100" w:type="dxa"/>
              <w:bottom w:w="60" w:type="dxa"/>
              <w:right w:w="100" w:type="dxa"/>
            </w:tcMar>
          </w:tcPr>
          <w:p w14:paraId="158722F3" w14:textId="77777777" w:rsidR="00222315" w:rsidRDefault="00000000">
            <w:r>
              <w:rPr>
                <w:sz w:val="19"/>
                <w:szCs w:val="19"/>
              </w:rPr>
              <w:t>Planificada</w:t>
            </w:r>
          </w:p>
        </w:tc>
      </w:tr>
      <w:tr w:rsidR="00222315" w14:paraId="3AAB7AE3" w14:textId="77777777">
        <w:tblPrEx>
          <w:tblCellMar>
            <w:top w:w="0" w:type="dxa"/>
            <w:bottom w:w="0" w:type="dxa"/>
          </w:tblCellMar>
        </w:tblPrEx>
        <w:tc>
          <w:tcPr>
            <w:tcW w:w="1700" w:type="dxa"/>
            <w:shd w:val="clear" w:color="auto" w:fill="F4F2EC"/>
            <w:tcMar>
              <w:top w:w="60" w:type="dxa"/>
              <w:left w:w="100" w:type="dxa"/>
              <w:bottom w:w="60" w:type="dxa"/>
              <w:right w:w="100" w:type="dxa"/>
            </w:tcMar>
          </w:tcPr>
          <w:p w14:paraId="53852A9D" w14:textId="77777777" w:rsidR="00222315" w:rsidRDefault="00000000">
            <w:r>
              <w:rPr>
                <w:sz w:val="19"/>
                <w:szCs w:val="19"/>
              </w:rPr>
              <w:t>4 — Verificación y entrega</w:t>
            </w:r>
          </w:p>
        </w:tc>
        <w:tc>
          <w:tcPr>
            <w:tcW w:w="5960" w:type="dxa"/>
            <w:shd w:val="clear" w:color="auto" w:fill="F4F2EC"/>
            <w:tcMar>
              <w:top w:w="60" w:type="dxa"/>
              <w:left w:w="100" w:type="dxa"/>
              <w:bottom w:w="60" w:type="dxa"/>
              <w:right w:w="100" w:type="dxa"/>
            </w:tcMar>
          </w:tcPr>
          <w:p w14:paraId="36C0BB74" w14:textId="77777777" w:rsidR="00222315" w:rsidRDefault="00000000">
            <w:r>
              <w:rPr>
                <w:sz w:val="19"/>
                <w:szCs w:val="19"/>
              </w:rPr>
              <w:t>Pruebas, medición de umbrales y despliegue académico.</w:t>
            </w:r>
          </w:p>
        </w:tc>
        <w:tc>
          <w:tcPr>
            <w:tcW w:w="1700" w:type="dxa"/>
            <w:shd w:val="clear" w:color="auto" w:fill="F4F2EC"/>
            <w:tcMar>
              <w:top w:w="60" w:type="dxa"/>
              <w:left w:w="100" w:type="dxa"/>
              <w:bottom w:w="60" w:type="dxa"/>
              <w:right w:w="100" w:type="dxa"/>
            </w:tcMar>
          </w:tcPr>
          <w:p w14:paraId="1AE412A1" w14:textId="77777777" w:rsidR="00222315" w:rsidRDefault="00000000">
            <w:r>
              <w:rPr>
                <w:sz w:val="19"/>
                <w:szCs w:val="19"/>
              </w:rPr>
              <w:t>Planificada</w:t>
            </w:r>
          </w:p>
        </w:tc>
      </w:tr>
    </w:tbl>
    <w:p w14:paraId="5F962C7B" w14:textId="77777777" w:rsidR="00222315" w:rsidRDefault="00000000">
      <w:pPr>
        <w:pStyle w:val="Ttulo1"/>
        <w:spacing w:before="320" w:after="140"/>
      </w:pPr>
      <w:r>
        <w:rPr>
          <w:b/>
          <w:bCs/>
          <w:color w:val="1F6357"/>
          <w:sz w:val="30"/>
          <w:szCs w:val="30"/>
        </w:rPr>
        <w:t>5. Alcance del MVP y canon ético</w:t>
      </w:r>
    </w:p>
    <w:p w14:paraId="1F35589B" w14:textId="77777777" w:rsidR="00222315" w:rsidRDefault="00000000">
      <w:pPr>
        <w:pStyle w:val="Ttulo2"/>
        <w:spacing w:before="220" w:after="100"/>
      </w:pPr>
      <w:r>
        <w:rPr>
          <w:b/>
          <w:bCs/>
          <w:color w:val="1F1F1D"/>
          <w:sz w:val="25"/>
          <w:szCs w:val="25"/>
        </w:rPr>
        <w:t>5.1. Qué sí entra en el MVP</w:t>
      </w:r>
    </w:p>
    <w:p w14:paraId="5C94F7B1" w14:textId="77777777" w:rsidR="00222315" w:rsidRDefault="00000000">
      <w:pPr>
        <w:spacing w:after="160" w:line="276" w:lineRule="auto"/>
        <w:jc w:val="both"/>
      </w:pPr>
      <w:r>
        <w:t xml:space="preserve">El alcance abarca una rebanada vertical completa: presentación pública y registro; </w:t>
      </w:r>
      <w:proofErr w:type="spellStart"/>
      <w:r>
        <w:t>onboarding</w:t>
      </w:r>
      <w:proofErr w:type="spellEnd"/>
      <w:r>
        <w:t xml:space="preserve"> emocional simplificado (aviso de IA, mayoría de edad, consentimiento, caracterización opcional de cinco preguntas y elección de personaje); conversación con el modelo de lenguaje gobernado; gate de seguridad binario con </w:t>
      </w:r>
      <w:proofErr w:type="spellStart"/>
      <w:r>
        <w:t>fallback</w:t>
      </w:r>
      <w:proofErr w:type="spellEnd"/>
      <w:r>
        <w:t xml:space="preserve"> determinista; gestión de cuenta (reinicio de perfil, revocación de personalización y eliminación con borrado en cascada); y una administración de plataforma de tres funciones.</w:t>
      </w:r>
    </w:p>
    <w:p w14:paraId="59EF22C8" w14:textId="77777777" w:rsidR="00222315" w:rsidRDefault="00000000">
      <w:pPr>
        <w:pStyle w:val="Ttulo2"/>
        <w:spacing w:before="220" w:after="100"/>
      </w:pPr>
      <w:r>
        <w:rPr>
          <w:b/>
          <w:bCs/>
          <w:color w:val="1F1F1D"/>
          <w:sz w:val="25"/>
          <w:szCs w:val="25"/>
        </w:rPr>
        <w:t>5.2. Qué queda fuera de alcance</w:t>
      </w:r>
    </w:p>
    <w:p w14:paraId="4616388F" w14:textId="77777777" w:rsidR="00222315" w:rsidRDefault="00000000">
      <w:pPr>
        <w:spacing w:after="160" w:line="276" w:lineRule="auto"/>
        <w:jc w:val="both"/>
      </w:pPr>
      <w:r>
        <w:t xml:space="preserve">Quedan deliberadamente fuera la </w:t>
      </w:r>
      <w:proofErr w:type="spellStart"/>
      <w:r>
        <w:t>sensórica</w:t>
      </w:r>
      <w:proofErr w:type="spellEnd"/>
      <w:r>
        <w:t xml:space="preserve"> y los biomarcadores, la </w:t>
      </w:r>
      <w:proofErr w:type="spellStart"/>
      <w:r>
        <w:t>neuromodulación</w:t>
      </w:r>
      <w:proofErr w:type="spellEnd"/>
      <w:r>
        <w:t xml:space="preserve"> adaptativa, la analítica de bienestar, el </w:t>
      </w:r>
      <w:proofErr w:type="spellStart"/>
      <w:r>
        <w:t>triaje</w:t>
      </w:r>
      <w:proofErr w:type="spellEnd"/>
      <w:r>
        <w:t xml:space="preserve"> clínico por niveles, el manejo de menores de edad y cualquier afirmación de eficacia terapéutica. Estas capacidades se difieren, no se niegan.</w:t>
      </w:r>
    </w:p>
    <w:p w14:paraId="5D84A0FC" w14:textId="77777777" w:rsidR="00222315" w:rsidRDefault="00000000">
      <w:pPr>
        <w:pStyle w:val="Ttulo2"/>
        <w:spacing w:before="220" w:after="100"/>
      </w:pPr>
      <w:r>
        <w:rPr>
          <w:b/>
          <w:bCs/>
          <w:color w:val="1F1F1D"/>
          <w:sz w:val="25"/>
          <w:szCs w:val="25"/>
        </w:rPr>
        <w:lastRenderedPageBreak/>
        <w:t>5.3. Canon ético de dominio</w:t>
      </w:r>
    </w:p>
    <w:p w14:paraId="4420D7FC" w14:textId="77777777" w:rsidR="00222315" w:rsidRDefault="00000000">
      <w:pPr>
        <w:spacing w:after="160" w:line="276" w:lineRule="auto"/>
        <w:jc w:val="both"/>
      </w:pPr>
      <w:r>
        <w:t>Todo artefacto respeta un canon innegociable:</w:t>
      </w:r>
    </w:p>
    <w:p w14:paraId="3B0AC2BA" w14:textId="77777777" w:rsidR="00222315" w:rsidRDefault="00000000">
      <w:pPr>
        <w:pStyle w:val="Prrafodelista"/>
        <w:numPr>
          <w:ilvl w:val="0"/>
          <w:numId w:val="2"/>
        </w:numPr>
        <w:spacing w:after="80" w:line="264" w:lineRule="auto"/>
        <w:jc w:val="both"/>
      </w:pPr>
      <w:r>
        <w:t xml:space="preserve">No </w:t>
      </w:r>
      <w:proofErr w:type="spellStart"/>
      <w:r>
        <w:t>sobre-claim</w:t>
      </w:r>
      <w:proofErr w:type="spellEnd"/>
      <w:r>
        <w:t xml:space="preserve"> clínico: el </w:t>
      </w:r>
      <w:proofErr w:type="spellStart"/>
      <w:r>
        <w:t>chatbot</w:t>
      </w:r>
      <w:proofErr w:type="spellEnd"/>
      <w:r>
        <w:t xml:space="preserve"> no diagnostica, no hace terapia, no gestiona urgencias en autonomía.</w:t>
      </w:r>
    </w:p>
    <w:p w14:paraId="26DD2DCB" w14:textId="77777777" w:rsidR="00222315" w:rsidRDefault="00000000">
      <w:pPr>
        <w:pStyle w:val="Prrafodelista"/>
        <w:numPr>
          <w:ilvl w:val="0"/>
          <w:numId w:val="2"/>
        </w:numPr>
        <w:spacing w:after="80" w:line="264" w:lineRule="auto"/>
        <w:jc w:val="both"/>
      </w:pPr>
      <w:r>
        <w:t>Minimización: el modelo recibe una cápsula de perfil mínima, nunca el historial en bruto, ítems, diario ni biomarcadores.</w:t>
      </w:r>
    </w:p>
    <w:p w14:paraId="0E327E85" w14:textId="77777777" w:rsidR="00222315" w:rsidRDefault="00000000">
      <w:pPr>
        <w:pStyle w:val="Prrafodelista"/>
        <w:numPr>
          <w:ilvl w:val="0"/>
          <w:numId w:val="2"/>
        </w:numPr>
        <w:spacing w:after="80" w:line="264" w:lineRule="auto"/>
        <w:jc w:val="both"/>
      </w:pPr>
      <w:r>
        <w:t>Consentimiento granular y revocable; aviso de IA (</w:t>
      </w:r>
      <w:proofErr w:type="spellStart"/>
      <w:r>
        <w:t>disclosure</w:t>
      </w:r>
      <w:proofErr w:type="spellEnd"/>
      <w:r>
        <w:t>) antes de cualquier captura de datos.</w:t>
      </w:r>
    </w:p>
    <w:p w14:paraId="422C6984" w14:textId="77777777" w:rsidR="00222315" w:rsidRDefault="00000000">
      <w:pPr>
        <w:pStyle w:val="Prrafodelista"/>
        <w:numPr>
          <w:ilvl w:val="0"/>
          <w:numId w:val="2"/>
        </w:numPr>
        <w:spacing w:after="80" w:line="264" w:lineRule="auto"/>
        <w:jc w:val="both"/>
      </w:pPr>
      <w:r>
        <w:t xml:space="preserve">Uso no punitivo; divulgación mínima; </w:t>
      </w:r>
      <w:proofErr w:type="spellStart"/>
      <w:r>
        <w:t>anti-reidentificación</w:t>
      </w:r>
      <w:proofErr w:type="spellEnd"/>
      <w:r>
        <w:t xml:space="preserve"> en agregados.</w:t>
      </w:r>
    </w:p>
    <w:p w14:paraId="3CD8C572" w14:textId="77777777" w:rsidR="00222315" w:rsidRDefault="00000000">
      <w:pPr>
        <w:pStyle w:val="Prrafodelista"/>
        <w:numPr>
          <w:ilvl w:val="0"/>
          <w:numId w:val="2"/>
        </w:numPr>
        <w:spacing w:after="80" w:line="264" w:lineRule="auto"/>
        <w:jc w:val="both"/>
      </w:pPr>
      <w:r>
        <w:t xml:space="preserve">No persistencia del contenido del chat; seguridad emocional por encima del </w:t>
      </w:r>
      <w:proofErr w:type="spellStart"/>
      <w:r>
        <w:t>engagement</w:t>
      </w:r>
      <w:proofErr w:type="spellEnd"/>
      <w:r>
        <w:t>.</w:t>
      </w:r>
    </w:p>
    <w:p w14:paraId="631B6DBE" w14:textId="77777777" w:rsidR="00222315" w:rsidRDefault="00000000">
      <w:pPr>
        <w:pStyle w:val="Prrafodelista"/>
        <w:numPr>
          <w:ilvl w:val="0"/>
          <w:numId w:val="2"/>
        </w:numPr>
        <w:spacing w:after="80" w:line="264" w:lineRule="auto"/>
        <w:jc w:val="both"/>
      </w:pPr>
      <w:r>
        <w:t>Solo personas adultas; política de menores explícitamente fuera de alcance.</w:t>
      </w:r>
    </w:p>
    <w:p w14:paraId="2E4E0F3B" w14:textId="77777777" w:rsidR="00222315" w:rsidRDefault="00000000">
      <w:pPr>
        <w:pStyle w:val="Ttulo1"/>
        <w:spacing w:before="320" w:after="140"/>
      </w:pPr>
      <w:r>
        <w:rPr>
          <w:b/>
          <w:bCs/>
          <w:color w:val="1F6357"/>
          <w:sz w:val="30"/>
          <w:szCs w:val="30"/>
        </w:rPr>
        <w:t>6. Desarrollo del proyecto</w:t>
      </w:r>
    </w:p>
    <w:p w14:paraId="03AB11EB" w14:textId="77777777" w:rsidR="00222315" w:rsidRDefault="00000000">
      <w:pPr>
        <w:spacing w:after="160" w:line="276" w:lineRule="auto"/>
        <w:jc w:val="both"/>
      </w:pPr>
      <w:r>
        <w:t>A continuación se describen los artefactos producidos, organizados por fase. Cada artefacto lleva un identificador estable, ficha de control (insumos, consumidores, versión) y trazabilidad hacia atrás y hacia adelante.</w:t>
      </w:r>
    </w:p>
    <w:p w14:paraId="54DB22C9" w14:textId="77777777" w:rsidR="00222315" w:rsidRDefault="00000000">
      <w:pPr>
        <w:pStyle w:val="Ttulo2"/>
        <w:spacing w:before="220" w:after="100"/>
      </w:pPr>
      <w:r>
        <w:rPr>
          <w:b/>
          <w:bCs/>
          <w:color w:val="1F1F1D"/>
          <w:sz w:val="25"/>
          <w:szCs w:val="25"/>
        </w:rPr>
        <w:t>6.1. Fase 1 — Paquete documental</w:t>
      </w:r>
    </w:p>
    <w:p w14:paraId="75D25E9F" w14:textId="77777777" w:rsidR="00222315" w:rsidRDefault="00000000">
      <w:pPr>
        <w:spacing w:after="160" w:line="276" w:lineRule="auto"/>
        <w:jc w:val="both"/>
      </w:pPr>
      <w:r>
        <w:t>La primera fase estableció el encuadre y los requisitos del producto. Comprende los siguientes artefactos:</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2600"/>
        <w:gridCol w:w="6760"/>
      </w:tblGrid>
      <w:tr w:rsidR="00222315" w14:paraId="1528C99B" w14:textId="77777777">
        <w:tblPrEx>
          <w:tblCellMar>
            <w:top w:w="0" w:type="dxa"/>
            <w:bottom w:w="0" w:type="dxa"/>
          </w:tblCellMar>
        </w:tblPrEx>
        <w:trPr>
          <w:tblHeader/>
        </w:trPr>
        <w:tc>
          <w:tcPr>
            <w:tcW w:w="2600" w:type="dxa"/>
            <w:shd w:val="clear" w:color="auto" w:fill="1F6357"/>
            <w:tcMar>
              <w:top w:w="60" w:type="dxa"/>
              <w:left w:w="100" w:type="dxa"/>
              <w:bottom w:w="60" w:type="dxa"/>
              <w:right w:w="100" w:type="dxa"/>
            </w:tcMar>
          </w:tcPr>
          <w:p w14:paraId="2284DF4B" w14:textId="77777777" w:rsidR="00222315" w:rsidRDefault="00000000">
            <w:r>
              <w:rPr>
                <w:b/>
                <w:bCs/>
                <w:color w:val="FFFFFF"/>
                <w:sz w:val="19"/>
                <w:szCs w:val="19"/>
              </w:rPr>
              <w:t>Artefacto</w:t>
            </w:r>
          </w:p>
        </w:tc>
        <w:tc>
          <w:tcPr>
            <w:tcW w:w="6760" w:type="dxa"/>
            <w:shd w:val="clear" w:color="auto" w:fill="1F6357"/>
            <w:tcMar>
              <w:top w:w="60" w:type="dxa"/>
              <w:left w:w="100" w:type="dxa"/>
              <w:bottom w:w="60" w:type="dxa"/>
              <w:right w:w="100" w:type="dxa"/>
            </w:tcMar>
          </w:tcPr>
          <w:p w14:paraId="5E76F884" w14:textId="77777777" w:rsidR="00222315" w:rsidRDefault="00000000">
            <w:r>
              <w:rPr>
                <w:b/>
                <w:bCs/>
                <w:color w:val="FFFFFF"/>
                <w:sz w:val="19"/>
                <w:szCs w:val="19"/>
              </w:rPr>
              <w:t>Contenido</w:t>
            </w:r>
          </w:p>
        </w:tc>
      </w:tr>
      <w:tr w:rsidR="00222315" w14:paraId="6F568F59" w14:textId="77777777">
        <w:tblPrEx>
          <w:tblCellMar>
            <w:top w:w="0" w:type="dxa"/>
            <w:bottom w:w="0" w:type="dxa"/>
          </w:tblCellMar>
        </w:tblPrEx>
        <w:tc>
          <w:tcPr>
            <w:tcW w:w="2600" w:type="dxa"/>
            <w:tcMar>
              <w:top w:w="60" w:type="dxa"/>
              <w:left w:w="100" w:type="dxa"/>
              <w:bottom w:w="60" w:type="dxa"/>
              <w:right w:w="100" w:type="dxa"/>
            </w:tcMar>
          </w:tcPr>
          <w:p w14:paraId="58CAF721" w14:textId="77777777" w:rsidR="00222315" w:rsidRDefault="00000000">
            <w:r>
              <w:rPr>
                <w:sz w:val="19"/>
                <w:szCs w:val="19"/>
              </w:rPr>
              <w:t>VIS-01 — Visión y alcance</w:t>
            </w:r>
          </w:p>
        </w:tc>
        <w:tc>
          <w:tcPr>
            <w:tcW w:w="6760" w:type="dxa"/>
            <w:tcMar>
              <w:top w:w="60" w:type="dxa"/>
              <w:left w:w="100" w:type="dxa"/>
              <w:bottom w:w="60" w:type="dxa"/>
              <w:right w:w="100" w:type="dxa"/>
            </w:tcMar>
          </w:tcPr>
          <w:p w14:paraId="7D779330" w14:textId="77777777" w:rsidR="00222315" w:rsidRDefault="00000000">
            <w:r>
              <w:rPr>
                <w:sz w:val="19"/>
                <w:szCs w:val="19"/>
              </w:rPr>
              <w:t>Visión, objetivos OBJ-1…OBJ-7, actores, alcance, exclusiones y definición de «MVP terminado».</w:t>
            </w:r>
          </w:p>
        </w:tc>
      </w:tr>
      <w:tr w:rsidR="00222315" w14:paraId="7E9CC76B" w14:textId="77777777">
        <w:tblPrEx>
          <w:tblCellMar>
            <w:top w:w="0" w:type="dxa"/>
            <w:bottom w:w="0" w:type="dxa"/>
          </w:tblCellMar>
        </w:tblPrEx>
        <w:tc>
          <w:tcPr>
            <w:tcW w:w="2600" w:type="dxa"/>
            <w:shd w:val="clear" w:color="auto" w:fill="F4F2EC"/>
            <w:tcMar>
              <w:top w:w="60" w:type="dxa"/>
              <w:left w:w="100" w:type="dxa"/>
              <w:bottom w:w="60" w:type="dxa"/>
              <w:right w:w="100" w:type="dxa"/>
            </w:tcMar>
          </w:tcPr>
          <w:p w14:paraId="66C62D5C" w14:textId="77777777" w:rsidR="00222315" w:rsidRDefault="00000000">
            <w:r>
              <w:rPr>
                <w:sz w:val="19"/>
                <w:szCs w:val="19"/>
              </w:rPr>
              <w:t>ADR-001 — Decisiones técnicas</w:t>
            </w:r>
          </w:p>
        </w:tc>
        <w:tc>
          <w:tcPr>
            <w:tcW w:w="6760" w:type="dxa"/>
            <w:shd w:val="clear" w:color="auto" w:fill="F4F2EC"/>
            <w:tcMar>
              <w:top w:w="60" w:type="dxa"/>
              <w:left w:w="100" w:type="dxa"/>
              <w:bottom w:w="60" w:type="dxa"/>
              <w:right w:w="100" w:type="dxa"/>
            </w:tcMar>
          </w:tcPr>
          <w:p w14:paraId="5BC70F24" w14:textId="77777777" w:rsidR="00222315" w:rsidRDefault="00000000">
            <w:r>
              <w:rPr>
                <w:sz w:val="19"/>
                <w:szCs w:val="19"/>
              </w:rPr>
              <w:t>Registro de decisiones de arquitectura (</w:t>
            </w:r>
            <w:proofErr w:type="spellStart"/>
            <w:r>
              <w:rPr>
                <w:sz w:val="19"/>
                <w:szCs w:val="19"/>
              </w:rPr>
              <w:t>stack</w:t>
            </w:r>
            <w:proofErr w:type="spellEnd"/>
            <w:r>
              <w:rPr>
                <w:sz w:val="19"/>
                <w:szCs w:val="19"/>
              </w:rPr>
              <w:t>) con condiciones de reversa.</w:t>
            </w:r>
          </w:p>
        </w:tc>
      </w:tr>
      <w:tr w:rsidR="00222315" w14:paraId="157E1742" w14:textId="77777777">
        <w:tblPrEx>
          <w:tblCellMar>
            <w:top w:w="0" w:type="dxa"/>
            <w:bottom w:w="0" w:type="dxa"/>
          </w:tblCellMar>
        </w:tblPrEx>
        <w:tc>
          <w:tcPr>
            <w:tcW w:w="2600" w:type="dxa"/>
            <w:tcMar>
              <w:top w:w="60" w:type="dxa"/>
              <w:left w:w="100" w:type="dxa"/>
              <w:bottom w:w="60" w:type="dxa"/>
              <w:right w:w="100" w:type="dxa"/>
            </w:tcMar>
          </w:tcPr>
          <w:p w14:paraId="5F9B50ED" w14:textId="77777777" w:rsidR="00222315" w:rsidRDefault="00000000">
            <w:r>
              <w:rPr>
                <w:sz w:val="19"/>
                <w:szCs w:val="19"/>
              </w:rPr>
              <w:t>MV-01 — Modelo verbal</w:t>
            </w:r>
          </w:p>
        </w:tc>
        <w:tc>
          <w:tcPr>
            <w:tcW w:w="6760" w:type="dxa"/>
            <w:tcMar>
              <w:top w:w="60" w:type="dxa"/>
              <w:left w:w="100" w:type="dxa"/>
              <w:bottom w:w="60" w:type="dxa"/>
              <w:right w:w="100" w:type="dxa"/>
            </w:tcMar>
          </w:tcPr>
          <w:p w14:paraId="647C7414" w14:textId="77777777" w:rsidR="00222315" w:rsidRDefault="00000000">
            <w:r>
              <w:rPr>
                <w:sz w:val="19"/>
                <w:szCs w:val="19"/>
              </w:rPr>
              <w:t xml:space="preserve">Modelo conceptual del dominio (estándar E8): glosario, taxonomía, relaciones </w:t>
            </w:r>
            <w:proofErr w:type="spellStart"/>
            <w:r>
              <w:rPr>
                <w:sz w:val="19"/>
                <w:szCs w:val="19"/>
              </w:rPr>
              <w:t>tipadas</w:t>
            </w:r>
            <w:proofErr w:type="spellEnd"/>
            <w:r>
              <w:rPr>
                <w:sz w:val="19"/>
                <w:szCs w:val="19"/>
              </w:rPr>
              <w:t xml:space="preserve"> y reglas de negocio; base de la extracción del dominio.</w:t>
            </w:r>
          </w:p>
        </w:tc>
      </w:tr>
      <w:tr w:rsidR="00222315" w14:paraId="0FAA9BE5" w14:textId="77777777">
        <w:tblPrEx>
          <w:tblCellMar>
            <w:top w:w="0" w:type="dxa"/>
            <w:bottom w:w="0" w:type="dxa"/>
          </w:tblCellMar>
        </w:tblPrEx>
        <w:tc>
          <w:tcPr>
            <w:tcW w:w="2600" w:type="dxa"/>
            <w:shd w:val="clear" w:color="auto" w:fill="F4F2EC"/>
            <w:tcMar>
              <w:top w:w="60" w:type="dxa"/>
              <w:left w:w="100" w:type="dxa"/>
              <w:bottom w:w="60" w:type="dxa"/>
              <w:right w:w="100" w:type="dxa"/>
            </w:tcMar>
          </w:tcPr>
          <w:p w14:paraId="214EF959" w14:textId="77777777" w:rsidR="00222315" w:rsidRDefault="00000000">
            <w:r>
              <w:rPr>
                <w:sz w:val="19"/>
                <w:szCs w:val="19"/>
              </w:rPr>
              <w:t>Contrato conversacional</w:t>
            </w:r>
          </w:p>
        </w:tc>
        <w:tc>
          <w:tcPr>
            <w:tcW w:w="6760" w:type="dxa"/>
            <w:shd w:val="clear" w:color="auto" w:fill="F4F2EC"/>
            <w:tcMar>
              <w:top w:w="60" w:type="dxa"/>
              <w:left w:w="100" w:type="dxa"/>
              <w:bottom w:w="60" w:type="dxa"/>
              <w:right w:w="100" w:type="dxa"/>
            </w:tcMar>
          </w:tcPr>
          <w:p w14:paraId="6DC091E9" w14:textId="77777777" w:rsidR="00222315" w:rsidRDefault="00000000">
            <w:r>
              <w:rPr>
                <w:sz w:val="19"/>
                <w:szCs w:val="19"/>
              </w:rPr>
              <w:t>Cláusulas contractuales [C] (obligatorias) y rasgos de personalidad [P] de Alan y Aura.</w:t>
            </w:r>
          </w:p>
        </w:tc>
      </w:tr>
      <w:tr w:rsidR="00222315" w14:paraId="5F5E0FAD" w14:textId="77777777">
        <w:tblPrEx>
          <w:tblCellMar>
            <w:top w:w="0" w:type="dxa"/>
            <w:bottom w:w="0" w:type="dxa"/>
          </w:tblCellMar>
        </w:tblPrEx>
        <w:tc>
          <w:tcPr>
            <w:tcW w:w="2600" w:type="dxa"/>
            <w:tcMar>
              <w:top w:w="60" w:type="dxa"/>
              <w:left w:w="100" w:type="dxa"/>
              <w:bottom w:w="60" w:type="dxa"/>
              <w:right w:w="100" w:type="dxa"/>
            </w:tcMar>
          </w:tcPr>
          <w:p w14:paraId="1F2B6A99" w14:textId="77777777" w:rsidR="00222315" w:rsidRDefault="00000000">
            <w:r>
              <w:rPr>
                <w:sz w:val="19"/>
                <w:szCs w:val="19"/>
              </w:rPr>
              <w:t>REQ-01 — Requisitos</w:t>
            </w:r>
          </w:p>
        </w:tc>
        <w:tc>
          <w:tcPr>
            <w:tcW w:w="6760" w:type="dxa"/>
            <w:tcMar>
              <w:top w:w="60" w:type="dxa"/>
              <w:left w:w="100" w:type="dxa"/>
              <w:bottom w:w="60" w:type="dxa"/>
              <w:right w:w="100" w:type="dxa"/>
            </w:tcMar>
          </w:tcPr>
          <w:p w14:paraId="5FA53138" w14:textId="77777777" w:rsidR="00222315" w:rsidRDefault="00000000">
            <w:r>
              <w:rPr>
                <w:sz w:val="19"/>
                <w:szCs w:val="19"/>
              </w:rPr>
              <w:t>26 requisitos funcionales (RF), 10 no funcionales (RNF) y 10 de calidad (RC) con GQM y umbral.</w:t>
            </w:r>
          </w:p>
        </w:tc>
      </w:tr>
      <w:tr w:rsidR="00222315" w14:paraId="5D5FF7AF" w14:textId="77777777">
        <w:tblPrEx>
          <w:tblCellMar>
            <w:top w:w="0" w:type="dxa"/>
            <w:bottom w:w="0" w:type="dxa"/>
          </w:tblCellMar>
        </w:tblPrEx>
        <w:tc>
          <w:tcPr>
            <w:tcW w:w="2600" w:type="dxa"/>
            <w:shd w:val="clear" w:color="auto" w:fill="F4F2EC"/>
            <w:tcMar>
              <w:top w:w="60" w:type="dxa"/>
              <w:left w:w="100" w:type="dxa"/>
              <w:bottom w:w="60" w:type="dxa"/>
              <w:right w:w="100" w:type="dxa"/>
            </w:tcMar>
          </w:tcPr>
          <w:p w14:paraId="368C53FD" w14:textId="77777777" w:rsidR="00222315" w:rsidRDefault="00000000">
            <w:r>
              <w:rPr>
                <w:sz w:val="19"/>
                <w:szCs w:val="19"/>
              </w:rPr>
              <w:t>PRIV-01 — Privacidad</w:t>
            </w:r>
          </w:p>
        </w:tc>
        <w:tc>
          <w:tcPr>
            <w:tcW w:w="6760" w:type="dxa"/>
            <w:shd w:val="clear" w:color="auto" w:fill="F4F2EC"/>
            <w:tcMar>
              <w:top w:w="60" w:type="dxa"/>
              <w:left w:w="100" w:type="dxa"/>
              <w:bottom w:w="60" w:type="dxa"/>
              <w:right w:w="100" w:type="dxa"/>
            </w:tcMar>
          </w:tcPr>
          <w:p w14:paraId="407ED937" w14:textId="77777777" w:rsidR="00222315" w:rsidRDefault="00000000">
            <w:r>
              <w:rPr>
                <w:sz w:val="19"/>
                <w:szCs w:val="19"/>
              </w:rPr>
              <w:t>Minimización, inventario de datos, retención, no persistencia y qué no ve el administrador.</w:t>
            </w:r>
          </w:p>
        </w:tc>
      </w:tr>
      <w:tr w:rsidR="00222315" w14:paraId="0160591B" w14:textId="77777777">
        <w:tblPrEx>
          <w:tblCellMar>
            <w:top w:w="0" w:type="dxa"/>
            <w:bottom w:w="0" w:type="dxa"/>
          </w:tblCellMar>
        </w:tblPrEx>
        <w:tc>
          <w:tcPr>
            <w:tcW w:w="2600" w:type="dxa"/>
            <w:tcMar>
              <w:top w:w="60" w:type="dxa"/>
              <w:left w:w="100" w:type="dxa"/>
              <w:bottom w:w="60" w:type="dxa"/>
              <w:right w:w="100" w:type="dxa"/>
            </w:tcMar>
          </w:tcPr>
          <w:p w14:paraId="45ADD335" w14:textId="77777777" w:rsidR="00222315" w:rsidRDefault="00000000">
            <w:r>
              <w:rPr>
                <w:sz w:val="19"/>
                <w:szCs w:val="19"/>
              </w:rPr>
              <w:t>SEG-01 — Seguridad</w:t>
            </w:r>
          </w:p>
        </w:tc>
        <w:tc>
          <w:tcPr>
            <w:tcW w:w="6760" w:type="dxa"/>
            <w:tcMar>
              <w:top w:w="60" w:type="dxa"/>
              <w:left w:w="100" w:type="dxa"/>
              <w:bottom w:w="60" w:type="dxa"/>
              <w:right w:w="100" w:type="dxa"/>
            </w:tcMar>
          </w:tcPr>
          <w:p w14:paraId="388C81E7" w14:textId="77777777" w:rsidR="00222315" w:rsidRDefault="00000000">
            <w:r>
              <w:rPr>
                <w:sz w:val="19"/>
                <w:szCs w:val="19"/>
              </w:rPr>
              <w:t xml:space="preserve">Protocolo de seguridad: gate binario de peligro explícito + </w:t>
            </w:r>
            <w:proofErr w:type="spellStart"/>
            <w:r>
              <w:rPr>
                <w:sz w:val="19"/>
                <w:szCs w:val="19"/>
              </w:rPr>
              <w:t>fallback</w:t>
            </w:r>
            <w:proofErr w:type="spellEnd"/>
            <w:r>
              <w:rPr>
                <w:sz w:val="19"/>
                <w:szCs w:val="19"/>
              </w:rPr>
              <w:t xml:space="preserve"> determinista con derivación.</w:t>
            </w:r>
          </w:p>
        </w:tc>
      </w:tr>
      <w:tr w:rsidR="00222315" w14:paraId="5276AA9D" w14:textId="77777777">
        <w:tblPrEx>
          <w:tblCellMar>
            <w:top w:w="0" w:type="dxa"/>
            <w:bottom w:w="0" w:type="dxa"/>
          </w:tblCellMar>
        </w:tblPrEx>
        <w:tc>
          <w:tcPr>
            <w:tcW w:w="2600" w:type="dxa"/>
            <w:shd w:val="clear" w:color="auto" w:fill="F4F2EC"/>
            <w:tcMar>
              <w:top w:w="60" w:type="dxa"/>
              <w:left w:w="100" w:type="dxa"/>
              <w:bottom w:w="60" w:type="dxa"/>
              <w:right w:w="100" w:type="dxa"/>
            </w:tcMar>
          </w:tcPr>
          <w:p w14:paraId="684720A5" w14:textId="77777777" w:rsidR="00222315" w:rsidRDefault="00000000">
            <w:r>
              <w:rPr>
                <w:sz w:val="19"/>
                <w:szCs w:val="19"/>
              </w:rPr>
              <w:t>NORM-01 — Puente normativo</w:t>
            </w:r>
          </w:p>
        </w:tc>
        <w:tc>
          <w:tcPr>
            <w:tcW w:w="6760" w:type="dxa"/>
            <w:shd w:val="clear" w:color="auto" w:fill="F4F2EC"/>
            <w:tcMar>
              <w:top w:w="60" w:type="dxa"/>
              <w:left w:w="100" w:type="dxa"/>
              <w:bottom w:w="60" w:type="dxa"/>
              <w:right w:w="100" w:type="dxa"/>
            </w:tcMar>
          </w:tcPr>
          <w:p w14:paraId="0BBC50DB" w14:textId="77777777" w:rsidR="00222315" w:rsidRDefault="00000000">
            <w:r>
              <w:rPr>
                <w:sz w:val="19"/>
                <w:szCs w:val="19"/>
              </w:rPr>
              <w:t>Correspondencia entre cada requisito de calidad y su cláusula de la ISO/IEC 25010:2023.</w:t>
            </w:r>
          </w:p>
        </w:tc>
      </w:tr>
      <w:tr w:rsidR="00222315" w14:paraId="0F32672D" w14:textId="77777777">
        <w:tblPrEx>
          <w:tblCellMar>
            <w:top w:w="0" w:type="dxa"/>
            <w:bottom w:w="0" w:type="dxa"/>
          </w:tblCellMar>
        </w:tblPrEx>
        <w:tc>
          <w:tcPr>
            <w:tcW w:w="2600" w:type="dxa"/>
            <w:tcMar>
              <w:top w:w="60" w:type="dxa"/>
              <w:left w:w="100" w:type="dxa"/>
              <w:bottom w:w="60" w:type="dxa"/>
              <w:right w:w="100" w:type="dxa"/>
            </w:tcMar>
          </w:tcPr>
          <w:p w14:paraId="2D7C26B2" w14:textId="77777777" w:rsidR="00222315" w:rsidRDefault="00000000">
            <w:r>
              <w:rPr>
                <w:sz w:val="19"/>
                <w:szCs w:val="19"/>
              </w:rPr>
              <w:t>TRZ-01 — Trazabilidad</w:t>
            </w:r>
          </w:p>
        </w:tc>
        <w:tc>
          <w:tcPr>
            <w:tcW w:w="6760" w:type="dxa"/>
            <w:tcMar>
              <w:top w:w="60" w:type="dxa"/>
              <w:left w:w="100" w:type="dxa"/>
              <w:bottom w:w="60" w:type="dxa"/>
              <w:right w:w="100" w:type="dxa"/>
            </w:tcMar>
          </w:tcPr>
          <w:p w14:paraId="0EE55674" w14:textId="77777777" w:rsidR="00222315" w:rsidRDefault="00000000">
            <w:r>
              <w:rPr>
                <w:sz w:val="19"/>
                <w:szCs w:val="19"/>
              </w:rPr>
              <w:t>Matriz que enlaza objetivo → actor → regla → RF → calidad → norma → prueba; criterio de cierre: cero huérfanos.</w:t>
            </w:r>
          </w:p>
        </w:tc>
      </w:tr>
      <w:tr w:rsidR="00222315" w14:paraId="2384129C" w14:textId="77777777">
        <w:tblPrEx>
          <w:tblCellMar>
            <w:top w:w="0" w:type="dxa"/>
            <w:bottom w:w="0" w:type="dxa"/>
          </w:tblCellMar>
        </w:tblPrEx>
        <w:tc>
          <w:tcPr>
            <w:tcW w:w="2600" w:type="dxa"/>
            <w:shd w:val="clear" w:color="auto" w:fill="F4F2EC"/>
            <w:tcMar>
              <w:top w:w="60" w:type="dxa"/>
              <w:left w:w="100" w:type="dxa"/>
              <w:bottom w:w="60" w:type="dxa"/>
              <w:right w:w="100" w:type="dxa"/>
            </w:tcMar>
          </w:tcPr>
          <w:p w14:paraId="1BACE452" w14:textId="77777777" w:rsidR="00222315" w:rsidRDefault="00000000">
            <w:r>
              <w:rPr>
                <w:sz w:val="19"/>
                <w:szCs w:val="19"/>
              </w:rPr>
              <w:t>PLAN-01 — Plan de proyecto</w:t>
            </w:r>
          </w:p>
        </w:tc>
        <w:tc>
          <w:tcPr>
            <w:tcW w:w="6760" w:type="dxa"/>
            <w:shd w:val="clear" w:color="auto" w:fill="F4F2EC"/>
            <w:tcMar>
              <w:top w:w="60" w:type="dxa"/>
              <w:left w:w="100" w:type="dxa"/>
              <w:bottom w:w="60" w:type="dxa"/>
              <w:right w:w="100" w:type="dxa"/>
            </w:tcMar>
          </w:tcPr>
          <w:p w14:paraId="52BFCF64" w14:textId="77777777" w:rsidR="00222315" w:rsidRDefault="00000000">
            <w:r>
              <w:rPr>
                <w:sz w:val="19"/>
                <w:szCs w:val="19"/>
              </w:rPr>
              <w:t xml:space="preserve">Plan de ~1 mes, roles, </w:t>
            </w:r>
            <w:proofErr w:type="spellStart"/>
            <w:r>
              <w:rPr>
                <w:sz w:val="19"/>
                <w:szCs w:val="19"/>
              </w:rPr>
              <w:t>Definition</w:t>
            </w:r>
            <w:proofErr w:type="spellEnd"/>
            <w:r>
              <w:rPr>
                <w:sz w:val="19"/>
                <w:szCs w:val="19"/>
              </w:rPr>
              <w:t xml:space="preserve"> </w:t>
            </w:r>
            <w:proofErr w:type="spellStart"/>
            <w:r>
              <w:rPr>
                <w:sz w:val="19"/>
                <w:szCs w:val="19"/>
              </w:rPr>
              <w:t>of</w:t>
            </w:r>
            <w:proofErr w:type="spellEnd"/>
            <w:r>
              <w:rPr>
                <w:sz w:val="19"/>
                <w:szCs w:val="19"/>
              </w:rPr>
              <w:t xml:space="preserve"> Ready/Done y gestión de riesgos.</w:t>
            </w:r>
          </w:p>
        </w:tc>
      </w:tr>
    </w:tbl>
    <w:p w14:paraId="1CCAB800" w14:textId="77777777" w:rsidR="00222315" w:rsidRDefault="00000000">
      <w:pPr>
        <w:pStyle w:val="Ttulo2"/>
        <w:spacing w:before="220" w:after="100"/>
      </w:pPr>
      <w:r>
        <w:rPr>
          <w:b/>
          <w:bCs/>
          <w:color w:val="1F1F1D"/>
          <w:sz w:val="25"/>
          <w:szCs w:val="25"/>
        </w:rPr>
        <w:lastRenderedPageBreak/>
        <w:t>6.2. Fase 2 — Análisis y diseño ICONIX</w:t>
      </w:r>
    </w:p>
    <w:p w14:paraId="28019CDC" w14:textId="77777777" w:rsidR="00222315" w:rsidRDefault="00000000">
      <w:pPr>
        <w:spacing w:after="160" w:line="276" w:lineRule="auto"/>
        <w:jc w:val="both"/>
      </w:pPr>
      <w:r>
        <w:t>Sobre el modelo verbal se produjeron los tres primeros artefactos de la fase de análisis y diseño.</w:t>
      </w:r>
    </w:p>
    <w:p w14:paraId="60EB7AFD" w14:textId="77777777" w:rsidR="00222315" w:rsidRDefault="00000000">
      <w:pPr>
        <w:pStyle w:val="Ttulo2"/>
        <w:spacing w:before="120" w:after="80"/>
      </w:pPr>
      <w:r>
        <w:rPr>
          <w:b/>
          <w:bCs/>
          <w:color w:val="8A5216"/>
          <w:sz w:val="23"/>
          <w:szCs w:val="23"/>
        </w:rPr>
        <w:t>6.2.1. Modelo de dominio (MD-01)</w:t>
      </w:r>
    </w:p>
    <w:p w14:paraId="44DA184C" w14:textId="77777777" w:rsidR="00222315" w:rsidRDefault="00000000">
      <w:pPr>
        <w:spacing w:after="160" w:line="276" w:lineRule="auto"/>
        <w:jc w:val="both"/>
      </w:pPr>
      <w:r>
        <w:t>Se extrajo el modelo de dominio en UML/</w:t>
      </w:r>
      <w:proofErr w:type="spellStart"/>
      <w:r>
        <w:t>PlantUML</w:t>
      </w:r>
      <w:proofErr w:type="spellEnd"/>
      <w:r>
        <w:t xml:space="preserve"> en modo académico estricto (sin atributos ni multiplicidades en la primera pasada). Contiene doce clases conceptuales —Usuario, Administrador, </w:t>
      </w:r>
      <w:proofErr w:type="spellStart"/>
      <w:r>
        <w:t>DisponibilidadDelChatbot</w:t>
      </w:r>
      <w:proofErr w:type="spellEnd"/>
      <w:r>
        <w:t xml:space="preserve">, Consentimiento, </w:t>
      </w:r>
      <w:proofErr w:type="spellStart"/>
      <w:r>
        <w:t>CapsulaDePerfil</w:t>
      </w:r>
      <w:proofErr w:type="spellEnd"/>
      <w:r>
        <w:t xml:space="preserve">, Personaje (con las subclases Alan y Aura), </w:t>
      </w:r>
      <w:proofErr w:type="spellStart"/>
      <w:r>
        <w:t>Conversacion</w:t>
      </w:r>
      <w:proofErr w:type="spellEnd"/>
      <w:r>
        <w:t xml:space="preserve">, Mensaje, </w:t>
      </w:r>
      <w:proofErr w:type="spellStart"/>
      <w:r>
        <w:t>EventoDeSeguridad</w:t>
      </w:r>
      <w:proofErr w:type="spellEnd"/>
      <w:r>
        <w:t xml:space="preserve"> y </w:t>
      </w:r>
      <w:proofErr w:type="spellStart"/>
      <w:r>
        <w:t>RecursoDeAyuda</w:t>
      </w:r>
      <w:proofErr w:type="spellEnd"/>
      <w:r>
        <w:t>—, con dos generalizaciones (Personaje ← Alan/Aura), una composición (</w:t>
      </w:r>
      <w:proofErr w:type="spellStart"/>
      <w:r>
        <w:t>Conversacion</w:t>
      </w:r>
      <w:proofErr w:type="spellEnd"/>
      <w:r>
        <w:t xml:space="preserve"> contiene Mensaje) y nueve asociaciones </w:t>
      </w:r>
      <w:proofErr w:type="spellStart"/>
      <w:r>
        <w:t>tipadas</w:t>
      </w:r>
      <w:proofErr w:type="spellEnd"/>
      <w:r>
        <w:t>. El validador de la disciplina reportó cero errores. Notablemente, el modelo de lenguaje (</w:t>
      </w:r>
      <w:proofErr w:type="spellStart"/>
      <w:r>
        <w:t>Groq</w:t>
      </w:r>
      <w:proofErr w:type="spellEnd"/>
      <w:r>
        <w:t>) no es una clase de dominio, sino un servicio externo gobernado.</w:t>
      </w:r>
    </w:p>
    <w:p w14:paraId="7DE2F405" w14:textId="77777777" w:rsidR="00222315" w:rsidRDefault="00000000">
      <w:pPr>
        <w:pStyle w:val="Ttulo2"/>
        <w:spacing w:before="120" w:after="80"/>
      </w:pPr>
      <w:r>
        <w:rPr>
          <w:b/>
          <w:bCs/>
          <w:color w:val="8A5216"/>
          <w:sz w:val="23"/>
          <w:szCs w:val="23"/>
        </w:rPr>
        <w:t>6.2.2. Diagrama de casos de uso (DCU-01)</w:t>
      </w:r>
    </w:p>
    <w:p w14:paraId="06B870E9" w14:textId="77777777" w:rsidR="00222315" w:rsidRDefault="00000000">
      <w:pPr>
        <w:spacing w:after="160" w:line="276" w:lineRule="auto"/>
        <w:jc w:val="both"/>
      </w:pPr>
      <w:r>
        <w:t>El diagrama de casos de uso define cuatro actores —Visitante, Usuario adulto, Administrador de plataforma y Proveedor LLM (</w:t>
      </w:r>
      <w:proofErr w:type="spellStart"/>
      <w:r>
        <w:t>Groq</w:t>
      </w:r>
      <w:proofErr w:type="spellEnd"/>
      <w:r>
        <w:t>) como sistema externo— y diez casos de uso organizados en tres paquetes, con una relación «</w:t>
      </w:r>
      <w:proofErr w:type="spellStart"/>
      <w:r>
        <w:t>extend</w:t>
      </w:r>
      <w:proofErr w:type="spellEnd"/>
      <w:r>
        <w:t>» (Derivar ante peligro extiende Conversar) y ninguna relación «</w:t>
      </w:r>
      <w:proofErr w:type="spellStart"/>
      <w:r>
        <w:t>include</w:t>
      </w:r>
      <w:proofErr w:type="spellEnd"/>
      <w:r>
        <w:t>». Los diez casos de uso son:</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4560"/>
        <w:gridCol w:w="2700"/>
        <w:gridCol w:w="2100"/>
      </w:tblGrid>
      <w:tr w:rsidR="00222315" w14:paraId="3F9EBD31" w14:textId="77777777">
        <w:tblPrEx>
          <w:tblCellMar>
            <w:top w:w="0" w:type="dxa"/>
            <w:bottom w:w="0" w:type="dxa"/>
          </w:tblCellMar>
        </w:tblPrEx>
        <w:trPr>
          <w:tblHeader/>
        </w:trPr>
        <w:tc>
          <w:tcPr>
            <w:tcW w:w="4560" w:type="dxa"/>
            <w:shd w:val="clear" w:color="auto" w:fill="1F6357"/>
            <w:tcMar>
              <w:top w:w="60" w:type="dxa"/>
              <w:left w:w="100" w:type="dxa"/>
              <w:bottom w:w="60" w:type="dxa"/>
              <w:right w:w="100" w:type="dxa"/>
            </w:tcMar>
          </w:tcPr>
          <w:p w14:paraId="6CD04F51" w14:textId="77777777" w:rsidR="00222315" w:rsidRDefault="00000000">
            <w:r>
              <w:rPr>
                <w:b/>
                <w:bCs/>
                <w:color w:val="FFFFFF"/>
                <w:sz w:val="19"/>
                <w:szCs w:val="19"/>
              </w:rPr>
              <w:t>Caso de uso</w:t>
            </w:r>
          </w:p>
        </w:tc>
        <w:tc>
          <w:tcPr>
            <w:tcW w:w="2700" w:type="dxa"/>
            <w:shd w:val="clear" w:color="auto" w:fill="1F6357"/>
            <w:tcMar>
              <w:top w:w="60" w:type="dxa"/>
              <w:left w:w="100" w:type="dxa"/>
              <w:bottom w:w="60" w:type="dxa"/>
              <w:right w:w="100" w:type="dxa"/>
            </w:tcMar>
          </w:tcPr>
          <w:p w14:paraId="0E7FCADE" w14:textId="77777777" w:rsidR="00222315" w:rsidRDefault="00000000">
            <w:r>
              <w:rPr>
                <w:b/>
                <w:bCs/>
                <w:color w:val="FFFFFF"/>
                <w:sz w:val="19"/>
                <w:szCs w:val="19"/>
              </w:rPr>
              <w:t>Actor primario</w:t>
            </w:r>
          </w:p>
        </w:tc>
        <w:tc>
          <w:tcPr>
            <w:tcW w:w="2100" w:type="dxa"/>
            <w:shd w:val="clear" w:color="auto" w:fill="1F6357"/>
            <w:tcMar>
              <w:top w:w="60" w:type="dxa"/>
              <w:left w:w="100" w:type="dxa"/>
              <w:bottom w:w="60" w:type="dxa"/>
              <w:right w:w="100" w:type="dxa"/>
            </w:tcMar>
          </w:tcPr>
          <w:p w14:paraId="5796649D" w14:textId="77777777" w:rsidR="00222315" w:rsidRDefault="00000000">
            <w:r>
              <w:rPr>
                <w:b/>
                <w:bCs/>
                <w:color w:val="FFFFFF"/>
                <w:sz w:val="19"/>
                <w:szCs w:val="19"/>
              </w:rPr>
              <w:t>Paquete</w:t>
            </w:r>
          </w:p>
        </w:tc>
      </w:tr>
      <w:tr w:rsidR="00222315" w14:paraId="57697B88" w14:textId="77777777">
        <w:tblPrEx>
          <w:tblCellMar>
            <w:top w:w="0" w:type="dxa"/>
            <w:bottom w:w="0" w:type="dxa"/>
          </w:tblCellMar>
        </w:tblPrEx>
        <w:tc>
          <w:tcPr>
            <w:tcW w:w="4560" w:type="dxa"/>
            <w:tcMar>
              <w:top w:w="60" w:type="dxa"/>
              <w:left w:w="100" w:type="dxa"/>
              <w:bottom w:w="60" w:type="dxa"/>
              <w:right w:w="100" w:type="dxa"/>
            </w:tcMar>
          </w:tcPr>
          <w:p w14:paraId="47CCD8B1" w14:textId="77777777" w:rsidR="00222315" w:rsidRDefault="00000000">
            <w:r>
              <w:rPr>
                <w:sz w:val="19"/>
                <w:szCs w:val="19"/>
              </w:rPr>
              <w:t>CU-01 Consultar presentación del servicio</w:t>
            </w:r>
          </w:p>
        </w:tc>
        <w:tc>
          <w:tcPr>
            <w:tcW w:w="2700" w:type="dxa"/>
            <w:tcMar>
              <w:top w:w="60" w:type="dxa"/>
              <w:left w:w="100" w:type="dxa"/>
              <w:bottom w:w="60" w:type="dxa"/>
              <w:right w:w="100" w:type="dxa"/>
            </w:tcMar>
          </w:tcPr>
          <w:p w14:paraId="18A1DA9D" w14:textId="77777777" w:rsidR="00222315" w:rsidRDefault="00000000">
            <w:r>
              <w:rPr>
                <w:sz w:val="19"/>
                <w:szCs w:val="19"/>
              </w:rPr>
              <w:t>Visitante</w:t>
            </w:r>
          </w:p>
        </w:tc>
        <w:tc>
          <w:tcPr>
            <w:tcW w:w="2100" w:type="dxa"/>
            <w:tcMar>
              <w:top w:w="60" w:type="dxa"/>
              <w:left w:w="100" w:type="dxa"/>
              <w:bottom w:w="60" w:type="dxa"/>
              <w:right w:w="100" w:type="dxa"/>
            </w:tcMar>
          </w:tcPr>
          <w:p w14:paraId="144C8A7C" w14:textId="77777777" w:rsidR="00222315" w:rsidRDefault="00000000">
            <w:r>
              <w:rPr>
                <w:sz w:val="19"/>
                <w:szCs w:val="19"/>
              </w:rPr>
              <w:t>Acceso y cuenta</w:t>
            </w:r>
          </w:p>
        </w:tc>
      </w:tr>
      <w:tr w:rsidR="00222315" w14:paraId="6B9F28DB" w14:textId="77777777">
        <w:tblPrEx>
          <w:tblCellMar>
            <w:top w:w="0" w:type="dxa"/>
            <w:bottom w:w="0" w:type="dxa"/>
          </w:tblCellMar>
        </w:tblPrEx>
        <w:tc>
          <w:tcPr>
            <w:tcW w:w="4560" w:type="dxa"/>
            <w:shd w:val="clear" w:color="auto" w:fill="F4F2EC"/>
            <w:tcMar>
              <w:top w:w="60" w:type="dxa"/>
              <w:left w:w="100" w:type="dxa"/>
              <w:bottom w:w="60" w:type="dxa"/>
              <w:right w:w="100" w:type="dxa"/>
            </w:tcMar>
          </w:tcPr>
          <w:p w14:paraId="04B4EB00" w14:textId="77777777" w:rsidR="00222315" w:rsidRDefault="00000000">
            <w:r>
              <w:rPr>
                <w:sz w:val="19"/>
                <w:szCs w:val="19"/>
              </w:rPr>
              <w:t>CU-02 Registrar cuenta</w:t>
            </w:r>
          </w:p>
        </w:tc>
        <w:tc>
          <w:tcPr>
            <w:tcW w:w="2700" w:type="dxa"/>
            <w:shd w:val="clear" w:color="auto" w:fill="F4F2EC"/>
            <w:tcMar>
              <w:top w:w="60" w:type="dxa"/>
              <w:left w:w="100" w:type="dxa"/>
              <w:bottom w:w="60" w:type="dxa"/>
              <w:right w:w="100" w:type="dxa"/>
            </w:tcMar>
          </w:tcPr>
          <w:p w14:paraId="2BA80344" w14:textId="77777777" w:rsidR="00222315" w:rsidRDefault="00000000">
            <w:r>
              <w:rPr>
                <w:sz w:val="19"/>
                <w:szCs w:val="19"/>
              </w:rPr>
              <w:t>Visitante</w:t>
            </w:r>
          </w:p>
        </w:tc>
        <w:tc>
          <w:tcPr>
            <w:tcW w:w="2100" w:type="dxa"/>
            <w:shd w:val="clear" w:color="auto" w:fill="F4F2EC"/>
            <w:tcMar>
              <w:top w:w="60" w:type="dxa"/>
              <w:left w:w="100" w:type="dxa"/>
              <w:bottom w:w="60" w:type="dxa"/>
              <w:right w:w="100" w:type="dxa"/>
            </w:tcMar>
          </w:tcPr>
          <w:p w14:paraId="67921E3E" w14:textId="77777777" w:rsidR="00222315" w:rsidRDefault="00000000">
            <w:r>
              <w:rPr>
                <w:sz w:val="19"/>
                <w:szCs w:val="19"/>
              </w:rPr>
              <w:t>Acceso y cuenta</w:t>
            </w:r>
          </w:p>
        </w:tc>
      </w:tr>
      <w:tr w:rsidR="00222315" w14:paraId="247400B3" w14:textId="77777777">
        <w:tblPrEx>
          <w:tblCellMar>
            <w:top w:w="0" w:type="dxa"/>
            <w:bottom w:w="0" w:type="dxa"/>
          </w:tblCellMar>
        </w:tblPrEx>
        <w:tc>
          <w:tcPr>
            <w:tcW w:w="4560" w:type="dxa"/>
            <w:tcMar>
              <w:top w:w="60" w:type="dxa"/>
              <w:left w:w="100" w:type="dxa"/>
              <w:bottom w:w="60" w:type="dxa"/>
              <w:right w:w="100" w:type="dxa"/>
            </w:tcMar>
          </w:tcPr>
          <w:p w14:paraId="53EF4ED2" w14:textId="77777777" w:rsidR="00222315" w:rsidRDefault="00000000">
            <w:r>
              <w:rPr>
                <w:sz w:val="19"/>
                <w:szCs w:val="19"/>
              </w:rPr>
              <w:t>CU-03 Iniciar sesión</w:t>
            </w:r>
          </w:p>
        </w:tc>
        <w:tc>
          <w:tcPr>
            <w:tcW w:w="2700" w:type="dxa"/>
            <w:tcMar>
              <w:top w:w="60" w:type="dxa"/>
              <w:left w:w="100" w:type="dxa"/>
              <w:bottom w:w="60" w:type="dxa"/>
              <w:right w:w="100" w:type="dxa"/>
            </w:tcMar>
          </w:tcPr>
          <w:p w14:paraId="1EAFB278" w14:textId="77777777" w:rsidR="00222315" w:rsidRDefault="00000000">
            <w:r>
              <w:rPr>
                <w:sz w:val="19"/>
                <w:szCs w:val="19"/>
              </w:rPr>
              <w:t>Usuario / Administrador</w:t>
            </w:r>
          </w:p>
        </w:tc>
        <w:tc>
          <w:tcPr>
            <w:tcW w:w="2100" w:type="dxa"/>
            <w:tcMar>
              <w:top w:w="60" w:type="dxa"/>
              <w:left w:w="100" w:type="dxa"/>
              <w:bottom w:w="60" w:type="dxa"/>
              <w:right w:w="100" w:type="dxa"/>
            </w:tcMar>
          </w:tcPr>
          <w:p w14:paraId="555E79D0" w14:textId="77777777" w:rsidR="00222315" w:rsidRDefault="00000000">
            <w:r>
              <w:rPr>
                <w:sz w:val="19"/>
                <w:szCs w:val="19"/>
              </w:rPr>
              <w:t>Acceso y cuenta</w:t>
            </w:r>
          </w:p>
        </w:tc>
      </w:tr>
      <w:tr w:rsidR="00222315" w14:paraId="61E9D8C8" w14:textId="77777777">
        <w:tblPrEx>
          <w:tblCellMar>
            <w:top w:w="0" w:type="dxa"/>
            <w:bottom w:w="0" w:type="dxa"/>
          </w:tblCellMar>
        </w:tblPrEx>
        <w:tc>
          <w:tcPr>
            <w:tcW w:w="4560" w:type="dxa"/>
            <w:shd w:val="clear" w:color="auto" w:fill="F4F2EC"/>
            <w:tcMar>
              <w:top w:w="60" w:type="dxa"/>
              <w:left w:w="100" w:type="dxa"/>
              <w:bottom w:w="60" w:type="dxa"/>
              <w:right w:w="100" w:type="dxa"/>
            </w:tcMar>
          </w:tcPr>
          <w:p w14:paraId="114B883B" w14:textId="77777777" w:rsidR="00222315" w:rsidRDefault="00000000">
            <w:r>
              <w:rPr>
                <w:sz w:val="19"/>
                <w:szCs w:val="19"/>
              </w:rPr>
              <w:t>CU-04 Gestionar cuenta y datos personales</w:t>
            </w:r>
          </w:p>
        </w:tc>
        <w:tc>
          <w:tcPr>
            <w:tcW w:w="2700" w:type="dxa"/>
            <w:shd w:val="clear" w:color="auto" w:fill="F4F2EC"/>
            <w:tcMar>
              <w:top w:w="60" w:type="dxa"/>
              <w:left w:w="100" w:type="dxa"/>
              <w:bottom w:w="60" w:type="dxa"/>
              <w:right w:w="100" w:type="dxa"/>
            </w:tcMar>
          </w:tcPr>
          <w:p w14:paraId="19B5F190" w14:textId="77777777" w:rsidR="00222315" w:rsidRDefault="00000000">
            <w:r>
              <w:rPr>
                <w:sz w:val="19"/>
                <w:szCs w:val="19"/>
              </w:rPr>
              <w:t>Usuario adulto</w:t>
            </w:r>
          </w:p>
        </w:tc>
        <w:tc>
          <w:tcPr>
            <w:tcW w:w="2100" w:type="dxa"/>
            <w:shd w:val="clear" w:color="auto" w:fill="F4F2EC"/>
            <w:tcMar>
              <w:top w:w="60" w:type="dxa"/>
              <w:left w:w="100" w:type="dxa"/>
              <w:bottom w:w="60" w:type="dxa"/>
              <w:right w:w="100" w:type="dxa"/>
            </w:tcMar>
          </w:tcPr>
          <w:p w14:paraId="7400E8A4" w14:textId="77777777" w:rsidR="00222315" w:rsidRDefault="00000000">
            <w:r>
              <w:rPr>
                <w:sz w:val="19"/>
                <w:szCs w:val="19"/>
              </w:rPr>
              <w:t>Acceso y cuenta</w:t>
            </w:r>
          </w:p>
        </w:tc>
      </w:tr>
      <w:tr w:rsidR="00222315" w14:paraId="3ED8DE6C" w14:textId="77777777">
        <w:tblPrEx>
          <w:tblCellMar>
            <w:top w:w="0" w:type="dxa"/>
            <w:bottom w:w="0" w:type="dxa"/>
          </w:tblCellMar>
        </w:tblPrEx>
        <w:tc>
          <w:tcPr>
            <w:tcW w:w="4560" w:type="dxa"/>
            <w:tcMar>
              <w:top w:w="60" w:type="dxa"/>
              <w:left w:w="100" w:type="dxa"/>
              <w:bottom w:w="60" w:type="dxa"/>
              <w:right w:w="100" w:type="dxa"/>
            </w:tcMar>
          </w:tcPr>
          <w:p w14:paraId="632E5E93" w14:textId="77777777" w:rsidR="00222315" w:rsidRDefault="00000000">
            <w:r>
              <w:rPr>
                <w:sz w:val="19"/>
                <w:szCs w:val="19"/>
              </w:rPr>
              <w:t>CU-05 Otorgar consentimiento y caracterizar el perfil</w:t>
            </w:r>
          </w:p>
        </w:tc>
        <w:tc>
          <w:tcPr>
            <w:tcW w:w="2700" w:type="dxa"/>
            <w:tcMar>
              <w:top w:w="60" w:type="dxa"/>
              <w:left w:w="100" w:type="dxa"/>
              <w:bottom w:w="60" w:type="dxa"/>
              <w:right w:w="100" w:type="dxa"/>
            </w:tcMar>
          </w:tcPr>
          <w:p w14:paraId="04EF1927" w14:textId="77777777" w:rsidR="00222315" w:rsidRDefault="00000000">
            <w:r>
              <w:rPr>
                <w:sz w:val="19"/>
                <w:szCs w:val="19"/>
              </w:rPr>
              <w:t>Usuario adulto</w:t>
            </w:r>
          </w:p>
        </w:tc>
        <w:tc>
          <w:tcPr>
            <w:tcW w:w="2100" w:type="dxa"/>
            <w:tcMar>
              <w:top w:w="60" w:type="dxa"/>
              <w:left w:w="100" w:type="dxa"/>
              <w:bottom w:w="60" w:type="dxa"/>
              <w:right w:w="100" w:type="dxa"/>
            </w:tcMar>
          </w:tcPr>
          <w:p w14:paraId="63A4A849" w14:textId="77777777" w:rsidR="00222315" w:rsidRDefault="00000000">
            <w:r>
              <w:rPr>
                <w:sz w:val="19"/>
                <w:szCs w:val="19"/>
              </w:rPr>
              <w:t>Acompañamiento</w:t>
            </w:r>
          </w:p>
        </w:tc>
      </w:tr>
      <w:tr w:rsidR="00222315" w14:paraId="70A28236" w14:textId="77777777">
        <w:tblPrEx>
          <w:tblCellMar>
            <w:top w:w="0" w:type="dxa"/>
            <w:bottom w:w="0" w:type="dxa"/>
          </w:tblCellMar>
        </w:tblPrEx>
        <w:tc>
          <w:tcPr>
            <w:tcW w:w="4560" w:type="dxa"/>
            <w:shd w:val="clear" w:color="auto" w:fill="F4F2EC"/>
            <w:tcMar>
              <w:top w:w="60" w:type="dxa"/>
              <w:left w:w="100" w:type="dxa"/>
              <w:bottom w:w="60" w:type="dxa"/>
              <w:right w:w="100" w:type="dxa"/>
            </w:tcMar>
          </w:tcPr>
          <w:p w14:paraId="20D9B046" w14:textId="77777777" w:rsidR="00222315" w:rsidRDefault="00000000">
            <w:r>
              <w:rPr>
                <w:sz w:val="19"/>
                <w:szCs w:val="19"/>
              </w:rPr>
              <w:t>CU-06 Conversar con el acompañante</w:t>
            </w:r>
          </w:p>
        </w:tc>
        <w:tc>
          <w:tcPr>
            <w:tcW w:w="2700" w:type="dxa"/>
            <w:shd w:val="clear" w:color="auto" w:fill="F4F2EC"/>
            <w:tcMar>
              <w:top w:w="60" w:type="dxa"/>
              <w:left w:w="100" w:type="dxa"/>
              <w:bottom w:w="60" w:type="dxa"/>
              <w:right w:w="100" w:type="dxa"/>
            </w:tcMar>
          </w:tcPr>
          <w:p w14:paraId="5A4C3B81" w14:textId="77777777" w:rsidR="00222315" w:rsidRDefault="00000000">
            <w:r>
              <w:rPr>
                <w:sz w:val="19"/>
                <w:szCs w:val="19"/>
              </w:rPr>
              <w:t>Usuario / Proveedor LLM</w:t>
            </w:r>
          </w:p>
        </w:tc>
        <w:tc>
          <w:tcPr>
            <w:tcW w:w="2100" w:type="dxa"/>
            <w:shd w:val="clear" w:color="auto" w:fill="F4F2EC"/>
            <w:tcMar>
              <w:top w:w="60" w:type="dxa"/>
              <w:left w:w="100" w:type="dxa"/>
              <w:bottom w:w="60" w:type="dxa"/>
              <w:right w:w="100" w:type="dxa"/>
            </w:tcMar>
          </w:tcPr>
          <w:p w14:paraId="3993A80B" w14:textId="77777777" w:rsidR="00222315" w:rsidRDefault="00000000">
            <w:r>
              <w:rPr>
                <w:sz w:val="19"/>
                <w:szCs w:val="19"/>
              </w:rPr>
              <w:t>Acompañamiento</w:t>
            </w:r>
          </w:p>
        </w:tc>
      </w:tr>
      <w:tr w:rsidR="00222315" w14:paraId="6C939FC6" w14:textId="77777777">
        <w:tblPrEx>
          <w:tblCellMar>
            <w:top w:w="0" w:type="dxa"/>
            <w:bottom w:w="0" w:type="dxa"/>
          </w:tblCellMar>
        </w:tblPrEx>
        <w:tc>
          <w:tcPr>
            <w:tcW w:w="4560" w:type="dxa"/>
            <w:tcMar>
              <w:top w:w="60" w:type="dxa"/>
              <w:left w:w="100" w:type="dxa"/>
              <w:bottom w:w="60" w:type="dxa"/>
              <w:right w:w="100" w:type="dxa"/>
            </w:tcMar>
          </w:tcPr>
          <w:p w14:paraId="256A581E" w14:textId="77777777" w:rsidR="00222315" w:rsidRDefault="00000000">
            <w:r>
              <w:rPr>
                <w:sz w:val="19"/>
                <w:szCs w:val="19"/>
              </w:rPr>
              <w:t>CU-07 Derivar ante peligro (</w:t>
            </w:r>
            <w:proofErr w:type="spellStart"/>
            <w:r>
              <w:rPr>
                <w:sz w:val="19"/>
                <w:szCs w:val="19"/>
              </w:rPr>
              <w:t>extend</w:t>
            </w:r>
            <w:proofErr w:type="spellEnd"/>
            <w:r>
              <w:rPr>
                <w:sz w:val="19"/>
                <w:szCs w:val="19"/>
              </w:rPr>
              <w:t xml:space="preserve"> de CU-06)</w:t>
            </w:r>
          </w:p>
        </w:tc>
        <w:tc>
          <w:tcPr>
            <w:tcW w:w="2700" w:type="dxa"/>
            <w:tcMar>
              <w:top w:w="60" w:type="dxa"/>
              <w:left w:w="100" w:type="dxa"/>
              <w:bottom w:w="60" w:type="dxa"/>
              <w:right w:w="100" w:type="dxa"/>
            </w:tcMar>
          </w:tcPr>
          <w:p w14:paraId="7BC32C2B" w14:textId="77777777" w:rsidR="00222315" w:rsidRDefault="00000000">
            <w:r>
              <w:rPr>
                <w:sz w:val="19"/>
                <w:szCs w:val="19"/>
              </w:rPr>
              <w:t>Sistema (disparo)</w:t>
            </w:r>
          </w:p>
        </w:tc>
        <w:tc>
          <w:tcPr>
            <w:tcW w:w="2100" w:type="dxa"/>
            <w:tcMar>
              <w:top w:w="60" w:type="dxa"/>
              <w:left w:w="100" w:type="dxa"/>
              <w:bottom w:w="60" w:type="dxa"/>
              <w:right w:w="100" w:type="dxa"/>
            </w:tcMar>
          </w:tcPr>
          <w:p w14:paraId="09827372" w14:textId="77777777" w:rsidR="00222315" w:rsidRDefault="00000000">
            <w:r>
              <w:rPr>
                <w:sz w:val="19"/>
                <w:szCs w:val="19"/>
              </w:rPr>
              <w:t>Acompañamiento</w:t>
            </w:r>
          </w:p>
        </w:tc>
      </w:tr>
      <w:tr w:rsidR="00222315" w14:paraId="4BF391B8" w14:textId="77777777">
        <w:tblPrEx>
          <w:tblCellMar>
            <w:top w:w="0" w:type="dxa"/>
            <w:bottom w:w="0" w:type="dxa"/>
          </w:tblCellMar>
        </w:tblPrEx>
        <w:tc>
          <w:tcPr>
            <w:tcW w:w="4560" w:type="dxa"/>
            <w:shd w:val="clear" w:color="auto" w:fill="F4F2EC"/>
            <w:tcMar>
              <w:top w:w="60" w:type="dxa"/>
              <w:left w:w="100" w:type="dxa"/>
              <w:bottom w:w="60" w:type="dxa"/>
              <w:right w:w="100" w:type="dxa"/>
            </w:tcMar>
          </w:tcPr>
          <w:p w14:paraId="76655414" w14:textId="77777777" w:rsidR="00222315" w:rsidRDefault="00000000">
            <w:r>
              <w:rPr>
                <w:sz w:val="19"/>
                <w:szCs w:val="19"/>
              </w:rPr>
              <w:t>CU-08 Consultar directorio de usuarios</w:t>
            </w:r>
          </w:p>
        </w:tc>
        <w:tc>
          <w:tcPr>
            <w:tcW w:w="2700" w:type="dxa"/>
            <w:shd w:val="clear" w:color="auto" w:fill="F4F2EC"/>
            <w:tcMar>
              <w:top w:w="60" w:type="dxa"/>
              <w:left w:w="100" w:type="dxa"/>
              <w:bottom w:w="60" w:type="dxa"/>
              <w:right w:w="100" w:type="dxa"/>
            </w:tcMar>
          </w:tcPr>
          <w:p w14:paraId="28578BDD" w14:textId="77777777" w:rsidR="00222315" w:rsidRDefault="00000000">
            <w:r>
              <w:rPr>
                <w:sz w:val="19"/>
                <w:szCs w:val="19"/>
              </w:rPr>
              <w:t>Administrador</w:t>
            </w:r>
          </w:p>
        </w:tc>
        <w:tc>
          <w:tcPr>
            <w:tcW w:w="2100" w:type="dxa"/>
            <w:shd w:val="clear" w:color="auto" w:fill="F4F2EC"/>
            <w:tcMar>
              <w:top w:w="60" w:type="dxa"/>
              <w:left w:w="100" w:type="dxa"/>
              <w:bottom w:w="60" w:type="dxa"/>
              <w:right w:w="100" w:type="dxa"/>
            </w:tcMar>
          </w:tcPr>
          <w:p w14:paraId="419D55DB" w14:textId="77777777" w:rsidR="00222315" w:rsidRDefault="00000000">
            <w:r>
              <w:rPr>
                <w:sz w:val="19"/>
                <w:szCs w:val="19"/>
              </w:rPr>
              <w:t>Administración</w:t>
            </w:r>
          </w:p>
        </w:tc>
      </w:tr>
      <w:tr w:rsidR="00222315" w14:paraId="4602B32B" w14:textId="77777777">
        <w:tblPrEx>
          <w:tblCellMar>
            <w:top w:w="0" w:type="dxa"/>
            <w:bottom w:w="0" w:type="dxa"/>
          </w:tblCellMar>
        </w:tblPrEx>
        <w:tc>
          <w:tcPr>
            <w:tcW w:w="4560" w:type="dxa"/>
            <w:tcMar>
              <w:top w:w="60" w:type="dxa"/>
              <w:left w:w="100" w:type="dxa"/>
              <w:bottom w:w="60" w:type="dxa"/>
              <w:right w:w="100" w:type="dxa"/>
            </w:tcMar>
          </w:tcPr>
          <w:p w14:paraId="5A2A0D8B" w14:textId="77777777" w:rsidR="00222315" w:rsidRDefault="00000000">
            <w:r>
              <w:rPr>
                <w:sz w:val="19"/>
                <w:szCs w:val="19"/>
              </w:rPr>
              <w:t>CU-09 Consultar métricas de uso</w:t>
            </w:r>
          </w:p>
        </w:tc>
        <w:tc>
          <w:tcPr>
            <w:tcW w:w="2700" w:type="dxa"/>
            <w:tcMar>
              <w:top w:w="60" w:type="dxa"/>
              <w:left w:w="100" w:type="dxa"/>
              <w:bottom w:w="60" w:type="dxa"/>
              <w:right w:w="100" w:type="dxa"/>
            </w:tcMar>
          </w:tcPr>
          <w:p w14:paraId="1A567533" w14:textId="77777777" w:rsidR="00222315" w:rsidRDefault="00000000">
            <w:r>
              <w:rPr>
                <w:sz w:val="19"/>
                <w:szCs w:val="19"/>
              </w:rPr>
              <w:t>Administrador</w:t>
            </w:r>
          </w:p>
        </w:tc>
        <w:tc>
          <w:tcPr>
            <w:tcW w:w="2100" w:type="dxa"/>
            <w:tcMar>
              <w:top w:w="60" w:type="dxa"/>
              <w:left w:w="100" w:type="dxa"/>
              <w:bottom w:w="60" w:type="dxa"/>
              <w:right w:w="100" w:type="dxa"/>
            </w:tcMar>
          </w:tcPr>
          <w:p w14:paraId="01DAE7FE" w14:textId="77777777" w:rsidR="00222315" w:rsidRDefault="00000000">
            <w:r>
              <w:rPr>
                <w:sz w:val="19"/>
                <w:szCs w:val="19"/>
              </w:rPr>
              <w:t>Administración</w:t>
            </w:r>
          </w:p>
        </w:tc>
      </w:tr>
      <w:tr w:rsidR="00222315" w14:paraId="5A59B886" w14:textId="77777777">
        <w:tblPrEx>
          <w:tblCellMar>
            <w:top w:w="0" w:type="dxa"/>
            <w:bottom w:w="0" w:type="dxa"/>
          </w:tblCellMar>
        </w:tblPrEx>
        <w:tc>
          <w:tcPr>
            <w:tcW w:w="4560" w:type="dxa"/>
            <w:shd w:val="clear" w:color="auto" w:fill="F4F2EC"/>
            <w:tcMar>
              <w:top w:w="60" w:type="dxa"/>
              <w:left w:w="100" w:type="dxa"/>
              <w:bottom w:w="60" w:type="dxa"/>
              <w:right w:w="100" w:type="dxa"/>
            </w:tcMar>
          </w:tcPr>
          <w:p w14:paraId="70A065CB" w14:textId="77777777" w:rsidR="00222315" w:rsidRDefault="00000000">
            <w:r>
              <w:rPr>
                <w:sz w:val="19"/>
                <w:szCs w:val="19"/>
              </w:rPr>
              <w:t xml:space="preserve">CU-10 Habilitar o deshabilitar el </w:t>
            </w:r>
            <w:proofErr w:type="spellStart"/>
            <w:r>
              <w:rPr>
                <w:sz w:val="19"/>
                <w:szCs w:val="19"/>
              </w:rPr>
              <w:t>chatbot</w:t>
            </w:r>
            <w:proofErr w:type="spellEnd"/>
          </w:p>
        </w:tc>
        <w:tc>
          <w:tcPr>
            <w:tcW w:w="2700" w:type="dxa"/>
            <w:shd w:val="clear" w:color="auto" w:fill="F4F2EC"/>
            <w:tcMar>
              <w:top w:w="60" w:type="dxa"/>
              <w:left w:w="100" w:type="dxa"/>
              <w:bottom w:w="60" w:type="dxa"/>
              <w:right w:w="100" w:type="dxa"/>
            </w:tcMar>
          </w:tcPr>
          <w:p w14:paraId="546E002D" w14:textId="77777777" w:rsidR="00222315" w:rsidRDefault="00000000">
            <w:r>
              <w:rPr>
                <w:sz w:val="19"/>
                <w:szCs w:val="19"/>
              </w:rPr>
              <w:t>Administrador</w:t>
            </w:r>
          </w:p>
        </w:tc>
        <w:tc>
          <w:tcPr>
            <w:tcW w:w="2100" w:type="dxa"/>
            <w:shd w:val="clear" w:color="auto" w:fill="F4F2EC"/>
            <w:tcMar>
              <w:top w:w="60" w:type="dxa"/>
              <w:left w:w="100" w:type="dxa"/>
              <w:bottom w:w="60" w:type="dxa"/>
              <w:right w:w="100" w:type="dxa"/>
            </w:tcMar>
          </w:tcPr>
          <w:p w14:paraId="1B0999B0" w14:textId="77777777" w:rsidR="00222315" w:rsidRDefault="00000000">
            <w:r>
              <w:rPr>
                <w:sz w:val="19"/>
                <w:szCs w:val="19"/>
              </w:rPr>
              <w:t>Administración</w:t>
            </w:r>
          </w:p>
        </w:tc>
      </w:tr>
    </w:tbl>
    <w:p w14:paraId="3F08C060" w14:textId="77777777" w:rsidR="00222315" w:rsidRDefault="00000000">
      <w:pPr>
        <w:pStyle w:val="Ttulo2"/>
        <w:spacing w:before="120" w:after="80"/>
      </w:pPr>
      <w:r>
        <w:rPr>
          <w:b/>
          <w:bCs/>
          <w:color w:val="8A5216"/>
          <w:sz w:val="23"/>
          <w:szCs w:val="23"/>
        </w:rPr>
        <w:t>6.2.3. Especificación de los casos de uso (ECU-00…ECU-10)</w:t>
      </w:r>
    </w:p>
    <w:p w14:paraId="4DC8F898" w14:textId="77777777" w:rsidR="00222315" w:rsidRDefault="00000000">
      <w:pPr>
        <w:spacing w:after="160" w:line="276" w:lineRule="auto"/>
        <w:jc w:val="both"/>
      </w:pPr>
      <w:r>
        <w:t xml:space="preserve">Cada caso de uso se especificó textualmente. Se adoptó un empaquetado de un archivo por caso de uso más un índice (ECU-00), con profundidad mixta: plantilla completa (24 secciones) en los cinco casos canon-sensibles (gestión de cuenta, </w:t>
      </w:r>
      <w:proofErr w:type="spellStart"/>
      <w:r>
        <w:t>onboarding</w:t>
      </w:r>
      <w:proofErr w:type="spellEnd"/>
      <w:r>
        <w:t xml:space="preserve">, conversación, derivación y </w:t>
      </w:r>
      <w:proofErr w:type="spellStart"/>
      <w:r>
        <w:t>kill</w:t>
      </w:r>
      <w:proofErr w:type="spellEnd"/>
      <w:r>
        <w:t xml:space="preserve"> switch) y plantilla ágil en los cinco simples. Cada especificación incluye flujo básico, flujos alternativos y de excepción, precondiciones, postcondiciones, reglas de negocio, requisitos especiales, criterios de aceptación (formato Dado/Cuando/Entonces) y un </w:t>
      </w:r>
      <w:proofErr w:type="spellStart"/>
      <w:r>
        <w:t>checklist</w:t>
      </w:r>
      <w:proofErr w:type="spellEnd"/>
      <w:r>
        <w:t xml:space="preserve"> de revisión embebido como evidencia del control de calidad. Los 26 requisitos funcionales quedan cubiertos sin huérfanos.</w:t>
      </w:r>
    </w:p>
    <w:p w14:paraId="31F5B144" w14:textId="77777777" w:rsidR="00222315" w:rsidRDefault="00000000">
      <w:pPr>
        <w:pStyle w:val="Ttulo2"/>
        <w:spacing w:before="220" w:after="100"/>
      </w:pPr>
      <w:r>
        <w:rPr>
          <w:b/>
          <w:bCs/>
          <w:color w:val="1F1F1D"/>
          <w:sz w:val="25"/>
          <w:szCs w:val="25"/>
        </w:rPr>
        <w:t>6.3. Reconciliaciones con la fuente primaria</w:t>
      </w:r>
    </w:p>
    <w:p w14:paraId="399E5392" w14:textId="77777777" w:rsidR="00222315" w:rsidRDefault="00000000">
      <w:pPr>
        <w:spacing w:after="160" w:line="276" w:lineRule="auto"/>
        <w:jc w:val="both"/>
      </w:pPr>
      <w:r>
        <w:lastRenderedPageBreak/>
        <w:t xml:space="preserve">Durante el trabajo se archivó el plan original completo como fuente primaria </w:t>
      </w:r>
      <w:proofErr w:type="spellStart"/>
      <w:r>
        <w:t>verbatim</w:t>
      </w:r>
      <w:proofErr w:type="spellEnd"/>
      <w:r>
        <w:t xml:space="preserve">, y se realizaron dos reconciliaciones auditadas para alinear los artefactos con esa fuente. La más relevante fue la definición de lo que recibe el modelo de lenguaje: se adoptó la cápsula de cinco campos (denominada ContextoInicialConversacionalV1: autorreporte de ánimo, de energía, objetivo de la conversación, estilo de respuesta y personaje, más metadatos de versión), en lugar de una versión previa de tres campos. La reconciliación se propagó con un </w:t>
      </w:r>
      <w:proofErr w:type="spellStart"/>
      <w:r>
        <w:t>loop</w:t>
      </w:r>
      <w:proofErr w:type="spellEnd"/>
      <w:r>
        <w:t xml:space="preserve"> de auditoría hasta converger a través del modelo verbal, los requisitos, la privacidad, el dominio y las especificaciones, preservando la minimización (los autorreportes son gruesos, sin historial ni biomarcadores).</w:t>
      </w:r>
    </w:p>
    <w:p w14:paraId="09F8E807" w14:textId="77777777" w:rsidR="00222315" w:rsidRDefault="00000000">
      <w:pPr>
        <w:pStyle w:val="Ttulo2"/>
        <w:spacing w:before="220" w:after="100"/>
      </w:pPr>
      <w:r>
        <w:rPr>
          <w:b/>
          <w:bCs/>
          <w:color w:val="1F1F1D"/>
          <w:sz w:val="25"/>
          <w:szCs w:val="25"/>
        </w:rPr>
        <w:t>6.4. Diseño de interfaz — sistema y mockups</w:t>
      </w:r>
    </w:p>
    <w:p w14:paraId="2CE9FBCF" w14:textId="77777777" w:rsidR="00222315" w:rsidRDefault="00000000">
      <w:pPr>
        <w:spacing w:after="160" w:line="276" w:lineRule="auto"/>
        <w:jc w:val="both"/>
      </w:pPr>
      <w:r>
        <w:t xml:space="preserve">Sobre la base de los casos de uso se produjo una base de diseño de interfaz fundamentada en evidencia. Comprende un inventario de las dieciséis pantallas del MVP, un </w:t>
      </w:r>
      <w:proofErr w:type="spellStart"/>
      <w:r>
        <w:t>mini-sistema</w:t>
      </w:r>
      <w:proofErr w:type="spellEnd"/>
      <w:r>
        <w:t xml:space="preserve"> de diseño (paleta, tipografía, movimiento y biblioteca de componentes) y dieciséis mockups de alta fidelidad renderizados en modo claro y oscuro.</w:t>
      </w:r>
    </w:p>
    <w:p w14:paraId="276DEE92" w14:textId="77777777" w:rsidR="00222315" w:rsidRDefault="00000000">
      <w:pPr>
        <w:spacing w:after="160" w:line="276" w:lineRule="auto"/>
        <w:jc w:val="both"/>
      </w:pPr>
      <w:r>
        <w:t xml:space="preserve">La dirección de arte parte de un principio derivado de la evidencia: calma como base, calidez como acento. La interfaz vive sobre neutros cálidos y tonos fríos de baja saturación (que reducen la activación), con dos voces de personaje cohesionadas en un mismo sistema: Aura en teal sereno y Alan en ámbar cálido. Los estados semánticos son sobrios y, de forma deliberada, la pantalla de contención ante crisis usa un tono </w:t>
      </w:r>
      <w:proofErr w:type="spellStart"/>
      <w:r>
        <w:t>grounding</w:t>
      </w:r>
      <w:proofErr w:type="spellEnd"/>
      <w:r>
        <w:t xml:space="preserve"> (arcilla profunda), nunca un rojo de alarma, porque la evidencia en UX de crisis indica que la señalización debe reducir el pánico, no amplificarlo.</w:t>
      </w:r>
    </w:p>
    <w:p w14:paraId="3F661D9F" w14:textId="77777777" w:rsidR="00222315" w:rsidRDefault="00000000">
      <w:pPr>
        <w:spacing w:after="160" w:line="276" w:lineRule="auto"/>
        <w:jc w:val="both"/>
      </w:pPr>
      <w:r>
        <w:t>Cada decisión de diseño se ancló a uno de seis hallazgos de investigación:</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3400"/>
        <w:gridCol w:w="5960"/>
      </w:tblGrid>
      <w:tr w:rsidR="00222315" w14:paraId="6F3273E2" w14:textId="77777777">
        <w:tblPrEx>
          <w:tblCellMar>
            <w:top w:w="0" w:type="dxa"/>
            <w:bottom w:w="0" w:type="dxa"/>
          </w:tblCellMar>
        </w:tblPrEx>
        <w:trPr>
          <w:tblHeader/>
        </w:trPr>
        <w:tc>
          <w:tcPr>
            <w:tcW w:w="3400" w:type="dxa"/>
            <w:shd w:val="clear" w:color="auto" w:fill="1F6357"/>
            <w:tcMar>
              <w:top w:w="60" w:type="dxa"/>
              <w:left w:w="100" w:type="dxa"/>
              <w:bottom w:w="60" w:type="dxa"/>
              <w:right w:w="100" w:type="dxa"/>
            </w:tcMar>
          </w:tcPr>
          <w:p w14:paraId="4B8B3AA6" w14:textId="77777777" w:rsidR="00222315" w:rsidRDefault="00000000">
            <w:r>
              <w:rPr>
                <w:b/>
                <w:bCs/>
                <w:color w:val="FFFFFF"/>
                <w:sz w:val="19"/>
                <w:szCs w:val="19"/>
              </w:rPr>
              <w:t>Hallazgo</w:t>
            </w:r>
          </w:p>
        </w:tc>
        <w:tc>
          <w:tcPr>
            <w:tcW w:w="5960" w:type="dxa"/>
            <w:shd w:val="clear" w:color="auto" w:fill="1F6357"/>
            <w:tcMar>
              <w:top w:w="60" w:type="dxa"/>
              <w:left w:w="100" w:type="dxa"/>
              <w:bottom w:w="60" w:type="dxa"/>
              <w:right w:w="100" w:type="dxa"/>
            </w:tcMar>
          </w:tcPr>
          <w:p w14:paraId="3755BCA2" w14:textId="77777777" w:rsidR="00222315" w:rsidRDefault="00000000">
            <w:r>
              <w:rPr>
                <w:b/>
                <w:bCs/>
                <w:color w:val="FFFFFF"/>
                <w:sz w:val="19"/>
                <w:szCs w:val="19"/>
              </w:rPr>
              <w:t>Implicación de diseño</w:t>
            </w:r>
          </w:p>
        </w:tc>
      </w:tr>
      <w:tr w:rsidR="00222315" w14:paraId="059A7658" w14:textId="77777777">
        <w:tblPrEx>
          <w:tblCellMar>
            <w:top w:w="0" w:type="dxa"/>
            <w:bottom w:w="0" w:type="dxa"/>
          </w:tblCellMar>
        </w:tblPrEx>
        <w:tc>
          <w:tcPr>
            <w:tcW w:w="3400" w:type="dxa"/>
            <w:tcMar>
              <w:top w:w="60" w:type="dxa"/>
              <w:left w:w="100" w:type="dxa"/>
              <w:bottom w:w="60" w:type="dxa"/>
              <w:right w:w="100" w:type="dxa"/>
            </w:tcMar>
          </w:tcPr>
          <w:p w14:paraId="7D94878E" w14:textId="77777777" w:rsidR="00222315" w:rsidRDefault="00000000">
            <w:r>
              <w:rPr>
                <w:sz w:val="19"/>
                <w:szCs w:val="19"/>
              </w:rPr>
              <w:t xml:space="preserve">Alianza terapéutica (estudios de </w:t>
            </w:r>
            <w:proofErr w:type="spellStart"/>
            <w:r>
              <w:rPr>
                <w:sz w:val="19"/>
                <w:szCs w:val="19"/>
              </w:rPr>
              <w:t>Wysa</w:t>
            </w:r>
            <w:proofErr w:type="spellEnd"/>
            <w:r>
              <w:rPr>
                <w:sz w:val="19"/>
                <w:szCs w:val="19"/>
              </w:rPr>
              <w:t>/</w:t>
            </w:r>
            <w:proofErr w:type="spellStart"/>
            <w:r>
              <w:rPr>
                <w:sz w:val="19"/>
                <w:szCs w:val="19"/>
              </w:rPr>
              <w:t>Woebot</w:t>
            </w:r>
            <w:proofErr w:type="spellEnd"/>
            <w:r>
              <w:rPr>
                <w:sz w:val="19"/>
                <w:szCs w:val="19"/>
              </w:rPr>
              <w:t>)</w:t>
            </w:r>
          </w:p>
        </w:tc>
        <w:tc>
          <w:tcPr>
            <w:tcW w:w="5960" w:type="dxa"/>
            <w:tcMar>
              <w:top w:w="60" w:type="dxa"/>
              <w:left w:w="100" w:type="dxa"/>
              <w:bottom w:w="60" w:type="dxa"/>
              <w:right w:w="100" w:type="dxa"/>
            </w:tcMar>
          </w:tcPr>
          <w:p w14:paraId="46214680" w14:textId="77777777" w:rsidR="00222315" w:rsidRDefault="00000000">
            <w:r>
              <w:rPr>
                <w:sz w:val="19"/>
                <w:szCs w:val="19"/>
              </w:rPr>
              <w:t xml:space="preserve">Empatía y validación en el </w:t>
            </w:r>
            <w:proofErr w:type="spellStart"/>
            <w:r>
              <w:rPr>
                <w:sz w:val="19"/>
                <w:szCs w:val="19"/>
              </w:rPr>
              <w:t>microcopy</w:t>
            </w:r>
            <w:proofErr w:type="spellEnd"/>
            <w:r>
              <w:rPr>
                <w:sz w:val="19"/>
                <w:szCs w:val="19"/>
              </w:rPr>
              <w:t>, con aviso de IA honesto y persistente; Alan activo vs. Aura de escucha reflejan dos estilos con evidencia.</w:t>
            </w:r>
          </w:p>
        </w:tc>
      </w:tr>
      <w:tr w:rsidR="00222315" w14:paraId="3C5A834D" w14:textId="77777777">
        <w:tblPrEx>
          <w:tblCellMar>
            <w:top w:w="0" w:type="dxa"/>
            <w:bottom w:w="0" w:type="dxa"/>
          </w:tblCellMar>
        </w:tblPrEx>
        <w:tc>
          <w:tcPr>
            <w:tcW w:w="3400" w:type="dxa"/>
            <w:shd w:val="clear" w:color="auto" w:fill="F4F2EC"/>
            <w:tcMar>
              <w:top w:w="60" w:type="dxa"/>
              <w:left w:w="100" w:type="dxa"/>
              <w:bottom w:w="60" w:type="dxa"/>
              <w:right w:w="100" w:type="dxa"/>
            </w:tcMar>
          </w:tcPr>
          <w:p w14:paraId="11BAB948" w14:textId="77777777" w:rsidR="00222315" w:rsidRDefault="00000000">
            <w:r>
              <w:rPr>
                <w:sz w:val="19"/>
                <w:szCs w:val="19"/>
              </w:rPr>
              <w:t>Psicología del color</w:t>
            </w:r>
          </w:p>
        </w:tc>
        <w:tc>
          <w:tcPr>
            <w:tcW w:w="5960" w:type="dxa"/>
            <w:shd w:val="clear" w:color="auto" w:fill="F4F2EC"/>
            <w:tcMar>
              <w:top w:w="60" w:type="dxa"/>
              <w:left w:w="100" w:type="dxa"/>
              <w:bottom w:w="60" w:type="dxa"/>
              <w:right w:w="100" w:type="dxa"/>
            </w:tcMar>
          </w:tcPr>
          <w:p w14:paraId="4362B22F" w14:textId="77777777" w:rsidR="00222315" w:rsidRDefault="00000000">
            <w:r>
              <w:rPr>
                <w:sz w:val="19"/>
                <w:szCs w:val="19"/>
              </w:rPr>
              <w:t>Base fría-calma dominante; el color cálido como acento, no como fondo.</w:t>
            </w:r>
          </w:p>
        </w:tc>
      </w:tr>
      <w:tr w:rsidR="00222315" w14:paraId="074246E5" w14:textId="77777777">
        <w:tblPrEx>
          <w:tblCellMar>
            <w:top w:w="0" w:type="dxa"/>
            <w:bottom w:w="0" w:type="dxa"/>
          </w:tblCellMar>
        </w:tblPrEx>
        <w:tc>
          <w:tcPr>
            <w:tcW w:w="3400" w:type="dxa"/>
            <w:tcMar>
              <w:top w:w="60" w:type="dxa"/>
              <w:left w:w="100" w:type="dxa"/>
              <w:bottom w:w="60" w:type="dxa"/>
              <w:right w:w="100" w:type="dxa"/>
            </w:tcMar>
          </w:tcPr>
          <w:p w14:paraId="776BECB9" w14:textId="77777777" w:rsidR="00222315" w:rsidRDefault="00000000">
            <w:r>
              <w:rPr>
                <w:sz w:val="19"/>
                <w:szCs w:val="19"/>
              </w:rPr>
              <w:t>Mensajería segura de crisis</w:t>
            </w:r>
          </w:p>
        </w:tc>
        <w:tc>
          <w:tcPr>
            <w:tcW w:w="5960" w:type="dxa"/>
            <w:tcMar>
              <w:top w:w="60" w:type="dxa"/>
              <w:left w:w="100" w:type="dxa"/>
              <w:bottom w:w="60" w:type="dxa"/>
              <w:right w:w="100" w:type="dxa"/>
            </w:tcMar>
          </w:tcPr>
          <w:p w14:paraId="0265678D" w14:textId="77777777" w:rsidR="00222315" w:rsidRDefault="00000000">
            <w:r>
              <w:rPr>
                <w:sz w:val="19"/>
                <w:szCs w:val="19"/>
              </w:rPr>
              <w:t>Pantalla de derivación serena, centrada en la persona, con recursos al frente; sin rojo de alarma.</w:t>
            </w:r>
          </w:p>
        </w:tc>
      </w:tr>
      <w:tr w:rsidR="00222315" w14:paraId="60D581E2" w14:textId="77777777">
        <w:tblPrEx>
          <w:tblCellMar>
            <w:top w:w="0" w:type="dxa"/>
            <w:bottom w:w="0" w:type="dxa"/>
          </w:tblCellMar>
        </w:tblPrEx>
        <w:tc>
          <w:tcPr>
            <w:tcW w:w="3400" w:type="dxa"/>
            <w:shd w:val="clear" w:color="auto" w:fill="F4F2EC"/>
            <w:tcMar>
              <w:top w:w="60" w:type="dxa"/>
              <w:left w:w="100" w:type="dxa"/>
              <w:bottom w:w="60" w:type="dxa"/>
              <w:right w:w="100" w:type="dxa"/>
            </w:tcMar>
          </w:tcPr>
          <w:p w14:paraId="14A67B4A" w14:textId="77777777" w:rsidR="00222315" w:rsidRDefault="00000000">
            <w:r>
              <w:rPr>
                <w:sz w:val="19"/>
                <w:szCs w:val="19"/>
              </w:rPr>
              <w:t>Consentimiento por capas</w:t>
            </w:r>
          </w:p>
        </w:tc>
        <w:tc>
          <w:tcPr>
            <w:tcW w:w="5960" w:type="dxa"/>
            <w:shd w:val="clear" w:color="auto" w:fill="F4F2EC"/>
            <w:tcMar>
              <w:top w:w="60" w:type="dxa"/>
              <w:left w:w="100" w:type="dxa"/>
              <w:bottom w:w="60" w:type="dxa"/>
              <w:right w:w="100" w:type="dxa"/>
            </w:tcMar>
          </w:tcPr>
          <w:p w14:paraId="51D483EA" w14:textId="77777777" w:rsidR="00222315" w:rsidRDefault="00000000">
            <w:r>
              <w:rPr>
                <w:sz w:val="19"/>
                <w:szCs w:val="19"/>
              </w:rPr>
              <w:t xml:space="preserve">Consentimiento granular, </w:t>
            </w:r>
            <w:proofErr w:type="spellStart"/>
            <w:r>
              <w:rPr>
                <w:sz w:val="19"/>
                <w:szCs w:val="19"/>
              </w:rPr>
              <w:t>opt</w:t>
            </w:r>
            <w:proofErr w:type="spellEnd"/>
            <w:r>
              <w:rPr>
                <w:sz w:val="19"/>
                <w:szCs w:val="19"/>
              </w:rPr>
              <w:t>-in explícito, con interruptores apagados por defecto y lenguaje llano.</w:t>
            </w:r>
          </w:p>
        </w:tc>
      </w:tr>
      <w:tr w:rsidR="00222315" w14:paraId="44284012" w14:textId="77777777">
        <w:tblPrEx>
          <w:tblCellMar>
            <w:top w:w="0" w:type="dxa"/>
            <w:bottom w:w="0" w:type="dxa"/>
          </w:tblCellMar>
        </w:tblPrEx>
        <w:tc>
          <w:tcPr>
            <w:tcW w:w="3400" w:type="dxa"/>
            <w:tcMar>
              <w:top w:w="60" w:type="dxa"/>
              <w:left w:w="100" w:type="dxa"/>
              <w:bottom w:w="60" w:type="dxa"/>
              <w:right w:w="100" w:type="dxa"/>
            </w:tcMar>
          </w:tcPr>
          <w:p w14:paraId="79E4A366" w14:textId="77777777" w:rsidR="00222315" w:rsidRDefault="00000000">
            <w:r>
              <w:rPr>
                <w:sz w:val="19"/>
                <w:szCs w:val="19"/>
              </w:rPr>
              <w:t>Tipografía y legibilidad</w:t>
            </w:r>
          </w:p>
        </w:tc>
        <w:tc>
          <w:tcPr>
            <w:tcW w:w="5960" w:type="dxa"/>
            <w:tcMar>
              <w:top w:w="60" w:type="dxa"/>
              <w:left w:w="100" w:type="dxa"/>
              <w:bottom w:w="60" w:type="dxa"/>
              <w:right w:w="100" w:type="dxa"/>
            </w:tcMar>
          </w:tcPr>
          <w:p w14:paraId="535D7A43" w14:textId="77777777" w:rsidR="00222315" w:rsidRDefault="00000000">
            <w:r>
              <w:rPr>
                <w:sz w:val="19"/>
                <w:szCs w:val="19"/>
              </w:rPr>
              <w:t>Tipografía humanista, interlineado generoso (~1,6) y aire para reducir la carga cognitiva.</w:t>
            </w:r>
          </w:p>
        </w:tc>
      </w:tr>
      <w:tr w:rsidR="00222315" w14:paraId="188D9544" w14:textId="77777777">
        <w:tblPrEx>
          <w:tblCellMar>
            <w:top w:w="0" w:type="dxa"/>
            <w:bottom w:w="0" w:type="dxa"/>
          </w:tblCellMar>
        </w:tblPrEx>
        <w:tc>
          <w:tcPr>
            <w:tcW w:w="3400" w:type="dxa"/>
            <w:shd w:val="clear" w:color="auto" w:fill="F4F2EC"/>
            <w:tcMar>
              <w:top w:w="60" w:type="dxa"/>
              <w:left w:w="100" w:type="dxa"/>
              <w:bottom w:w="60" w:type="dxa"/>
              <w:right w:w="100" w:type="dxa"/>
            </w:tcMar>
          </w:tcPr>
          <w:p w14:paraId="572EC350" w14:textId="77777777" w:rsidR="00222315" w:rsidRDefault="00000000">
            <w:r>
              <w:rPr>
                <w:sz w:val="19"/>
                <w:szCs w:val="19"/>
              </w:rPr>
              <w:t>Movimiento accesible (WCAG 2.3.3)</w:t>
            </w:r>
          </w:p>
        </w:tc>
        <w:tc>
          <w:tcPr>
            <w:tcW w:w="5960" w:type="dxa"/>
            <w:shd w:val="clear" w:color="auto" w:fill="F4F2EC"/>
            <w:tcMar>
              <w:top w:w="60" w:type="dxa"/>
              <w:left w:w="100" w:type="dxa"/>
              <w:bottom w:w="60" w:type="dxa"/>
              <w:right w:w="100" w:type="dxa"/>
            </w:tcMar>
          </w:tcPr>
          <w:p w14:paraId="3807A68F" w14:textId="77777777" w:rsidR="00222315" w:rsidRDefault="00000000">
            <w:proofErr w:type="spellStart"/>
            <w:r>
              <w:rPr>
                <w:sz w:val="19"/>
                <w:szCs w:val="19"/>
              </w:rPr>
              <w:t>Micro-interacciones</w:t>
            </w:r>
            <w:proofErr w:type="spellEnd"/>
            <w:r>
              <w:rPr>
                <w:sz w:val="19"/>
                <w:szCs w:val="19"/>
              </w:rPr>
              <w:t xml:space="preserve"> suaves, sin parpadeo; respeto de </w:t>
            </w:r>
            <w:proofErr w:type="spellStart"/>
            <w:r>
              <w:rPr>
                <w:sz w:val="19"/>
                <w:szCs w:val="19"/>
              </w:rPr>
              <w:t>prefers-reduced-motion</w:t>
            </w:r>
            <w:proofErr w:type="spellEnd"/>
            <w:r>
              <w:rPr>
                <w:sz w:val="19"/>
                <w:szCs w:val="19"/>
              </w:rPr>
              <w:t>.</w:t>
            </w:r>
          </w:p>
        </w:tc>
      </w:tr>
    </w:tbl>
    <w:p w14:paraId="0AA418F7" w14:textId="77777777" w:rsidR="00222315" w:rsidRDefault="00000000">
      <w:pPr>
        <w:spacing w:after="160" w:line="276" w:lineRule="auto"/>
        <w:jc w:val="both"/>
      </w:pPr>
      <w:r>
        <w:t xml:space="preserve">Las dieciséis pantallas cubren los tres paquetes funcionales: Acceso y cuenta (presentación, registro, dos accesos de sesión y gestión de cuenta con confirmación de borrado irreversible); Acompañamiento (los cinco pasos del </w:t>
      </w:r>
      <w:proofErr w:type="spellStart"/>
      <w:r>
        <w:t>onboarding</w:t>
      </w:r>
      <w:proofErr w:type="spellEnd"/>
      <w:r>
        <w:t xml:space="preserve">, el chat en claro y oscuro, los estados de degradación y la pantalla de contención/derivación); y Administración (directorio truncado, métricas agregadas y </w:t>
      </w:r>
      <w:proofErr w:type="spellStart"/>
      <w:r>
        <w:t>kill</w:t>
      </w:r>
      <w:proofErr w:type="spellEnd"/>
      <w:r>
        <w:t xml:space="preserve"> switch con confirmación y auditoría). El diseño es realista para el </w:t>
      </w:r>
      <w:proofErr w:type="spellStart"/>
      <w:r>
        <w:t>stack</w:t>
      </w:r>
      <w:proofErr w:type="spellEnd"/>
      <w:r>
        <w:t xml:space="preserve"> elegido (plantillas de Django con JavaScript mínimo) y verifica contraste AA en ambos modos.</w:t>
      </w:r>
    </w:p>
    <w:p w14:paraId="545E653D" w14:textId="77777777" w:rsidR="00222315" w:rsidRDefault="00000000">
      <w:pPr>
        <w:pStyle w:val="Ttulo1"/>
        <w:spacing w:before="320" w:after="140"/>
      </w:pPr>
      <w:r>
        <w:rPr>
          <w:b/>
          <w:bCs/>
          <w:color w:val="1F6357"/>
          <w:sz w:val="30"/>
          <w:szCs w:val="30"/>
        </w:rPr>
        <w:lastRenderedPageBreak/>
        <w:t>7. Arquitectura y decisiones técnicas</w:t>
      </w:r>
    </w:p>
    <w:p w14:paraId="445EC720" w14:textId="77777777" w:rsidR="00222315" w:rsidRDefault="00000000">
      <w:pPr>
        <w:spacing w:after="160" w:line="276" w:lineRule="auto"/>
        <w:jc w:val="both"/>
      </w:pPr>
      <w:r>
        <w:t>El diseño técnico es agnóstico del proveedor y del hosting, reemplazables por configuración. Las decisiones principales (ADR-001) son:</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2100"/>
        <w:gridCol w:w="3160"/>
        <w:gridCol w:w="4100"/>
      </w:tblGrid>
      <w:tr w:rsidR="00222315" w14:paraId="40592985" w14:textId="77777777">
        <w:tblPrEx>
          <w:tblCellMar>
            <w:top w:w="0" w:type="dxa"/>
            <w:bottom w:w="0" w:type="dxa"/>
          </w:tblCellMar>
        </w:tblPrEx>
        <w:trPr>
          <w:tblHeader/>
        </w:trPr>
        <w:tc>
          <w:tcPr>
            <w:tcW w:w="2100" w:type="dxa"/>
            <w:shd w:val="clear" w:color="auto" w:fill="1F6357"/>
            <w:tcMar>
              <w:top w:w="60" w:type="dxa"/>
              <w:left w:w="100" w:type="dxa"/>
              <w:bottom w:w="60" w:type="dxa"/>
              <w:right w:w="100" w:type="dxa"/>
            </w:tcMar>
          </w:tcPr>
          <w:p w14:paraId="0309FB08" w14:textId="77777777" w:rsidR="00222315" w:rsidRDefault="00000000">
            <w:r>
              <w:rPr>
                <w:b/>
                <w:bCs/>
                <w:color w:val="FFFFFF"/>
                <w:sz w:val="19"/>
                <w:szCs w:val="19"/>
              </w:rPr>
              <w:t>Decisión</w:t>
            </w:r>
          </w:p>
        </w:tc>
        <w:tc>
          <w:tcPr>
            <w:tcW w:w="3160" w:type="dxa"/>
            <w:shd w:val="clear" w:color="auto" w:fill="1F6357"/>
            <w:tcMar>
              <w:top w:w="60" w:type="dxa"/>
              <w:left w:w="100" w:type="dxa"/>
              <w:bottom w:w="60" w:type="dxa"/>
              <w:right w:w="100" w:type="dxa"/>
            </w:tcMar>
          </w:tcPr>
          <w:p w14:paraId="30F024AB" w14:textId="77777777" w:rsidR="00222315" w:rsidRDefault="00000000">
            <w:r>
              <w:rPr>
                <w:b/>
                <w:bCs/>
                <w:color w:val="FFFFFF"/>
                <w:sz w:val="19"/>
                <w:szCs w:val="19"/>
              </w:rPr>
              <w:t>Elección</w:t>
            </w:r>
          </w:p>
        </w:tc>
        <w:tc>
          <w:tcPr>
            <w:tcW w:w="4100" w:type="dxa"/>
            <w:shd w:val="clear" w:color="auto" w:fill="1F6357"/>
            <w:tcMar>
              <w:top w:w="60" w:type="dxa"/>
              <w:left w:w="100" w:type="dxa"/>
              <w:bottom w:w="60" w:type="dxa"/>
              <w:right w:w="100" w:type="dxa"/>
            </w:tcMar>
          </w:tcPr>
          <w:p w14:paraId="07BB87E6" w14:textId="77777777" w:rsidR="00222315" w:rsidRDefault="00000000">
            <w:r>
              <w:rPr>
                <w:b/>
                <w:bCs/>
                <w:color w:val="FFFFFF"/>
                <w:sz w:val="19"/>
                <w:szCs w:val="19"/>
              </w:rPr>
              <w:t>Justificación resumida</w:t>
            </w:r>
          </w:p>
        </w:tc>
      </w:tr>
      <w:tr w:rsidR="00222315" w14:paraId="3FFA249B" w14:textId="77777777">
        <w:tblPrEx>
          <w:tblCellMar>
            <w:top w:w="0" w:type="dxa"/>
            <w:bottom w:w="0" w:type="dxa"/>
          </w:tblCellMar>
        </w:tblPrEx>
        <w:tc>
          <w:tcPr>
            <w:tcW w:w="2100" w:type="dxa"/>
            <w:tcMar>
              <w:top w:w="60" w:type="dxa"/>
              <w:left w:w="100" w:type="dxa"/>
              <w:bottom w:w="60" w:type="dxa"/>
              <w:right w:w="100" w:type="dxa"/>
            </w:tcMar>
          </w:tcPr>
          <w:p w14:paraId="379A982D" w14:textId="77777777" w:rsidR="00222315" w:rsidRDefault="00000000">
            <w:r>
              <w:rPr>
                <w:sz w:val="19"/>
                <w:szCs w:val="19"/>
              </w:rPr>
              <w:t>Framework</w:t>
            </w:r>
          </w:p>
        </w:tc>
        <w:tc>
          <w:tcPr>
            <w:tcW w:w="3160" w:type="dxa"/>
            <w:tcMar>
              <w:top w:w="60" w:type="dxa"/>
              <w:left w:w="100" w:type="dxa"/>
              <w:bottom w:w="60" w:type="dxa"/>
              <w:right w:w="100" w:type="dxa"/>
            </w:tcMar>
          </w:tcPr>
          <w:p w14:paraId="40CCCD6A" w14:textId="77777777" w:rsidR="00222315" w:rsidRDefault="00000000">
            <w:r>
              <w:rPr>
                <w:sz w:val="19"/>
                <w:szCs w:val="19"/>
              </w:rPr>
              <w:t>Python + Django 5.2 LTS (plantillas)</w:t>
            </w:r>
          </w:p>
        </w:tc>
        <w:tc>
          <w:tcPr>
            <w:tcW w:w="4100" w:type="dxa"/>
            <w:tcMar>
              <w:top w:w="60" w:type="dxa"/>
              <w:left w:w="100" w:type="dxa"/>
              <w:bottom w:w="60" w:type="dxa"/>
              <w:right w:w="100" w:type="dxa"/>
            </w:tcMar>
          </w:tcPr>
          <w:p w14:paraId="0BF137E6" w14:textId="77777777" w:rsidR="00222315" w:rsidRDefault="00000000">
            <w:proofErr w:type="spellStart"/>
            <w:r>
              <w:rPr>
                <w:sz w:val="19"/>
                <w:szCs w:val="19"/>
              </w:rPr>
              <w:t>Admin</w:t>
            </w:r>
            <w:proofErr w:type="spellEnd"/>
            <w:r>
              <w:rPr>
                <w:sz w:val="19"/>
                <w:szCs w:val="19"/>
              </w:rPr>
              <w:t xml:space="preserve"> integrado y ORM; construible en ~1 mes.</w:t>
            </w:r>
          </w:p>
        </w:tc>
      </w:tr>
      <w:tr w:rsidR="00222315" w14:paraId="07F056F7" w14:textId="77777777">
        <w:tblPrEx>
          <w:tblCellMar>
            <w:top w:w="0" w:type="dxa"/>
            <w:bottom w:w="0" w:type="dxa"/>
          </w:tblCellMar>
        </w:tblPrEx>
        <w:tc>
          <w:tcPr>
            <w:tcW w:w="2100" w:type="dxa"/>
            <w:shd w:val="clear" w:color="auto" w:fill="F4F2EC"/>
            <w:tcMar>
              <w:top w:w="60" w:type="dxa"/>
              <w:left w:w="100" w:type="dxa"/>
              <w:bottom w:w="60" w:type="dxa"/>
              <w:right w:w="100" w:type="dxa"/>
            </w:tcMar>
          </w:tcPr>
          <w:p w14:paraId="7A5B3508" w14:textId="77777777" w:rsidR="00222315" w:rsidRDefault="00000000">
            <w:r>
              <w:rPr>
                <w:sz w:val="19"/>
                <w:szCs w:val="19"/>
              </w:rPr>
              <w:t>Persistencia</w:t>
            </w:r>
          </w:p>
        </w:tc>
        <w:tc>
          <w:tcPr>
            <w:tcW w:w="3160" w:type="dxa"/>
            <w:shd w:val="clear" w:color="auto" w:fill="F4F2EC"/>
            <w:tcMar>
              <w:top w:w="60" w:type="dxa"/>
              <w:left w:w="100" w:type="dxa"/>
              <w:bottom w:w="60" w:type="dxa"/>
              <w:right w:w="100" w:type="dxa"/>
            </w:tcMar>
          </w:tcPr>
          <w:p w14:paraId="180E753C" w14:textId="77777777" w:rsidR="00222315" w:rsidRDefault="00000000">
            <w:r>
              <w:rPr>
                <w:sz w:val="19"/>
                <w:szCs w:val="19"/>
              </w:rPr>
              <w:t>SQLite</w:t>
            </w:r>
          </w:p>
        </w:tc>
        <w:tc>
          <w:tcPr>
            <w:tcW w:w="4100" w:type="dxa"/>
            <w:shd w:val="clear" w:color="auto" w:fill="F4F2EC"/>
            <w:tcMar>
              <w:top w:w="60" w:type="dxa"/>
              <w:left w:w="100" w:type="dxa"/>
              <w:bottom w:w="60" w:type="dxa"/>
              <w:right w:w="100" w:type="dxa"/>
            </w:tcMar>
          </w:tcPr>
          <w:p w14:paraId="7DB4460D" w14:textId="77777777" w:rsidR="00222315" w:rsidRDefault="00000000">
            <w:r>
              <w:rPr>
                <w:sz w:val="19"/>
                <w:szCs w:val="19"/>
              </w:rPr>
              <w:t>Suficiente para el MVP; el chat no se persiste (requisito, no efecto colateral).</w:t>
            </w:r>
          </w:p>
        </w:tc>
      </w:tr>
      <w:tr w:rsidR="00222315" w14:paraId="33BB8784" w14:textId="77777777">
        <w:tblPrEx>
          <w:tblCellMar>
            <w:top w:w="0" w:type="dxa"/>
            <w:bottom w:w="0" w:type="dxa"/>
          </w:tblCellMar>
        </w:tblPrEx>
        <w:tc>
          <w:tcPr>
            <w:tcW w:w="2100" w:type="dxa"/>
            <w:tcMar>
              <w:top w:w="60" w:type="dxa"/>
              <w:left w:w="100" w:type="dxa"/>
              <w:bottom w:w="60" w:type="dxa"/>
              <w:right w:w="100" w:type="dxa"/>
            </w:tcMar>
          </w:tcPr>
          <w:p w14:paraId="2A44E71F" w14:textId="77777777" w:rsidR="00222315" w:rsidRDefault="00000000">
            <w:r>
              <w:rPr>
                <w:sz w:val="19"/>
                <w:szCs w:val="19"/>
              </w:rPr>
              <w:t>Motor conversacional</w:t>
            </w:r>
          </w:p>
        </w:tc>
        <w:tc>
          <w:tcPr>
            <w:tcW w:w="3160" w:type="dxa"/>
            <w:tcMar>
              <w:top w:w="60" w:type="dxa"/>
              <w:left w:w="100" w:type="dxa"/>
              <w:bottom w:w="60" w:type="dxa"/>
              <w:right w:w="100" w:type="dxa"/>
            </w:tcMar>
          </w:tcPr>
          <w:p w14:paraId="30635C3E" w14:textId="77777777" w:rsidR="00222315" w:rsidRDefault="00000000">
            <w:r>
              <w:rPr>
                <w:sz w:val="19"/>
                <w:szCs w:val="19"/>
              </w:rPr>
              <w:t xml:space="preserve">API de </w:t>
            </w:r>
            <w:proofErr w:type="spellStart"/>
            <w:r>
              <w:rPr>
                <w:sz w:val="19"/>
                <w:szCs w:val="19"/>
              </w:rPr>
              <w:t>Groq</w:t>
            </w:r>
            <w:proofErr w:type="spellEnd"/>
            <w:r>
              <w:rPr>
                <w:sz w:val="19"/>
                <w:szCs w:val="19"/>
              </w:rPr>
              <w:t>, modelo gpt-oss-20b</w:t>
            </w:r>
          </w:p>
        </w:tc>
        <w:tc>
          <w:tcPr>
            <w:tcW w:w="4100" w:type="dxa"/>
            <w:tcMar>
              <w:top w:w="60" w:type="dxa"/>
              <w:left w:w="100" w:type="dxa"/>
              <w:bottom w:w="60" w:type="dxa"/>
              <w:right w:w="100" w:type="dxa"/>
            </w:tcMar>
          </w:tcPr>
          <w:p w14:paraId="6ED6710A" w14:textId="77777777" w:rsidR="00222315" w:rsidRDefault="00000000">
            <w:r>
              <w:rPr>
                <w:sz w:val="19"/>
                <w:szCs w:val="19"/>
              </w:rPr>
              <w:t>Gobernado por el sistema (cápsula + guardas + gate); la ruta de seguridad no depende del LLM.</w:t>
            </w:r>
          </w:p>
        </w:tc>
      </w:tr>
      <w:tr w:rsidR="00222315" w14:paraId="1140A837" w14:textId="77777777">
        <w:tblPrEx>
          <w:tblCellMar>
            <w:top w:w="0" w:type="dxa"/>
            <w:bottom w:w="0" w:type="dxa"/>
          </w:tblCellMar>
        </w:tblPrEx>
        <w:tc>
          <w:tcPr>
            <w:tcW w:w="2100" w:type="dxa"/>
            <w:shd w:val="clear" w:color="auto" w:fill="F4F2EC"/>
            <w:tcMar>
              <w:top w:w="60" w:type="dxa"/>
              <w:left w:w="100" w:type="dxa"/>
              <w:bottom w:w="60" w:type="dxa"/>
              <w:right w:w="100" w:type="dxa"/>
            </w:tcMar>
          </w:tcPr>
          <w:p w14:paraId="3C4AA899" w14:textId="77777777" w:rsidR="00222315" w:rsidRDefault="00000000">
            <w:r>
              <w:rPr>
                <w:sz w:val="19"/>
                <w:szCs w:val="19"/>
              </w:rPr>
              <w:t>Control de versiones</w:t>
            </w:r>
          </w:p>
        </w:tc>
        <w:tc>
          <w:tcPr>
            <w:tcW w:w="3160" w:type="dxa"/>
            <w:shd w:val="clear" w:color="auto" w:fill="F4F2EC"/>
            <w:tcMar>
              <w:top w:w="60" w:type="dxa"/>
              <w:left w:w="100" w:type="dxa"/>
              <w:bottom w:w="60" w:type="dxa"/>
              <w:right w:w="100" w:type="dxa"/>
            </w:tcMar>
          </w:tcPr>
          <w:p w14:paraId="1732C0AA" w14:textId="77777777" w:rsidR="00222315" w:rsidRDefault="00000000">
            <w:r>
              <w:rPr>
                <w:sz w:val="19"/>
                <w:szCs w:val="19"/>
              </w:rPr>
              <w:t xml:space="preserve">GitHub + GitHub </w:t>
            </w:r>
            <w:proofErr w:type="spellStart"/>
            <w:r>
              <w:rPr>
                <w:sz w:val="19"/>
                <w:szCs w:val="19"/>
              </w:rPr>
              <w:t>Actions</w:t>
            </w:r>
            <w:proofErr w:type="spellEnd"/>
          </w:p>
        </w:tc>
        <w:tc>
          <w:tcPr>
            <w:tcW w:w="4100" w:type="dxa"/>
            <w:shd w:val="clear" w:color="auto" w:fill="F4F2EC"/>
            <w:tcMar>
              <w:top w:w="60" w:type="dxa"/>
              <w:left w:w="100" w:type="dxa"/>
              <w:bottom w:w="60" w:type="dxa"/>
              <w:right w:w="100" w:type="dxa"/>
            </w:tcMar>
          </w:tcPr>
          <w:p w14:paraId="1115ED63" w14:textId="77777777" w:rsidR="00222315" w:rsidRDefault="00000000">
            <w:r>
              <w:rPr>
                <w:sz w:val="19"/>
                <w:szCs w:val="19"/>
              </w:rPr>
              <w:t>Repositorio independiente; sin contenido con © de terceros.</w:t>
            </w:r>
          </w:p>
        </w:tc>
      </w:tr>
      <w:tr w:rsidR="00222315" w14:paraId="547AEB1B" w14:textId="77777777">
        <w:tblPrEx>
          <w:tblCellMar>
            <w:top w:w="0" w:type="dxa"/>
            <w:bottom w:w="0" w:type="dxa"/>
          </w:tblCellMar>
        </w:tblPrEx>
        <w:tc>
          <w:tcPr>
            <w:tcW w:w="2100" w:type="dxa"/>
            <w:tcMar>
              <w:top w:w="60" w:type="dxa"/>
              <w:left w:w="100" w:type="dxa"/>
              <w:bottom w:w="60" w:type="dxa"/>
              <w:right w:w="100" w:type="dxa"/>
            </w:tcMar>
          </w:tcPr>
          <w:p w14:paraId="7881F0C3" w14:textId="77777777" w:rsidR="00222315" w:rsidRDefault="00000000">
            <w:r>
              <w:rPr>
                <w:sz w:val="19"/>
                <w:szCs w:val="19"/>
              </w:rPr>
              <w:t>Despliegue</w:t>
            </w:r>
          </w:p>
        </w:tc>
        <w:tc>
          <w:tcPr>
            <w:tcW w:w="3160" w:type="dxa"/>
            <w:tcMar>
              <w:top w:w="60" w:type="dxa"/>
              <w:left w:w="100" w:type="dxa"/>
              <w:bottom w:w="60" w:type="dxa"/>
              <w:right w:w="100" w:type="dxa"/>
            </w:tcMar>
          </w:tcPr>
          <w:p w14:paraId="2BFE5E2E" w14:textId="77777777" w:rsidR="00222315" w:rsidRDefault="00000000">
            <w:proofErr w:type="spellStart"/>
            <w:r>
              <w:rPr>
                <w:sz w:val="19"/>
                <w:szCs w:val="19"/>
              </w:rPr>
              <w:t>PythonAnywhere</w:t>
            </w:r>
            <w:proofErr w:type="spellEnd"/>
            <w:r>
              <w:rPr>
                <w:sz w:val="19"/>
                <w:szCs w:val="19"/>
              </w:rPr>
              <w:t xml:space="preserve"> Free (Render contingencia)</w:t>
            </w:r>
          </w:p>
        </w:tc>
        <w:tc>
          <w:tcPr>
            <w:tcW w:w="4100" w:type="dxa"/>
            <w:tcMar>
              <w:top w:w="60" w:type="dxa"/>
              <w:left w:w="100" w:type="dxa"/>
              <w:bottom w:w="60" w:type="dxa"/>
              <w:right w:w="100" w:type="dxa"/>
            </w:tcMar>
          </w:tcPr>
          <w:p w14:paraId="586FCF92" w14:textId="77777777" w:rsidR="00222315" w:rsidRDefault="00000000">
            <w:r>
              <w:rPr>
                <w:sz w:val="19"/>
                <w:szCs w:val="19"/>
              </w:rPr>
              <w:t xml:space="preserve">Free </w:t>
            </w:r>
            <w:proofErr w:type="spellStart"/>
            <w:r>
              <w:rPr>
                <w:sz w:val="19"/>
                <w:szCs w:val="19"/>
              </w:rPr>
              <w:t>tier</w:t>
            </w:r>
            <w:proofErr w:type="spellEnd"/>
            <w:r>
              <w:rPr>
                <w:sz w:val="19"/>
                <w:szCs w:val="19"/>
              </w:rPr>
              <w:t xml:space="preserve"> académico; degradación con gracia documentada.</w:t>
            </w:r>
          </w:p>
        </w:tc>
      </w:tr>
      <w:tr w:rsidR="00222315" w14:paraId="5DC6E9BC" w14:textId="77777777">
        <w:tblPrEx>
          <w:tblCellMar>
            <w:top w:w="0" w:type="dxa"/>
            <w:bottom w:w="0" w:type="dxa"/>
          </w:tblCellMar>
        </w:tblPrEx>
        <w:tc>
          <w:tcPr>
            <w:tcW w:w="2100" w:type="dxa"/>
            <w:shd w:val="clear" w:color="auto" w:fill="F4F2EC"/>
            <w:tcMar>
              <w:top w:w="60" w:type="dxa"/>
              <w:left w:w="100" w:type="dxa"/>
              <w:bottom w:w="60" w:type="dxa"/>
              <w:right w:w="100" w:type="dxa"/>
            </w:tcMar>
          </w:tcPr>
          <w:p w14:paraId="0A9A4733" w14:textId="77777777" w:rsidR="00222315" w:rsidRDefault="00000000">
            <w:r>
              <w:rPr>
                <w:sz w:val="19"/>
                <w:szCs w:val="19"/>
              </w:rPr>
              <w:t>Idioma y público</w:t>
            </w:r>
          </w:p>
        </w:tc>
        <w:tc>
          <w:tcPr>
            <w:tcW w:w="3160" w:type="dxa"/>
            <w:shd w:val="clear" w:color="auto" w:fill="F4F2EC"/>
            <w:tcMar>
              <w:top w:w="60" w:type="dxa"/>
              <w:left w:w="100" w:type="dxa"/>
              <w:bottom w:w="60" w:type="dxa"/>
              <w:right w:w="100" w:type="dxa"/>
            </w:tcMar>
          </w:tcPr>
          <w:p w14:paraId="5BAA2194" w14:textId="77777777" w:rsidR="00222315" w:rsidRDefault="00000000">
            <w:r>
              <w:rPr>
                <w:sz w:val="19"/>
                <w:szCs w:val="19"/>
              </w:rPr>
              <w:t>Español (Colombia), adultos</w:t>
            </w:r>
          </w:p>
        </w:tc>
        <w:tc>
          <w:tcPr>
            <w:tcW w:w="4100" w:type="dxa"/>
            <w:shd w:val="clear" w:color="auto" w:fill="F4F2EC"/>
            <w:tcMar>
              <w:top w:w="60" w:type="dxa"/>
              <w:left w:w="100" w:type="dxa"/>
              <w:bottom w:w="60" w:type="dxa"/>
              <w:right w:w="100" w:type="dxa"/>
            </w:tcMar>
          </w:tcPr>
          <w:p w14:paraId="28D7117E" w14:textId="77777777" w:rsidR="00222315" w:rsidRDefault="00000000">
            <w:r>
              <w:rPr>
                <w:sz w:val="19"/>
                <w:szCs w:val="19"/>
              </w:rPr>
              <w:t>Contexto de la asignatura; menores fuera de alcance.</w:t>
            </w:r>
          </w:p>
        </w:tc>
      </w:tr>
    </w:tbl>
    <w:p w14:paraId="3301BEC5" w14:textId="77777777" w:rsidR="00222315" w:rsidRDefault="00000000">
      <w:pPr>
        <w:spacing w:after="160" w:line="276" w:lineRule="auto"/>
        <w:jc w:val="both"/>
      </w:pPr>
      <w:r>
        <w:t xml:space="preserve">La ruta de seguridad merece énfasis: el gate de peligro explícito y el </w:t>
      </w:r>
      <w:proofErr w:type="spellStart"/>
      <w:r>
        <w:t>fallback</w:t>
      </w:r>
      <w:proofErr w:type="spellEnd"/>
      <w:r>
        <w:t xml:space="preserve"> de contención son deterministas y locales, de modo que operan aunque el modelo de lenguaje esté caído (principio </w:t>
      </w:r>
      <w:proofErr w:type="spellStart"/>
      <w:r>
        <w:t>fail-safe</w:t>
      </w:r>
      <w:proofErr w:type="spellEnd"/>
      <w:r>
        <w:t xml:space="preserve"> de la ISO/IEC 25010:2023, §3.9.3).</w:t>
      </w:r>
    </w:p>
    <w:p w14:paraId="65004D80" w14:textId="77777777" w:rsidR="00222315" w:rsidRDefault="00000000">
      <w:pPr>
        <w:pStyle w:val="Ttulo1"/>
        <w:spacing w:before="320" w:after="140"/>
      </w:pPr>
      <w:r>
        <w:rPr>
          <w:b/>
          <w:bCs/>
          <w:color w:val="1F6357"/>
          <w:sz w:val="30"/>
          <w:szCs w:val="30"/>
        </w:rPr>
        <w:t>8. Trazabilidad y verificación</w:t>
      </w:r>
    </w:p>
    <w:p w14:paraId="57AA21B5" w14:textId="77777777" w:rsidR="00222315" w:rsidRDefault="00000000">
      <w:pPr>
        <w:spacing w:after="160" w:line="276" w:lineRule="auto"/>
        <w:jc w:val="both"/>
      </w:pPr>
      <w:r>
        <w:t>La cadena de trazabilidad canónica enlaza cada elemento del proyecto: Objetivo (VIS-01) → Actor → Modelo verbal → Regla de negocio → Requisito funcional → Requisito de calidad → Norma → Caso de uso → Prueba planificada. La matriz TRZ-01 verifica que no existan requisitos huérfanos: los 26 RF trazan a un objetivo, a al menos una regla, a una prueba planificada y a su caso de uso; todos los objetivos tienen requisitos que los realizan; y todos los requisitos de calidad tienen respaldo. Este criterio de «cero huérfanos» es la condición de cierre de cada fase.</w:t>
      </w:r>
    </w:p>
    <w:p w14:paraId="34DC0069" w14:textId="77777777" w:rsidR="00222315" w:rsidRDefault="00000000">
      <w:pPr>
        <w:pStyle w:val="Ttulo1"/>
        <w:spacing w:before="320" w:after="140"/>
      </w:pPr>
      <w:r>
        <w:rPr>
          <w:b/>
          <w:bCs/>
          <w:color w:val="1F6357"/>
          <w:sz w:val="30"/>
          <w:szCs w:val="30"/>
        </w:rPr>
        <w:t>9. Requisitos de calidad (ISO/IEC 25010:2023 + GQM)</w:t>
      </w:r>
    </w:p>
    <w:p w14:paraId="770885F2" w14:textId="77777777" w:rsidR="00222315" w:rsidRDefault="00000000">
      <w:pPr>
        <w:spacing w:after="160" w:line="276" w:lineRule="auto"/>
        <w:jc w:val="both"/>
      </w:pPr>
      <w:r>
        <w:t>Cada requisito de calidad ancla una característica de la norma, se expresa con GQM y fija un umbral obligatorio. Estos son objetivos de calidad —no resultados alcanzados ni certificación—; su verificación es parte del cierre del MVP.</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900"/>
        <w:gridCol w:w="4560"/>
        <w:gridCol w:w="3900"/>
      </w:tblGrid>
      <w:tr w:rsidR="00222315" w14:paraId="15BB1C78" w14:textId="77777777">
        <w:tblPrEx>
          <w:tblCellMar>
            <w:top w:w="0" w:type="dxa"/>
            <w:bottom w:w="0" w:type="dxa"/>
          </w:tblCellMar>
        </w:tblPrEx>
        <w:trPr>
          <w:tblHeader/>
        </w:trPr>
        <w:tc>
          <w:tcPr>
            <w:tcW w:w="900" w:type="dxa"/>
            <w:shd w:val="clear" w:color="auto" w:fill="1F6357"/>
            <w:tcMar>
              <w:top w:w="60" w:type="dxa"/>
              <w:left w:w="100" w:type="dxa"/>
              <w:bottom w:w="60" w:type="dxa"/>
              <w:right w:w="100" w:type="dxa"/>
            </w:tcMar>
          </w:tcPr>
          <w:p w14:paraId="1D0791E6" w14:textId="77777777" w:rsidR="00222315" w:rsidRDefault="00000000">
            <w:r>
              <w:rPr>
                <w:b/>
                <w:bCs/>
                <w:color w:val="FFFFFF"/>
                <w:sz w:val="19"/>
                <w:szCs w:val="19"/>
              </w:rPr>
              <w:t>ID</w:t>
            </w:r>
          </w:p>
        </w:tc>
        <w:tc>
          <w:tcPr>
            <w:tcW w:w="4560" w:type="dxa"/>
            <w:shd w:val="clear" w:color="auto" w:fill="1F6357"/>
            <w:tcMar>
              <w:top w:w="60" w:type="dxa"/>
              <w:left w:w="100" w:type="dxa"/>
              <w:bottom w:w="60" w:type="dxa"/>
              <w:right w:w="100" w:type="dxa"/>
            </w:tcMar>
          </w:tcPr>
          <w:p w14:paraId="4674D722" w14:textId="77777777" w:rsidR="00222315" w:rsidRDefault="00000000">
            <w:r>
              <w:rPr>
                <w:b/>
                <w:bCs/>
                <w:color w:val="FFFFFF"/>
                <w:sz w:val="19"/>
                <w:szCs w:val="19"/>
              </w:rPr>
              <w:t>Característica (25010:2023)</w:t>
            </w:r>
          </w:p>
        </w:tc>
        <w:tc>
          <w:tcPr>
            <w:tcW w:w="3900" w:type="dxa"/>
            <w:shd w:val="clear" w:color="auto" w:fill="1F6357"/>
            <w:tcMar>
              <w:top w:w="60" w:type="dxa"/>
              <w:left w:w="100" w:type="dxa"/>
              <w:bottom w:w="60" w:type="dxa"/>
              <w:right w:w="100" w:type="dxa"/>
            </w:tcMar>
          </w:tcPr>
          <w:p w14:paraId="0B6DFE22" w14:textId="77777777" w:rsidR="00222315" w:rsidRDefault="00000000">
            <w:r>
              <w:rPr>
                <w:b/>
                <w:bCs/>
                <w:color w:val="FFFFFF"/>
                <w:sz w:val="19"/>
                <w:szCs w:val="19"/>
              </w:rPr>
              <w:t>Umbral</w:t>
            </w:r>
          </w:p>
        </w:tc>
      </w:tr>
      <w:tr w:rsidR="00222315" w14:paraId="53F19F2C" w14:textId="77777777">
        <w:tblPrEx>
          <w:tblCellMar>
            <w:top w:w="0" w:type="dxa"/>
            <w:bottom w:w="0" w:type="dxa"/>
          </w:tblCellMar>
        </w:tblPrEx>
        <w:tc>
          <w:tcPr>
            <w:tcW w:w="900" w:type="dxa"/>
            <w:tcMar>
              <w:top w:w="60" w:type="dxa"/>
              <w:left w:w="100" w:type="dxa"/>
              <w:bottom w:w="60" w:type="dxa"/>
              <w:right w:w="100" w:type="dxa"/>
            </w:tcMar>
          </w:tcPr>
          <w:p w14:paraId="463FF153" w14:textId="77777777" w:rsidR="00222315" w:rsidRDefault="00000000">
            <w:r>
              <w:rPr>
                <w:sz w:val="19"/>
                <w:szCs w:val="19"/>
              </w:rPr>
              <w:t>RC-01</w:t>
            </w:r>
          </w:p>
        </w:tc>
        <w:tc>
          <w:tcPr>
            <w:tcW w:w="4560" w:type="dxa"/>
            <w:tcMar>
              <w:top w:w="60" w:type="dxa"/>
              <w:left w:w="100" w:type="dxa"/>
              <w:bottom w:w="60" w:type="dxa"/>
              <w:right w:w="100" w:type="dxa"/>
            </w:tcMar>
          </w:tcPr>
          <w:p w14:paraId="1E19CCCE" w14:textId="77777777" w:rsidR="00222315" w:rsidRDefault="00000000">
            <w:r>
              <w:rPr>
                <w:sz w:val="19"/>
                <w:szCs w:val="19"/>
              </w:rPr>
              <w:t xml:space="preserve">Safety — </w:t>
            </w:r>
            <w:proofErr w:type="spellStart"/>
            <w:r>
              <w:rPr>
                <w:sz w:val="19"/>
                <w:szCs w:val="19"/>
              </w:rPr>
              <w:t>fail</w:t>
            </w:r>
            <w:proofErr w:type="spellEnd"/>
            <w:r>
              <w:rPr>
                <w:sz w:val="19"/>
                <w:szCs w:val="19"/>
              </w:rPr>
              <w:t xml:space="preserve"> </w:t>
            </w:r>
            <w:proofErr w:type="spellStart"/>
            <w:r>
              <w:rPr>
                <w:sz w:val="19"/>
                <w:szCs w:val="19"/>
              </w:rPr>
              <w:t>safe</w:t>
            </w:r>
            <w:proofErr w:type="spellEnd"/>
            <w:r>
              <w:rPr>
                <w:sz w:val="19"/>
                <w:szCs w:val="19"/>
              </w:rPr>
              <w:t xml:space="preserve"> (§3.9.3)</w:t>
            </w:r>
          </w:p>
        </w:tc>
        <w:tc>
          <w:tcPr>
            <w:tcW w:w="3900" w:type="dxa"/>
            <w:tcMar>
              <w:top w:w="60" w:type="dxa"/>
              <w:left w:w="100" w:type="dxa"/>
              <w:bottom w:w="60" w:type="dxa"/>
              <w:right w:w="100" w:type="dxa"/>
            </w:tcMar>
          </w:tcPr>
          <w:p w14:paraId="5ED2B188" w14:textId="77777777" w:rsidR="00222315" w:rsidRDefault="00000000">
            <w:r>
              <w:rPr>
                <w:sz w:val="19"/>
                <w:szCs w:val="19"/>
              </w:rPr>
              <w:t>La ruta de seguridad opera el 100 % con el LLM deshabilitado.</w:t>
            </w:r>
          </w:p>
        </w:tc>
      </w:tr>
      <w:tr w:rsidR="00222315" w14:paraId="51FA31EA" w14:textId="77777777">
        <w:tblPrEx>
          <w:tblCellMar>
            <w:top w:w="0" w:type="dxa"/>
            <w:bottom w:w="0" w:type="dxa"/>
          </w:tblCellMar>
        </w:tblPrEx>
        <w:tc>
          <w:tcPr>
            <w:tcW w:w="900" w:type="dxa"/>
            <w:shd w:val="clear" w:color="auto" w:fill="F4F2EC"/>
            <w:tcMar>
              <w:top w:w="60" w:type="dxa"/>
              <w:left w:w="100" w:type="dxa"/>
              <w:bottom w:w="60" w:type="dxa"/>
              <w:right w:w="100" w:type="dxa"/>
            </w:tcMar>
          </w:tcPr>
          <w:p w14:paraId="777442FB" w14:textId="77777777" w:rsidR="00222315" w:rsidRDefault="00000000">
            <w:r>
              <w:rPr>
                <w:sz w:val="19"/>
                <w:szCs w:val="19"/>
              </w:rPr>
              <w:t>RC-02</w:t>
            </w:r>
          </w:p>
        </w:tc>
        <w:tc>
          <w:tcPr>
            <w:tcW w:w="4560" w:type="dxa"/>
            <w:shd w:val="clear" w:color="auto" w:fill="F4F2EC"/>
            <w:tcMar>
              <w:top w:w="60" w:type="dxa"/>
              <w:left w:w="100" w:type="dxa"/>
              <w:bottom w:w="60" w:type="dxa"/>
              <w:right w:w="100" w:type="dxa"/>
            </w:tcMar>
          </w:tcPr>
          <w:p w14:paraId="423A9BE2" w14:textId="77777777" w:rsidR="00222315" w:rsidRDefault="00000000">
            <w:r>
              <w:rPr>
                <w:sz w:val="19"/>
                <w:szCs w:val="19"/>
              </w:rPr>
              <w:t xml:space="preserve">Safety — </w:t>
            </w:r>
            <w:proofErr w:type="spellStart"/>
            <w:r>
              <w:rPr>
                <w:sz w:val="19"/>
                <w:szCs w:val="19"/>
              </w:rPr>
              <w:t>risk</w:t>
            </w:r>
            <w:proofErr w:type="spellEnd"/>
            <w:r>
              <w:rPr>
                <w:sz w:val="19"/>
                <w:szCs w:val="19"/>
              </w:rPr>
              <w:t xml:space="preserve"> </w:t>
            </w:r>
            <w:proofErr w:type="spellStart"/>
            <w:r>
              <w:rPr>
                <w:sz w:val="19"/>
                <w:szCs w:val="19"/>
              </w:rPr>
              <w:t>identification</w:t>
            </w:r>
            <w:proofErr w:type="spellEnd"/>
            <w:r>
              <w:rPr>
                <w:sz w:val="19"/>
                <w:szCs w:val="19"/>
              </w:rPr>
              <w:t xml:space="preserve"> (§3.9.2)</w:t>
            </w:r>
          </w:p>
        </w:tc>
        <w:tc>
          <w:tcPr>
            <w:tcW w:w="3900" w:type="dxa"/>
            <w:shd w:val="clear" w:color="auto" w:fill="F4F2EC"/>
            <w:tcMar>
              <w:top w:w="60" w:type="dxa"/>
              <w:left w:w="100" w:type="dxa"/>
              <w:bottom w:w="60" w:type="dxa"/>
              <w:right w:w="100" w:type="dxa"/>
            </w:tcMar>
          </w:tcPr>
          <w:p w14:paraId="5D7AFAF3" w14:textId="77777777" w:rsidR="00222315" w:rsidRDefault="00000000">
            <w:proofErr w:type="spellStart"/>
            <w:r>
              <w:rPr>
                <w:sz w:val="19"/>
                <w:szCs w:val="19"/>
              </w:rPr>
              <w:t>Recall</w:t>
            </w:r>
            <w:proofErr w:type="spellEnd"/>
            <w:r>
              <w:rPr>
                <w:sz w:val="19"/>
                <w:szCs w:val="19"/>
              </w:rPr>
              <w:t xml:space="preserve"> ≥ 0,90 sobre el conjunto de peligro explícito de prueba.</w:t>
            </w:r>
          </w:p>
        </w:tc>
      </w:tr>
      <w:tr w:rsidR="00222315" w14:paraId="6A3E8D16" w14:textId="77777777">
        <w:tblPrEx>
          <w:tblCellMar>
            <w:top w:w="0" w:type="dxa"/>
            <w:bottom w:w="0" w:type="dxa"/>
          </w:tblCellMar>
        </w:tblPrEx>
        <w:tc>
          <w:tcPr>
            <w:tcW w:w="900" w:type="dxa"/>
            <w:tcMar>
              <w:top w:w="60" w:type="dxa"/>
              <w:left w:w="100" w:type="dxa"/>
              <w:bottom w:w="60" w:type="dxa"/>
              <w:right w:w="100" w:type="dxa"/>
            </w:tcMar>
          </w:tcPr>
          <w:p w14:paraId="0659BE98" w14:textId="77777777" w:rsidR="00222315" w:rsidRDefault="00000000">
            <w:r>
              <w:rPr>
                <w:sz w:val="19"/>
                <w:szCs w:val="19"/>
              </w:rPr>
              <w:t>RC-03</w:t>
            </w:r>
          </w:p>
        </w:tc>
        <w:tc>
          <w:tcPr>
            <w:tcW w:w="4560" w:type="dxa"/>
            <w:tcMar>
              <w:top w:w="60" w:type="dxa"/>
              <w:left w:w="100" w:type="dxa"/>
              <w:bottom w:w="60" w:type="dxa"/>
              <w:right w:w="100" w:type="dxa"/>
            </w:tcMar>
          </w:tcPr>
          <w:p w14:paraId="3BF185DD" w14:textId="77777777" w:rsidR="00222315" w:rsidRDefault="00000000">
            <w:r>
              <w:rPr>
                <w:sz w:val="19"/>
                <w:szCs w:val="19"/>
              </w:rPr>
              <w:t xml:space="preserve">Safety — </w:t>
            </w:r>
            <w:proofErr w:type="spellStart"/>
            <w:r>
              <w:rPr>
                <w:sz w:val="19"/>
                <w:szCs w:val="19"/>
              </w:rPr>
              <w:t>operational</w:t>
            </w:r>
            <w:proofErr w:type="spellEnd"/>
            <w:r>
              <w:rPr>
                <w:sz w:val="19"/>
                <w:szCs w:val="19"/>
              </w:rPr>
              <w:t xml:space="preserve"> </w:t>
            </w:r>
            <w:proofErr w:type="spellStart"/>
            <w:r>
              <w:rPr>
                <w:sz w:val="19"/>
                <w:szCs w:val="19"/>
              </w:rPr>
              <w:t>constraint</w:t>
            </w:r>
            <w:proofErr w:type="spellEnd"/>
            <w:r>
              <w:rPr>
                <w:sz w:val="19"/>
                <w:szCs w:val="19"/>
              </w:rPr>
              <w:t xml:space="preserve"> (§3.9.1)</w:t>
            </w:r>
          </w:p>
        </w:tc>
        <w:tc>
          <w:tcPr>
            <w:tcW w:w="3900" w:type="dxa"/>
            <w:tcMar>
              <w:top w:w="60" w:type="dxa"/>
              <w:left w:w="100" w:type="dxa"/>
              <w:bottom w:w="60" w:type="dxa"/>
              <w:right w:w="100" w:type="dxa"/>
            </w:tcMar>
          </w:tcPr>
          <w:p w14:paraId="3BA9556A" w14:textId="77777777" w:rsidR="00222315" w:rsidRDefault="00000000">
            <w:r>
              <w:rPr>
                <w:sz w:val="19"/>
                <w:szCs w:val="19"/>
              </w:rPr>
              <w:t xml:space="preserve">≥ 0,95 de </w:t>
            </w:r>
            <w:proofErr w:type="spellStart"/>
            <w:r>
              <w:rPr>
                <w:sz w:val="19"/>
                <w:szCs w:val="19"/>
              </w:rPr>
              <w:t>prompts</w:t>
            </w:r>
            <w:proofErr w:type="spellEnd"/>
            <w:r>
              <w:rPr>
                <w:sz w:val="19"/>
                <w:szCs w:val="19"/>
              </w:rPr>
              <w:t xml:space="preserve"> adversarios bloqueados/seguros.</w:t>
            </w:r>
          </w:p>
        </w:tc>
      </w:tr>
      <w:tr w:rsidR="00222315" w14:paraId="200B044A" w14:textId="77777777">
        <w:tblPrEx>
          <w:tblCellMar>
            <w:top w:w="0" w:type="dxa"/>
            <w:bottom w:w="0" w:type="dxa"/>
          </w:tblCellMar>
        </w:tblPrEx>
        <w:tc>
          <w:tcPr>
            <w:tcW w:w="900" w:type="dxa"/>
            <w:shd w:val="clear" w:color="auto" w:fill="F4F2EC"/>
            <w:tcMar>
              <w:top w:w="60" w:type="dxa"/>
              <w:left w:w="100" w:type="dxa"/>
              <w:bottom w:w="60" w:type="dxa"/>
              <w:right w:w="100" w:type="dxa"/>
            </w:tcMar>
          </w:tcPr>
          <w:p w14:paraId="7CB76D10" w14:textId="77777777" w:rsidR="00222315" w:rsidRDefault="00000000">
            <w:r>
              <w:rPr>
                <w:sz w:val="19"/>
                <w:szCs w:val="19"/>
              </w:rPr>
              <w:lastRenderedPageBreak/>
              <w:t>RC-04</w:t>
            </w:r>
          </w:p>
        </w:tc>
        <w:tc>
          <w:tcPr>
            <w:tcW w:w="4560" w:type="dxa"/>
            <w:shd w:val="clear" w:color="auto" w:fill="F4F2EC"/>
            <w:tcMar>
              <w:top w:w="60" w:type="dxa"/>
              <w:left w:w="100" w:type="dxa"/>
              <w:bottom w:w="60" w:type="dxa"/>
              <w:right w:w="100" w:type="dxa"/>
            </w:tcMar>
          </w:tcPr>
          <w:p w14:paraId="23E00A7B" w14:textId="77777777" w:rsidR="00222315" w:rsidRDefault="00000000">
            <w:r>
              <w:rPr>
                <w:sz w:val="19"/>
                <w:szCs w:val="19"/>
              </w:rPr>
              <w:t>Security — confidencialidad</w:t>
            </w:r>
          </w:p>
        </w:tc>
        <w:tc>
          <w:tcPr>
            <w:tcW w:w="3900" w:type="dxa"/>
            <w:shd w:val="clear" w:color="auto" w:fill="F4F2EC"/>
            <w:tcMar>
              <w:top w:w="60" w:type="dxa"/>
              <w:left w:w="100" w:type="dxa"/>
              <w:bottom w:w="60" w:type="dxa"/>
              <w:right w:w="100" w:type="dxa"/>
            </w:tcMar>
          </w:tcPr>
          <w:p w14:paraId="64FEDA56" w14:textId="77777777" w:rsidR="00222315" w:rsidRDefault="00000000">
            <w:r>
              <w:rPr>
                <w:sz w:val="19"/>
                <w:szCs w:val="19"/>
              </w:rPr>
              <w:t>Cero fugas de datos prohibidos al LLM (100 % de envíos limpios).</w:t>
            </w:r>
          </w:p>
        </w:tc>
      </w:tr>
      <w:tr w:rsidR="00222315" w14:paraId="68610744" w14:textId="77777777">
        <w:tblPrEx>
          <w:tblCellMar>
            <w:top w:w="0" w:type="dxa"/>
            <w:bottom w:w="0" w:type="dxa"/>
          </w:tblCellMar>
        </w:tblPrEx>
        <w:tc>
          <w:tcPr>
            <w:tcW w:w="900" w:type="dxa"/>
            <w:tcMar>
              <w:top w:w="60" w:type="dxa"/>
              <w:left w:w="100" w:type="dxa"/>
              <w:bottom w:w="60" w:type="dxa"/>
              <w:right w:w="100" w:type="dxa"/>
            </w:tcMar>
          </w:tcPr>
          <w:p w14:paraId="61B045B3" w14:textId="77777777" w:rsidR="00222315" w:rsidRDefault="00000000">
            <w:r>
              <w:rPr>
                <w:sz w:val="19"/>
                <w:szCs w:val="19"/>
              </w:rPr>
              <w:t>RC-05</w:t>
            </w:r>
          </w:p>
        </w:tc>
        <w:tc>
          <w:tcPr>
            <w:tcW w:w="4560" w:type="dxa"/>
            <w:tcMar>
              <w:top w:w="60" w:type="dxa"/>
              <w:left w:w="100" w:type="dxa"/>
              <w:bottom w:w="60" w:type="dxa"/>
              <w:right w:w="100" w:type="dxa"/>
            </w:tcMar>
          </w:tcPr>
          <w:p w14:paraId="426ED46C" w14:textId="77777777" w:rsidR="00222315" w:rsidRDefault="00000000">
            <w:r>
              <w:rPr>
                <w:sz w:val="19"/>
                <w:szCs w:val="19"/>
              </w:rPr>
              <w:t xml:space="preserve">Performance </w:t>
            </w:r>
            <w:proofErr w:type="spellStart"/>
            <w:r>
              <w:rPr>
                <w:sz w:val="19"/>
                <w:szCs w:val="19"/>
              </w:rPr>
              <w:t>efficiency</w:t>
            </w:r>
            <w:proofErr w:type="spellEnd"/>
            <w:r>
              <w:rPr>
                <w:sz w:val="19"/>
                <w:szCs w:val="19"/>
              </w:rPr>
              <w:t xml:space="preserve"> — tiempo</w:t>
            </w:r>
          </w:p>
        </w:tc>
        <w:tc>
          <w:tcPr>
            <w:tcW w:w="3900" w:type="dxa"/>
            <w:tcMar>
              <w:top w:w="60" w:type="dxa"/>
              <w:left w:w="100" w:type="dxa"/>
              <w:bottom w:w="60" w:type="dxa"/>
              <w:right w:w="100" w:type="dxa"/>
            </w:tcMar>
          </w:tcPr>
          <w:p w14:paraId="30D7F865" w14:textId="77777777" w:rsidR="00222315" w:rsidRDefault="00000000">
            <w:r>
              <w:rPr>
                <w:sz w:val="19"/>
                <w:szCs w:val="19"/>
              </w:rPr>
              <w:t>p95 de respuesta ≤ 5 s (dependiente del servicio externo).</w:t>
            </w:r>
          </w:p>
        </w:tc>
      </w:tr>
      <w:tr w:rsidR="00222315" w14:paraId="66A3E16A" w14:textId="77777777">
        <w:tblPrEx>
          <w:tblCellMar>
            <w:top w:w="0" w:type="dxa"/>
            <w:bottom w:w="0" w:type="dxa"/>
          </w:tblCellMar>
        </w:tblPrEx>
        <w:tc>
          <w:tcPr>
            <w:tcW w:w="900" w:type="dxa"/>
            <w:shd w:val="clear" w:color="auto" w:fill="F4F2EC"/>
            <w:tcMar>
              <w:top w:w="60" w:type="dxa"/>
              <w:left w:w="100" w:type="dxa"/>
              <w:bottom w:w="60" w:type="dxa"/>
              <w:right w:w="100" w:type="dxa"/>
            </w:tcMar>
          </w:tcPr>
          <w:p w14:paraId="6D60ADF7" w14:textId="77777777" w:rsidR="00222315" w:rsidRDefault="00000000">
            <w:r>
              <w:rPr>
                <w:sz w:val="19"/>
                <w:szCs w:val="19"/>
              </w:rPr>
              <w:t>RC-06</w:t>
            </w:r>
          </w:p>
        </w:tc>
        <w:tc>
          <w:tcPr>
            <w:tcW w:w="4560" w:type="dxa"/>
            <w:shd w:val="clear" w:color="auto" w:fill="F4F2EC"/>
            <w:tcMar>
              <w:top w:w="60" w:type="dxa"/>
              <w:left w:w="100" w:type="dxa"/>
              <w:bottom w:w="60" w:type="dxa"/>
              <w:right w:w="100" w:type="dxa"/>
            </w:tcMar>
          </w:tcPr>
          <w:p w14:paraId="30FEDD02" w14:textId="77777777" w:rsidR="00222315" w:rsidRDefault="00000000">
            <w:proofErr w:type="spellStart"/>
            <w:r>
              <w:rPr>
                <w:sz w:val="19"/>
                <w:szCs w:val="19"/>
              </w:rPr>
              <w:t>Interaction</w:t>
            </w:r>
            <w:proofErr w:type="spellEnd"/>
            <w:r>
              <w:rPr>
                <w:sz w:val="19"/>
                <w:szCs w:val="19"/>
              </w:rPr>
              <w:t xml:space="preserve"> </w:t>
            </w:r>
            <w:proofErr w:type="spellStart"/>
            <w:r>
              <w:rPr>
                <w:sz w:val="19"/>
                <w:szCs w:val="19"/>
              </w:rPr>
              <w:t>capability</w:t>
            </w:r>
            <w:proofErr w:type="spellEnd"/>
            <w:r>
              <w:rPr>
                <w:sz w:val="19"/>
                <w:szCs w:val="19"/>
              </w:rPr>
              <w:t xml:space="preserve"> (§3.4)</w:t>
            </w:r>
          </w:p>
        </w:tc>
        <w:tc>
          <w:tcPr>
            <w:tcW w:w="3900" w:type="dxa"/>
            <w:shd w:val="clear" w:color="auto" w:fill="F4F2EC"/>
            <w:tcMar>
              <w:top w:w="60" w:type="dxa"/>
              <w:left w:w="100" w:type="dxa"/>
              <w:bottom w:w="60" w:type="dxa"/>
              <w:right w:w="100" w:type="dxa"/>
            </w:tcMar>
          </w:tcPr>
          <w:p w14:paraId="3C716E5E" w14:textId="77777777" w:rsidR="00222315" w:rsidRDefault="00000000">
            <w:r>
              <w:rPr>
                <w:sz w:val="19"/>
                <w:szCs w:val="19"/>
              </w:rPr>
              <w:t xml:space="preserve">≥ 80 % completan el </w:t>
            </w:r>
            <w:proofErr w:type="spellStart"/>
            <w:r>
              <w:rPr>
                <w:sz w:val="19"/>
                <w:szCs w:val="19"/>
              </w:rPr>
              <w:t>onboarding</w:t>
            </w:r>
            <w:proofErr w:type="spellEnd"/>
            <w:r>
              <w:rPr>
                <w:sz w:val="19"/>
                <w:szCs w:val="19"/>
              </w:rPr>
              <w:t xml:space="preserve"> sin asistencia.</w:t>
            </w:r>
          </w:p>
        </w:tc>
      </w:tr>
      <w:tr w:rsidR="00222315" w14:paraId="3F788BBD" w14:textId="77777777">
        <w:tblPrEx>
          <w:tblCellMar>
            <w:top w:w="0" w:type="dxa"/>
            <w:bottom w:w="0" w:type="dxa"/>
          </w:tblCellMar>
        </w:tblPrEx>
        <w:tc>
          <w:tcPr>
            <w:tcW w:w="900" w:type="dxa"/>
            <w:tcMar>
              <w:top w:w="60" w:type="dxa"/>
              <w:left w:w="100" w:type="dxa"/>
              <w:bottom w:w="60" w:type="dxa"/>
              <w:right w:w="100" w:type="dxa"/>
            </w:tcMar>
          </w:tcPr>
          <w:p w14:paraId="380B9479" w14:textId="77777777" w:rsidR="00222315" w:rsidRDefault="00000000">
            <w:r>
              <w:rPr>
                <w:sz w:val="19"/>
                <w:szCs w:val="19"/>
              </w:rPr>
              <w:t>RC-07</w:t>
            </w:r>
          </w:p>
        </w:tc>
        <w:tc>
          <w:tcPr>
            <w:tcW w:w="4560" w:type="dxa"/>
            <w:tcMar>
              <w:top w:w="60" w:type="dxa"/>
              <w:left w:w="100" w:type="dxa"/>
              <w:bottom w:w="60" w:type="dxa"/>
              <w:right w:w="100" w:type="dxa"/>
            </w:tcMar>
          </w:tcPr>
          <w:p w14:paraId="2F4BAE30" w14:textId="77777777" w:rsidR="00222315" w:rsidRDefault="00000000">
            <w:proofErr w:type="spellStart"/>
            <w:r>
              <w:rPr>
                <w:sz w:val="19"/>
                <w:szCs w:val="19"/>
              </w:rPr>
              <w:t>Reliability</w:t>
            </w:r>
            <w:proofErr w:type="spellEnd"/>
            <w:r>
              <w:rPr>
                <w:sz w:val="19"/>
                <w:szCs w:val="19"/>
              </w:rPr>
              <w:t xml:space="preserve"> — disponibilidad</w:t>
            </w:r>
          </w:p>
        </w:tc>
        <w:tc>
          <w:tcPr>
            <w:tcW w:w="3900" w:type="dxa"/>
            <w:tcMar>
              <w:top w:w="60" w:type="dxa"/>
              <w:left w:w="100" w:type="dxa"/>
              <w:bottom w:w="60" w:type="dxa"/>
              <w:right w:w="100" w:type="dxa"/>
            </w:tcMar>
          </w:tcPr>
          <w:p w14:paraId="0566452D" w14:textId="77777777" w:rsidR="00222315" w:rsidRDefault="00000000">
            <w:r>
              <w:rPr>
                <w:sz w:val="19"/>
                <w:szCs w:val="19"/>
              </w:rPr>
              <w:t xml:space="preserve">≥ 95 % de peticiones con éxito o </w:t>
            </w:r>
            <w:proofErr w:type="spellStart"/>
            <w:r>
              <w:rPr>
                <w:sz w:val="19"/>
                <w:szCs w:val="19"/>
              </w:rPr>
              <w:t>fallback</w:t>
            </w:r>
            <w:proofErr w:type="spellEnd"/>
            <w:r>
              <w:rPr>
                <w:sz w:val="19"/>
                <w:szCs w:val="19"/>
              </w:rPr>
              <w:t xml:space="preserve"> controlado.</w:t>
            </w:r>
          </w:p>
        </w:tc>
      </w:tr>
      <w:tr w:rsidR="00222315" w14:paraId="0EFE1EE0" w14:textId="77777777">
        <w:tblPrEx>
          <w:tblCellMar>
            <w:top w:w="0" w:type="dxa"/>
            <w:bottom w:w="0" w:type="dxa"/>
          </w:tblCellMar>
        </w:tblPrEx>
        <w:tc>
          <w:tcPr>
            <w:tcW w:w="900" w:type="dxa"/>
            <w:shd w:val="clear" w:color="auto" w:fill="F4F2EC"/>
            <w:tcMar>
              <w:top w:w="60" w:type="dxa"/>
              <w:left w:w="100" w:type="dxa"/>
              <w:bottom w:w="60" w:type="dxa"/>
              <w:right w:w="100" w:type="dxa"/>
            </w:tcMar>
          </w:tcPr>
          <w:p w14:paraId="0E95BAF0" w14:textId="77777777" w:rsidR="00222315" w:rsidRDefault="00000000">
            <w:r>
              <w:rPr>
                <w:sz w:val="19"/>
                <w:szCs w:val="19"/>
              </w:rPr>
              <w:t>RC-08</w:t>
            </w:r>
          </w:p>
        </w:tc>
        <w:tc>
          <w:tcPr>
            <w:tcW w:w="4560" w:type="dxa"/>
            <w:shd w:val="clear" w:color="auto" w:fill="F4F2EC"/>
            <w:tcMar>
              <w:top w:w="60" w:type="dxa"/>
              <w:left w:w="100" w:type="dxa"/>
              <w:bottom w:w="60" w:type="dxa"/>
              <w:right w:w="100" w:type="dxa"/>
            </w:tcMar>
          </w:tcPr>
          <w:p w14:paraId="21314488" w14:textId="77777777" w:rsidR="00222315" w:rsidRDefault="00000000">
            <w:proofErr w:type="spellStart"/>
            <w:r>
              <w:rPr>
                <w:sz w:val="19"/>
                <w:szCs w:val="19"/>
              </w:rPr>
              <w:t>Functional</w:t>
            </w:r>
            <w:proofErr w:type="spellEnd"/>
            <w:r>
              <w:rPr>
                <w:sz w:val="19"/>
                <w:szCs w:val="19"/>
              </w:rPr>
              <w:t xml:space="preserve"> </w:t>
            </w:r>
            <w:proofErr w:type="spellStart"/>
            <w:r>
              <w:rPr>
                <w:sz w:val="19"/>
                <w:szCs w:val="19"/>
              </w:rPr>
              <w:t>suitability</w:t>
            </w:r>
            <w:proofErr w:type="spellEnd"/>
            <w:r>
              <w:rPr>
                <w:sz w:val="19"/>
                <w:szCs w:val="19"/>
              </w:rPr>
              <w:t xml:space="preserve"> — corrección</w:t>
            </w:r>
          </w:p>
        </w:tc>
        <w:tc>
          <w:tcPr>
            <w:tcW w:w="3900" w:type="dxa"/>
            <w:shd w:val="clear" w:color="auto" w:fill="F4F2EC"/>
            <w:tcMar>
              <w:top w:w="60" w:type="dxa"/>
              <w:left w:w="100" w:type="dxa"/>
              <w:bottom w:w="60" w:type="dxa"/>
              <w:right w:w="100" w:type="dxa"/>
            </w:tcMar>
          </w:tcPr>
          <w:p w14:paraId="7A1EE9D9" w14:textId="77777777" w:rsidR="00222315" w:rsidRDefault="00000000">
            <w:r>
              <w:rPr>
                <w:sz w:val="19"/>
                <w:szCs w:val="19"/>
              </w:rPr>
              <w:t>Coherencia de personaje ≥ 4,0 / 5 en rúbrica.</w:t>
            </w:r>
          </w:p>
        </w:tc>
      </w:tr>
      <w:tr w:rsidR="00222315" w14:paraId="69598578" w14:textId="77777777">
        <w:tblPrEx>
          <w:tblCellMar>
            <w:top w:w="0" w:type="dxa"/>
            <w:bottom w:w="0" w:type="dxa"/>
          </w:tblCellMar>
        </w:tblPrEx>
        <w:tc>
          <w:tcPr>
            <w:tcW w:w="900" w:type="dxa"/>
            <w:tcMar>
              <w:top w:w="60" w:type="dxa"/>
              <w:left w:w="100" w:type="dxa"/>
              <w:bottom w:w="60" w:type="dxa"/>
              <w:right w:w="100" w:type="dxa"/>
            </w:tcMar>
          </w:tcPr>
          <w:p w14:paraId="45F3205C" w14:textId="77777777" w:rsidR="00222315" w:rsidRDefault="00000000">
            <w:r>
              <w:rPr>
                <w:sz w:val="19"/>
                <w:szCs w:val="19"/>
              </w:rPr>
              <w:t>RC-09</w:t>
            </w:r>
          </w:p>
        </w:tc>
        <w:tc>
          <w:tcPr>
            <w:tcW w:w="4560" w:type="dxa"/>
            <w:tcMar>
              <w:top w:w="60" w:type="dxa"/>
              <w:left w:w="100" w:type="dxa"/>
              <w:bottom w:w="60" w:type="dxa"/>
              <w:right w:w="100" w:type="dxa"/>
            </w:tcMar>
          </w:tcPr>
          <w:p w14:paraId="1B2D50FA" w14:textId="77777777" w:rsidR="00222315" w:rsidRDefault="00000000">
            <w:proofErr w:type="spellStart"/>
            <w:r>
              <w:rPr>
                <w:sz w:val="19"/>
                <w:szCs w:val="19"/>
              </w:rPr>
              <w:t>Flexibility</w:t>
            </w:r>
            <w:proofErr w:type="spellEnd"/>
            <w:r>
              <w:rPr>
                <w:sz w:val="19"/>
                <w:szCs w:val="19"/>
              </w:rPr>
              <w:t xml:space="preserve"> — </w:t>
            </w:r>
            <w:proofErr w:type="spellStart"/>
            <w:r>
              <w:rPr>
                <w:sz w:val="19"/>
                <w:szCs w:val="19"/>
              </w:rPr>
              <w:t>instalabilidad</w:t>
            </w:r>
            <w:proofErr w:type="spellEnd"/>
          </w:p>
        </w:tc>
        <w:tc>
          <w:tcPr>
            <w:tcW w:w="3900" w:type="dxa"/>
            <w:tcMar>
              <w:top w:w="60" w:type="dxa"/>
              <w:left w:w="100" w:type="dxa"/>
              <w:bottom w:w="60" w:type="dxa"/>
              <w:right w:w="100" w:type="dxa"/>
            </w:tcMar>
          </w:tcPr>
          <w:p w14:paraId="34883B59" w14:textId="77777777" w:rsidR="00222315" w:rsidRDefault="00000000">
            <w:r>
              <w:rPr>
                <w:sz w:val="19"/>
                <w:szCs w:val="19"/>
              </w:rPr>
              <w:t xml:space="preserve">Despliegue reproducible según </w:t>
            </w:r>
            <w:proofErr w:type="spellStart"/>
            <w:r>
              <w:rPr>
                <w:sz w:val="19"/>
                <w:szCs w:val="19"/>
              </w:rPr>
              <w:t>runbook</w:t>
            </w:r>
            <w:proofErr w:type="spellEnd"/>
            <w:r>
              <w:rPr>
                <w:sz w:val="19"/>
                <w:szCs w:val="19"/>
              </w:rPr>
              <w:t>.</w:t>
            </w:r>
          </w:p>
        </w:tc>
      </w:tr>
      <w:tr w:rsidR="00222315" w14:paraId="6B89660D" w14:textId="77777777">
        <w:tblPrEx>
          <w:tblCellMar>
            <w:top w:w="0" w:type="dxa"/>
            <w:bottom w:w="0" w:type="dxa"/>
          </w:tblCellMar>
        </w:tblPrEx>
        <w:tc>
          <w:tcPr>
            <w:tcW w:w="900" w:type="dxa"/>
            <w:shd w:val="clear" w:color="auto" w:fill="F4F2EC"/>
            <w:tcMar>
              <w:top w:w="60" w:type="dxa"/>
              <w:left w:w="100" w:type="dxa"/>
              <w:bottom w:w="60" w:type="dxa"/>
              <w:right w:w="100" w:type="dxa"/>
            </w:tcMar>
          </w:tcPr>
          <w:p w14:paraId="2A623904" w14:textId="77777777" w:rsidR="00222315" w:rsidRDefault="00000000">
            <w:r>
              <w:rPr>
                <w:sz w:val="19"/>
                <w:szCs w:val="19"/>
              </w:rPr>
              <w:t>RC-10</w:t>
            </w:r>
          </w:p>
        </w:tc>
        <w:tc>
          <w:tcPr>
            <w:tcW w:w="4560" w:type="dxa"/>
            <w:shd w:val="clear" w:color="auto" w:fill="F4F2EC"/>
            <w:tcMar>
              <w:top w:w="60" w:type="dxa"/>
              <w:left w:w="100" w:type="dxa"/>
              <w:bottom w:w="60" w:type="dxa"/>
              <w:right w:w="100" w:type="dxa"/>
            </w:tcMar>
          </w:tcPr>
          <w:p w14:paraId="153221ED" w14:textId="77777777" w:rsidR="00222315" w:rsidRDefault="00000000">
            <w:proofErr w:type="spellStart"/>
            <w:r>
              <w:rPr>
                <w:sz w:val="19"/>
                <w:szCs w:val="19"/>
              </w:rPr>
              <w:t>Maintainability</w:t>
            </w:r>
            <w:proofErr w:type="spellEnd"/>
            <w:r>
              <w:rPr>
                <w:sz w:val="19"/>
                <w:szCs w:val="19"/>
              </w:rPr>
              <w:t xml:space="preserve"> — modificabilidad</w:t>
            </w:r>
          </w:p>
        </w:tc>
        <w:tc>
          <w:tcPr>
            <w:tcW w:w="3900" w:type="dxa"/>
            <w:shd w:val="clear" w:color="auto" w:fill="F4F2EC"/>
            <w:tcMar>
              <w:top w:w="60" w:type="dxa"/>
              <w:left w:w="100" w:type="dxa"/>
              <w:bottom w:w="60" w:type="dxa"/>
              <w:right w:w="100" w:type="dxa"/>
            </w:tcMar>
          </w:tcPr>
          <w:p w14:paraId="3F4C41E9" w14:textId="77777777" w:rsidR="00222315" w:rsidRDefault="00000000">
            <w:r>
              <w:rPr>
                <w:sz w:val="19"/>
                <w:szCs w:val="19"/>
              </w:rPr>
              <w:t>100 % de cambios de recursos/textos por configuración de entorno.</w:t>
            </w:r>
          </w:p>
        </w:tc>
      </w:tr>
    </w:tbl>
    <w:p w14:paraId="111CFBD5" w14:textId="77777777" w:rsidR="00222315" w:rsidRDefault="00000000">
      <w:pPr>
        <w:spacing w:after="160" w:line="276" w:lineRule="auto"/>
        <w:jc w:val="both"/>
      </w:pPr>
      <w:r>
        <w:t>En materia de datos personales, el diseño se alinea con la Ley 1581 de 2012 y su Decreto reglamentario 1377 de 2013 (finalidad, consentimiento y minimización). La validación jurídica de la frontera de datos y del texto de consentimiento queda señalada como pendiente de revisión por un experto legal, reforzada por el hecho de que la cápsula incorpora autorreportes de ánimo y energía.</w:t>
      </w:r>
    </w:p>
    <w:p w14:paraId="1FF5DEA4" w14:textId="77777777" w:rsidR="00222315" w:rsidRDefault="00000000">
      <w:pPr>
        <w:pStyle w:val="Ttulo1"/>
        <w:spacing w:before="320" w:after="140"/>
      </w:pPr>
      <w:r>
        <w:rPr>
          <w:b/>
          <w:bCs/>
          <w:color w:val="1F6357"/>
          <w:sz w:val="30"/>
          <w:szCs w:val="30"/>
        </w:rPr>
        <w:t>10. Resultados y estado actual</w:t>
      </w:r>
    </w:p>
    <w:p w14:paraId="366AFF43" w14:textId="77777777" w:rsidR="00222315" w:rsidRDefault="00000000">
      <w:pPr>
        <w:spacing w:after="160" w:line="276" w:lineRule="auto"/>
        <w:jc w:val="both"/>
      </w:pPr>
      <w:r>
        <w:t>El proyecto se encuentra en una fase 100 % documental y de diseño, por decisión metodológica: aún no hay código ni pilotos. Los resultados tangibles son:</w:t>
      </w:r>
    </w:p>
    <w:p w14:paraId="41CF8455" w14:textId="77777777" w:rsidR="00222315" w:rsidRDefault="00000000">
      <w:pPr>
        <w:pStyle w:val="Prrafodelista"/>
        <w:numPr>
          <w:ilvl w:val="0"/>
          <w:numId w:val="2"/>
        </w:numPr>
        <w:spacing w:after="80" w:line="264" w:lineRule="auto"/>
        <w:jc w:val="both"/>
      </w:pPr>
      <w:r>
        <w:t>Un paquete documental completo (visión, decisiones técnicas, modelo verbal, requisitos, privacidad, seguridad, puente normativo, trazabilidad y plan).</w:t>
      </w:r>
    </w:p>
    <w:p w14:paraId="5114864C" w14:textId="77777777" w:rsidR="00222315" w:rsidRDefault="00000000">
      <w:pPr>
        <w:pStyle w:val="Prrafodelista"/>
        <w:numPr>
          <w:ilvl w:val="0"/>
          <w:numId w:val="2"/>
        </w:numPr>
        <w:spacing w:after="80" w:line="264" w:lineRule="auto"/>
        <w:jc w:val="both"/>
      </w:pPr>
      <w:r>
        <w:t>Tres artefactos de análisis y diseño ICONIX: modelo de dominio (12 clases), diagrama de casos de uso (10 casos) y especificación textual de los 10 casos de uso.</w:t>
      </w:r>
    </w:p>
    <w:p w14:paraId="1B70EE26" w14:textId="77777777" w:rsidR="00222315" w:rsidRDefault="00000000">
      <w:pPr>
        <w:pStyle w:val="Prrafodelista"/>
        <w:numPr>
          <w:ilvl w:val="0"/>
          <w:numId w:val="2"/>
        </w:numPr>
        <w:spacing w:after="80" w:line="264" w:lineRule="auto"/>
        <w:jc w:val="both"/>
      </w:pPr>
      <w:r>
        <w:t>Una base de diseño de interfaz con un sistema de diseño fundamentado en evidencia y 16 mockups de alta fidelidad en modo claro y oscuro.</w:t>
      </w:r>
    </w:p>
    <w:p w14:paraId="566CE7CB" w14:textId="77777777" w:rsidR="00222315" w:rsidRDefault="00000000">
      <w:pPr>
        <w:pStyle w:val="Prrafodelista"/>
        <w:numPr>
          <w:ilvl w:val="0"/>
          <w:numId w:val="2"/>
        </w:numPr>
        <w:spacing w:after="80" w:line="264" w:lineRule="auto"/>
        <w:jc w:val="both"/>
      </w:pPr>
      <w:r>
        <w:t>Trazabilidad verificada con cero requisitos huérfanos y requisitos de calidad con umbral y anclaje normativo.</w:t>
      </w:r>
    </w:p>
    <w:p w14:paraId="2B05353B" w14:textId="77777777" w:rsidR="00222315" w:rsidRDefault="00000000">
      <w:pPr>
        <w:spacing w:after="160" w:line="276" w:lineRule="auto"/>
        <w:jc w:val="both"/>
      </w:pPr>
      <w:r>
        <w:t xml:space="preserve">Todos los artefactos residen en un repositorio de control de versiones independiente, con gobernanza documentada (registro de decisiones, </w:t>
      </w:r>
      <w:proofErr w:type="spellStart"/>
      <w:r>
        <w:t>changelog</w:t>
      </w:r>
      <w:proofErr w:type="spellEnd"/>
      <w:r>
        <w:t>, índice maestro y estado del pipeline).</w:t>
      </w:r>
    </w:p>
    <w:p w14:paraId="01D7F426" w14:textId="77777777" w:rsidR="00222315" w:rsidRDefault="00000000">
      <w:pPr>
        <w:pStyle w:val="Ttulo1"/>
        <w:spacing w:before="320" w:after="140"/>
      </w:pPr>
      <w:r>
        <w:rPr>
          <w:b/>
          <w:bCs/>
          <w:color w:val="1F6357"/>
          <w:sz w:val="30"/>
          <w:szCs w:val="30"/>
        </w:rPr>
        <w:t>11. Conclusiones y trabajo futuro</w:t>
      </w:r>
    </w:p>
    <w:p w14:paraId="54BE15DE" w14:textId="77777777" w:rsidR="00222315" w:rsidRDefault="00000000">
      <w:pPr>
        <w:spacing w:after="160" w:line="276" w:lineRule="auto"/>
        <w:jc w:val="both"/>
      </w:pPr>
      <w:r>
        <w:t xml:space="preserve">El subproyecto demuestra que un núcleo de acompañamiento conversacional puede especificarse y diseñarse con estándares profesionales dentro de un curso: con requisitos trazables, calidad medible anclada a norma y seguridad auditable, sin traicionar un canon ético exigente. La aproximación por fases, con criterios de cierre verificables (cero huérfanos, </w:t>
      </w:r>
      <w:proofErr w:type="spellStart"/>
      <w:r>
        <w:t>checklist</w:t>
      </w:r>
      <w:proofErr w:type="spellEnd"/>
      <w:r>
        <w:t xml:space="preserve"> de calidad, canon por artefacto), permitió mantener la coherencia a lo largo de un conjunto amplio </w:t>
      </w:r>
      <w:r>
        <w:lastRenderedPageBreak/>
        <w:t>de artefactos y absorber cambios —como la reconciliación de la cápsula— sin degradar lo construido.</w:t>
      </w:r>
    </w:p>
    <w:p w14:paraId="1B59CB1B" w14:textId="77777777" w:rsidR="00222315" w:rsidRDefault="00000000">
      <w:pPr>
        <w:spacing w:after="160" w:line="276" w:lineRule="auto"/>
        <w:jc w:val="both"/>
      </w:pPr>
      <w:r>
        <w:t xml:space="preserve">El trabajo futuro está claramente delimitado: completar la fase de análisis y diseño ICONIX (diagramas de robustez y de secuencia por caso de uso), construir el MVP sobre el </w:t>
      </w:r>
      <w:proofErr w:type="spellStart"/>
      <w:r>
        <w:t>stack</w:t>
      </w:r>
      <w:proofErr w:type="spellEnd"/>
      <w:r>
        <w:t xml:space="preserve"> elegido, medir los umbrales de calidad definidos, resolver la validación legal de datos (Ley 1581) antes de cualquier piloto con personas reales, y verificar los servicios externos (disponibilidad y cuotas del proveedor de LLM y del hosting).</w:t>
      </w:r>
    </w:p>
    <w:p w14:paraId="5ED1930A" w14:textId="77777777" w:rsidR="00222315" w:rsidRDefault="00000000">
      <w:pPr>
        <w:pStyle w:val="Ttulo1"/>
        <w:spacing w:before="320" w:after="140"/>
      </w:pPr>
      <w:r>
        <w:rPr>
          <w:b/>
          <w:bCs/>
          <w:color w:val="1F6357"/>
          <w:sz w:val="30"/>
          <w:szCs w:val="30"/>
        </w:rPr>
        <w:t>12. Referencias</w:t>
      </w:r>
    </w:p>
    <w:p w14:paraId="2902C45F" w14:textId="77777777" w:rsidR="00222315" w:rsidRDefault="00000000">
      <w:pPr>
        <w:spacing w:after="120" w:line="264" w:lineRule="auto"/>
        <w:ind w:left="360" w:hanging="360"/>
        <w:jc w:val="both"/>
      </w:pPr>
      <w:r>
        <w:rPr>
          <w:sz w:val="21"/>
          <w:szCs w:val="21"/>
        </w:rPr>
        <w:t xml:space="preserve">ISO/IEC 25010:2023. </w:t>
      </w:r>
      <w:proofErr w:type="spellStart"/>
      <w:r>
        <w:rPr>
          <w:sz w:val="21"/>
          <w:szCs w:val="21"/>
        </w:rPr>
        <w:t>Systems</w:t>
      </w:r>
      <w:proofErr w:type="spellEnd"/>
      <w:r>
        <w:rPr>
          <w:sz w:val="21"/>
          <w:szCs w:val="21"/>
        </w:rPr>
        <w:t xml:space="preserve"> and software </w:t>
      </w:r>
      <w:proofErr w:type="spellStart"/>
      <w:r>
        <w:rPr>
          <w:sz w:val="21"/>
          <w:szCs w:val="21"/>
        </w:rPr>
        <w:t>engineering</w:t>
      </w:r>
      <w:proofErr w:type="spellEnd"/>
      <w:r>
        <w:rPr>
          <w:sz w:val="21"/>
          <w:szCs w:val="21"/>
        </w:rPr>
        <w:t xml:space="preserve"> — </w:t>
      </w:r>
      <w:proofErr w:type="spellStart"/>
      <w:r>
        <w:rPr>
          <w:sz w:val="21"/>
          <w:szCs w:val="21"/>
        </w:rPr>
        <w:t>Systems</w:t>
      </w:r>
      <w:proofErr w:type="spellEnd"/>
      <w:r>
        <w:rPr>
          <w:sz w:val="21"/>
          <w:szCs w:val="21"/>
        </w:rPr>
        <w:t xml:space="preserve"> and software </w:t>
      </w:r>
      <w:proofErr w:type="spellStart"/>
      <w:r>
        <w:rPr>
          <w:sz w:val="21"/>
          <w:szCs w:val="21"/>
        </w:rPr>
        <w:t>Quality</w:t>
      </w:r>
      <w:proofErr w:type="spellEnd"/>
      <w:r>
        <w:rPr>
          <w:sz w:val="21"/>
          <w:szCs w:val="21"/>
        </w:rPr>
        <w:t xml:space="preserve"> </w:t>
      </w:r>
      <w:proofErr w:type="spellStart"/>
      <w:r>
        <w:rPr>
          <w:sz w:val="21"/>
          <w:szCs w:val="21"/>
        </w:rPr>
        <w:t>Requirements</w:t>
      </w:r>
      <w:proofErr w:type="spellEnd"/>
      <w:r>
        <w:rPr>
          <w:sz w:val="21"/>
          <w:szCs w:val="21"/>
        </w:rPr>
        <w:t xml:space="preserve"> and </w:t>
      </w:r>
      <w:proofErr w:type="spellStart"/>
      <w:r>
        <w:rPr>
          <w:sz w:val="21"/>
          <w:szCs w:val="21"/>
        </w:rPr>
        <w:t>Evaluation</w:t>
      </w:r>
      <w:proofErr w:type="spellEnd"/>
      <w:r>
        <w:rPr>
          <w:sz w:val="21"/>
          <w:szCs w:val="21"/>
        </w:rPr>
        <w:t xml:space="preserve"> (</w:t>
      </w:r>
      <w:proofErr w:type="spellStart"/>
      <w:r>
        <w:rPr>
          <w:sz w:val="21"/>
          <w:szCs w:val="21"/>
        </w:rPr>
        <w:t>SQuaRE</w:t>
      </w:r>
      <w:proofErr w:type="spellEnd"/>
      <w:r>
        <w:rPr>
          <w:sz w:val="21"/>
          <w:szCs w:val="21"/>
        </w:rPr>
        <w:t xml:space="preserve">) — </w:t>
      </w:r>
      <w:proofErr w:type="spellStart"/>
      <w:r>
        <w:rPr>
          <w:sz w:val="21"/>
          <w:szCs w:val="21"/>
        </w:rPr>
        <w:t>Product</w:t>
      </w:r>
      <w:proofErr w:type="spellEnd"/>
      <w:r>
        <w:rPr>
          <w:sz w:val="21"/>
          <w:szCs w:val="21"/>
        </w:rPr>
        <w:t xml:space="preserve"> </w:t>
      </w:r>
      <w:proofErr w:type="spellStart"/>
      <w:r>
        <w:rPr>
          <w:sz w:val="21"/>
          <w:szCs w:val="21"/>
        </w:rPr>
        <w:t>quality</w:t>
      </w:r>
      <w:proofErr w:type="spellEnd"/>
      <w:r>
        <w:rPr>
          <w:sz w:val="21"/>
          <w:szCs w:val="21"/>
        </w:rPr>
        <w:t xml:space="preserve"> </w:t>
      </w:r>
      <w:proofErr w:type="spellStart"/>
      <w:r>
        <w:rPr>
          <w:sz w:val="21"/>
          <w:szCs w:val="21"/>
        </w:rPr>
        <w:t>model</w:t>
      </w:r>
      <w:proofErr w:type="spellEnd"/>
      <w:r>
        <w:rPr>
          <w:sz w:val="21"/>
          <w:szCs w:val="21"/>
        </w:rPr>
        <w:t xml:space="preserve">. International </w:t>
      </w:r>
      <w:proofErr w:type="spellStart"/>
      <w:r>
        <w:rPr>
          <w:sz w:val="21"/>
          <w:szCs w:val="21"/>
        </w:rPr>
        <w:t>Organization</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Standardization</w:t>
      </w:r>
      <w:proofErr w:type="spellEnd"/>
      <w:r>
        <w:rPr>
          <w:sz w:val="21"/>
          <w:szCs w:val="21"/>
        </w:rPr>
        <w:t>.</w:t>
      </w:r>
    </w:p>
    <w:p w14:paraId="6A342CE7" w14:textId="77777777" w:rsidR="00222315" w:rsidRDefault="00000000">
      <w:pPr>
        <w:spacing w:after="120" w:line="264" w:lineRule="auto"/>
        <w:ind w:left="360" w:hanging="360"/>
        <w:jc w:val="both"/>
      </w:pPr>
      <w:r>
        <w:rPr>
          <w:sz w:val="21"/>
          <w:szCs w:val="21"/>
        </w:rPr>
        <w:t xml:space="preserve">Basili, V. R., </w:t>
      </w:r>
      <w:proofErr w:type="spellStart"/>
      <w:r>
        <w:rPr>
          <w:sz w:val="21"/>
          <w:szCs w:val="21"/>
        </w:rPr>
        <w:t>Caldiera</w:t>
      </w:r>
      <w:proofErr w:type="spellEnd"/>
      <w:r>
        <w:rPr>
          <w:sz w:val="21"/>
          <w:szCs w:val="21"/>
        </w:rPr>
        <w:t xml:space="preserve">, G., &amp; Rombach, H. D. (1994). The </w:t>
      </w:r>
      <w:proofErr w:type="spellStart"/>
      <w:r>
        <w:rPr>
          <w:sz w:val="21"/>
          <w:szCs w:val="21"/>
        </w:rPr>
        <w:t>Goal</w:t>
      </w:r>
      <w:proofErr w:type="spellEnd"/>
      <w:r>
        <w:rPr>
          <w:sz w:val="21"/>
          <w:szCs w:val="21"/>
        </w:rPr>
        <w:t xml:space="preserve"> </w:t>
      </w:r>
      <w:proofErr w:type="spellStart"/>
      <w:r>
        <w:rPr>
          <w:sz w:val="21"/>
          <w:szCs w:val="21"/>
        </w:rPr>
        <w:t>Question</w:t>
      </w:r>
      <w:proofErr w:type="spellEnd"/>
      <w:r>
        <w:rPr>
          <w:sz w:val="21"/>
          <w:szCs w:val="21"/>
        </w:rPr>
        <w:t xml:space="preserve"> </w:t>
      </w:r>
      <w:proofErr w:type="spellStart"/>
      <w:r>
        <w:rPr>
          <w:sz w:val="21"/>
          <w:szCs w:val="21"/>
        </w:rPr>
        <w:t>Metric</w:t>
      </w:r>
      <w:proofErr w:type="spellEnd"/>
      <w:r>
        <w:rPr>
          <w:sz w:val="21"/>
          <w:szCs w:val="21"/>
        </w:rPr>
        <w:t xml:space="preserve"> </w:t>
      </w:r>
      <w:proofErr w:type="spellStart"/>
      <w:r>
        <w:rPr>
          <w:sz w:val="21"/>
          <w:szCs w:val="21"/>
        </w:rPr>
        <w:t>Approach</w:t>
      </w:r>
      <w:proofErr w:type="spellEnd"/>
      <w:r>
        <w:rPr>
          <w:sz w:val="21"/>
          <w:szCs w:val="21"/>
        </w:rPr>
        <w:t xml:space="preserve">. </w:t>
      </w:r>
      <w:proofErr w:type="spellStart"/>
      <w:r>
        <w:rPr>
          <w:sz w:val="21"/>
          <w:szCs w:val="21"/>
        </w:rPr>
        <w:t>Encyclopedia</w:t>
      </w:r>
      <w:proofErr w:type="spellEnd"/>
      <w:r>
        <w:rPr>
          <w:sz w:val="21"/>
          <w:szCs w:val="21"/>
        </w:rPr>
        <w:t xml:space="preserve"> </w:t>
      </w:r>
      <w:proofErr w:type="spellStart"/>
      <w:r>
        <w:rPr>
          <w:sz w:val="21"/>
          <w:szCs w:val="21"/>
        </w:rPr>
        <w:t>of</w:t>
      </w:r>
      <w:proofErr w:type="spellEnd"/>
      <w:r>
        <w:rPr>
          <w:sz w:val="21"/>
          <w:szCs w:val="21"/>
        </w:rPr>
        <w:t xml:space="preserve"> Software </w:t>
      </w:r>
      <w:proofErr w:type="spellStart"/>
      <w:r>
        <w:rPr>
          <w:sz w:val="21"/>
          <w:szCs w:val="21"/>
        </w:rPr>
        <w:t>Engineering</w:t>
      </w:r>
      <w:proofErr w:type="spellEnd"/>
      <w:r>
        <w:rPr>
          <w:sz w:val="21"/>
          <w:szCs w:val="21"/>
        </w:rPr>
        <w:t>. Wiley.</w:t>
      </w:r>
    </w:p>
    <w:p w14:paraId="6EAB8331" w14:textId="77777777" w:rsidR="00222315" w:rsidRDefault="00000000">
      <w:pPr>
        <w:spacing w:after="120" w:line="264" w:lineRule="auto"/>
        <w:ind w:left="360" w:hanging="360"/>
        <w:jc w:val="both"/>
      </w:pPr>
      <w:r>
        <w:rPr>
          <w:sz w:val="21"/>
          <w:szCs w:val="21"/>
        </w:rPr>
        <w:t xml:space="preserve">Wiegers, K., &amp; Beatty, J. (2013). Software </w:t>
      </w:r>
      <w:proofErr w:type="spellStart"/>
      <w:r>
        <w:rPr>
          <w:sz w:val="21"/>
          <w:szCs w:val="21"/>
        </w:rPr>
        <w:t>Requirements</w:t>
      </w:r>
      <w:proofErr w:type="spellEnd"/>
      <w:r>
        <w:rPr>
          <w:sz w:val="21"/>
          <w:szCs w:val="21"/>
        </w:rPr>
        <w:t xml:space="preserve"> (3rd ed.). Microsoft Press.</w:t>
      </w:r>
    </w:p>
    <w:p w14:paraId="44D4D082" w14:textId="77777777" w:rsidR="00222315" w:rsidRDefault="00000000">
      <w:pPr>
        <w:spacing w:after="120" w:line="264" w:lineRule="auto"/>
        <w:ind w:left="360" w:hanging="360"/>
        <w:jc w:val="both"/>
      </w:pPr>
      <w:r>
        <w:rPr>
          <w:sz w:val="21"/>
          <w:szCs w:val="21"/>
        </w:rPr>
        <w:t xml:space="preserve">Rosenberg, D., &amp; Stephens, M. (2007). Use Case </w:t>
      </w:r>
      <w:proofErr w:type="spellStart"/>
      <w:r>
        <w:rPr>
          <w:sz w:val="21"/>
          <w:szCs w:val="21"/>
        </w:rPr>
        <w:t>Driven</w:t>
      </w:r>
      <w:proofErr w:type="spellEnd"/>
      <w:r>
        <w:rPr>
          <w:sz w:val="21"/>
          <w:szCs w:val="21"/>
        </w:rPr>
        <w:t xml:space="preserve"> </w:t>
      </w:r>
      <w:proofErr w:type="spellStart"/>
      <w:r>
        <w:rPr>
          <w:sz w:val="21"/>
          <w:szCs w:val="21"/>
        </w:rPr>
        <w:t>Object</w:t>
      </w:r>
      <w:proofErr w:type="spellEnd"/>
      <w:r>
        <w:rPr>
          <w:sz w:val="21"/>
          <w:szCs w:val="21"/>
        </w:rPr>
        <w:t xml:space="preserve"> </w:t>
      </w:r>
      <w:proofErr w:type="spellStart"/>
      <w:r>
        <w:rPr>
          <w:sz w:val="21"/>
          <w:szCs w:val="21"/>
        </w:rPr>
        <w:t>Modeling</w:t>
      </w:r>
      <w:proofErr w:type="spellEnd"/>
      <w:r>
        <w:rPr>
          <w:sz w:val="21"/>
          <w:szCs w:val="21"/>
        </w:rPr>
        <w:t xml:space="preserve"> </w:t>
      </w:r>
      <w:proofErr w:type="spellStart"/>
      <w:r>
        <w:rPr>
          <w:sz w:val="21"/>
          <w:szCs w:val="21"/>
        </w:rPr>
        <w:t>with</w:t>
      </w:r>
      <w:proofErr w:type="spellEnd"/>
      <w:r>
        <w:rPr>
          <w:sz w:val="21"/>
          <w:szCs w:val="21"/>
        </w:rPr>
        <w:t xml:space="preserve"> UML: Theory and </w:t>
      </w:r>
      <w:proofErr w:type="spellStart"/>
      <w:r>
        <w:rPr>
          <w:sz w:val="21"/>
          <w:szCs w:val="21"/>
        </w:rPr>
        <w:t>Practice</w:t>
      </w:r>
      <w:proofErr w:type="spellEnd"/>
      <w:r>
        <w:rPr>
          <w:sz w:val="21"/>
          <w:szCs w:val="21"/>
        </w:rPr>
        <w:t xml:space="preserve"> (ICONIX). </w:t>
      </w:r>
      <w:proofErr w:type="spellStart"/>
      <w:r>
        <w:rPr>
          <w:sz w:val="21"/>
          <w:szCs w:val="21"/>
        </w:rPr>
        <w:t>Apress</w:t>
      </w:r>
      <w:proofErr w:type="spellEnd"/>
      <w:r>
        <w:rPr>
          <w:sz w:val="21"/>
          <w:szCs w:val="21"/>
        </w:rPr>
        <w:t>.</w:t>
      </w:r>
    </w:p>
    <w:p w14:paraId="334FDFAC" w14:textId="77777777" w:rsidR="00222315" w:rsidRDefault="00000000">
      <w:pPr>
        <w:spacing w:after="120" w:line="264" w:lineRule="auto"/>
        <w:ind w:left="360" w:hanging="360"/>
        <w:jc w:val="both"/>
      </w:pPr>
      <w:r>
        <w:rPr>
          <w:sz w:val="21"/>
          <w:szCs w:val="21"/>
        </w:rPr>
        <w:t xml:space="preserve">Jacobson, I., Spence, I., &amp; Bittner, K. (2011). Use-Case 2.0: The Guide </w:t>
      </w:r>
      <w:proofErr w:type="spellStart"/>
      <w:r>
        <w:rPr>
          <w:sz w:val="21"/>
          <w:szCs w:val="21"/>
        </w:rPr>
        <w:t>to</w:t>
      </w:r>
      <w:proofErr w:type="spellEnd"/>
      <w:r>
        <w:rPr>
          <w:sz w:val="21"/>
          <w:szCs w:val="21"/>
        </w:rPr>
        <w:t xml:space="preserve"> </w:t>
      </w:r>
      <w:proofErr w:type="spellStart"/>
      <w:r>
        <w:rPr>
          <w:sz w:val="21"/>
          <w:szCs w:val="21"/>
        </w:rPr>
        <w:t>Succeeding</w:t>
      </w:r>
      <w:proofErr w:type="spellEnd"/>
      <w:r>
        <w:rPr>
          <w:sz w:val="21"/>
          <w:szCs w:val="21"/>
        </w:rPr>
        <w:t xml:space="preserve"> </w:t>
      </w:r>
      <w:proofErr w:type="spellStart"/>
      <w:r>
        <w:rPr>
          <w:sz w:val="21"/>
          <w:szCs w:val="21"/>
        </w:rPr>
        <w:t>with</w:t>
      </w:r>
      <w:proofErr w:type="spellEnd"/>
      <w:r>
        <w:rPr>
          <w:sz w:val="21"/>
          <w:szCs w:val="21"/>
        </w:rPr>
        <w:t xml:space="preserve"> Use Cases. Ivar Jacobson International.</w:t>
      </w:r>
    </w:p>
    <w:p w14:paraId="1A449829" w14:textId="77777777" w:rsidR="00222315" w:rsidRDefault="00000000">
      <w:pPr>
        <w:spacing w:after="120" w:line="264" w:lineRule="auto"/>
        <w:ind w:left="360" w:hanging="360"/>
        <w:jc w:val="both"/>
      </w:pPr>
      <w:r>
        <w:rPr>
          <w:sz w:val="21"/>
          <w:szCs w:val="21"/>
        </w:rPr>
        <w:t>Congreso de Colombia. (2012). Ley Estatutaria 1581 de 2012 — Protección de Datos Personales; y Decreto 1377 de 2013 (reglamentario).</w:t>
      </w:r>
    </w:p>
    <w:p w14:paraId="548E2C18" w14:textId="77777777" w:rsidR="00222315" w:rsidRDefault="00000000">
      <w:pPr>
        <w:spacing w:after="120" w:line="264" w:lineRule="auto"/>
        <w:ind w:left="360" w:hanging="360"/>
        <w:jc w:val="both"/>
      </w:pPr>
      <w:r>
        <w:rPr>
          <w:sz w:val="21"/>
          <w:szCs w:val="21"/>
        </w:rPr>
        <w:t xml:space="preserve">Beatty, T., et al. (2022). </w:t>
      </w:r>
      <w:proofErr w:type="spellStart"/>
      <w:r>
        <w:rPr>
          <w:sz w:val="21"/>
          <w:szCs w:val="21"/>
        </w:rPr>
        <w:t>Evaluating</w:t>
      </w:r>
      <w:proofErr w:type="spellEnd"/>
      <w:r>
        <w:rPr>
          <w:sz w:val="21"/>
          <w:szCs w:val="21"/>
        </w:rPr>
        <w:t xml:space="preserve"> </w:t>
      </w:r>
      <w:proofErr w:type="spellStart"/>
      <w:r>
        <w:rPr>
          <w:sz w:val="21"/>
          <w:szCs w:val="21"/>
        </w:rPr>
        <w:t>the</w:t>
      </w:r>
      <w:proofErr w:type="spellEnd"/>
      <w:r>
        <w:rPr>
          <w:sz w:val="21"/>
          <w:szCs w:val="21"/>
        </w:rPr>
        <w:t xml:space="preserve"> </w:t>
      </w:r>
      <w:proofErr w:type="spellStart"/>
      <w:r>
        <w:rPr>
          <w:sz w:val="21"/>
          <w:szCs w:val="21"/>
        </w:rPr>
        <w:t>Therapeutic</w:t>
      </w:r>
      <w:proofErr w:type="spellEnd"/>
      <w:r>
        <w:rPr>
          <w:sz w:val="21"/>
          <w:szCs w:val="21"/>
        </w:rPr>
        <w:t xml:space="preserve"> Alliance </w:t>
      </w:r>
      <w:proofErr w:type="spellStart"/>
      <w:r>
        <w:rPr>
          <w:sz w:val="21"/>
          <w:szCs w:val="21"/>
        </w:rPr>
        <w:t>with</w:t>
      </w:r>
      <w:proofErr w:type="spellEnd"/>
      <w:r>
        <w:rPr>
          <w:sz w:val="21"/>
          <w:szCs w:val="21"/>
        </w:rPr>
        <w:t xml:space="preserve"> a Free-Text CBT </w:t>
      </w:r>
      <w:proofErr w:type="spellStart"/>
      <w:r>
        <w:rPr>
          <w:sz w:val="21"/>
          <w:szCs w:val="21"/>
        </w:rPr>
        <w:t>Conversational</w:t>
      </w:r>
      <w:proofErr w:type="spellEnd"/>
      <w:r>
        <w:rPr>
          <w:sz w:val="21"/>
          <w:szCs w:val="21"/>
        </w:rPr>
        <w:t xml:space="preserve"> Agent (</w:t>
      </w:r>
      <w:proofErr w:type="spellStart"/>
      <w:r>
        <w:rPr>
          <w:sz w:val="21"/>
          <w:szCs w:val="21"/>
        </w:rPr>
        <w:t>Wysa</w:t>
      </w:r>
      <w:proofErr w:type="spellEnd"/>
      <w:r>
        <w:rPr>
          <w:sz w:val="21"/>
          <w:szCs w:val="21"/>
        </w:rPr>
        <w:t xml:space="preserve">): A </w:t>
      </w:r>
      <w:proofErr w:type="spellStart"/>
      <w:r>
        <w:rPr>
          <w:sz w:val="21"/>
          <w:szCs w:val="21"/>
        </w:rPr>
        <w:t>Mixed-Methods</w:t>
      </w:r>
      <w:proofErr w:type="spellEnd"/>
      <w:r>
        <w:rPr>
          <w:sz w:val="21"/>
          <w:szCs w:val="21"/>
        </w:rPr>
        <w:t xml:space="preserve"> Study. </w:t>
      </w:r>
      <w:proofErr w:type="spellStart"/>
      <w:r>
        <w:rPr>
          <w:sz w:val="21"/>
          <w:szCs w:val="21"/>
        </w:rPr>
        <w:t>Frontiers</w:t>
      </w:r>
      <w:proofErr w:type="spellEnd"/>
      <w:r>
        <w:rPr>
          <w:sz w:val="21"/>
          <w:szCs w:val="21"/>
        </w:rPr>
        <w:t xml:space="preserve"> in Digital Health.</w:t>
      </w:r>
    </w:p>
    <w:p w14:paraId="6D3E6E55" w14:textId="77777777" w:rsidR="00222315" w:rsidRDefault="00000000">
      <w:pPr>
        <w:spacing w:after="120" w:line="264" w:lineRule="auto"/>
        <w:ind w:left="360" w:hanging="360"/>
        <w:jc w:val="both"/>
      </w:pPr>
      <w:r>
        <w:rPr>
          <w:sz w:val="21"/>
          <w:szCs w:val="21"/>
        </w:rPr>
        <w:t xml:space="preserve">W3C. (2018). </w:t>
      </w:r>
      <w:proofErr w:type="spellStart"/>
      <w:r>
        <w:rPr>
          <w:sz w:val="21"/>
          <w:szCs w:val="21"/>
        </w:rPr>
        <w:t>Understanding</w:t>
      </w:r>
      <w:proofErr w:type="spellEnd"/>
      <w:r>
        <w:rPr>
          <w:sz w:val="21"/>
          <w:szCs w:val="21"/>
        </w:rPr>
        <w:t xml:space="preserve"> Success </w:t>
      </w:r>
      <w:proofErr w:type="spellStart"/>
      <w:r>
        <w:rPr>
          <w:sz w:val="21"/>
          <w:szCs w:val="21"/>
        </w:rPr>
        <w:t>Criterion</w:t>
      </w:r>
      <w:proofErr w:type="spellEnd"/>
      <w:r>
        <w:rPr>
          <w:sz w:val="21"/>
          <w:szCs w:val="21"/>
        </w:rPr>
        <w:t xml:space="preserve"> 2.3.3: </w:t>
      </w:r>
      <w:proofErr w:type="spellStart"/>
      <w:r>
        <w:rPr>
          <w:sz w:val="21"/>
          <w:szCs w:val="21"/>
        </w:rPr>
        <w:t>Animation</w:t>
      </w:r>
      <w:proofErr w:type="spellEnd"/>
      <w:r>
        <w:rPr>
          <w:sz w:val="21"/>
          <w:szCs w:val="21"/>
        </w:rPr>
        <w:t xml:space="preserve"> </w:t>
      </w:r>
      <w:proofErr w:type="spellStart"/>
      <w:r>
        <w:rPr>
          <w:sz w:val="21"/>
          <w:szCs w:val="21"/>
        </w:rPr>
        <w:t>from</w:t>
      </w:r>
      <w:proofErr w:type="spellEnd"/>
      <w:r>
        <w:rPr>
          <w:sz w:val="21"/>
          <w:szCs w:val="21"/>
        </w:rPr>
        <w:t xml:space="preserve"> </w:t>
      </w:r>
      <w:proofErr w:type="spellStart"/>
      <w:r>
        <w:rPr>
          <w:sz w:val="21"/>
          <w:szCs w:val="21"/>
        </w:rPr>
        <w:t>Interactions</w:t>
      </w:r>
      <w:proofErr w:type="spellEnd"/>
      <w:r>
        <w:rPr>
          <w:sz w:val="21"/>
          <w:szCs w:val="21"/>
        </w:rPr>
        <w:t xml:space="preserve">. Web Content </w:t>
      </w:r>
      <w:proofErr w:type="spellStart"/>
      <w:r>
        <w:rPr>
          <w:sz w:val="21"/>
          <w:szCs w:val="21"/>
        </w:rPr>
        <w:t>Accessibility</w:t>
      </w:r>
      <w:proofErr w:type="spellEnd"/>
      <w:r>
        <w:rPr>
          <w:sz w:val="21"/>
          <w:szCs w:val="21"/>
        </w:rPr>
        <w:t xml:space="preserve"> </w:t>
      </w:r>
      <w:proofErr w:type="spellStart"/>
      <w:r>
        <w:rPr>
          <w:sz w:val="21"/>
          <w:szCs w:val="21"/>
        </w:rPr>
        <w:t>Guidelines</w:t>
      </w:r>
      <w:proofErr w:type="spellEnd"/>
      <w:r>
        <w:rPr>
          <w:sz w:val="21"/>
          <w:szCs w:val="21"/>
        </w:rPr>
        <w:t xml:space="preserve"> (WCAG) 2.1.</w:t>
      </w:r>
    </w:p>
    <w:p w14:paraId="0F1B9603" w14:textId="77777777" w:rsidR="00222315" w:rsidRDefault="00000000">
      <w:pPr>
        <w:pStyle w:val="Ttulo1"/>
        <w:spacing w:before="320" w:after="140"/>
      </w:pPr>
      <w:r>
        <w:rPr>
          <w:b/>
          <w:bCs/>
          <w:color w:val="1F6357"/>
          <w:sz w:val="30"/>
          <w:szCs w:val="30"/>
        </w:rPr>
        <w:t>13. Anexos</w:t>
      </w:r>
    </w:p>
    <w:p w14:paraId="3056B08E" w14:textId="77777777" w:rsidR="00222315" w:rsidRDefault="00000000">
      <w:pPr>
        <w:pStyle w:val="Ttulo2"/>
        <w:spacing w:before="220" w:after="100"/>
      </w:pPr>
      <w:r>
        <w:rPr>
          <w:b/>
          <w:bCs/>
          <w:color w:val="1F1F1D"/>
          <w:sz w:val="25"/>
          <w:szCs w:val="25"/>
        </w:rPr>
        <w:t>Anexo A. Índice de artefactos del proyecto</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2500"/>
        <w:gridCol w:w="6860"/>
      </w:tblGrid>
      <w:tr w:rsidR="00222315" w14:paraId="77A4DADF" w14:textId="77777777">
        <w:tblPrEx>
          <w:tblCellMar>
            <w:top w:w="0" w:type="dxa"/>
            <w:bottom w:w="0" w:type="dxa"/>
          </w:tblCellMar>
        </w:tblPrEx>
        <w:trPr>
          <w:tblHeader/>
        </w:trPr>
        <w:tc>
          <w:tcPr>
            <w:tcW w:w="2500" w:type="dxa"/>
            <w:shd w:val="clear" w:color="auto" w:fill="1F6357"/>
            <w:tcMar>
              <w:top w:w="60" w:type="dxa"/>
              <w:left w:w="100" w:type="dxa"/>
              <w:bottom w:w="60" w:type="dxa"/>
              <w:right w:w="100" w:type="dxa"/>
            </w:tcMar>
          </w:tcPr>
          <w:p w14:paraId="08C00BA9" w14:textId="77777777" w:rsidR="00222315" w:rsidRDefault="00000000">
            <w:r>
              <w:rPr>
                <w:b/>
                <w:bCs/>
                <w:color w:val="FFFFFF"/>
                <w:sz w:val="19"/>
                <w:szCs w:val="19"/>
              </w:rPr>
              <w:t>Categoría</w:t>
            </w:r>
          </w:p>
        </w:tc>
        <w:tc>
          <w:tcPr>
            <w:tcW w:w="6860" w:type="dxa"/>
            <w:shd w:val="clear" w:color="auto" w:fill="1F6357"/>
            <w:tcMar>
              <w:top w:w="60" w:type="dxa"/>
              <w:left w:w="100" w:type="dxa"/>
              <w:bottom w:w="60" w:type="dxa"/>
              <w:right w:w="100" w:type="dxa"/>
            </w:tcMar>
          </w:tcPr>
          <w:p w14:paraId="4A8BFE3A" w14:textId="77777777" w:rsidR="00222315" w:rsidRDefault="00000000">
            <w:r>
              <w:rPr>
                <w:b/>
                <w:bCs/>
                <w:color w:val="FFFFFF"/>
                <w:sz w:val="19"/>
                <w:szCs w:val="19"/>
              </w:rPr>
              <w:t>Artefactos</w:t>
            </w:r>
          </w:p>
        </w:tc>
      </w:tr>
      <w:tr w:rsidR="00222315" w14:paraId="424EE2FD" w14:textId="77777777">
        <w:tblPrEx>
          <w:tblCellMar>
            <w:top w:w="0" w:type="dxa"/>
            <w:bottom w:w="0" w:type="dxa"/>
          </w:tblCellMar>
        </w:tblPrEx>
        <w:tc>
          <w:tcPr>
            <w:tcW w:w="2500" w:type="dxa"/>
            <w:tcMar>
              <w:top w:w="60" w:type="dxa"/>
              <w:left w:w="100" w:type="dxa"/>
              <w:bottom w:w="60" w:type="dxa"/>
              <w:right w:w="100" w:type="dxa"/>
            </w:tcMar>
          </w:tcPr>
          <w:p w14:paraId="0A6D9B1F" w14:textId="77777777" w:rsidR="00222315" w:rsidRDefault="00000000">
            <w:r>
              <w:rPr>
                <w:sz w:val="19"/>
                <w:szCs w:val="19"/>
              </w:rPr>
              <w:t>Encuadre</w:t>
            </w:r>
          </w:p>
        </w:tc>
        <w:tc>
          <w:tcPr>
            <w:tcW w:w="6860" w:type="dxa"/>
            <w:tcMar>
              <w:top w:w="60" w:type="dxa"/>
              <w:left w:w="100" w:type="dxa"/>
              <w:bottom w:w="60" w:type="dxa"/>
              <w:right w:w="100" w:type="dxa"/>
            </w:tcMar>
          </w:tcPr>
          <w:p w14:paraId="29E49C5A" w14:textId="77777777" w:rsidR="00222315" w:rsidRDefault="00000000">
            <w:r>
              <w:rPr>
                <w:sz w:val="19"/>
                <w:szCs w:val="19"/>
              </w:rPr>
              <w:t>VIS-01 (visión y alcance), ADR-001 (decisiones técnicas).</w:t>
            </w:r>
          </w:p>
        </w:tc>
      </w:tr>
      <w:tr w:rsidR="00222315" w14:paraId="721E6AE9" w14:textId="77777777">
        <w:tblPrEx>
          <w:tblCellMar>
            <w:top w:w="0" w:type="dxa"/>
            <w:bottom w:w="0" w:type="dxa"/>
          </w:tblCellMar>
        </w:tblPrEx>
        <w:tc>
          <w:tcPr>
            <w:tcW w:w="2500" w:type="dxa"/>
            <w:shd w:val="clear" w:color="auto" w:fill="F4F2EC"/>
            <w:tcMar>
              <w:top w:w="60" w:type="dxa"/>
              <w:left w:w="100" w:type="dxa"/>
              <w:bottom w:w="60" w:type="dxa"/>
              <w:right w:w="100" w:type="dxa"/>
            </w:tcMar>
          </w:tcPr>
          <w:p w14:paraId="6766E9E3" w14:textId="77777777" w:rsidR="00222315" w:rsidRDefault="00000000">
            <w:r>
              <w:rPr>
                <w:sz w:val="19"/>
                <w:szCs w:val="19"/>
              </w:rPr>
              <w:t>Modelo verbal</w:t>
            </w:r>
          </w:p>
        </w:tc>
        <w:tc>
          <w:tcPr>
            <w:tcW w:w="6860" w:type="dxa"/>
            <w:shd w:val="clear" w:color="auto" w:fill="F4F2EC"/>
            <w:tcMar>
              <w:top w:w="60" w:type="dxa"/>
              <w:left w:w="100" w:type="dxa"/>
              <w:bottom w:w="60" w:type="dxa"/>
              <w:right w:w="100" w:type="dxa"/>
            </w:tcMar>
          </w:tcPr>
          <w:p w14:paraId="72278B78" w14:textId="77777777" w:rsidR="00222315" w:rsidRDefault="00000000">
            <w:r>
              <w:rPr>
                <w:sz w:val="19"/>
                <w:szCs w:val="19"/>
              </w:rPr>
              <w:t>MV-01, Contrato conversacional Alan/Aura.</w:t>
            </w:r>
          </w:p>
        </w:tc>
      </w:tr>
      <w:tr w:rsidR="00222315" w14:paraId="59EFE05C" w14:textId="77777777">
        <w:tblPrEx>
          <w:tblCellMar>
            <w:top w:w="0" w:type="dxa"/>
            <w:bottom w:w="0" w:type="dxa"/>
          </w:tblCellMar>
        </w:tblPrEx>
        <w:tc>
          <w:tcPr>
            <w:tcW w:w="2500" w:type="dxa"/>
            <w:tcMar>
              <w:top w:w="60" w:type="dxa"/>
              <w:left w:w="100" w:type="dxa"/>
              <w:bottom w:w="60" w:type="dxa"/>
              <w:right w:w="100" w:type="dxa"/>
            </w:tcMar>
          </w:tcPr>
          <w:p w14:paraId="13F85147" w14:textId="77777777" w:rsidR="00222315" w:rsidRDefault="00000000">
            <w:r>
              <w:rPr>
                <w:sz w:val="19"/>
                <w:szCs w:val="19"/>
              </w:rPr>
              <w:t>Requisitos</w:t>
            </w:r>
          </w:p>
        </w:tc>
        <w:tc>
          <w:tcPr>
            <w:tcW w:w="6860" w:type="dxa"/>
            <w:tcMar>
              <w:top w:w="60" w:type="dxa"/>
              <w:left w:w="100" w:type="dxa"/>
              <w:bottom w:w="60" w:type="dxa"/>
              <w:right w:w="100" w:type="dxa"/>
            </w:tcMar>
          </w:tcPr>
          <w:p w14:paraId="3852C22C" w14:textId="77777777" w:rsidR="00222315" w:rsidRDefault="00000000">
            <w:r>
              <w:rPr>
                <w:sz w:val="19"/>
                <w:szCs w:val="19"/>
              </w:rPr>
              <w:t>REQ-01 (RF/RNF/RC), PRIV-01 (privacidad), SEG-01 (seguridad).</w:t>
            </w:r>
          </w:p>
        </w:tc>
      </w:tr>
      <w:tr w:rsidR="00222315" w14:paraId="5266BFB2" w14:textId="77777777">
        <w:tblPrEx>
          <w:tblCellMar>
            <w:top w:w="0" w:type="dxa"/>
            <w:bottom w:w="0" w:type="dxa"/>
          </w:tblCellMar>
        </w:tblPrEx>
        <w:tc>
          <w:tcPr>
            <w:tcW w:w="2500" w:type="dxa"/>
            <w:shd w:val="clear" w:color="auto" w:fill="F4F2EC"/>
            <w:tcMar>
              <w:top w:w="60" w:type="dxa"/>
              <w:left w:w="100" w:type="dxa"/>
              <w:bottom w:w="60" w:type="dxa"/>
              <w:right w:w="100" w:type="dxa"/>
            </w:tcMar>
          </w:tcPr>
          <w:p w14:paraId="627F031C" w14:textId="77777777" w:rsidR="00222315" w:rsidRDefault="00000000">
            <w:r>
              <w:rPr>
                <w:sz w:val="19"/>
                <w:szCs w:val="19"/>
              </w:rPr>
              <w:t>Trazabilidad</w:t>
            </w:r>
          </w:p>
        </w:tc>
        <w:tc>
          <w:tcPr>
            <w:tcW w:w="6860" w:type="dxa"/>
            <w:shd w:val="clear" w:color="auto" w:fill="F4F2EC"/>
            <w:tcMar>
              <w:top w:w="60" w:type="dxa"/>
              <w:left w:w="100" w:type="dxa"/>
              <w:bottom w:w="60" w:type="dxa"/>
              <w:right w:w="100" w:type="dxa"/>
            </w:tcMar>
          </w:tcPr>
          <w:p w14:paraId="3DA73345" w14:textId="77777777" w:rsidR="00222315" w:rsidRDefault="00000000">
            <w:r>
              <w:rPr>
                <w:sz w:val="19"/>
                <w:szCs w:val="19"/>
              </w:rPr>
              <w:t>NORM-01 (puente normativo), TRZ-01 (matriz de trazabilidad).</w:t>
            </w:r>
          </w:p>
        </w:tc>
      </w:tr>
      <w:tr w:rsidR="00222315" w14:paraId="7D14A837" w14:textId="77777777">
        <w:tblPrEx>
          <w:tblCellMar>
            <w:top w:w="0" w:type="dxa"/>
            <w:bottom w:w="0" w:type="dxa"/>
          </w:tblCellMar>
        </w:tblPrEx>
        <w:tc>
          <w:tcPr>
            <w:tcW w:w="2500" w:type="dxa"/>
            <w:tcMar>
              <w:top w:w="60" w:type="dxa"/>
              <w:left w:w="100" w:type="dxa"/>
              <w:bottom w:w="60" w:type="dxa"/>
              <w:right w:w="100" w:type="dxa"/>
            </w:tcMar>
          </w:tcPr>
          <w:p w14:paraId="4AD50381" w14:textId="77777777" w:rsidR="00222315" w:rsidRDefault="00000000">
            <w:r>
              <w:rPr>
                <w:sz w:val="19"/>
                <w:szCs w:val="19"/>
              </w:rPr>
              <w:t>Plan</w:t>
            </w:r>
          </w:p>
        </w:tc>
        <w:tc>
          <w:tcPr>
            <w:tcW w:w="6860" w:type="dxa"/>
            <w:tcMar>
              <w:top w:w="60" w:type="dxa"/>
              <w:left w:w="100" w:type="dxa"/>
              <w:bottom w:w="60" w:type="dxa"/>
              <w:right w:w="100" w:type="dxa"/>
            </w:tcMar>
          </w:tcPr>
          <w:p w14:paraId="68F43EA8" w14:textId="77777777" w:rsidR="00222315" w:rsidRDefault="00000000">
            <w:r>
              <w:rPr>
                <w:sz w:val="19"/>
                <w:szCs w:val="19"/>
              </w:rPr>
              <w:t>PLAN-01 (plan de proyecto).</w:t>
            </w:r>
          </w:p>
        </w:tc>
      </w:tr>
      <w:tr w:rsidR="00222315" w14:paraId="19406DD7" w14:textId="77777777">
        <w:tblPrEx>
          <w:tblCellMar>
            <w:top w:w="0" w:type="dxa"/>
            <w:bottom w:w="0" w:type="dxa"/>
          </w:tblCellMar>
        </w:tblPrEx>
        <w:tc>
          <w:tcPr>
            <w:tcW w:w="2500" w:type="dxa"/>
            <w:shd w:val="clear" w:color="auto" w:fill="F4F2EC"/>
            <w:tcMar>
              <w:top w:w="60" w:type="dxa"/>
              <w:left w:w="100" w:type="dxa"/>
              <w:bottom w:w="60" w:type="dxa"/>
              <w:right w:w="100" w:type="dxa"/>
            </w:tcMar>
          </w:tcPr>
          <w:p w14:paraId="1C86497B" w14:textId="77777777" w:rsidR="00222315" w:rsidRDefault="00000000">
            <w:r>
              <w:rPr>
                <w:sz w:val="19"/>
                <w:szCs w:val="19"/>
              </w:rPr>
              <w:t>Análisis y diseño ICONIX</w:t>
            </w:r>
          </w:p>
        </w:tc>
        <w:tc>
          <w:tcPr>
            <w:tcW w:w="6860" w:type="dxa"/>
            <w:shd w:val="clear" w:color="auto" w:fill="F4F2EC"/>
            <w:tcMar>
              <w:top w:w="60" w:type="dxa"/>
              <w:left w:w="100" w:type="dxa"/>
              <w:bottom w:w="60" w:type="dxa"/>
              <w:right w:w="100" w:type="dxa"/>
            </w:tcMar>
          </w:tcPr>
          <w:p w14:paraId="66BDC521" w14:textId="77777777" w:rsidR="00222315" w:rsidRDefault="00000000">
            <w:r>
              <w:rPr>
                <w:sz w:val="19"/>
                <w:szCs w:val="19"/>
              </w:rPr>
              <w:t>MD-01 (dominio), DCU-01 (casos de uso), ECU-00…ECU-10 (especificaciones).</w:t>
            </w:r>
          </w:p>
        </w:tc>
      </w:tr>
      <w:tr w:rsidR="00222315" w14:paraId="7C5BC9C4" w14:textId="77777777">
        <w:tblPrEx>
          <w:tblCellMar>
            <w:top w:w="0" w:type="dxa"/>
            <w:bottom w:w="0" w:type="dxa"/>
          </w:tblCellMar>
        </w:tblPrEx>
        <w:tc>
          <w:tcPr>
            <w:tcW w:w="2500" w:type="dxa"/>
            <w:tcMar>
              <w:top w:w="60" w:type="dxa"/>
              <w:left w:w="100" w:type="dxa"/>
              <w:bottom w:w="60" w:type="dxa"/>
              <w:right w:w="100" w:type="dxa"/>
            </w:tcMar>
          </w:tcPr>
          <w:p w14:paraId="57C28554" w14:textId="77777777" w:rsidR="00222315" w:rsidRDefault="00000000">
            <w:r>
              <w:rPr>
                <w:sz w:val="19"/>
                <w:szCs w:val="19"/>
              </w:rPr>
              <w:t>Diseño de interfaz</w:t>
            </w:r>
          </w:p>
        </w:tc>
        <w:tc>
          <w:tcPr>
            <w:tcW w:w="6860" w:type="dxa"/>
            <w:tcMar>
              <w:top w:w="60" w:type="dxa"/>
              <w:left w:w="100" w:type="dxa"/>
              <w:bottom w:w="60" w:type="dxa"/>
              <w:right w:w="100" w:type="dxa"/>
            </w:tcMar>
          </w:tcPr>
          <w:p w14:paraId="5C81D882" w14:textId="77777777" w:rsidR="00222315" w:rsidRDefault="00000000">
            <w:r>
              <w:rPr>
                <w:sz w:val="19"/>
                <w:szCs w:val="19"/>
              </w:rPr>
              <w:t>DIS-00 (inventario y plan), DIS-01 (sistema de diseño), 16 mockups de alta fidelidad.</w:t>
            </w:r>
          </w:p>
        </w:tc>
      </w:tr>
      <w:tr w:rsidR="00222315" w14:paraId="3C187BC1" w14:textId="77777777">
        <w:tblPrEx>
          <w:tblCellMar>
            <w:top w:w="0" w:type="dxa"/>
            <w:bottom w:w="0" w:type="dxa"/>
          </w:tblCellMar>
        </w:tblPrEx>
        <w:tc>
          <w:tcPr>
            <w:tcW w:w="2500" w:type="dxa"/>
            <w:shd w:val="clear" w:color="auto" w:fill="F4F2EC"/>
            <w:tcMar>
              <w:top w:w="60" w:type="dxa"/>
              <w:left w:w="100" w:type="dxa"/>
              <w:bottom w:w="60" w:type="dxa"/>
              <w:right w:w="100" w:type="dxa"/>
            </w:tcMar>
          </w:tcPr>
          <w:p w14:paraId="68585C89" w14:textId="77777777" w:rsidR="00222315" w:rsidRDefault="00000000">
            <w:r>
              <w:rPr>
                <w:sz w:val="19"/>
                <w:szCs w:val="19"/>
              </w:rPr>
              <w:lastRenderedPageBreak/>
              <w:t>Gobernanza</w:t>
            </w:r>
          </w:p>
        </w:tc>
        <w:tc>
          <w:tcPr>
            <w:tcW w:w="6860" w:type="dxa"/>
            <w:shd w:val="clear" w:color="auto" w:fill="F4F2EC"/>
            <w:tcMar>
              <w:top w:w="60" w:type="dxa"/>
              <w:left w:w="100" w:type="dxa"/>
              <w:bottom w:w="60" w:type="dxa"/>
              <w:right w:w="100" w:type="dxa"/>
            </w:tcMar>
          </w:tcPr>
          <w:p w14:paraId="20E2E92F" w14:textId="77777777" w:rsidR="00222315" w:rsidRDefault="00000000">
            <w:r>
              <w:rPr>
                <w:sz w:val="19"/>
                <w:szCs w:val="19"/>
              </w:rPr>
              <w:t xml:space="preserve">Índice maestro, registro de decisiones, </w:t>
            </w:r>
            <w:proofErr w:type="spellStart"/>
            <w:r>
              <w:rPr>
                <w:sz w:val="19"/>
                <w:szCs w:val="19"/>
              </w:rPr>
              <w:t>changelog</w:t>
            </w:r>
            <w:proofErr w:type="spellEnd"/>
            <w:r>
              <w:rPr>
                <w:sz w:val="19"/>
                <w:szCs w:val="19"/>
              </w:rPr>
              <w:t>, estado del pipeline, manifiesto de fuentes.</w:t>
            </w:r>
          </w:p>
        </w:tc>
      </w:tr>
    </w:tbl>
    <w:p w14:paraId="12506020" w14:textId="77777777" w:rsidR="00222315" w:rsidRDefault="00000000">
      <w:pPr>
        <w:pStyle w:val="Ttulo2"/>
        <w:spacing w:before="220" w:after="100"/>
      </w:pPr>
      <w:r>
        <w:rPr>
          <w:b/>
          <w:bCs/>
          <w:color w:val="1F1F1D"/>
          <w:sz w:val="25"/>
          <w:szCs w:val="25"/>
        </w:rPr>
        <w:t>Anexo B. Inventario de pantallas del MVP</w:t>
      </w:r>
    </w:p>
    <w:tbl>
      <w:tblPr>
        <w:tblW w:w="9360" w:type="dxa"/>
        <w:tblBorders>
          <w:top w:val="single" w:sz="4" w:space="0" w:color="CFCBC2"/>
          <w:left w:val="single" w:sz="4" w:space="0" w:color="CFCBC2"/>
          <w:bottom w:val="single" w:sz="4" w:space="0" w:color="CFCBC2"/>
          <w:right w:val="single" w:sz="4" w:space="0" w:color="CFCBC2"/>
          <w:insideH w:val="single" w:sz="4" w:space="0" w:color="CFCBC2"/>
          <w:insideV w:val="single" w:sz="4" w:space="0" w:color="CFCBC2"/>
        </w:tblBorders>
        <w:tblCellMar>
          <w:left w:w="10" w:type="dxa"/>
          <w:right w:w="10" w:type="dxa"/>
        </w:tblCellMar>
        <w:tblLook w:val="04A0" w:firstRow="1" w:lastRow="0" w:firstColumn="1" w:lastColumn="0" w:noHBand="0" w:noVBand="1"/>
      </w:tblPr>
      <w:tblGrid>
        <w:gridCol w:w="2500"/>
        <w:gridCol w:w="6860"/>
      </w:tblGrid>
      <w:tr w:rsidR="00222315" w14:paraId="4D5B0BFF" w14:textId="77777777">
        <w:tblPrEx>
          <w:tblCellMar>
            <w:top w:w="0" w:type="dxa"/>
            <w:bottom w:w="0" w:type="dxa"/>
          </w:tblCellMar>
        </w:tblPrEx>
        <w:trPr>
          <w:tblHeader/>
        </w:trPr>
        <w:tc>
          <w:tcPr>
            <w:tcW w:w="2500" w:type="dxa"/>
            <w:shd w:val="clear" w:color="auto" w:fill="1F6357"/>
            <w:tcMar>
              <w:top w:w="60" w:type="dxa"/>
              <w:left w:w="100" w:type="dxa"/>
              <w:bottom w:w="60" w:type="dxa"/>
              <w:right w:w="100" w:type="dxa"/>
            </w:tcMar>
          </w:tcPr>
          <w:p w14:paraId="30846A44" w14:textId="77777777" w:rsidR="00222315" w:rsidRDefault="00000000">
            <w:r>
              <w:rPr>
                <w:b/>
                <w:bCs/>
                <w:color w:val="FFFFFF"/>
                <w:sz w:val="19"/>
                <w:szCs w:val="19"/>
              </w:rPr>
              <w:t>Paquete</w:t>
            </w:r>
          </w:p>
        </w:tc>
        <w:tc>
          <w:tcPr>
            <w:tcW w:w="6860" w:type="dxa"/>
            <w:shd w:val="clear" w:color="auto" w:fill="1F6357"/>
            <w:tcMar>
              <w:top w:w="60" w:type="dxa"/>
              <w:left w:w="100" w:type="dxa"/>
              <w:bottom w:w="60" w:type="dxa"/>
              <w:right w:w="100" w:type="dxa"/>
            </w:tcMar>
          </w:tcPr>
          <w:p w14:paraId="62ED86D9" w14:textId="77777777" w:rsidR="00222315" w:rsidRDefault="00000000">
            <w:r>
              <w:rPr>
                <w:b/>
                <w:bCs/>
                <w:color w:val="FFFFFF"/>
                <w:sz w:val="19"/>
                <w:szCs w:val="19"/>
              </w:rPr>
              <w:t>Pantallas</w:t>
            </w:r>
          </w:p>
        </w:tc>
      </w:tr>
      <w:tr w:rsidR="00222315" w14:paraId="5EF00922" w14:textId="77777777">
        <w:tblPrEx>
          <w:tblCellMar>
            <w:top w:w="0" w:type="dxa"/>
            <w:bottom w:w="0" w:type="dxa"/>
          </w:tblCellMar>
        </w:tblPrEx>
        <w:tc>
          <w:tcPr>
            <w:tcW w:w="2500" w:type="dxa"/>
            <w:tcMar>
              <w:top w:w="60" w:type="dxa"/>
              <w:left w:w="100" w:type="dxa"/>
              <w:bottom w:w="60" w:type="dxa"/>
              <w:right w:w="100" w:type="dxa"/>
            </w:tcMar>
          </w:tcPr>
          <w:p w14:paraId="38E81552" w14:textId="77777777" w:rsidR="00222315" w:rsidRDefault="00000000">
            <w:r>
              <w:rPr>
                <w:sz w:val="19"/>
                <w:szCs w:val="19"/>
              </w:rPr>
              <w:t>Acceso y cuenta</w:t>
            </w:r>
          </w:p>
        </w:tc>
        <w:tc>
          <w:tcPr>
            <w:tcW w:w="6860" w:type="dxa"/>
            <w:tcMar>
              <w:top w:w="60" w:type="dxa"/>
              <w:left w:w="100" w:type="dxa"/>
              <w:bottom w:w="60" w:type="dxa"/>
              <w:right w:w="100" w:type="dxa"/>
            </w:tcMar>
          </w:tcPr>
          <w:p w14:paraId="3A86C2E8" w14:textId="77777777" w:rsidR="00222315" w:rsidRDefault="00000000">
            <w:r>
              <w:rPr>
                <w:sz w:val="19"/>
                <w:szCs w:val="19"/>
              </w:rPr>
              <w:t>Presentación, registro, inicio de sesión (usuario), inicio de sesión (administración), gestión de cuenta y datos.</w:t>
            </w:r>
          </w:p>
        </w:tc>
      </w:tr>
      <w:tr w:rsidR="00222315" w14:paraId="05A443A8" w14:textId="77777777">
        <w:tblPrEx>
          <w:tblCellMar>
            <w:top w:w="0" w:type="dxa"/>
            <w:bottom w:w="0" w:type="dxa"/>
          </w:tblCellMar>
        </w:tblPrEx>
        <w:tc>
          <w:tcPr>
            <w:tcW w:w="2500" w:type="dxa"/>
            <w:shd w:val="clear" w:color="auto" w:fill="F4F2EC"/>
            <w:tcMar>
              <w:top w:w="60" w:type="dxa"/>
              <w:left w:w="100" w:type="dxa"/>
              <w:bottom w:w="60" w:type="dxa"/>
              <w:right w:w="100" w:type="dxa"/>
            </w:tcMar>
          </w:tcPr>
          <w:p w14:paraId="399B48CD" w14:textId="77777777" w:rsidR="00222315" w:rsidRDefault="00000000">
            <w:r>
              <w:rPr>
                <w:sz w:val="19"/>
                <w:szCs w:val="19"/>
              </w:rPr>
              <w:t>Acompañamiento</w:t>
            </w:r>
          </w:p>
        </w:tc>
        <w:tc>
          <w:tcPr>
            <w:tcW w:w="6860" w:type="dxa"/>
            <w:shd w:val="clear" w:color="auto" w:fill="F4F2EC"/>
            <w:tcMar>
              <w:top w:w="60" w:type="dxa"/>
              <w:left w:w="100" w:type="dxa"/>
              <w:bottom w:w="60" w:type="dxa"/>
              <w:right w:w="100" w:type="dxa"/>
            </w:tcMar>
          </w:tcPr>
          <w:p w14:paraId="1544A615" w14:textId="77777777" w:rsidR="00222315" w:rsidRDefault="00000000">
            <w:proofErr w:type="spellStart"/>
            <w:r>
              <w:rPr>
                <w:sz w:val="19"/>
                <w:szCs w:val="19"/>
              </w:rPr>
              <w:t>Onboarding</w:t>
            </w:r>
            <w:proofErr w:type="spellEnd"/>
            <w:r>
              <w:rPr>
                <w:sz w:val="19"/>
                <w:szCs w:val="19"/>
              </w:rPr>
              <w:t>: aviso de IA, edad, consentimiento, caracterización (5 preguntas), elección de personaje; chat (claro y oscuro); estados de degradación; contención y derivación.</w:t>
            </w:r>
          </w:p>
        </w:tc>
      </w:tr>
      <w:tr w:rsidR="00222315" w14:paraId="18C37462" w14:textId="77777777">
        <w:tblPrEx>
          <w:tblCellMar>
            <w:top w:w="0" w:type="dxa"/>
            <w:bottom w:w="0" w:type="dxa"/>
          </w:tblCellMar>
        </w:tblPrEx>
        <w:tc>
          <w:tcPr>
            <w:tcW w:w="2500" w:type="dxa"/>
            <w:tcMar>
              <w:top w:w="60" w:type="dxa"/>
              <w:left w:w="100" w:type="dxa"/>
              <w:bottom w:w="60" w:type="dxa"/>
              <w:right w:w="100" w:type="dxa"/>
            </w:tcMar>
          </w:tcPr>
          <w:p w14:paraId="09C43736" w14:textId="77777777" w:rsidR="00222315" w:rsidRDefault="00000000">
            <w:r>
              <w:rPr>
                <w:sz w:val="19"/>
                <w:szCs w:val="19"/>
              </w:rPr>
              <w:t>Administración</w:t>
            </w:r>
          </w:p>
        </w:tc>
        <w:tc>
          <w:tcPr>
            <w:tcW w:w="6860" w:type="dxa"/>
            <w:tcMar>
              <w:top w:w="60" w:type="dxa"/>
              <w:left w:w="100" w:type="dxa"/>
              <w:bottom w:w="60" w:type="dxa"/>
              <w:right w:w="100" w:type="dxa"/>
            </w:tcMar>
          </w:tcPr>
          <w:p w14:paraId="4786C86A" w14:textId="77777777" w:rsidR="00222315" w:rsidRDefault="00000000">
            <w:r>
              <w:rPr>
                <w:sz w:val="19"/>
                <w:szCs w:val="19"/>
              </w:rPr>
              <w:t xml:space="preserve">Directorio de usuarios (truncado), métricas de uso (agregadas), disponibilidad del </w:t>
            </w:r>
            <w:proofErr w:type="spellStart"/>
            <w:r>
              <w:rPr>
                <w:sz w:val="19"/>
                <w:szCs w:val="19"/>
              </w:rPr>
              <w:t>chatbot</w:t>
            </w:r>
            <w:proofErr w:type="spellEnd"/>
            <w:r>
              <w:rPr>
                <w:sz w:val="19"/>
                <w:szCs w:val="19"/>
              </w:rPr>
              <w:t xml:space="preserve"> (</w:t>
            </w:r>
            <w:proofErr w:type="spellStart"/>
            <w:r>
              <w:rPr>
                <w:sz w:val="19"/>
                <w:szCs w:val="19"/>
              </w:rPr>
              <w:t>kill</w:t>
            </w:r>
            <w:proofErr w:type="spellEnd"/>
            <w:r>
              <w:rPr>
                <w:sz w:val="19"/>
                <w:szCs w:val="19"/>
              </w:rPr>
              <w:t xml:space="preserve"> switch).</w:t>
            </w:r>
          </w:p>
        </w:tc>
      </w:tr>
    </w:tbl>
    <w:p w14:paraId="1D54A055" w14:textId="77777777" w:rsidR="00222315" w:rsidRDefault="00222315">
      <w:pPr>
        <w:spacing w:after="120"/>
      </w:pPr>
    </w:p>
    <w:p w14:paraId="5297905B" w14:textId="77777777" w:rsidR="00222315" w:rsidRDefault="00000000">
      <w:pPr>
        <w:spacing w:after="160" w:line="276" w:lineRule="auto"/>
      </w:pPr>
      <w:r>
        <w:rPr>
          <w:b/>
          <w:bCs/>
        </w:rPr>
        <w:t xml:space="preserve">Fin del informe. </w:t>
      </w:r>
      <w:r>
        <w:rPr>
          <w:i/>
          <w:iCs/>
          <w:color w:val="5F5E5A"/>
          <w:sz w:val="20"/>
          <w:szCs w:val="20"/>
        </w:rPr>
        <w:t>Documento generado como entregable del subproyecto «Alan &amp; Aura Académico» para su revisión académica.</w:t>
      </w:r>
    </w:p>
    <w:sectPr w:rsidR="0022231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4910" w14:textId="77777777" w:rsidR="0019340B" w:rsidRDefault="0019340B">
      <w:r>
        <w:separator/>
      </w:r>
    </w:p>
  </w:endnote>
  <w:endnote w:type="continuationSeparator" w:id="0">
    <w:p w14:paraId="5583E6FB" w14:textId="77777777" w:rsidR="0019340B" w:rsidRDefault="00193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E14F" w14:textId="77777777" w:rsidR="00222315" w:rsidRDefault="00000000">
    <w:pPr>
      <w:jc w:val="center"/>
    </w:pPr>
    <w:r>
      <w:rPr>
        <w:color w:val="5F5E5A"/>
        <w:sz w:val="16"/>
        <w:szCs w:val="16"/>
      </w:rPr>
      <w:t xml:space="preserve">Alan &amp; Aura Académico — Informe académico   ·   </w:t>
    </w:r>
    <w:r>
      <w:rPr>
        <w:color w:val="5F5E5A"/>
        <w:sz w:val="16"/>
        <w:szCs w:val="16"/>
      </w:rPr>
      <w:fldChar w:fldCharType="begin"/>
    </w:r>
    <w:r>
      <w:rPr>
        <w:color w:val="5F5E5A"/>
        <w:sz w:val="16"/>
        <w:szCs w:val="16"/>
      </w:rPr>
      <w:instrText>PAGE</w:instrText>
    </w:r>
    <w:r>
      <w:rPr>
        <w:color w:val="5F5E5A"/>
        <w:sz w:val="16"/>
        <w:szCs w:val="16"/>
      </w:rPr>
      <w:fldChar w:fldCharType="separate"/>
    </w:r>
    <w:r w:rsidR="00BF4751">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AB5F8" w14:textId="77777777" w:rsidR="0019340B" w:rsidRDefault="0019340B">
      <w:r>
        <w:separator/>
      </w:r>
    </w:p>
  </w:footnote>
  <w:footnote w:type="continuationSeparator" w:id="0">
    <w:p w14:paraId="251F0422" w14:textId="77777777" w:rsidR="0019340B" w:rsidRDefault="001934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97A7F"/>
    <w:multiLevelType w:val="hybridMultilevel"/>
    <w:tmpl w:val="2BA0EC10"/>
    <w:lvl w:ilvl="0" w:tplc="A5DA08D4">
      <w:start w:val="1"/>
      <w:numFmt w:val="bullet"/>
      <w:lvlText w:val="●"/>
      <w:lvlJc w:val="left"/>
      <w:pPr>
        <w:ind w:left="720" w:hanging="360"/>
      </w:pPr>
    </w:lvl>
    <w:lvl w:ilvl="1" w:tplc="2E7CA536">
      <w:start w:val="1"/>
      <w:numFmt w:val="bullet"/>
      <w:lvlText w:val="○"/>
      <w:lvlJc w:val="left"/>
      <w:pPr>
        <w:ind w:left="1440" w:hanging="360"/>
      </w:pPr>
    </w:lvl>
    <w:lvl w:ilvl="2" w:tplc="783C0EFE">
      <w:start w:val="1"/>
      <w:numFmt w:val="bullet"/>
      <w:lvlText w:val="■"/>
      <w:lvlJc w:val="left"/>
      <w:pPr>
        <w:ind w:left="2160" w:hanging="360"/>
      </w:pPr>
    </w:lvl>
    <w:lvl w:ilvl="3" w:tplc="922642DE">
      <w:start w:val="1"/>
      <w:numFmt w:val="bullet"/>
      <w:lvlText w:val="●"/>
      <w:lvlJc w:val="left"/>
      <w:pPr>
        <w:ind w:left="2880" w:hanging="360"/>
      </w:pPr>
    </w:lvl>
    <w:lvl w:ilvl="4" w:tplc="B916F73A">
      <w:start w:val="1"/>
      <w:numFmt w:val="bullet"/>
      <w:lvlText w:val="○"/>
      <w:lvlJc w:val="left"/>
      <w:pPr>
        <w:ind w:left="3600" w:hanging="360"/>
      </w:pPr>
    </w:lvl>
    <w:lvl w:ilvl="5" w:tplc="29808C92">
      <w:start w:val="1"/>
      <w:numFmt w:val="bullet"/>
      <w:lvlText w:val="■"/>
      <w:lvlJc w:val="left"/>
      <w:pPr>
        <w:ind w:left="4320" w:hanging="360"/>
      </w:pPr>
    </w:lvl>
    <w:lvl w:ilvl="6" w:tplc="4300E04A">
      <w:start w:val="1"/>
      <w:numFmt w:val="bullet"/>
      <w:lvlText w:val="●"/>
      <w:lvlJc w:val="left"/>
      <w:pPr>
        <w:ind w:left="5040" w:hanging="360"/>
      </w:pPr>
    </w:lvl>
    <w:lvl w:ilvl="7" w:tplc="32A66388">
      <w:start w:val="1"/>
      <w:numFmt w:val="bullet"/>
      <w:lvlText w:val="●"/>
      <w:lvlJc w:val="left"/>
      <w:pPr>
        <w:ind w:left="5760" w:hanging="360"/>
      </w:pPr>
    </w:lvl>
    <w:lvl w:ilvl="8" w:tplc="BFE43166">
      <w:start w:val="1"/>
      <w:numFmt w:val="bullet"/>
      <w:lvlText w:val="●"/>
      <w:lvlJc w:val="left"/>
      <w:pPr>
        <w:ind w:left="6480" w:hanging="360"/>
      </w:pPr>
    </w:lvl>
  </w:abstractNum>
  <w:abstractNum w:abstractNumId="1" w15:restartNumberingAfterBreak="0">
    <w:nsid w:val="413C6E41"/>
    <w:multiLevelType w:val="hybridMultilevel"/>
    <w:tmpl w:val="1E0AC960"/>
    <w:lvl w:ilvl="0" w:tplc="1F7E7C38">
      <w:start w:val="1"/>
      <w:numFmt w:val="bullet"/>
      <w:lvlText w:val="•"/>
      <w:lvlJc w:val="left"/>
      <w:pPr>
        <w:ind w:left="500" w:hanging="260"/>
      </w:pPr>
    </w:lvl>
    <w:lvl w:ilvl="1" w:tplc="EE5A84A4">
      <w:numFmt w:val="decimal"/>
      <w:lvlText w:val=""/>
      <w:lvlJc w:val="left"/>
    </w:lvl>
    <w:lvl w:ilvl="2" w:tplc="FFB6AB5A">
      <w:numFmt w:val="decimal"/>
      <w:lvlText w:val=""/>
      <w:lvlJc w:val="left"/>
    </w:lvl>
    <w:lvl w:ilvl="3" w:tplc="39363B08">
      <w:numFmt w:val="decimal"/>
      <w:lvlText w:val=""/>
      <w:lvlJc w:val="left"/>
    </w:lvl>
    <w:lvl w:ilvl="4" w:tplc="18EA1664">
      <w:numFmt w:val="decimal"/>
      <w:lvlText w:val=""/>
      <w:lvlJc w:val="left"/>
    </w:lvl>
    <w:lvl w:ilvl="5" w:tplc="6B8078C2">
      <w:numFmt w:val="decimal"/>
      <w:lvlText w:val=""/>
      <w:lvlJc w:val="left"/>
    </w:lvl>
    <w:lvl w:ilvl="6" w:tplc="3A10D850">
      <w:numFmt w:val="decimal"/>
      <w:lvlText w:val=""/>
      <w:lvlJc w:val="left"/>
    </w:lvl>
    <w:lvl w:ilvl="7" w:tplc="ED08F756">
      <w:numFmt w:val="decimal"/>
      <w:lvlText w:val=""/>
      <w:lvlJc w:val="left"/>
    </w:lvl>
    <w:lvl w:ilvl="8" w:tplc="4FA4BD42">
      <w:numFmt w:val="decimal"/>
      <w:lvlText w:val=""/>
      <w:lvlJc w:val="left"/>
    </w:lvl>
  </w:abstractNum>
  <w:num w:numId="1" w16cid:durableId="358046148">
    <w:abstractNumId w:val="0"/>
    <w:lvlOverride w:ilvl="0">
      <w:startOverride w:val="1"/>
    </w:lvlOverride>
  </w:num>
  <w:num w:numId="2" w16cid:durableId="8763089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315"/>
    <w:rsid w:val="0019340B"/>
    <w:rsid w:val="00222315"/>
    <w:rsid w:val="003B2C84"/>
    <w:rsid w:val="00657FC3"/>
    <w:rsid w:val="00BF47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94A0"/>
  <w15:docId w15:val="{3CAD30D7-3FBE-4C41-811A-9B248236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D"/>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3698</Words>
  <Characters>20340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Informe académico — Alan &amp; Aura Académico</vt:lpstr>
    </vt:vector>
  </TitlesOfParts>
  <Company/>
  <LinksUpToDate>false</LinksUpToDate>
  <CharactersWithSpaces>23991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 Alan &amp; Aura Académico</dc:title>
  <dc:creator>Equipo Alan &amp; Aura Académico</dc:creator>
  <cp:lastModifiedBy>Jonatan Estiven Sanchez Vargas</cp:lastModifiedBy>
  <cp:revision>3</cp:revision>
  <dcterms:created xsi:type="dcterms:W3CDTF">2026-07-18T05:03:00Z</dcterms:created>
  <dcterms:modified xsi:type="dcterms:W3CDTF">2026-07-18T05:22:00Z</dcterms:modified>
</cp:coreProperties>
</file>