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CR-2026-220703</w:t>
      </w:r>
    </w:p>
    <w:p>
      <w:r>
        <w:t>Conste por el presente documento el contrato que celebran, de una parte, Banco del Sur Austral DEMO S.A., con RUC 20993132544, en adelante la Entidad; y de la otra, Sofia Lazo Guerra, con DNI 99287788, domiciliado en Calle Los Pinos 88, Surco, en adelante el Cliente.</w:t>
      </w:r>
    </w:p>
    <w:p>
      <w:pPr>
        <w:pStyle w:val="Heading2"/>
      </w:pPr>
      <w:r>
        <w:t>CLAUSULA 01.- OBJETO DEL CONTRATO</w:t>
      </w:r>
    </w:p>
    <w:p>
      <w:r>
        <w:t>Banco del Sur Austral DEMO S.A. otorga a Sofia Lazo Guerra (DNI 99287788) un credito de consumo, en adelante el Credito, bajo las condiciones de este contrato.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02.- MONTO DEL CREDITO Y DESEMBOLSO</w:t>
      </w:r>
    </w:p>
    <w:p>
      <w:r>
        <w:t>El monto del Credito es de S/ 84,000.00 (ochenta y cuatro mil soles), que se desembolsara en la cuenta 999-3466286002.</w:t>
      </w:r>
    </w:p>
    <w:p>
      <w:r>
        <w:t>El incumplimiento de cualquiera de las obligaciones facultara a la entidad a ejercer los derechos que le corresponden.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r>
        <w:t>Las comunicaciones se entenderan validas cuando se realicen al domicilio o correo electronico indicado.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 entidad conservara el expediente del cliente por el plazo que disponga la normativa.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03.- PLAZO Y CRONOGRAMA DE PAGOS</w:t>
      </w:r>
    </w:p>
    <w:p>
      <w:r>
        <w:t>El Credito se pagara en 12 cuotas mensuales de S/ 7,824.42 cada una, segun el cronograma del Anexo 1.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Las partes declaran que han leido el presente documento y que comprenden sus alcances.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23.23% efectiva anual (TEA).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0.74% diario sobre la cuota vencida.</w:t>
      </w:r>
    </w:p>
    <w:p>
      <w:r>
        <w:t>El cliente podra solicitar copia del contrato y de su cronograma en cualquier momento.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La entidad conservara el expediente del cliente por el plazo que disponga la normativa.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06.- FORMA DE PAGO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Las condiciones aqui pactadas se mantendran vigentes hasta la cancelacion total de la obligacion.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999-3466286002 (CCI 99994211648797536456).</w:t>
      </w:r>
    </w:p>
    <w:p>
      <w:r>
        <w:t>El incumplimiento de cualquiera de las obligaciones facultara a la entidad a ejercer los derechos que le corresponden.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08.- COMISIONES Y GASTOS</w:t>
      </w:r>
    </w:p>
    <w:p>
      <w:r>
        <w:t>El cliente se obliga a mantener actualizados sus datos de contacto durante la vigencia del contrato.</w:t>
      </w:r>
    </w:p>
    <w:p>
      <w:r>
        <w:t>Las partes declaran que han leido el presente documento y que comprenden sus alcances.</w:t>
      </w:r>
    </w:p>
    <w:p>
      <w:r>
        <w:t>Las partes acuerdan resolver de buena fe cualquier discrepancia derivada de la interpretacion.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pPr>
        <w:pStyle w:val="Heading2"/>
      </w:pPr>
      <w:r>
        <w:t>CLAUSULA 09.- SEGURO DE DESGRAVAMEN</w:t>
      </w:r>
    </w:p>
    <w:p>
      <w:r>
        <w:t>Cualquier modificacion sera comunicada con la anticipacion que establezca la normativa aplicable.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10.- PREPAGO Y PAGOS ADELANTADOS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11.- DECLARACIONES DEL CLIENTE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r>
        <w:t>Las partes declaran que han leido el presente documento y que comprenden sus alcances.</w:t>
      </w:r>
    </w:p>
    <w:p>
      <w:r>
        <w:t>El cliente podra solicitar copia del contrato y de su cronograma en cualquier momento.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12.- OBLIGACIONES DEL CLIENTE</w:t>
      </w:r>
    </w:p>
    <w:p>
      <w:r>
        <w:t>Cualquier modificacion sera comunicada con la anticipacion que establezca la normativa aplicable.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r>
        <w:t>Los pagos realizados se aplicaran primero a gastos, luego a intereses y por ultimo al capital.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2026-02-28</w:t>
            </w:r>
          </w:p>
        </w:tc>
        <w:tc>
          <w:tcPr>
            <w:tcW w:type="dxa" w:w="1728"/>
          </w:tcPr>
          <w:p>
            <w:r>
              <w:t>6,349.44</w:t>
            </w:r>
          </w:p>
        </w:tc>
        <w:tc>
          <w:tcPr>
            <w:tcW w:type="dxa" w:w="1728"/>
          </w:tcPr>
          <w:p>
            <w:r>
              <w:t>1,474.98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2026-03-28</w:t>
            </w:r>
          </w:p>
        </w:tc>
        <w:tc>
          <w:tcPr>
            <w:tcW w:type="dxa" w:w="1728"/>
          </w:tcPr>
          <w:p>
            <w:r>
              <w:t>6,460.93</w:t>
            </w:r>
          </w:p>
        </w:tc>
        <w:tc>
          <w:tcPr>
            <w:tcW w:type="dxa" w:w="1728"/>
          </w:tcPr>
          <w:p>
            <w:r>
              <w:t>1,363.49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2026-04-28</w:t>
            </w:r>
          </w:p>
        </w:tc>
        <w:tc>
          <w:tcPr>
            <w:tcW w:type="dxa" w:w="1728"/>
          </w:tcPr>
          <w:p>
            <w:r>
              <w:t>6,574.38</w:t>
            </w:r>
          </w:p>
        </w:tc>
        <w:tc>
          <w:tcPr>
            <w:tcW w:type="dxa" w:w="1728"/>
          </w:tcPr>
          <w:p>
            <w:r>
              <w:t>1,250.04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2026-05-28</w:t>
            </w:r>
          </w:p>
        </w:tc>
        <w:tc>
          <w:tcPr>
            <w:tcW w:type="dxa" w:w="1728"/>
          </w:tcPr>
          <w:p>
            <w:r>
              <w:t>6,689.83</w:t>
            </w:r>
          </w:p>
        </w:tc>
        <w:tc>
          <w:tcPr>
            <w:tcW w:type="dxa" w:w="1728"/>
          </w:tcPr>
          <w:p>
            <w:r>
              <w:t>1,134.59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2026-06-28</w:t>
            </w:r>
          </w:p>
        </w:tc>
        <w:tc>
          <w:tcPr>
            <w:tcW w:type="dxa" w:w="1728"/>
          </w:tcPr>
          <w:p>
            <w:r>
              <w:t>6,807.29</w:t>
            </w:r>
          </w:p>
        </w:tc>
        <w:tc>
          <w:tcPr>
            <w:tcW w:type="dxa" w:w="1728"/>
          </w:tcPr>
          <w:p>
            <w:r>
              <w:t>1,017.13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2026-07-28</w:t>
            </w:r>
          </w:p>
        </w:tc>
        <w:tc>
          <w:tcPr>
            <w:tcW w:type="dxa" w:w="1728"/>
          </w:tcPr>
          <w:p>
            <w:r>
              <w:t>6,926.82</w:t>
            </w:r>
          </w:p>
        </w:tc>
        <w:tc>
          <w:tcPr>
            <w:tcW w:type="dxa" w:w="1728"/>
          </w:tcPr>
          <w:p>
            <w:r>
              <w:t>897.60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2026-08-28</w:t>
            </w:r>
          </w:p>
        </w:tc>
        <w:tc>
          <w:tcPr>
            <w:tcW w:type="dxa" w:w="1728"/>
          </w:tcPr>
          <w:p>
            <w:r>
              <w:t>7,048.45</w:t>
            </w:r>
          </w:p>
        </w:tc>
        <w:tc>
          <w:tcPr>
            <w:tcW w:type="dxa" w:w="1728"/>
          </w:tcPr>
          <w:p>
            <w:r>
              <w:t>775.97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2026-09-28</w:t>
            </w:r>
          </w:p>
        </w:tc>
        <w:tc>
          <w:tcPr>
            <w:tcW w:type="dxa" w:w="1728"/>
          </w:tcPr>
          <w:p>
            <w:r>
              <w:t>7,172.22</w:t>
            </w:r>
          </w:p>
        </w:tc>
        <w:tc>
          <w:tcPr>
            <w:tcW w:type="dxa" w:w="1728"/>
          </w:tcPr>
          <w:p>
            <w:r>
              <w:t>652.20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2026-10-28</w:t>
            </w:r>
          </w:p>
        </w:tc>
        <w:tc>
          <w:tcPr>
            <w:tcW w:type="dxa" w:w="1728"/>
          </w:tcPr>
          <w:p>
            <w:r>
              <w:t>7,298.16</w:t>
            </w:r>
          </w:p>
        </w:tc>
        <w:tc>
          <w:tcPr>
            <w:tcW w:type="dxa" w:w="1728"/>
          </w:tcPr>
          <w:p>
            <w:r>
              <w:t>526.26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2026-11-28</w:t>
            </w:r>
          </w:p>
        </w:tc>
        <w:tc>
          <w:tcPr>
            <w:tcW w:type="dxa" w:w="1728"/>
          </w:tcPr>
          <w:p>
            <w:r>
              <w:t>7,426.31</w:t>
            </w:r>
          </w:p>
        </w:tc>
        <w:tc>
          <w:tcPr>
            <w:tcW w:type="dxa" w:w="1728"/>
          </w:tcPr>
          <w:p>
            <w:r>
              <w:t>398.11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2026-12-28</w:t>
            </w:r>
          </w:p>
        </w:tc>
        <w:tc>
          <w:tcPr>
            <w:tcW w:type="dxa" w:w="1728"/>
          </w:tcPr>
          <w:p>
            <w:r>
              <w:t>7,556.71</w:t>
            </w:r>
          </w:p>
        </w:tc>
        <w:tc>
          <w:tcPr>
            <w:tcW w:type="dxa" w:w="1728"/>
          </w:tcPr>
          <w:p>
            <w:r>
              <w:t>267.71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2027-01-28</w:t>
            </w:r>
          </w:p>
        </w:tc>
        <w:tc>
          <w:tcPr>
            <w:tcW w:type="dxa" w:w="1728"/>
          </w:tcPr>
          <w:p>
            <w:r>
              <w:t>7,689.40</w:t>
            </w:r>
          </w:p>
        </w:tc>
        <w:tc>
          <w:tcPr>
            <w:tcW w:type="dxa" w:w="1728"/>
          </w:tcPr>
          <w:p>
            <w:r>
              <w:t>135.02</w:t>
            </w:r>
          </w:p>
        </w:tc>
        <w:tc>
          <w:tcPr>
            <w:tcW w:type="dxa" w:w="1728"/>
          </w:tcPr>
          <w:p>
            <w:r>
              <w:t>7,824.42</w:t>
            </w:r>
          </w:p>
        </w:tc>
      </w:tr>
    </w:tbl>
    <w:p>
      <w:r>
        <w:t>Hoja resumen: TCEA 28.18% (incluye comisiones y seguros). Cuota referencial S/ 7,824.42.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LOT-0008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