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CR-2026-548682</w:t>
      </w:r>
    </w:p>
    <w:p>
      <w:r>
        <w:t>Conste por el presente documento el contrato que celebran, de una parte, Caja Rural Valle Verde DEMO S.A., con RUC 20996964281, en adelante la Entidad; y de la otra, Carmen Ortega Medina, con DNI 99847097, domiciliado en Calle Los Pinos 88, San Borja, en adelante el Cliente.</w:t>
      </w:r>
    </w:p>
    <w:p>
      <w:pPr>
        <w:pStyle w:val="Heading2"/>
      </w:pPr>
      <w:r>
        <w:t>CLAUSULA 01.- OBJETO DEL CONTRATO</w:t>
      </w:r>
    </w:p>
    <w:p>
      <w:r>
        <w:t>Caja Rural Valle Verde DEMO S.A. otorga a Carmen Ortega Medina (DNI 99847097) un credito de consumo, en adelante el Credito, bajo las condiciones de este contrato.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02.- MONTO DEL CREDITO Y DESEMBOLSO</w:t>
      </w:r>
    </w:p>
    <w:p>
      <w:r>
        <w:t>El monto del Credito es de S/ 140,000.00 (ciento cuarenta mil soles), que se desembolsara en la cuenta 999-2983929814.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03.- PLAZO Y CRONOGRAMA DE PAGOS</w:t>
      </w:r>
    </w:p>
    <w:p>
      <w:r>
        <w:t>El Credito se pagara en 24 cuotas mensuales de S/ 7,916.07 cada una, segun el cronograma del Anexo 1.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36.10% efectiva anual (TEA).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pagos realizados se aplicaran primero a gastos, luego a intereses y por ultimo al capital.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0.67% diario sobre la cuota vencida.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06.- FORMA DE PAGO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999-2983929814 (CCI 99950912607102343958).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08.- COMISIONES Y GASTOS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09.- SEGURO DE DESGRAVAMEN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10.- PREPAGO Y PAGOS ADELANTADOS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11.- DECLARACIONES DEL CLIENTE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12.- OBLIGACIONES DEL CLIENTE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13.- CONFIDENCIALIDAD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comunicaciones se entenderan validas cuando se realicen al domicilio o correo electronico indicado.</w:t>
      </w:r>
    </w:p>
    <w:p>
      <w:r>
        <w:t>Los pagos realizados se aplicaran primero a gastos, luego a intereses y por ultimo al capital.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14.- NOTIFICACIONES Y DOMICILIO</w:t>
      </w:r>
    </w:p>
    <w:p>
      <w:r>
        <w:t>El domicilio del cliente es Calle Los Pinos 88, San Borja. Correo: carmen.ortega11@ejemplo.pe.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15.- ANEXOS</w:t>
      </w:r>
    </w:p>
    <w:p>
      <w:r>
        <w:t>El incumplimiento de cualquiera de las obligaciones facultara a la entidad a ejercer los derechos que le corresponden.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16.- PROTECCION DE DATOS PERSONALES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17.- FUERZA MAYOR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18.- CESION DE DERECHOS</w:t>
      </w:r>
    </w:p>
    <w:p>
      <w:r>
        <w:t>Las partes declaran que han leido el presente documento y que comprenden sus alcances.</w:t>
      </w:r>
    </w:p>
    <w:p>
      <w:r>
        <w:t>El incumplimiento de cualquiera de las obligaciones facultara a la entidad a ejercer los derechos que le corresponden.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19.- VERACIDAD DE LA INFORMACION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20.- RESOLUCION DEL CONTRATO</w:t>
      </w:r>
    </w:p>
    <w:p>
      <w:r>
        <w:t>El cliente se obliga a mantener actualizados sus datos de contacto durante la vigencia del contrato.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21.- ORDEN DE IMPUTACION DE PAGOS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22.- COBRANZA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23.- VIGENCIA</w:t>
      </w:r>
    </w:p>
    <w:p>
      <w:r>
        <w:t>El contrato rige desde el 28 de junio de 2026 hasta la cancelacion total de las obligaciones.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4,273.60</w:t>
            </w:r>
          </w:p>
        </w:tc>
        <w:tc>
          <w:tcPr>
            <w:tcW w:type="dxa" w:w="1728"/>
          </w:tcPr>
          <w:p>
            <w:r>
              <w:t>3,642.47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2026-08-28</w:t>
            </w:r>
          </w:p>
        </w:tc>
        <w:tc>
          <w:tcPr>
            <w:tcW w:type="dxa" w:w="1728"/>
          </w:tcPr>
          <w:p>
            <w:r>
              <w:t>4,384.78</w:t>
            </w:r>
          </w:p>
        </w:tc>
        <w:tc>
          <w:tcPr>
            <w:tcW w:type="dxa" w:w="1728"/>
          </w:tcPr>
          <w:p>
            <w:r>
              <w:t>3,531.29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2026-09-28</w:t>
            </w:r>
          </w:p>
        </w:tc>
        <w:tc>
          <w:tcPr>
            <w:tcW w:type="dxa" w:w="1728"/>
          </w:tcPr>
          <w:p>
            <w:r>
              <w:t>4,498.87</w:t>
            </w:r>
          </w:p>
        </w:tc>
        <w:tc>
          <w:tcPr>
            <w:tcW w:type="dxa" w:w="1728"/>
          </w:tcPr>
          <w:p>
            <w:r>
              <w:t>3,417.20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2026-10-28</w:t>
            </w:r>
          </w:p>
        </w:tc>
        <w:tc>
          <w:tcPr>
            <w:tcW w:type="dxa" w:w="1728"/>
          </w:tcPr>
          <w:p>
            <w:r>
              <w:t>4,615.92</w:t>
            </w:r>
          </w:p>
        </w:tc>
        <w:tc>
          <w:tcPr>
            <w:tcW w:type="dxa" w:w="1728"/>
          </w:tcPr>
          <w:p>
            <w:r>
              <w:t>3,300.15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2026-11-28</w:t>
            </w:r>
          </w:p>
        </w:tc>
        <w:tc>
          <w:tcPr>
            <w:tcW w:type="dxa" w:w="1728"/>
          </w:tcPr>
          <w:p>
            <w:r>
              <w:t>4,736.01</w:t>
            </w:r>
          </w:p>
        </w:tc>
        <w:tc>
          <w:tcPr>
            <w:tcW w:type="dxa" w:w="1728"/>
          </w:tcPr>
          <w:p>
            <w:r>
              <w:t>3,180.06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2026-12-28</w:t>
            </w:r>
          </w:p>
        </w:tc>
        <w:tc>
          <w:tcPr>
            <w:tcW w:type="dxa" w:w="1728"/>
          </w:tcPr>
          <w:p>
            <w:r>
              <w:t>4,859.23</w:t>
            </w:r>
          </w:p>
        </w:tc>
        <w:tc>
          <w:tcPr>
            <w:tcW w:type="dxa" w:w="1728"/>
          </w:tcPr>
          <w:p>
            <w:r>
              <w:t>3,056.84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2027-01-28</w:t>
            </w:r>
          </w:p>
        </w:tc>
        <w:tc>
          <w:tcPr>
            <w:tcW w:type="dxa" w:w="1728"/>
          </w:tcPr>
          <w:p>
            <w:r>
              <w:t>4,985.66</w:t>
            </w:r>
          </w:p>
        </w:tc>
        <w:tc>
          <w:tcPr>
            <w:tcW w:type="dxa" w:w="1728"/>
          </w:tcPr>
          <w:p>
            <w:r>
              <w:t>2,930.41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2027-02-28</w:t>
            </w:r>
          </w:p>
        </w:tc>
        <w:tc>
          <w:tcPr>
            <w:tcW w:type="dxa" w:w="1728"/>
          </w:tcPr>
          <w:p>
            <w:r>
              <w:t>5,115.37</w:t>
            </w:r>
          </w:p>
        </w:tc>
        <w:tc>
          <w:tcPr>
            <w:tcW w:type="dxa" w:w="1728"/>
          </w:tcPr>
          <w:p>
            <w:r>
              <w:t>2,800.70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2027-03-28</w:t>
            </w:r>
          </w:p>
        </w:tc>
        <w:tc>
          <w:tcPr>
            <w:tcW w:type="dxa" w:w="1728"/>
          </w:tcPr>
          <w:p>
            <w:r>
              <w:t>5,248.46</w:t>
            </w:r>
          </w:p>
        </w:tc>
        <w:tc>
          <w:tcPr>
            <w:tcW w:type="dxa" w:w="1728"/>
          </w:tcPr>
          <w:p>
            <w:r>
              <w:t>2,667.61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2027-04-28</w:t>
            </w:r>
          </w:p>
        </w:tc>
        <w:tc>
          <w:tcPr>
            <w:tcW w:type="dxa" w:w="1728"/>
          </w:tcPr>
          <w:p>
            <w:r>
              <w:t>5,385.02</w:t>
            </w:r>
          </w:p>
        </w:tc>
        <w:tc>
          <w:tcPr>
            <w:tcW w:type="dxa" w:w="1728"/>
          </w:tcPr>
          <w:p>
            <w:r>
              <w:t>2,531.05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2027-05-28</w:t>
            </w:r>
          </w:p>
        </w:tc>
        <w:tc>
          <w:tcPr>
            <w:tcW w:type="dxa" w:w="1728"/>
          </w:tcPr>
          <w:p>
            <w:r>
              <w:t>5,525.12</w:t>
            </w:r>
          </w:p>
        </w:tc>
        <w:tc>
          <w:tcPr>
            <w:tcW w:type="dxa" w:w="1728"/>
          </w:tcPr>
          <w:p>
            <w:r>
              <w:t>2,390.95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2027-06-28</w:t>
            </w:r>
          </w:p>
        </w:tc>
        <w:tc>
          <w:tcPr>
            <w:tcW w:type="dxa" w:w="1728"/>
          </w:tcPr>
          <w:p>
            <w:r>
              <w:t>5,668.87</w:t>
            </w:r>
          </w:p>
        </w:tc>
        <w:tc>
          <w:tcPr>
            <w:tcW w:type="dxa" w:w="1728"/>
          </w:tcPr>
          <w:p>
            <w:r>
              <w:t>2,247.20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2027-07-28</w:t>
            </w:r>
          </w:p>
        </w:tc>
        <w:tc>
          <w:tcPr>
            <w:tcW w:type="dxa" w:w="1728"/>
          </w:tcPr>
          <w:p>
            <w:r>
              <w:t>5,816.36</w:t>
            </w:r>
          </w:p>
        </w:tc>
        <w:tc>
          <w:tcPr>
            <w:tcW w:type="dxa" w:w="1728"/>
          </w:tcPr>
          <w:p>
            <w:r>
              <w:t>2,099.71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2027-08-28</w:t>
            </w:r>
          </w:p>
        </w:tc>
        <w:tc>
          <w:tcPr>
            <w:tcW w:type="dxa" w:w="1728"/>
          </w:tcPr>
          <w:p>
            <w:r>
              <w:t>5,967.69</w:t>
            </w:r>
          </w:p>
        </w:tc>
        <w:tc>
          <w:tcPr>
            <w:tcW w:type="dxa" w:w="1728"/>
          </w:tcPr>
          <w:p>
            <w:r>
              <w:t>1,948.38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2027-09-28</w:t>
            </w:r>
          </w:p>
        </w:tc>
        <w:tc>
          <w:tcPr>
            <w:tcW w:type="dxa" w:w="1728"/>
          </w:tcPr>
          <w:p>
            <w:r>
              <w:t>6,122.96</w:t>
            </w:r>
          </w:p>
        </w:tc>
        <w:tc>
          <w:tcPr>
            <w:tcW w:type="dxa" w:w="1728"/>
          </w:tcPr>
          <w:p>
            <w:r>
              <w:t>1,793.11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2027-10-28</w:t>
            </w:r>
          </w:p>
        </w:tc>
        <w:tc>
          <w:tcPr>
            <w:tcW w:type="dxa" w:w="1728"/>
          </w:tcPr>
          <w:p>
            <w:r>
              <w:t>6,282.26</w:t>
            </w:r>
          </w:p>
        </w:tc>
        <w:tc>
          <w:tcPr>
            <w:tcW w:type="dxa" w:w="1728"/>
          </w:tcPr>
          <w:p>
            <w:r>
              <w:t>1,633.81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2027-11-28</w:t>
            </w:r>
          </w:p>
        </w:tc>
        <w:tc>
          <w:tcPr>
            <w:tcW w:type="dxa" w:w="1728"/>
          </w:tcPr>
          <w:p>
            <w:r>
              <w:t>6,445.71</w:t>
            </w:r>
          </w:p>
        </w:tc>
        <w:tc>
          <w:tcPr>
            <w:tcW w:type="dxa" w:w="1728"/>
          </w:tcPr>
          <w:p>
            <w:r>
              <w:t>1,470.36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2027-12-28</w:t>
            </w:r>
          </w:p>
        </w:tc>
        <w:tc>
          <w:tcPr>
            <w:tcW w:type="dxa" w:w="1728"/>
          </w:tcPr>
          <w:p>
            <w:r>
              <w:t>6,613.41</w:t>
            </w:r>
          </w:p>
        </w:tc>
        <w:tc>
          <w:tcPr>
            <w:tcW w:type="dxa" w:w="1728"/>
          </w:tcPr>
          <w:p>
            <w:r>
              <w:t>1,302.66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2028-01-28</w:t>
            </w:r>
          </w:p>
        </w:tc>
        <w:tc>
          <w:tcPr>
            <w:tcW w:type="dxa" w:w="1728"/>
          </w:tcPr>
          <w:p>
            <w:r>
              <w:t>6,785.48</w:t>
            </w:r>
          </w:p>
        </w:tc>
        <w:tc>
          <w:tcPr>
            <w:tcW w:type="dxa" w:w="1728"/>
          </w:tcPr>
          <w:p>
            <w:r>
              <w:t>1,130.59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2028-02-28</w:t>
            </w:r>
          </w:p>
        </w:tc>
        <w:tc>
          <w:tcPr>
            <w:tcW w:type="dxa" w:w="1728"/>
          </w:tcPr>
          <w:p>
            <w:r>
              <w:t>6,962.02</w:t>
            </w:r>
          </w:p>
        </w:tc>
        <w:tc>
          <w:tcPr>
            <w:tcW w:type="dxa" w:w="1728"/>
          </w:tcPr>
          <w:p>
            <w:r>
              <w:t>954.05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2028-03-28</w:t>
            </w:r>
          </w:p>
        </w:tc>
        <w:tc>
          <w:tcPr>
            <w:tcW w:type="dxa" w:w="1728"/>
          </w:tcPr>
          <w:p>
            <w:r>
              <w:t>7,143.16</w:t>
            </w:r>
          </w:p>
        </w:tc>
        <w:tc>
          <w:tcPr>
            <w:tcW w:type="dxa" w:w="1728"/>
          </w:tcPr>
          <w:p>
            <w:r>
              <w:t>772.91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2028-04-28</w:t>
            </w:r>
          </w:p>
        </w:tc>
        <w:tc>
          <w:tcPr>
            <w:tcW w:type="dxa" w:w="1728"/>
          </w:tcPr>
          <w:p>
            <w:r>
              <w:t>7,329.01</w:t>
            </w:r>
          </w:p>
        </w:tc>
        <w:tc>
          <w:tcPr>
            <w:tcW w:type="dxa" w:w="1728"/>
          </w:tcPr>
          <w:p>
            <w:r>
              <w:t>587.06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2028-05-28</w:t>
            </w:r>
          </w:p>
        </w:tc>
        <w:tc>
          <w:tcPr>
            <w:tcW w:type="dxa" w:w="1728"/>
          </w:tcPr>
          <w:p>
            <w:r>
              <w:t>7,519.69</w:t>
            </w:r>
          </w:p>
        </w:tc>
        <w:tc>
          <w:tcPr>
            <w:tcW w:type="dxa" w:w="1728"/>
          </w:tcPr>
          <w:p>
            <w:r>
              <w:t>396.38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2028-06-28</w:t>
            </w:r>
          </w:p>
        </w:tc>
        <w:tc>
          <w:tcPr>
            <w:tcW w:type="dxa" w:w="1728"/>
          </w:tcPr>
          <w:p>
            <w:r>
              <w:t>7,715.33</w:t>
            </w:r>
          </w:p>
        </w:tc>
        <w:tc>
          <w:tcPr>
            <w:tcW w:type="dxa" w:w="1728"/>
          </w:tcPr>
          <w:p>
            <w:r>
              <w:t>200.74</w:t>
            </w:r>
          </w:p>
        </w:tc>
        <w:tc>
          <w:tcPr>
            <w:tcW w:type="dxa" w:w="1728"/>
          </w:tcPr>
          <w:p>
            <w:r>
              <w:t>7,916.07</w:t>
            </w:r>
          </w:p>
        </w:tc>
      </w:tr>
    </w:tbl>
    <w:p>
      <w:r>
        <w:t>Hoja resumen: TCEA 38.62% (incluye comisiones y seguros). Cuota referencial S/ 7,916.07.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CON-0002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