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CR-2026-176226</w:t>
      </w:r>
    </w:p>
    <w:p>
      <w:r>
        <w:t>Conste por el presente documento el contrato que celebran, de una parte, Banco Cordillera DEMO S.A., con RUC 20997531206, en adelante la Entidad; y de la otra, Victor Vargas Flores, con DNI 99241792, domiciliado en Calle Los Pinos 88, Surco, en adelante el Cliente.</w:t>
      </w:r>
    </w:p>
    <w:p>
      <w:pPr>
        <w:pStyle w:val="Heading2"/>
      </w:pPr>
      <w:r>
        <w:t>CLAUSULA 01.- OBJETO DEL CONTRATO</w:t>
      </w:r>
    </w:p>
    <w:p>
      <w:r>
        <w:t>Banco Cordillera DEMO S.A. otorga a Victor Vargas Flores (DNI 99241792) un credito de consumo, en adelante el Credito, bajo las condiciones de este contrato.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02.- MONTO DEL CREDITO Y DESEMBOLSO</w:t>
      </w:r>
    </w:p>
    <w:p>
      <w:r>
        <w:t>El monto del Credito es de S/ 33,000.00 (treinta y tres mil soles), que se desembolsara en la cuenta 999-9185865783.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3,207.42 cada una, segun el cronograma del Anexo 1.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33.71% efectiva anual (TEA).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1.11% diario sobre la cuota vencida.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06.- FORMA DE PAGO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999-9185865783 (CCI 99931938175939041743).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08.- COMISIONES Y GASTOS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09.- SEGURO DE DESGRAVAMEN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11.- DECLARACIONES DEL CLIENTE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12.- OBLIGACIONES DEL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13.- GARANTIAS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14.- INFORMACION AL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15.- DIVISIBILIDAD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16.- MODIFICACIONES CONTRACTUALES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17.- PREVENCION DEL LAVADO DE ACTIVOS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18.- LEY APLICABLE Y JURISDICCION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2026-02-24</w:t>
            </w:r>
          </w:p>
        </w:tc>
        <w:tc>
          <w:tcPr>
            <w:tcW w:type="dxa" w:w="1728"/>
          </w:tcPr>
          <w:p>
            <w:r>
              <w:t>2,398.79</w:t>
            </w:r>
          </w:p>
        </w:tc>
        <w:tc>
          <w:tcPr>
            <w:tcW w:type="dxa" w:w="1728"/>
          </w:tcPr>
          <w:p>
            <w:r>
              <w:t>808.63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2026-03-24</w:t>
            </w:r>
          </w:p>
        </w:tc>
        <w:tc>
          <w:tcPr>
            <w:tcW w:type="dxa" w:w="1728"/>
          </w:tcPr>
          <w:p>
            <w:r>
              <w:t>2,457.57</w:t>
            </w:r>
          </w:p>
        </w:tc>
        <w:tc>
          <w:tcPr>
            <w:tcW w:type="dxa" w:w="1728"/>
          </w:tcPr>
          <w:p>
            <w:r>
              <w:t>749.85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2026-04-24</w:t>
            </w:r>
          </w:p>
        </w:tc>
        <w:tc>
          <w:tcPr>
            <w:tcW w:type="dxa" w:w="1728"/>
          </w:tcPr>
          <w:p>
            <w:r>
              <w:t>2,517.79</w:t>
            </w:r>
          </w:p>
        </w:tc>
        <w:tc>
          <w:tcPr>
            <w:tcW w:type="dxa" w:w="1728"/>
          </w:tcPr>
          <w:p>
            <w:r>
              <w:t>689.63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2026-05-24</w:t>
            </w:r>
          </w:p>
        </w:tc>
        <w:tc>
          <w:tcPr>
            <w:tcW w:type="dxa" w:w="1728"/>
          </w:tcPr>
          <w:p>
            <w:r>
              <w:t>2,579.48</w:t>
            </w:r>
          </w:p>
        </w:tc>
        <w:tc>
          <w:tcPr>
            <w:tcW w:type="dxa" w:w="1728"/>
          </w:tcPr>
          <w:p>
            <w:r>
              <w:t>627.94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  <w:tc>
          <w:tcPr>
            <w:tcW w:type="dxa" w:w="1728"/>
          </w:tcPr>
          <w:p>
            <w:r>
              <w:t>2,642.69</w:t>
            </w:r>
          </w:p>
        </w:tc>
        <w:tc>
          <w:tcPr>
            <w:tcW w:type="dxa" w:w="1728"/>
          </w:tcPr>
          <w:p>
            <w:r>
              <w:t>564.73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2026-07-24</w:t>
            </w:r>
          </w:p>
        </w:tc>
        <w:tc>
          <w:tcPr>
            <w:tcW w:type="dxa" w:w="1728"/>
          </w:tcPr>
          <w:p>
            <w:r>
              <w:t>2,707.45</w:t>
            </w:r>
          </w:p>
        </w:tc>
        <w:tc>
          <w:tcPr>
            <w:tcW w:type="dxa" w:w="1728"/>
          </w:tcPr>
          <w:p>
            <w:r>
              <w:t>499.97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2026-08-24</w:t>
            </w:r>
          </w:p>
        </w:tc>
        <w:tc>
          <w:tcPr>
            <w:tcW w:type="dxa" w:w="1728"/>
          </w:tcPr>
          <w:p>
            <w:r>
              <w:t>2,773.79</w:t>
            </w:r>
          </w:p>
        </w:tc>
        <w:tc>
          <w:tcPr>
            <w:tcW w:type="dxa" w:w="1728"/>
          </w:tcPr>
          <w:p>
            <w:r>
              <w:t>433.63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2026-09-24</w:t>
            </w:r>
          </w:p>
        </w:tc>
        <w:tc>
          <w:tcPr>
            <w:tcW w:type="dxa" w:w="1728"/>
          </w:tcPr>
          <w:p>
            <w:r>
              <w:t>2,841.76</w:t>
            </w:r>
          </w:p>
        </w:tc>
        <w:tc>
          <w:tcPr>
            <w:tcW w:type="dxa" w:w="1728"/>
          </w:tcPr>
          <w:p>
            <w:r>
              <w:t>365.66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2026-10-24</w:t>
            </w:r>
          </w:p>
        </w:tc>
        <w:tc>
          <w:tcPr>
            <w:tcW w:type="dxa" w:w="1728"/>
          </w:tcPr>
          <w:p>
            <w:r>
              <w:t>2,911.40</w:t>
            </w:r>
          </w:p>
        </w:tc>
        <w:tc>
          <w:tcPr>
            <w:tcW w:type="dxa" w:w="1728"/>
          </w:tcPr>
          <w:p>
            <w:r>
              <w:t>296.02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2026-11-24</w:t>
            </w:r>
          </w:p>
        </w:tc>
        <w:tc>
          <w:tcPr>
            <w:tcW w:type="dxa" w:w="1728"/>
          </w:tcPr>
          <w:p>
            <w:r>
              <w:t>2,982.74</w:t>
            </w:r>
          </w:p>
        </w:tc>
        <w:tc>
          <w:tcPr>
            <w:tcW w:type="dxa" w:w="1728"/>
          </w:tcPr>
          <w:p>
            <w:r>
              <w:t>224.68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2026-12-24</w:t>
            </w:r>
          </w:p>
        </w:tc>
        <w:tc>
          <w:tcPr>
            <w:tcW w:type="dxa" w:w="1728"/>
          </w:tcPr>
          <w:p>
            <w:r>
              <w:t>3,055.83</w:t>
            </w:r>
          </w:p>
        </w:tc>
        <w:tc>
          <w:tcPr>
            <w:tcW w:type="dxa" w:w="1728"/>
          </w:tcPr>
          <w:p>
            <w:r>
              <w:t>151.59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2027-01-24</w:t>
            </w:r>
          </w:p>
        </w:tc>
        <w:tc>
          <w:tcPr>
            <w:tcW w:type="dxa" w:w="1728"/>
          </w:tcPr>
          <w:p>
            <w:r>
              <w:t>3,130.71</w:t>
            </w:r>
          </w:p>
        </w:tc>
        <w:tc>
          <w:tcPr>
            <w:tcW w:type="dxa" w:w="1728"/>
          </w:tcPr>
          <w:p>
            <w:r>
              <w:t>76.71</w:t>
            </w:r>
          </w:p>
        </w:tc>
        <w:tc>
          <w:tcPr>
            <w:tcW w:type="dxa" w:w="1728"/>
          </w:tcPr>
          <w:p>
            <w:r>
              <w:t>3,207.42</w:t>
            </w:r>
          </w:p>
        </w:tc>
      </w:tr>
    </w:tbl>
    <w:p>
      <w:r>
        <w:t>Hoja resumen: TCEA 36.26% (incluye comisiones y seguros). Cuota referencial S/ 3,207.42.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CON-0009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