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CR-2026-626619</w:t>
      </w:r>
    </w:p>
    <w:p>
      <w:r>
        <w:t>Conste por el presente documento el contrato que celebran, de una parte, Financiera Altiplano DEMO S.A., con RUC 20990944050, en adelante la Entidad; y de la otra, Alvaro Ccori Quispe, con DNI 99950811, domiciliado en Av. del Sol 1020, Miraflores, en adelante el Cliente.</w:t>
      </w:r>
    </w:p>
    <w:p>
      <w:pPr>
        <w:pStyle w:val="Heading2"/>
      </w:pPr>
      <w:r>
        <w:t>CLAUSULA 01.- OBJETO DEL CONTRATO</w:t>
      </w:r>
    </w:p>
    <w:p>
      <w:r>
        <w:t>Financiera Altiplano DEMO S.A. otorga a Alvaro Ccori Quispe (DNI 99950811) un credito de consumo, en adelante el Credito, bajo las condiciones de este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02.- MONTO DEL CREDITO Y DESEMBOLSO</w:t>
      </w:r>
    </w:p>
    <w:p>
      <w:r>
        <w:t>El monto del Credito es de S/ 7,000.00 (siete mil soles), que se desembolsara en la cuenta 999-8872166036.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650.92 cada una, segun el cronograma del Anexo 1.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22.83% efectiva anual (TEA).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0.38% diario sobre la cuota vencida.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06.- FORMA DE PAGO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999-8872166036 (CCI 99920907767822813318).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08.- COMISIONES Y GASTOS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09.- SEGURO DE DESGRAVAMEN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10.- PREPAGO Y PAGOS ADELANTADOS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11.- DECLARACIONES DEL CLIENTE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12.- OBLIGACIONES DEL CLIENTE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13.- NOTIFICACIONES Y DOMICILIO</w:t>
      </w:r>
    </w:p>
    <w:p>
      <w:r>
        <w:t>El domicilio del cliente es Av. del Sol 1020, Miraflores. Correo: alvaro.ccori1@ejemplo.pe.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14.- CONFIDENCIALIDAD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15.- PREVENCION DEL LAVADO DE ACTIVOS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16.- ATENCION DE RECLAMOS</w:t>
      </w:r>
    </w:p>
    <w:p>
      <w:r>
        <w:t>Las partes acuerdan resolver de buena fe cualquier discrepancia derivada de la interpretacion.</w:t>
      </w:r>
    </w:p>
    <w:p>
      <w:r>
        <w:t>Cualquier modificacion sera comunicada con la anticipacion que establezca la normativa aplicable.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17.- MODIFICACIONES CONTRACTUALES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18.- CONSTANCIA DE ENTREGA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19.- COBRANZA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20.- CANALES DE ATENCION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21.- GASTOS NOTARIALES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22.- LEY APLICABLE Y JURISDICCION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23.- INTERPRETACION</w:t>
      </w:r>
    </w:p>
    <w:p>
      <w:r>
        <w:t>El cliente declara que los fondos provienen de actividades licitas y verificables.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24.- IDIOMA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25.- ANEXOS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26.- VENCIMIENTO ANTICIPADO</w:t>
      </w:r>
    </w:p>
    <w:p>
      <w:r>
        <w:t>Las partes acuerdan resolver de buena fe cualquier discrepancia derivada de la interpretacion.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27.- DISPOSICIONES FINALES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28.- FUERZA MAYOR</w:t>
      </w:r>
    </w:p>
    <w:p>
      <w:r>
        <w:t>El incumplimiento de cualquiera de las obligaciones facultara a la entidad a ejercer los derechos que le corresponden.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29.- RESOLUCION DEL CONTRATO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30.- PROTECCION DE DATOS PERSONALES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2026-07-25</w:t>
            </w:r>
          </w:p>
        </w:tc>
        <w:tc>
          <w:tcPr>
            <w:tcW w:type="dxa" w:w="1728"/>
          </w:tcPr>
          <w:p>
            <w:r>
              <w:t>529.93</w:t>
            </w:r>
          </w:p>
        </w:tc>
        <w:tc>
          <w:tcPr>
            <w:tcW w:type="dxa" w:w="1728"/>
          </w:tcPr>
          <w:p>
            <w:r>
              <w:t>120.99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2026-08-25</w:t>
            </w:r>
          </w:p>
        </w:tc>
        <w:tc>
          <w:tcPr>
            <w:tcW w:type="dxa" w:w="1728"/>
          </w:tcPr>
          <w:p>
            <w:r>
              <w:t>539.09</w:t>
            </w:r>
          </w:p>
        </w:tc>
        <w:tc>
          <w:tcPr>
            <w:tcW w:type="dxa" w:w="1728"/>
          </w:tcPr>
          <w:p>
            <w:r>
              <w:t>111.83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2026-09-25</w:t>
            </w:r>
          </w:p>
        </w:tc>
        <w:tc>
          <w:tcPr>
            <w:tcW w:type="dxa" w:w="1728"/>
          </w:tcPr>
          <w:p>
            <w:r>
              <w:t>548.41</w:t>
            </w:r>
          </w:p>
        </w:tc>
        <w:tc>
          <w:tcPr>
            <w:tcW w:type="dxa" w:w="1728"/>
          </w:tcPr>
          <w:p>
            <w:r>
              <w:t>102.51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2026-10-25</w:t>
            </w:r>
          </w:p>
        </w:tc>
        <w:tc>
          <w:tcPr>
            <w:tcW w:type="dxa" w:w="1728"/>
          </w:tcPr>
          <w:p>
            <w:r>
              <w:t>557.89</w:t>
            </w:r>
          </w:p>
        </w:tc>
        <w:tc>
          <w:tcPr>
            <w:tcW w:type="dxa" w:w="1728"/>
          </w:tcPr>
          <w:p>
            <w:r>
              <w:t>93.03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2026-11-25</w:t>
            </w:r>
          </w:p>
        </w:tc>
        <w:tc>
          <w:tcPr>
            <w:tcW w:type="dxa" w:w="1728"/>
          </w:tcPr>
          <w:p>
            <w:r>
              <w:t>567.53</w:t>
            </w:r>
          </w:p>
        </w:tc>
        <w:tc>
          <w:tcPr>
            <w:tcW w:type="dxa" w:w="1728"/>
          </w:tcPr>
          <w:p>
            <w:r>
              <w:t>83.39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2026-12-25</w:t>
            </w:r>
          </w:p>
        </w:tc>
        <w:tc>
          <w:tcPr>
            <w:tcW w:type="dxa" w:w="1728"/>
          </w:tcPr>
          <w:p>
            <w:r>
              <w:t>577.34</w:t>
            </w:r>
          </w:p>
        </w:tc>
        <w:tc>
          <w:tcPr>
            <w:tcW w:type="dxa" w:w="1728"/>
          </w:tcPr>
          <w:p>
            <w:r>
              <w:t>73.58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2027-01-25</w:t>
            </w:r>
          </w:p>
        </w:tc>
        <w:tc>
          <w:tcPr>
            <w:tcW w:type="dxa" w:w="1728"/>
          </w:tcPr>
          <w:p>
            <w:r>
              <w:t>587.32</w:t>
            </w:r>
          </w:p>
        </w:tc>
        <w:tc>
          <w:tcPr>
            <w:tcW w:type="dxa" w:w="1728"/>
          </w:tcPr>
          <w:p>
            <w:r>
              <w:t>63.60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2027-02-25</w:t>
            </w:r>
          </w:p>
        </w:tc>
        <w:tc>
          <w:tcPr>
            <w:tcW w:type="dxa" w:w="1728"/>
          </w:tcPr>
          <w:p>
            <w:r>
              <w:t>597.47</w:t>
            </w:r>
          </w:p>
        </w:tc>
        <w:tc>
          <w:tcPr>
            <w:tcW w:type="dxa" w:w="1728"/>
          </w:tcPr>
          <w:p>
            <w:r>
              <w:t>53.45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2027-03-25</w:t>
            </w:r>
          </w:p>
        </w:tc>
        <w:tc>
          <w:tcPr>
            <w:tcW w:type="dxa" w:w="1728"/>
          </w:tcPr>
          <w:p>
            <w:r>
              <w:t>607.80</w:t>
            </w:r>
          </w:p>
        </w:tc>
        <w:tc>
          <w:tcPr>
            <w:tcW w:type="dxa" w:w="1728"/>
          </w:tcPr>
          <w:p>
            <w:r>
              <w:t>43.12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2027-04-25</w:t>
            </w:r>
          </w:p>
        </w:tc>
        <w:tc>
          <w:tcPr>
            <w:tcW w:type="dxa" w:w="1728"/>
          </w:tcPr>
          <w:p>
            <w:r>
              <w:t>618.30</w:t>
            </w:r>
          </w:p>
        </w:tc>
        <w:tc>
          <w:tcPr>
            <w:tcW w:type="dxa" w:w="1728"/>
          </w:tcPr>
          <w:p>
            <w:r>
              <w:t>32.62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2027-05-25</w:t>
            </w:r>
          </w:p>
        </w:tc>
        <w:tc>
          <w:tcPr>
            <w:tcW w:type="dxa" w:w="1728"/>
          </w:tcPr>
          <w:p>
            <w:r>
              <w:t>628.99</w:t>
            </w:r>
          </w:p>
        </w:tc>
        <w:tc>
          <w:tcPr>
            <w:tcW w:type="dxa" w:w="1728"/>
          </w:tcPr>
          <w:p>
            <w:r>
              <w:t>21.93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2027-06-25</w:t>
            </w:r>
          </w:p>
        </w:tc>
        <w:tc>
          <w:tcPr>
            <w:tcW w:type="dxa" w:w="1728"/>
          </w:tcPr>
          <w:p>
            <w:r>
              <w:t>639.86</w:t>
            </w:r>
          </w:p>
        </w:tc>
        <w:tc>
          <w:tcPr>
            <w:tcW w:type="dxa" w:w="1728"/>
          </w:tcPr>
          <w:p>
            <w:r>
              <w:t>11.06</w:t>
            </w:r>
          </w:p>
        </w:tc>
        <w:tc>
          <w:tcPr>
            <w:tcW w:type="dxa" w:w="1728"/>
          </w:tcPr>
          <w:p>
            <w:r>
              <w:t>650.92</w:t>
            </w:r>
          </w:p>
        </w:tc>
      </w:tr>
    </w:tbl>
    <w:p>
      <w:r>
        <w:t>Hoja resumen: TCEA 25.39% (incluye comisiones y seguros). Cuota referencial S/ 650.92.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CON-0010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